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9EC5C">
      <w:pPr>
        <w:spacing w:line="360" w:lineRule="auto"/>
        <w:jc w:val="center"/>
        <w:rPr>
          <w:rFonts w:hint="eastAsia" w:ascii="宋体" w:hAnsi="宋体" w:eastAsia="宋体" w:cs="宋体"/>
          <w:color w:val="auto"/>
          <w:spacing w:val="7"/>
          <w:sz w:val="52"/>
          <w:szCs w:val="52"/>
          <w:highlight w:val="none"/>
          <w:lang w:eastAsia="zh-CN"/>
          <w14:textOutline w14:w="6537" w14:cap="sq" w14:cmpd="sng">
            <w14:solidFill>
              <w14:srgbClr w14:val="000000"/>
            </w14:solidFill>
            <w14:prstDash w14:val="solid"/>
            <w14:bevel/>
          </w14:textOutline>
        </w:rPr>
      </w:pPr>
      <w:bookmarkStart w:id="0" w:name="_Toc81"/>
      <w:r>
        <w:rPr>
          <w:rFonts w:hint="eastAsia" w:ascii="宋体" w:hAnsi="宋体" w:eastAsia="宋体" w:cs="宋体"/>
          <w:b/>
          <w:bCs/>
          <w:color w:val="auto"/>
          <w:kern w:val="36"/>
          <w:sz w:val="48"/>
          <w:szCs w:val="48"/>
          <w:lang w:val="ug-CN" w:eastAsia="zh-CN" w:bidi="ug-CN"/>
        </w:rPr>
        <w:t>伊吾县农用地管理及林草资源调查项目(二次)</w:t>
      </w:r>
    </w:p>
    <w:bookmarkEnd w:id="0"/>
    <w:p w14:paraId="2A923BEE">
      <w:pPr>
        <w:spacing w:before="216" w:line="220" w:lineRule="auto"/>
        <w:ind w:left="211"/>
        <w:rPr>
          <w:rFonts w:ascii="宋体" w:hAnsi="宋体" w:eastAsia="宋体" w:cs="宋体"/>
          <w:color w:val="auto"/>
          <w:sz w:val="52"/>
          <w:szCs w:val="52"/>
        </w:rPr>
      </w:pPr>
    </w:p>
    <w:p w14:paraId="70D6C81E">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0"/>
        <w:rPr>
          <w:rFonts w:hint="eastAsia" w:ascii="宋体" w:hAnsi="宋体" w:eastAsia="宋体" w:cs="宋体"/>
          <w:b/>
          <w:color w:val="auto"/>
          <w:sz w:val="32"/>
          <w:szCs w:val="32"/>
          <w:highlight w:val="none"/>
          <w:lang w:val="en-US" w:eastAsia="zh-CN"/>
        </w:rPr>
      </w:pPr>
    </w:p>
    <w:p w14:paraId="6D9794ED">
      <w:pPr>
        <w:spacing w:line="360" w:lineRule="auto"/>
        <w:ind w:left="2251" w:hanging="2583" w:hangingChars="804"/>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val="en-US" w:eastAsia="zh-CN"/>
        </w:rPr>
        <w:t>2026-003</w:t>
      </w:r>
    </w:p>
    <w:p w14:paraId="2A139C12">
      <w:pPr>
        <w:pStyle w:val="3"/>
        <w:spacing w:line="265" w:lineRule="auto"/>
        <w:rPr>
          <w:color w:val="auto"/>
        </w:rPr>
      </w:pPr>
    </w:p>
    <w:p w14:paraId="178A8EE5">
      <w:pPr>
        <w:pStyle w:val="3"/>
        <w:spacing w:line="265" w:lineRule="auto"/>
        <w:rPr>
          <w:color w:val="auto"/>
        </w:rPr>
      </w:pPr>
    </w:p>
    <w:p w14:paraId="5211E303">
      <w:pPr>
        <w:pStyle w:val="3"/>
        <w:spacing w:line="266" w:lineRule="auto"/>
        <w:rPr>
          <w:color w:val="auto"/>
        </w:rPr>
      </w:pPr>
    </w:p>
    <w:p w14:paraId="03A53A3B">
      <w:pPr>
        <w:pStyle w:val="3"/>
        <w:spacing w:line="266" w:lineRule="auto"/>
        <w:rPr>
          <w:color w:val="auto"/>
        </w:rPr>
      </w:pPr>
    </w:p>
    <w:p w14:paraId="7F8B7723">
      <w:pPr>
        <w:pStyle w:val="3"/>
        <w:spacing w:line="266" w:lineRule="auto"/>
        <w:rPr>
          <w:color w:val="auto"/>
        </w:rPr>
      </w:pPr>
    </w:p>
    <w:p w14:paraId="577CBFB6">
      <w:pPr>
        <w:pStyle w:val="3"/>
        <w:spacing w:line="266" w:lineRule="auto"/>
        <w:rPr>
          <w:color w:val="auto"/>
        </w:rPr>
      </w:pPr>
    </w:p>
    <w:p w14:paraId="4284FA78">
      <w:pPr>
        <w:spacing w:before="309" w:line="222" w:lineRule="auto"/>
        <w:jc w:val="center"/>
        <w:outlineLvl w:val="0"/>
        <w:rPr>
          <w:rFonts w:ascii="宋体" w:hAnsi="宋体" w:eastAsia="宋体" w:cs="宋体"/>
          <w:color w:val="auto"/>
          <w:sz w:val="72"/>
          <w:szCs w:val="72"/>
        </w:rPr>
      </w:pPr>
      <w:r>
        <w:rPr>
          <w:rFonts w:ascii="宋体" w:hAnsi="宋体" w:eastAsia="宋体" w:cs="宋体"/>
          <w:b/>
          <w:bCs/>
          <w:color w:val="auto"/>
          <w:spacing w:val="-4"/>
          <w:sz w:val="72"/>
          <w:szCs w:val="72"/>
        </w:rPr>
        <w:t>竞争性磋商文件</w:t>
      </w:r>
    </w:p>
    <w:p w14:paraId="1D4D0506">
      <w:pPr>
        <w:pStyle w:val="3"/>
        <w:spacing w:line="243" w:lineRule="auto"/>
        <w:rPr>
          <w:color w:val="auto"/>
        </w:rPr>
      </w:pPr>
    </w:p>
    <w:p w14:paraId="6F1A3242">
      <w:pPr>
        <w:pStyle w:val="3"/>
        <w:spacing w:line="243" w:lineRule="auto"/>
        <w:rPr>
          <w:color w:val="auto"/>
        </w:rPr>
      </w:pPr>
    </w:p>
    <w:p w14:paraId="0328ABFF">
      <w:pPr>
        <w:pStyle w:val="3"/>
        <w:spacing w:line="243" w:lineRule="auto"/>
        <w:rPr>
          <w:color w:val="auto"/>
        </w:rPr>
      </w:pPr>
    </w:p>
    <w:p w14:paraId="6B08B612">
      <w:pPr>
        <w:pStyle w:val="3"/>
        <w:spacing w:line="243" w:lineRule="auto"/>
        <w:rPr>
          <w:color w:val="auto"/>
        </w:rPr>
      </w:pPr>
    </w:p>
    <w:p w14:paraId="06A806B8">
      <w:pPr>
        <w:pStyle w:val="3"/>
        <w:spacing w:line="243" w:lineRule="auto"/>
        <w:rPr>
          <w:color w:val="auto"/>
        </w:rPr>
      </w:pPr>
    </w:p>
    <w:p w14:paraId="7454DFA9">
      <w:pPr>
        <w:pStyle w:val="3"/>
        <w:spacing w:line="243" w:lineRule="auto"/>
        <w:rPr>
          <w:color w:val="auto"/>
        </w:rPr>
      </w:pPr>
    </w:p>
    <w:p w14:paraId="2DC89F62">
      <w:pPr>
        <w:pStyle w:val="3"/>
        <w:spacing w:line="243" w:lineRule="auto"/>
        <w:rPr>
          <w:color w:val="auto"/>
        </w:rPr>
      </w:pPr>
    </w:p>
    <w:p w14:paraId="37D7A42E">
      <w:pPr>
        <w:pStyle w:val="3"/>
        <w:spacing w:line="243" w:lineRule="auto"/>
        <w:rPr>
          <w:color w:val="auto"/>
        </w:rPr>
      </w:pPr>
    </w:p>
    <w:p w14:paraId="00541BD0">
      <w:pPr>
        <w:pStyle w:val="3"/>
        <w:spacing w:line="243" w:lineRule="auto"/>
        <w:rPr>
          <w:color w:val="auto"/>
        </w:rPr>
      </w:pPr>
    </w:p>
    <w:p w14:paraId="713282DB">
      <w:pPr>
        <w:pStyle w:val="3"/>
        <w:spacing w:line="243" w:lineRule="auto"/>
        <w:rPr>
          <w:color w:val="auto"/>
        </w:rPr>
      </w:pPr>
    </w:p>
    <w:p w14:paraId="35D745F6">
      <w:pPr>
        <w:pStyle w:val="3"/>
        <w:spacing w:line="243" w:lineRule="auto"/>
        <w:rPr>
          <w:color w:val="auto"/>
        </w:rPr>
      </w:pPr>
    </w:p>
    <w:p w14:paraId="699D9266">
      <w:pPr>
        <w:pStyle w:val="3"/>
        <w:spacing w:line="243" w:lineRule="auto"/>
        <w:rPr>
          <w:color w:val="auto"/>
        </w:rPr>
      </w:pPr>
    </w:p>
    <w:p w14:paraId="6E18C998">
      <w:pPr>
        <w:pStyle w:val="3"/>
        <w:spacing w:line="243" w:lineRule="auto"/>
        <w:rPr>
          <w:color w:val="auto"/>
        </w:rPr>
      </w:pPr>
    </w:p>
    <w:p w14:paraId="0E53DDA2">
      <w:pPr>
        <w:pStyle w:val="3"/>
        <w:spacing w:line="243" w:lineRule="auto"/>
        <w:rPr>
          <w:color w:val="auto"/>
        </w:rPr>
      </w:pPr>
    </w:p>
    <w:p w14:paraId="478CF05B">
      <w:pPr>
        <w:pStyle w:val="3"/>
        <w:spacing w:line="243" w:lineRule="auto"/>
        <w:rPr>
          <w:color w:val="auto"/>
        </w:rPr>
      </w:pPr>
    </w:p>
    <w:p w14:paraId="202F5294">
      <w:pPr>
        <w:pStyle w:val="3"/>
        <w:spacing w:line="243" w:lineRule="auto"/>
        <w:rPr>
          <w:color w:val="auto"/>
        </w:rPr>
      </w:pPr>
    </w:p>
    <w:p w14:paraId="154E1AA4">
      <w:pPr>
        <w:pStyle w:val="3"/>
        <w:spacing w:line="244" w:lineRule="auto"/>
        <w:rPr>
          <w:color w:val="auto"/>
        </w:rPr>
      </w:pPr>
    </w:p>
    <w:p w14:paraId="3D315F8E">
      <w:pPr>
        <w:pStyle w:val="3"/>
        <w:spacing w:line="244" w:lineRule="auto"/>
        <w:rPr>
          <w:color w:val="auto"/>
        </w:rPr>
      </w:pPr>
    </w:p>
    <w:p w14:paraId="0DB81658">
      <w:pPr>
        <w:pStyle w:val="3"/>
        <w:spacing w:line="244" w:lineRule="auto"/>
        <w:rPr>
          <w:color w:val="auto"/>
        </w:rPr>
      </w:pPr>
    </w:p>
    <w:p w14:paraId="20241E7B">
      <w:pPr>
        <w:pStyle w:val="3"/>
        <w:spacing w:line="244" w:lineRule="auto"/>
        <w:rPr>
          <w:color w:val="auto"/>
        </w:rPr>
      </w:pPr>
    </w:p>
    <w:p w14:paraId="1AC5D4AD">
      <w:pPr>
        <w:pStyle w:val="3"/>
        <w:spacing w:line="244" w:lineRule="auto"/>
        <w:rPr>
          <w:color w:val="auto"/>
        </w:rPr>
      </w:pPr>
    </w:p>
    <w:p w14:paraId="04D35328">
      <w:pPr>
        <w:spacing w:line="480" w:lineRule="auto"/>
        <w:ind w:left="2858" w:leftChars="284" w:hanging="2262" w:hangingChars="700"/>
        <w:rPr>
          <w:rFonts w:ascii="宋体" w:hAnsi="宋体" w:eastAsia="宋体" w:cs="宋体"/>
          <w:b/>
          <w:bCs/>
          <w:color w:val="auto"/>
          <w:spacing w:val="7"/>
          <w:sz w:val="31"/>
          <w:szCs w:val="31"/>
        </w:rPr>
      </w:pPr>
      <w:r>
        <w:rPr>
          <w:rFonts w:ascii="宋体" w:hAnsi="宋体" w:eastAsia="宋体" w:cs="宋体"/>
          <w:b/>
          <w:bCs/>
          <w:color w:val="auto"/>
          <w:spacing w:val="6"/>
          <w:sz w:val="31"/>
          <w:szCs w:val="31"/>
        </w:rPr>
        <w:t>采购人：</w:t>
      </w:r>
      <w:r>
        <w:rPr>
          <w:rFonts w:hint="eastAsia" w:ascii="宋体" w:hAnsi="宋体" w:eastAsia="宋体" w:cs="宋体"/>
          <w:b/>
          <w:bCs/>
          <w:color w:val="auto"/>
          <w:spacing w:val="7"/>
          <w:sz w:val="31"/>
          <w:szCs w:val="31"/>
          <w:lang w:val="en-US" w:eastAsia="zh-CN"/>
        </w:rPr>
        <w:t>伊吾县林业和草原局</w:t>
      </w:r>
    </w:p>
    <w:p w14:paraId="25674C67">
      <w:pPr>
        <w:spacing w:line="480" w:lineRule="auto"/>
        <w:ind w:left="2872" w:leftChars="284" w:hanging="2276" w:hangingChars="700"/>
        <w:rPr>
          <w:rFonts w:hint="eastAsia" w:ascii="宋体" w:hAnsi="宋体" w:eastAsia="宋体" w:cs="宋体"/>
          <w:b/>
          <w:bCs/>
          <w:color w:val="auto"/>
          <w:spacing w:val="7"/>
          <w:sz w:val="31"/>
          <w:szCs w:val="31"/>
          <w:lang w:val="en-US" w:eastAsia="zh-CN"/>
        </w:rPr>
      </w:pPr>
      <w:r>
        <w:rPr>
          <w:rFonts w:ascii="宋体" w:hAnsi="宋体" w:eastAsia="宋体" w:cs="宋体"/>
          <w:b/>
          <w:bCs/>
          <w:color w:val="auto"/>
          <w:spacing w:val="7"/>
          <w:sz w:val="31"/>
          <w:szCs w:val="31"/>
        </w:rPr>
        <w:t>采购代理机构：</w:t>
      </w:r>
      <w:r>
        <w:rPr>
          <w:rFonts w:hint="eastAsia" w:ascii="宋体" w:hAnsi="宋体" w:eastAsia="宋体" w:cs="宋体"/>
          <w:b/>
          <w:bCs/>
          <w:color w:val="auto"/>
          <w:spacing w:val="7"/>
          <w:sz w:val="31"/>
          <w:szCs w:val="31"/>
          <w:lang w:val="en-US" w:eastAsia="zh-CN"/>
        </w:rPr>
        <w:t>华春建设工程项目管理有限责任公司</w:t>
      </w:r>
    </w:p>
    <w:p w14:paraId="59024EB7">
      <w:pPr>
        <w:spacing w:before="247" w:line="225" w:lineRule="auto"/>
        <w:jc w:val="center"/>
        <w:rPr>
          <w:rFonts w:ascii="宋体" w:hAnsi="宋体" w:eastAsia="宋体" w:cs="宋体"/>
          <w:color w:val="auto"/>
          <w:sz w:val="31"/>
          <w:szCs w:val="31"/>
        </w:rPr>
      </w:pPr>
      <w:r>
        <w:rPr>
          <w:rFonts w:ascii="宋体" w:hAnsi="宋体" w:eastAsia="宋体" w:cs="宋体"/>
          <w:b/>
          <w:bCs/>
          <w:color w:val="auto"/>
          <w:spacing w:val="5"/>
          <w:sz w:val="31"/>
          <w:szCs w:val="31"/>
        </w:rPr>
        <w:t>二〇二六年</w:t>
      </w:r>
      <w:r>
        <w:rPr>
          <w:rFonts w:hint="eastAsia" w:ascii="宋体" w:hAnsi="宋体" w:eastAsia="宋体" w:cs="宋体"/>
          <w:b/>
          <w:bCs/>
          <w:color w:val="auto"/>
          <w:spacing w:val="5"/>
          <w:sz w:val="31"/>
          <w:szCs w:val="31"/>
          <w:lang w:val="en-US" w:eastAsia="zh-CN"/>
        </w:rPr>
        <w:t>六</w:t>
      </w:r>
      <w:r>
        <w:rPr>
          <w:rFonts w:ascii="宋体" w:hAnsi="宋体" w:eastAsia="宋体" w:cs="宋体"/>
          <w:b/>
          <w:bCs/>
          <w:color w:val="auto"/>
          <w:spacing w:val="5"/>
          <w:sz w:val="31"/>
          <w:szCs w:val="31"/>
        </w:rPr>
        <w:t>月</w:t>
      </w:r>
    </w:p>
    <w:p w14:paraId="4AE22954">
      <w:pPr>
        <w:spacing w:line="225" w:lineRule="auto"/>
        <w:rPr>
          <w:rFonts w:ascii="宋体" w:hAnsi="宋体" w:eastAsia="宋体" w:cs="宋体"/>
          <w:color w:val="auto"/>
          <w:sz w:val="31"/>
          <w:szCs w:val="31"/>
        </w:rPr>
        <w:sectPr>
          <w:pgSz w:w="11906" w:h="16839"/>
          <w:pgMar w:top="1431" w:right="1785" w:bottom="0" w:left="1785" w:header="0" w:footer="0" w:gutter="0"/>
          <w:cols w:space="720" w:num="1"/>
        </w:sectPr>
      </w:pPr>
    </w:p>
    <w:p w14:paraId="49959CCE">
      <w:pPr>
        <w:spacing w:before="112" w:line="223" w:lineRule="auto"/>
        <w:ind w:left="2226"/>
        <w:outlineLvl w:val="0"/>
        <w:rPr>
          <w:rFonts w:ascii="宋体" w:hAnsi="宋体" w:eastAsia="宋体" w:cs="宋体"/>
          <w:b/>
          <w:bCs/>
          <w:color w:val="auto"/>
          <w:spacing w:val="1"/>
          <w:sz w:val="55"/>
          <w:szCs w:val="55"/>
        </w:rPr>
      </w:pPr>
      <w:r>
        <w:rPr>
          <w:rFonts w:ascii="宋体" w:hAnsi="宋体" w:eastAsia="宋体" w:cs="宋体"/>
          <w:b/>
          <w:bCs/>
          <w:color w:val="auto"/>
          <w:spacing w:val="1"/>
          <w:sz w:val="55"/>
          <w:szCs w:val="55"/>
        </w:rPr>
        <w:t>竞争性磋商文件</w:t>
      </w:r>
    </w:p>
    <w:p w14:paraId="1CB9B5BB">
      <w:pPr>
        <w:spacing w:before="112" w:line="223" w:lineRule="auto"/>
        <w:ind w:left="2226"/>
        <w:outlineLvl w:val="0"/>
        <w:rPr>
          <w:rFonts w:ascii="宋体" w:hAnsi="宋体" w:eastAsia="宋体" w:cs="宋体"/>
          <w:b/>
          <w:bCs/>
          <w:color w:val="auto"/>
          <w:spacing w:val="1"/>
          <w:sz w:val="55"/>
          <w:szCs w:val="55"/>
        </w:rPr>
      </w:pPr>
    </w:p>
    <w:p w14:paraId="61951BF3">
      <w:pPr>
        <w:pStyle w:val="3"/>
        <w:spacing w:line="313" w:lineRule="auto"/>
        <w:rPr>
          <w:color w:val="auto"/>
        </w:rPr>
      </w:pPr>
    </w:p>
    <w:p w14:paraId="2C2457C5">
      <w:pPr>
        <w:spacing w:before="100" w:line="225" w:lineRule="auto"/>
        <w:ind w:left="34"/>
        <w:rPr>
          <w:rFonts w:hint="eastAsia" w:ascii="宋体" w:hAnsi="宋体" w:eastAsia="宋体" w:cs="宋体"/>
          <w:color w:val="auto"/>
          <w:spacing w:val="7"/>
          <w:sz w:val="31"/>
          <w:szCs w:val="31"/>
          <w:lang w:eastAsia="zh-CN"/>
        </w:rPr>
      </w:pPr>
      <w:r>
        <w:rPr>
          <w:rFonts w:ascii="宋体" w:hAnsi="宋体" w:eastAsia="宋体" w:cs="宋体"/>
          <w:color w:val="auto"/>
          <w:spacing w:val="7"/>
          <w:sz w:val="31"/>
          <w:szCs w:val="31"/>
        </w:rPr>
        <w:t>项目名称：</w:t>
      </w:r>
      <w:r>
        <w:rPr>
          <w:rFonts w:hint="eastAsia" w:ascii="宋体" w:hAnsi="宋体" w:eastAsia="宋体" w:cs="宋体"/>
          <w:color w:val="auto"/>
          <w:spacing w:val="7"/>
          <w:sz w:val="31"/>
          <w:szCs w:val="31"/>
          <w:lang w:val="ug-CN" w:eastAsia="zh-CN"/>
        </w:rPr>
        <w:t>伊吾县农用地管理及林草资源调查项目(二次)</w:t>
      </w:r>
    </w:p>
    <w:p w14:paraId="4D1CA450">
      <w:pPr>
        <w:pStyle w:val="3"/>
        <w:spacing w:line="389" w:lineRule="auto"/>
        <w:rPr>
          <w:color w:val="auto"/>
        </w:rPr>
      </w:pPr>
    </w:p>
    <w:p w14:paraId="532B83A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outlineLvl w:val="9"/>
        <w:rPr>
          <w:color w:val="auto"/>
        </w:rPr>
      </w:pPr>
      <w:r>
        <w:rPr>
          <w:rFonts w:ascii="宋体" w:hAnsi="宋体" w:eastAsia="宋体" w:cs="宋体"/>
          <w:color w:val="auto"/>
          <w:spacing w:val="9"/>
          <w:sz w:val="31"/>
          <w:szCs w:val="31"/>
        </w:rPr>
        <w:t>采购人：</w:t>
      </w:r>
      <w:r>
        <w:rPr>
          <w:rFonts w:hint="eastAsia" w:ascii="宋体" w:hAnsi="宋体" w:eastAsia="宋体" w:cs="宋体"/>
          <w:b w:val="0"/>
          <w:bCs/>
          <w:color w:val="auto"/>
          <w:sz w:val="30"/>
          <w:szCs w:val="30"/>
          <w:highlight w:val="none"/>
          <w:lang w:val="en-US" w:eastAsia="zh-CN"/>
        </w:rPr>
        <w:t>伊吾县林业和草原局</w:t>
      </w:r>
    </w:p>
    <w:p w14:paraId="02AE1195">
      <w:pPr>
        <w:spacing w:before="101" w:line="225" w:lineRule="auto"/>
        <w:ind w:left="30"/>
        <w:rPr>
          <w:rFonts w:ascii="宋体" w:hAnsi="宋体" w:eastAsia="宋体" w:cs="宋体"/>
          <w:color w:val="auto"/>
          <w:sz w:val="31"/>
          <w:szCs w:val="31"/>
        </w:rPr>
      </w:pPr>
      <w:r>
        <w:rPr>
          <w:rFonts w:ascii="宋体" w:hAnsi="宋体" w:eastAsia="宋体" w:cs="宋体"/>
          <w:color w:val="auto"/>
          <w:spacing w:val="9"/>
          <w:sz w:val="31"/>
          <w:szCs w:val="31"/>
        </w:rPr>
        <w:t>法定代表人或其委托代理人（签字或盖章</w:t>
      </w:r>
      <w:r>
        <w:rPr>
          <w:rFonts w:ascii="宋体" w:hAnsi="宋体" w:eastAsia="宋体" w:cs="宋体"/>
          <w:color w:val="auto"/>
          <w:spacing w:val="1"/>
          <w:sz w:val="31"/>
          <w:szCs w:val="31"/>
        </w:rPr>
        <w:t>）：</w:t>
      </w:r>
    </w:p>
    <w:p w14:paraId="7B01A7F8">
      <w:pPr>
        <w:pStyle w:val="3"/>
        <w:spacing w:line="391" w:lineRule="auto"/>
        <w:rPr>
          <w:color w:val="auto"/>
        </w:rPr>
      </w:pPr>
    </w:p>
    <w:p w14:paraId="47708A2F">
      <w:pPr>
        <w:spacing w:before="101" w:line="225" w:lineRule="auto"/>
        <w:ind w:left="30"/>
        <w:rPr>
          <w:rFonts w:ascii="宋体" w:hAnsi="宋体" w:eastAsia="宋体" w:cs="宋体"/>
          <w:color w:val="auto"/>
          <w:sz w:val="31"/>
          <w:szCs w:val="31"/>
        </w:rPr>
      </w:pPr>
      <w:r>
        <w:rPr>
          <w:rFonts w:ascii="宋体" w:hAnsi="宋体" w:eastAsia="宋体" w:cs="宋体"/>
          <w:color w:val="auto"/>
          <w:spacing w:val="7"/>
          <w:sz w:val="31"/>
          <w:szCs w:val="31"/>
        </w:rPr>
        <w:t>联系人：</w:t>
      </w:r>
      <w:r>
        <w:rPr>
          <w:rFonts w:hint="eastAsia" w:ascii="宋体" w:hAnsi="宋体" w:eastAsia="宋体" w:cs="宋体"/>
          <w:b w:val="0"/>
          <w:bCs/>
          <w:color w:val="auto"/>
          <w:sz w:val="30"/>
          <w:szCs w:val="30"/>
          <w:highlight w:val="none"/>
          <w:lang w:val="en-US" w:eastAsia="zh-CN"/>
        </w:rPr>
        <w:t>李晓江</w:t>
      </w:r>
    </w:p>
    <w:p w14:paraId="40BAD7D9">
      <w:pPr>
        <w:pStyle w:val="3"/>
        <w:spacing w:line="388" w:lineRule="auto"/>
        <w:rPr>
          <w:color w:val="auto"/>
        </w:rPr>
      </w:pPr>
    </w:p>
    <w:p w14:paraId="574DA560">
      <w:pPr>
        <w:spacing w:before="102" w:line="228" w:lineRule="auto"/>
        <w:ind w:left="30"/>
        <w:rPr>
          <w:rFonts w:ascii="宋体" w:hAnsi="宋体" w:eastAsia="宋体" w:cs="宋体"/>
          <w:color w:val="auto"/>
          <w:sz w:val="31"/>
          <w:szCs w:val="31"/>
        </w:rPr>
      </w:pPr>
      <w:r>
        <w:rPr>
          <w:rFonts w:ascii="宋体" w:hAnsi="宋体" w:eastAsia="宋体" w:cs="宋体"/>
          <w:color w:val="auto"/>
          <w:spacing w:val="5"/>
          <w:sz w:val="31"/>
          <w:szCs w:val="31"/>
        </w:rPr>
        <w:t>联系电话：</w:t>
      </w:r>
      <w:r>
        <w:rPr>
          <w:rFonts w:hint="eastAsia" w:ascii="宋体" w:hAnsi="宋体" w:eastAsia="宋体" w:cs="宋体"/>
          <w:b w:val="0"/>
          <w:bCs/>
          <w:color w:val="auto"/>
          <w:sz w:val="30"/>
          <w:szCs w:val="30"/>
          <w:highlight w:val="none"/>
          <w:lang w:val="en-US" w:eastAsia="zh-CN"/>
        </w:rPr>
        <w:t>19990236336</w:t>
      </w:r>
    </w:p>
    <w:p w14:paraId="030EDA3B">
      <w:pPr>
        <w:pStyle w:val="3"/>
        <w:spacing w:line="389" w:lineRule="auto"/>
        <w:rPr>
          <w:color w:val="auto"/>
        </w:rPr>
      </w:pPr>
    </w:p>
    <w:p w14:paraId="3CA44019">
      <w:pPr>
        <w:pStyle w:val="3"/>
        <w:spacing w:line="250" w:lineRule="auto"/>
        <w:rPr>
          <w:color w:val="auto"/>
        </w:rPr>
      </w:pPr>
    </w:p>
    <w:p w14:paraId="6B31D38E">
      <w:pPr>
        <w:pStyle w:val="3"/>
        <w:spacing w:line="251" w:lineRule="auto"/>
        <w:rPr>
          <w:color w:val="auto"/>
        </w:rPr>
      </w:pPr>
    </w:p>
    <w:p w14:paraId="3086C7EE">
      <w:pPr>
        <w:pStyle w:val="3"/>
        <w:spacing w:line="251" w:lineRule="auto"/>
        <w:rPr>
          <w:color w:val="auto"/>
        </w:rPr>
      </w:pPr>
    </w:p>
    <w:p w14:paraId="258981BE">
      <w:pPr>
        <w:pStyle w:val="3"/>
        <w:spacing w:line="251" w:lineRule="auto"/>
        <w:rPr>
          <w:color w:val="auto"/>
        </w:rPr>
      </w:pPr>
    </w:p>
    <w:p w14:paraId="1DCDAE64">
      <w:pPr>
        <w:rPr>
          <w:rFonts w:hint="eastAsia" w:ascii="宋体" w:hAnsi="宋体" w:eastAsia="宋体" w:cs="宋体"/>
          <w:b w:val="0"/>
          <w:bCs/>
          <w:color w:val="auto"/>
          <w:sz w:val="30"/>
          <w:szCs w:val="30"/>
          <w:highlight w:val="none"/>
          <w:lang w:val="en-US" w:eastAsia="zh-CN"/>
        </w:rPr>
      </w:pPr>
      <w:r>
        <w:rPr>
          <w:rFonts w:ascii="宋体" w:hAnsi="宋体" w:eastAsia="宋体" w:cs="宋体"/>
          <w:color w:val="auto"/>
          <w:spacing w:val="9"/>
          <w:sz w:val="31"/>
          <w:szCs w:val="31"/>
        </w:rPr>
        <w:t>采购代理机构：</w:t>
      </w:r>
      <w:r>
        <w:rPr>
          <w:rFonts w:hint="eastAsia" w:ascii="宋体" w:hAnsi="宋体" w:eastAsia="宋体" w:cs="宋体"/>
          <w:b w:val="0"/>
          <w:bCs/>
          <w:color w:val="auto"/>
          <w:sz w:val="30"/>
          <w:szCs w:val="30"/>
          <w:highlight w:val="none"/>
          <w:lang w:val="en-US" w:eastAsia="zh-CN"/>
        </w:rPr>
        <w:t>华春建设工程项目管理有限责任公司</w:t>
      </w:r>
    </w:p>
    <w:p w14:paraId="49C65DA5">
      <w:pPr>
        <w:rPr>
          <w:rFonts w:hint="eastAsia" w:ascii="宋体" w:hAnsi="宋体" w:eastAsia="宋体" w:cs="宋体"/>
          <w:b w:val="0"/>
          <w:bCs/>
          <w:color w:val="auto"/>
          <w:sz w:val="30"/>
          <w:szCs w:val="30"/>
          <w:highlight w:val="none"/>
          <w:lang w:val="en-US" w:eastAsia="zh-CN"/>
        </w:rPr>
      </w:pPr>
    </w:p>
    <w:p w14:paraId="3CBD8100">
      <w:pPr>
        <w:spacing w:before="101" w:line="520" w:lineRule="auto"/>
        <w:ind w:left="29" w:right="316" w:hanging="2"/>
        <w:rPr>
          <w:rFonts w:ascii="宋体" w:hAnsi="宋体" w:eastAsia="宋体" w:cs="宋体"/>
          <w:color w:val="auto"/>
          <w:sz w:val="31"/>
          <w:szCs w:val="31"/>
        </w:rPr>
      </w:pPr>
      <w:r>
        <w:rPr>
          <w:rFonts w:ascii="宋体" w:hAnsi="宋体" w:eastAsia="宋体" w:cs="宋体"/>
          <w:color w:val="auto"/>
          <w:spacing w:val="9"/>
          <w:sz w:val="31"/>
          <w:szCs w:val="31"/>
        </w:rPr>
        <w:t>法定代表人或其委托代理人（签字或盖章</w:t>
      </w:r>
      <w:r>
        <w:rPr>
          <w:rFonts w:ascii="宋体" w:hAnsi="宋体" w:eastAsia="宋体" w:cs="宋体"/>
          <w:color w:val="auto"/>
          <w:spacing w:val="1"/>
          <w:sz w:val="31"/>
          <w:szCs w:val="31"/>
        </w:rPr>
        <w:t>）：</w:t>
      </w:r>
    </w:p>
    <w:p w14:paraId="238D291E">
      <w:pPr>
        <w:spacing w:before="1" w:line="224" w:lineRule="auto"/>
        <w:ind w:left="30"/>
        <w:rPr>
          <w:rFonts w:hint="eastAsia" w:ascii="宋体" w:hAnsi="宋体" w:eastAsia="宋体" w:cs="宋体"/>
          <w:color w:val="auto"/>
          <w:sz w:val="31"/>
          <w:szCs w:val="31"/>
          <w:lang w:val="en-US" w:eastAsia="zh-CN"/>
        </w:rPr>
      </w:pPr>
      <w:r>
        <w:rPr>
          <w:rFonts w:ascii="宋体" w:hAnsi="宋体" w:eastAsia="宋体" w:cs="宋体"/>
          <w:color w:val="auto"/>
          <w:spacing w:val="8"/>
          <w:sz w:val="31"/>
          <w:szCs w:val="31"/>
        </w:rPr>
        <w:t>联系人：</w:t>
      </w:r>
      <w:r>
        <w:rPr>
          <w:rFonts w:hint="eastAsia" w:ascii="宋体" w:hAnsi="宋体" w:eastAsia="宋体" w:cs="宋体"/>
          <w:color w:val="auto"/>
          <w:spacing w:val="8"/>
          <w:sz w:val="31"/>
          <w:szCs w:val="31"/>
          <w:lang w:val="en-US" w:eastAsia="zh-CN"/>
        </w:rPr>
        <w:t>韩琪</w:t>
      </w:r>
    </w:p>
    <w:p w14:paraId="065CA2C1">
      <w:pPr>
        <w:pStyle w:val="3"/>
        <w:spacing w:line="390" w:lineRule="auto"/>
        <w:rPr>
          <w:color w:val="auto"/>
        </w:rPr>
      </w:pPr>
    </w:p>
    <w:p w14:paraId="52ADA231">
      <w:pPr>
        <w:spacing w:before="101" w:line="228" w:lineRule="auto"/>
        <w:ind w:left="30"/>
        <w:rPr>
          <w:rFonts w:hint="default" w:ascii="宋体" w:hAnsi="宋体" w:eastAsia="宋体" w:cs="宋体"/>
          <w:color w:val="auto"/>
          <w:sz w:val="31"/>
          <w:szCs w:val="31"/>
          <w:lang w:val="en-US" w:eastAsia="zh-CN"/>
        </w:rPr>
      </w:pPr>
      <w:r>
        <w:rPr>
          <w:rFonts w:ascii="宋体" w:hAnsi="宋体" w:eastAsia="宋体" w:cs="宋体"/>
          <w:color w:val="auto"/>
          <w:spacing w:val="5"/>
          <w:sz w:val="31"/>
          <w:szCs w:val="31"/>
        </w:rPr>
        <w:t>联系电话：</w:t>
      </w:r>
      <w:r>
        <w:rPr>
          <w:rFonts w:hint="eastAsia" w:ascii="宋体" w:hAnsi="宋体" w:eastAsia="宋体" w:cs="宋体"/>
          <w:color w:val="auto"/>
          <w:spacing w:val="5"/>
          <w:sz w:val="31"/>
          <w:szCs w:val="31"/>
          <w:lang w:val="en-US" w:eastAsia="zh-CN"/>
        </w:rPr>
        <w:t>18399369166</w:t>
      </w:r>
    </w:p>
    <w:p w14:paraId="0FFB7463">
      <w:pPr>
        <w:pStyle w:val="3"/>
        <w:spacing w:line="389" w:lineRule="auto"/>
        <w:rPr>
          <w:color w:val="auto"/>
        </w:rPr>
      </w:pPr>
    </w:p>
    <w:p w14:paraId="13BA719D">
      <w:pPr>
        <w:pStyle w:val="3"/>
        <w:spacing w:line="247" w:lineRule="auto"/>
        <w:rPr>
          <w:color w:val="auto"/>
        </w:rPr>
      </w:pPr>
    </w:p>
    <w:p w14:paraId="6F28C9D8">
      <w:pPr>
        <w:pStyle w:val="3"/>
        <w:spacing w:line="248" w:lineRule="auto"/>
        <w:rPr>
          <w:color w:val="auto"/>
        </w:rPr>
      </w:pPr>
    </w:p>
    <w:p w14:paraId="3C5D44BD">
      <w:pPr>
        <w:pStyle w:val="3"/>
        <w:spacing w:line="248" w:lineRule="auto"/>
        <w:rPr>
          <w:color w:val="auto"/>
        </w:rPr>
      </w:pPr>
    </w:p>
    <w:p w14:paraId="019C5AC4">
      <w:pPr>
        <w:pStyle w:val="3"/>
        <w:spacing w:line="248" w:lineRule="auto"/>
        <w:rPr>
          <w:color w:val="auto"/>
        </w:rPr>
      </w:pPr>
    </w:p>
    <w:p w14:paraId="567CBFF8">
      <w:pPr>
        <w:spacing w:before="101" w:line="225" w:lineRule="auto"/>
        <w:ind w:left="3065"/>
        <w:rPr>
          <w:rFonts w:ascii="宋体" w:hAnsi="宋体" w:eastAsia="宋体" w:cs="宋体"/>
          <w:color w:val="auto"/>
          <w:sz w:val="31"/>
          <w:szCs w:val="31"/>
        </w:rPr>
      </w:pPr>
      <w:r>
        <w:rPr>
          <w:rFonts w:ascii="宋体" w:hAnsi="宋体" w:eastAsia="宋体" w:cs="宋体"/>
          <w:color w:val="auto"/>
          <w:spacing w:val="7"/>
          <w:sz w:val="31"/>
          <w:szCs w:val="31"/>
        </w:rPr>
        <w:t>二〇二六年</w:t>
      </w:r>
      <w:r>
        <w:rPr>
          <w:rFonts w:hint="eastAsia" w:ascii="宋体" w:hAnsi="宋体" w:eastAsia="宋体" w:cs="宋体"/>
          <w:color w:val="auto"/>
          <w:spacing w:val="7"/>
          <w:sz w:val="31"/>
          <w:szCs w:val="31"/>
          <w:lang w:val="en-US" w:eastAsia="zh-CN"/>
        </w:rPr>
        <w:t>六</w:t>
      </w:r>
      <w:r>
        <w:rPr>
          <w:rFonts w:ascii="宋体" w:hAnsi="宋体" w:eastAsia="宋体" w:cs="宋体"/>
          <w:color w:val="auto"/>
          <w:spacing w:val="7"/>
          <w:sz w:val="31"/>
          <w:szCs w:val="31"/>
        </w:rPr>
        <w:t>月</w:t>
      </w:r>
    </w:p>
    <w:p w14:paraId="3D3783BF">
      <w:pPr>
        <w:spacing w:line="225" w:lineRule="auto"/>
        <w:rPr>
          <w:rFonts w:ascii="宋体" w:hAnsi="宋体" w:eastAsia="宋体" w:cs="宋体"/>
          <w:color w:val="auto"/>
          <w:sz w:val="31"/>
          <w:szCs w:val="31"/>
        </w:rPr>
        <w:sectPr>
          <w:pgSz w:w="11906" w:h="16839"/>
          <w:pgMar w:top="1295" w:right="1785" w:bottom="0" w:left="1785" w:header="0" w:footer="0" w:gutter="0"/>
          <w:cols w:space="720" w:num="1"/>
        </w:sectPr>
      </w:pPr>
    </w:p>
    <w:sdt>
      <w:sdtPr>
        <w:rPr>
          <w:rFonts w:ascii="宋体" w:hAnsi="宋体" w:eastAsia="宋体" w:cs="宋体"/>
          <w:color w:val="auto"/>
          <w:sz w:val="43"/>
          <w:szCs w:val="43"/>
        </w:rPr>
        <w:id w:val="147468048"/>
        <w:docPartObj>
          <w:docPartGallery w:val="Table of Contents"/>
          <w:docPartUnique/>
        </w:docPartObj>
      </w:sdtPr>
      <w:sdtEndPr>
        <w:rPr>
          <w:rFonts w:ascii="宋体" w:hAnsi="宋体" w:eastAsia="宋体" w:cs="宋体"/>
          <w:color w:val="auto"/>
          <w:sz w:val="28"/>
          <w:szCs w:val="28"/>
        </w:rPr>
      </w:sdtEndPr>
      <w:sdtContent>
        <w:p w14:paraId="1E37FAD7">
          <w:pPr>
            <w:spacing w:before="100" w:line="226" w:lineRule="auto"/>
            <w:ind w:left="3607"/>
            <w:rPr>
              <w:rFonts w:ascii="宋体" w:hAnsi="宋体" w:eastAsia="宋体" w:cs="宋体"/>
              <w:color w:val="auto"/>
              <w:sz w:val="43"/>
              <w:szCs w:val="43"/>
            </w:rPr>
          </w:pPr>
          <w:r>
            <w:rPr>
              <w:rFonts w:ascii="宋体" w:hAnsi="宋体" w:eastAsia="宋体" w:cs="宋体"/>
              <w:color w:val="auto"/>
              <w:spacing w:val="-46"/>
              <w:sz w:val="43"/>
              <w:szCs w:val="43"/>
            </w:rPr>
            <w:t>目</w:t>
          </w:r>
          <w:r>
            <w:rPr>
              <w:rFonts w:ascii="宋体" w:hAnsi="宋体" w:eastAsia="宋体" w:cs="宋体"/>
              <w:color w:val="auto"/>
              <w:spacing w:val="15"/>
              <w:sz w:val="43"/>
              <w:szCs w:val="43"/>
            </w:rPr>
            <w:t xml:space="preserve">  </w:t>
          </w:r>
          <w:r>
            <w:rPr>
              <w:rFonts w:ascii="宋体" w:hAnsi="宋体" w:eastAsia="宋体" w:cs="宋体"/>
              <w:color w:val="auto"/>
              <w:spacing w:val="-46"/>
              <w:sz w:val="43"/>
              <w:szCs w:val="43"/>
            </w:rPr>
            <w:t>录</w:t>
          </w:r>
        </w:p>
        <w:p w14:paraId="2B0C6BBC">
          <w:pPr>
            <w:pStyle w:val="3"/>
            <w:spacing w:line="422" w:lineRule="auto"/>
            <w:rPr>
              <w:color w:val="auto"/>
            </w:rPr>
          </w:pPr>
        </w:p>
        <w:p w14:paraId="30F22B9D">
          <w:pPr>
            <w:tabs>
              <w:tab w:val="right" w:leader="dot" w:pos="8315"/>
            </w:tabs>
            <w:spacing w:before="91" w:line="368" w:lineRule="exact"/>
            <w:ind w:left="27"/>
            <w:rPr>
              <w:rFonts w:ascii="Times New Roman" w:hAnsi="Times New Roman" w:eastAsia="Times New Roman" w:cs="Times New Roman"/>
              <w:color w:val="auto"/>
              <w:sz w:val="28"/>
              <w:szCs w:val="28"/>
            </w:rPr>
          </w:pPr>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pacing w:val="-2"/>
              <w:position w:val="1"/>
              <w:sz w:val="28"/>
              <w:szCs w:val="28"/>
            </w:rPr>
            <w:t>第一章 采购公告</w:t>
          </w:r>
          <w:r>
            <w:rPr>
              <w:rFonts w:ascii="宋体" w:hAnsi="宋体" w:eastAsia="宋体" w:cs="宋体"/>
              <w:color w:val="auto"/>
              <w:spacing w:val="-83"/>
              <w:position w:val="1"/>
              <w:sz w:val="28"/>
              <w:szCs w:val="28"/>
            </w:rPr>
            <w:t xml:space="preserve"> </w:t>
          </w:r>
          <w:r>
            <w:rPr>
              <w:rFonts w:ascii="宋体" w:hAnsi="宋体" w:eastAsia="宋体" w:cs="宋体"/>
              <w:color w:val="auto"/>
              <w:position w:val="1"/>
              <w:sz w:val="28"/>
              <w:szCs w:val="28"/>
            </w:rPr>
            <w:tab/>
          </w:r>
          <w:r>
            <w:rPr>
              <w:rFonts w:ascii="Times New Roman" w:hAnsi="Times New Roman" w:eastAsia="Times New Roman" w:cs="Times New Roman"/>
              <w:color w:val="auto"/>
              <w:spacing w:val="22"/>
              <w:position w:val="1"/>
              <w:sz w:val="28"/>
              <w:szCs w:val="28"/>
            </w:rPr>
            <w:t>1</w:t>
          </w:r>
          <w:r>
            <w:rPr>
              <w:rFonts w:ascii="Times New Roman" w:hAnsi="Times New Roman" w:eastAsia="Times New Roman" w:cs="Times New Roman"/>
              <w:color w:val="auto"/>
              <w:spacing w:val="22"/>
              <w:position w:val="1"/>
              <w:sz w:val="28"/>
              <w:szCs w:val="28"/>
            </w:rPr>
            <w:fldChar w:fldCharType="end"/>
          </w:r>
        </w:p>
        <w:p w14:paraId="1D2FB1B8">
          <w:pPr>
            <w:tabs>
              <w:tab w:val="right" w:leader="dot" w:pos="8315"/>
            </w:tabs>
            <w:spacing w:before="255" w:line="369" w:lineRule="exact"/>
            <w:ind w:left="27"/>
            <w:rPr>
              <w:rFonts w:ascii="Times New Roman" w:hAnsi="Times New Roman" w:eastAsia="Times New Roman" w:cs="Times New Roman"/>
              <w:color w:val="auto"/>
              <w:sz w:val="28"/>
              <w:szCs w:val="28"/>
            </w:rPr>
          </w:pPr>
          <w:r>
            <w:rPr>
              <w:color w:val="auto"/>
            </w:rPr>
            <w:fldChar w:fldCharType="begin"/>
          </w:r>
          <w:r>
            <w:rPr>
              <w:color w:val="auto"/>
            </w:rPr>
            <w:instrText xml:space="preserve"> HYPERLINK \l "bookmark2" </w:instrText>
          </w:r>
          <w:r>
            <w:rPr>
              <w:color w:val="auto"/>
            </w:rPr>
            <w:fldChar w:fldCharType="separate"/>
          </w:r>
          <w:r>
            <w:rPr>
              <w:rFonts w:ascii="宋体" w:hAnsi="宋体" w:eastAsia="宋体" w:cs="宋体"/>
              <w:color w:val="auto"/>
              <w:spacing w:val="-1"/>
              <w:position w:val="1"/>
              <w:sz w:val="28"/>
              <w:szCs w:val="28"/>
            </w:rPr>
            <w:t>第二章 供应商须知</w:t>
          </w:r>
          <w:r>
            <w:rPr>
              <w:rFonts w:ascii="宋体" w:hAnsi="宋体" w:eastAsia="宋体" w:cs="宋体"/>
              <w:color w:val="auto"/>
              <w:spacing w:val="-89"/>
              <w:position w:val="1"/>
              <w:sz w:val="28"/>
              <w:szCs w:val="28"/>
            </w:rPr>
            <w:t xml:space="preserve"> </w:t>
          </w:r>
          <w:r>
            <w:rPr>
              <w:rFonts w:ascii="宋体" w:hAnsi="宋体" w:eastAsia="宋体" w:cs="宋体"/>
              <w:color w:val="auto"/>
              <w:position w:val="1"/>
              <w:sz w:val="28"/>
              <w:szCs w:val="28"/>
            </w:rPr>
            <w:tab/>
          </w:r>
          <w:r>
            <w:rPr>
              <w:rFonts w:ascii="Times New Roman" w:hAnsi="Times New Roman" w:eastAsia="Times New Roman" w:cs="Times New Roman"/>
              <w:color w:val="auto"/>
              <w:spacing w:val="17"/>
              <w:position w:val="1"/>
              <w:sz w:val="28"/>
              <w:szCs w:val="28"/>
            </w:rPr>
            <w:t>6</w:t>
          </w:r>
          <w:r>
            <w:rPr>
              <w:rFonts w:ascii="Times New Roman" w:hAnsi="Times New Roman" w:eastAsia="Times New Roman" w:cs="Times New Roman"/>
              <w:color w:val="auto"/>
              <w:spacing w:val="17"/>
              <w:position w:val="1"/>
              <w:sz w:val="28"/>
              <w:szCs w:val="28"/>
            </w:rPr>
            <w:fldChar w:fldCharType="end"/>
          </w:r>
        </w:p>
        <w:p w14:paraId="3002DA25">
          <w:pPr>
            <w:tabs>
              <w:tab w:val="right" w:leader="dot" w:pos="8319"/>
            </w:tabs>
            <w:spacing w:before="255" w:line="369" w:lineRule="exact"/>
            <w:ind w:left="27"/>
            <w:rPr>
              <w:rFonts w:ascii="Times New Roman" w:hAnsi="Times New Roman" w:eastAsia="Times New Roman" w:cs="Times New Roman"/>
              <w:color w:val="auto"/>
              <w:sz w:val="28"/>
              <w:szCs w:val="28"/>
            </w:rPr>
          </w:pPr>
          <w:r>
            <w:rPr>
              <w:color w:val="auto"/>
            </w:rPr>
            <w:fldChar w:fldCharType="begin"/>
          </w:r>
          <w:r>
            <w:rPr>
              <w:color w:val="auto"/>
            </w:rPr>
            <w:instrText xml:space="preserve"> HYPERLINK \l "bookmark3" </w:instrText>
          </w:r>
          <w:r>
            <w:rPr>
              <w:color w:val="auto"/>
            </w:rPr>
            <w:fldChar w:fldCharType="separate"/>
          </w:r>
          <w:r>
            <w:rPr>
              <w:rFonts w:ascii="宋体" w:hAnsi="宋体" w:eastAsia="宋体" w:cs="宋体"/>
              <w:color w:val="auto"/>
              <w:spacing w:val="-2"/>
              <w:position w:val="1"/>
              <w:sz w:val="28"/>
              <w:szCs w:val="28"/>
            </w:rPr>
            <w:t>第三章 采购需求</w:t>
          </w:r>
          <w:r>
            <w:rPr>
              <w:rFonts w:ascii="宋体" w:hAnsi="宋体" w:eastAsia="宋体" w:cs="宋体"/>
              <w:color w:val="auto"/>
              <w:spacing w:val="-83"/>
              <w:position w:val="1"/>
              <w:sz w:val="28"/>
              <w:szCs w:val="28"/>
            </w:rPr>
            <w:t xml:space="preserve"> </w:t>
          </w:r>
          <w:r>
            <w:rPr>
              <w:rFonts w:ascii="宋体" w:hAnsi="宋体" w:eastAsia="宋体" w:cs="宋体"/>
              <w:color w:val="auto"/>
              <w:position w:val="1"/>
              <w:sz w:val="28"/>
              <w:szCs w:val="28"/>
            </w:rPr>
            <w:tab/>
          </w:r>
          <w:r>
            <w:rPr>
              <w:rFonts w:ascii="Times New Roman" w:hAnsi="Times New Roman" w:eastAsia="Times New Roman" w:cs="Times New Roman"/>
              <w:color w:val="auto"/>
              <w:spacing w:val="11"/>
              <w:position w:val="1"/>
              <w:sz w:val="28"/>
              <w:szCs w:val="28"/>
            </w:rPr>
            <w:t>46</w:t>
          </w:r>
          <w:r>
            <w:rPr>
              <w:rFonts w:ascii="Times New Roman" w:hAnsi="Times New Roman" w:eastAsia="Times New Roman" w:cs="Times New Roman"/>
              <w:color w:val="auto"/>
              <w:spacing w:val="11"/>
              <w:position w:val="1"/>
              <w:sz w:val="28"/>
              <w:szCs w:val="28"/>
            </w:rPr>
            <w:fldChar w:fldCharType="end"/>
          </w:r>
        </w:p>
        <w:p w14:paraId="48E5453B">
          <w:pPr>
            <w:tabs>
              <w:tab w:val="right" w:leader="dot" w:pos="8315"/>
            </w:tabs>
            <w:spacing w:before="255" w:line="369" w:lineRule="exact"/>
            <w:ind w:left="27"/>
            <w:rPr>
              <w:rFonts w:ascii="宋体" w:hAnsi="宋体" w:eastAsia="宋体" w:cs="宋体"/>
              <w:color w:val="auto"/>
              <w:sz w:val="28"/>
              <w:szCs w:val="28"/>
            </w:rPr>
          </w:pPr>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2"/>
              <w:position w:val="1"/>
              <w:sz w:val="28"/>
              <w:szCs w:val="28"/>
            </w:rPr>
            <w:t>第四章 评审办法</w:t>
          </w:r>
          <w:r>
            <w:rPr>
              <w:rFonts w:ascii="宋体" w:hAnsi="宋体" w:eastAsia="宋体" w:cs="宋体"/>
              <w:color w:val="auto"/>
              <w:spacing w:val="-83"/>
              <w:position w:val="1"/>
              <w:sz w:val="28"/>
              <w:szCs w:val="28"/>
            </w:rPr>
            <w:t xml:space="preserve"> </w:t>
          </w:r>
          <w:r>
            <w:rPr>
              <w:rFonts w:ascii="宋体" w:hAnsi="宋体" w:eastAsia="宋体" w:cs="宋体"/>
              <w:color w:val="auto"/>
              <w:position w:val="1"/>
              <w:sz w:val="28"/>
              <w:szCs w:val="28"/>
            </w:rPr>
            <w:tab/>
          </w:r>
          <w:r>
            <w:rPr>
              <w:rFonts w:ascii="Times New Roman" w:hAnsi="Times New Roman" w:eastAsia="Times New Roman" w:cs="Times New Roman"/>
              <w:color w:val="auto"/>
              <w:spacing w:val="10"/>
              <w:position w:val="1"/>
              <w:sz w:val="28"/>
              <w:szCs w:val="28"/>
            </w:rPr>
            <w:t>4</w:t>
          </w:r>
          <w:r>
            <w:rPr>
              <w:rFonts w:ascii="Times New Roman" w:hAnsi="Times New Roman" w:eastAsia="Times New Roman" w:cs="Times New Roman"/>
              <w:color w:val="auto"/>
              <w:spacing w:val="10"/>
              <w:position w:val="1"/>
              <w:sz w:val="28"/>
              <w:szCs w:val="28"/>
            </w:rPr>
            <w:fldChar w:fldCharType="end"/>
          </w:r>
          <w:r>
            <w:rPr>
              <w:rFonts w:ascii="宋体" w:hAnsi="宋体" w:eastAsia="宋体" w:cs="宋体"/>
              <w:color w:val="auto"/>
              <w:spacing w:val="10"/>
              <w:position w:val="1"/>
              <w:sz w:val="28"/>
              <w:szCs w:val="28"/>
            </w:rPr>
            <w:t>8</w:t>
          </w:r>
        </w:p>
        <w:p w14:paraId="7EB1C0EF">
          <w:pPr>
            <w:tabs>
              <w:tab w:val="right" w:leader="dot" w:pos="8319"/>
            </w:tabs>
            <w:spacing w:before="255" w:line="369" w:lineRule="exact"/>
            <w:ind w:left="27"/>
            <w:rPr>
              <w:rFonts w:hint="default" w:ascii="Times New Roman" w:hAnsi="Times New Roman" w:eastAsia="宋体" w:cs="Times New Roman"/>
              <w:color w:val="auto"/>
              <w:sz w:val="28"/>
              <w:szCs w:val="28"/>
              <w:lang w:val="en-US" w:eastAsia="zh-CN"/>
            </w:rPr>
          </w:pP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1"/>
              <w:position w:val="1"/>
              <w:sz w:val="28"/>
              <w:szCs w:val="28"/>
            </w:rPr>
            <w:t>第五章 签订合同、合同主要条款</w:t>
          </w:r>
          <w:r>
            <w:rPr>
              <w:rFonts w:ascii="宋体" w:hAnsi="宋体" w:eastAsia="宋体" w:cs="宋体"/>
              <w:color w:val="auto"/>
              <w:spacing w:val="-83"/>
              <w:position w:val="1"/>
              <w:sz w:val="28"/>
              <w:szCs w:val="28"/>
            </w:rPr>
            <w:t xml:space="preserve"> </w:t>
          </w:r>
          <w:r>
            <w:rPr>
              <w:rFonts w:hint="eastAsia" w:ascii="宋体" w:hAnsi="宋体" w:eastAsia="宋体" w:cs="宋体"/>
              <w:color w:val="auto"/>
              <w:spacing w:val="-83"/>
              <w:position w:val="1"/>
              <w:sz w:val="28"/>
              <w:szCs w:val="28"/>
              <w:lang w:val="en-US" w:eastAsia="zh-CN"/>
            </w:rPr>
            <w:t xml:space="preserve"> </w:t>
          </w:r>
          <w:r>
            <w:rPr>
              <w:rFonts w:ascii="Times New Roman" w:hAnsi="Times New Roman" w:eastAsia="Times New Roman" w:cs="Times New Roman"/>
              <w:color w:val="auto"/>
              <w:spacing w:val="-5"/>
              <w:position w:val="1"/>
              <w:sz w:val="28"/>
              <w:szCs w:val="28"/>
            </w:rPr>
            <w:fldChar w:fldCharType="end"/>
          </w:r>
          <w:r>
            <w:rPr>
              <w:rFonts w:hint="eastAsia" w:ascii="Times New Roman" w:hAnsi="Times New Roman" w:eastAsia="宋体" w:cs="Times New Roman"/>
              <w:color w:val="auto"/>
              <w:spacing w:val="-5"/>
              <w:position w:val="1"/>
              <w:sz w:val="28"/>
              <w:szCs w:val="28"/>
              <w:lang w:val="en-US" w:eastAsia="zh-CN"/>
            </w:rPr>
            <w:t>...........................................................59</w:t>
          </w:r>
        </w:p>
        <w:p w14:paraId="512C5FFE">
          <w:pPr>
            <w:tabs>
              <w:tab w:val="right" w:leader="dot" w:pos="8315"/>
            </w:tabs>
            <w:spacing w:before="255" w:line="368" w:lineRule="exact"/>
            <w:ind w:left="27"/>
            <w:rPr>
              <w:rFonts w:ascii="宋体" w:hAnsi="宋体" w:eastAsia="宋体" w:cs="宋体"/>
              <w:color w:val="auto"/>
              <w:sz w:val="28"/>
              <w:szCs w:val="28"/>
            </w:rPr>
            <w:sectPr>
              <w:pgSz w:w="11906" w:h="16839"/>
              <w:pgMar w:top="1431" w:right="1785" w:bottom="0" w:left="1785" w:header="0" w:footer="0" w:gutter="0"/>
              <w:cols w:space="720" w:num="1"/>
            </w:sectPr>
          </w:pPr>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color w:val="auto"/>
              <w:spacing w:val="-4"/>
              <w:position w:val="1"/>
              <w:sz w:val="28"/>
              <w:szCs w:val="28"/>
            </w:rPr>
            <w:t>第六章</w:t>
          </w:r>
          <w:r>
            <w:rPr>
              <w:rFonts w:ascii="宋体" w:hAnsi="宋体" w:eastAsia="宋体" w:cs="宋体"/>
              <w:color w:val="auto"/>
              <w:spacing w:val="25"/>
              <w:position w:val="1"/>
              <w:sz w:val="28"/>
              <w:szCs w:val="28"/>
            </w:rPr>
            <w:t xml:space="preserve"> </w:t>
          </w:r>
          <w:r>
            <w:rPr>
              <w:rFonts w:ascii="宋体" w:hAnsi="宋体" w:eastAsia="宋体" w:cs="宋体"/>
              <w:color w:val="auto"/>
              <w:spacing w:val="-4"/>
              <w:position w:val="1"/>
              <w:sz w:val="28"/>
              <w:szCs w:val="28"/>
            </w:rPr>
            <w:t>响应文件格式</w:t>
          </w:r>
          <w:r>
            <w:rPr>
              <w:rFonts w:ascii="宋体" w:hAnsi="宋体" w:eastAsia="宋体" w:cs="宋体"/>
              <w:color w:val="auto"/>
              <w:spacing w:val="-86"/>
              <w:position w:val="1"/>
              <w:sz w:val="28"/>
              <w:szCs w:val="28"/>
            </w:rPr>
            <w:t xml:space="preserve"> </w:t>
          </w:r>
          <w:r>
            <w:rPr>
              <w:rFonts w:hint="eastAsia" w:ascii="宋体" w:hAnsi="宋体" w:eastAsia="宋体" w:cs="宋体"/>
              <w:color w:val="auto"/>
              <w:spacing w:val="-86"/>
              <w:position w:val="1"/>
              <w:sz w:val="28"/>
              <w:szCs w:val="28"/>
              <w:lang w:val="en-US" w:eastAsia="zh-CN"/>
            </w:rPr>
            <w:t>.</w:t>
          </w:r>
          <w:r>
            <w:rPr>
              <w:rFonts w:ascii="Times New Roman" w:hAnsi="Times New Roman" w:eastAsia="Times New Roman" w:cs="Times New Roman"/>
              <w:color w:val="auto"/>
              <w:spacing w:val="6"/>
              <w:position w:val="1"/>
              <w:sz w:val="28"/>
              <w:szCs w:val="28"/>
            </w:rPr>
            <w:fldChar w:fldCharType="end"/>
          </w:r>
          <w:r>
            <w:rPr>
              <w:rFonts w:hint="eastAsia" w:ascii="Times New Roman" w:hAnsi="Times New Roman" w:eastAsia="宋体" w:cs="Times New Roman"/>
              <w:color w:val="auto"/>
              <w:spacing w:val="6"/>
              <w:position w:val="1"/>
              <w:sz w:val="28"/>
              <w:szCs w:val="28"/>
              <w:lang w:val="en-US" w:eastAsia="zh-CN"/>
            </w:rPr>
            <w:t>.....................................................................6</w:t>
          </w:r>
          <w:r>
            <w:rPr>
              <w:rFonts w:hint="eastAsia" w:ascii="宋体" w:hAnsi="宋体" w:eastAsia="宋体" w:cs="宋体"/>
              <w:color w:val="auto"/>
              <w:spacing w:val="6"/>
              <w:position w:val="1"/>
              <w:sz w:val="28"/>
              <w:szCs w:val="28"/>
              <w:lang w:val="en-US" w:eastAsia="zh-CN"/>
            </w:rPr>
            <w:t>5</w:t>
          </w:r>
        </w:p>
      </w:sdtContent>
    </w:sdt>
    <w:p w14:paraId="24B3F434">
      <w:pPr>
        <w:spacing w:before="72" w:line="224" w:lineRule="auto"/>
        <w:ind w:left="2896"/>
        <w:outlineLvl w:val="0"/>
        <w:rPr>
          <w:rFonts w:ascii="宋体" w:hAnsi="宋体" w:eastAsia="宋体" w:cs="宋体"/>
          <w:color w:val="auto"/>
          <w:sz w:val="35"/>
          <w:szCs w:val="35"/>
        </w:rPr>
      </w:pPr>
      <w:bookmarkStart w:id="1" w:name="bookmark1"/>
      <w:bookmarkEnd w:id="1"/>
      <w:r>
        <w:rPr>
          <w:rFonts w:ascii="宋体" w:hAnsi="宋体" w:eastAsia="宋体" w:cs="宋体"/>
          <w:b/>
          <w:bCs/>
          <w:color w:val="auto"/>
          <w:spacing w:val="5"/>
          <w:sz w:val="35"/>
          <w:szCs w:val="35"/>
        </w:rPr>
        <w:t>第一章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采购公告</w:t>
      </w:r>
    </w:p>
    <w:p w14:paraId="13105135">
      <w:pPr>
        <w:spacing w:before="246" w:line="219" w:lineRule="auto"/>
        <w:jc w:val="center"/>
        <w:outlineLvl w:val="1"/>
        <w:rPr>
          <w:rFonts w:ascii="宋体" w:hAnsi="宋体" w:eastAsia="宋体" w:cs="宋体"/>
          <w:color w:val="auto"/>
          <w:sz w:val="28"/>
          <w:szCs w:val="28"/>
        </w:rPr>
      </w:pPr>
      <w:r>
        <w:rPr>
          <w:rFonts w:hint="eastAsia" w:ascii="宋体" w:hAnsi="宋体" w:eastAsia="宋体" w:cs="宋体"/>
          <w:b/>
          <w:bCs/>
          <w:color w:val="auto"/>
          <w:spacing w:val="-3"/>
          <w:sz w:val="28"/>
          <w:szCs w:val="28"/>
          <w:lang w:val="ug-CN" w:eastAsia="zh-CN"/>
        </w:rPr>
        <w:t>伊吾县农用地管理及林草资源调查项目(二次)</w:t>
      </w:r>
      <w:r>
        <w:rPr>
          <w:rFonts w:ascii="宋体" w:hAnsi="宋体" w:eastAsia="宋体" w:cs="宋体"/>
          <w:b/>
          <w:bCs/>
          <w:color w:val="auto"/>
          <w:spacing w:val="-3"/>
          <w:sz w:val="28"/>
          <w:szCs w:val="28"/>
        </w:rPr>
        <w:t>竞争性磋商公告</w:t>
      </w:r>
    </w:p>
    <w:p w14:paraId="53CBCEE8">
      <w:pPr>
        <w:spacing w:line="154" w:lineRule="exact"/>
        <w:rPr>
          <w:color w:val="auto"/>
        </w:rPr>
      </w:pPr>
    </w:p>
    <w:tbl>
      <w:tblPr>
        <w:tblStyle w:val="11"/>
        <w:tblW w:w="84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3"/>
      </w:tblGrid>
      <w:tr w14:paraId="31201C5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8473" w:type="dxa"/>
            <w:vAlign w:val="top"/>
          </w:tcPr>
          <w:p w14:paraId="141D7663">
            <w:pPr>
              <w:pStyle w:val="12"/>
              <w:spacing w:before="171" w:line="220" w:lineRule="auto"/>
              <w:ind w:left="97"/>
              <w:rPr>
                <w:color w:val="auto"/>
              </w:rPr>
            </w:pPr>
            <w:r>
              <w:rPr>
                <w:color w:val="auto"/>
                <w:spacing w:val="-4"/>
              </w:rPr>
              <w:t>项目概况</w:t>
            </w:r>
          </w:p>
          <w:p w14:paraId="3B7D8F8E">
            <w:pPr>
              <w:pStyle w:val="12"/>
              <w:spacing w:before="311" w:line="305" w:lineRule="auto"/>
              <w:ind w:left="93" w:right="84" w:firstLine="482"/>
              <w:jc w:val="both"/>
              <w:rPr>
                <w:color w:val="auto"/>
              </w:rPr>
            </w:pPr>
            <w:r>
              <w:rPr>
                <w:rFonts w:hint="eastAsia" w:cs="宋体"/>
                <w:color w:val="auto"/>
                <w:spacing w:val="1"/>
                <w:u w:val="single"/>
                <w:lang w:val="ug-CN" w:eastAsia="zh-CN"/>
              </w:rPr>
              <w:t>伊吾县农用地管理及林草资源调查项目(二次)</w:t>
            </w:r>
            <w:r>
              <w:rPr>
                <w:color w:val="auto"/>
                <w:spacing w:val="2"/>
              </w:rPr>
              <w:t>采购</w:t>
            </w:r>
            <w:r>
              <w:rPr>
                <w:color w:val="auto"/>
                <w:spacing w:val="1"/>
              </w:rPr>
              <w:t>项目的潜在供应商应在</w:t>
            </w:r>
            <w:r>
              <w:rPr>
                <w:color w:val="auto"/>
                <w:spacing w:val="1"/>
                <w:u w:val="single" w:color="auto"/>
              </w:rPr>
              <w:t>政采云平台</w:t>
            </w:r>
            <w:r>
              <w:rPr>
                <w:color w:val="auto"/>
                <w:spacing w:val="-5"/>
                <w:u w:val="single" w:color="auto"/>
              </w:rPr>
              <w:t>线上</w:t>
            </w:r>
            <w:r>
              <w:rPr>
                <w:color w:val="auto"/>
                <w:spacing w:val="-5"/>
              </w:rPr>
              <w:t>获取采购文件，并于</w:t>
            </w:r>
            <w:r>
              <w:rPr>
                <w:color w:val="auto"/>
                <w:spacing w:val="-44"/>
              </w:rPr>
              <w:t xml:space="preserve"> </w:t>
            </w:r>
            <w:r>
              <w:rPr>
                <w:color w:val="auto"/>
                <w:spacing w:val="-5"/>
                <w:u w:val="single" w:color="auto"/>
              </w:rPr>
              <w:t>2026</w:t>
            </w:r>
            <w:r>
              <w:rPr>
                <w:color w:val="auto"/>
                <w:spacing w:val="-47"/>
                <w:u w:val="single" w:color="auto"/>
              </w:rPr>
              <w:t xml:space="preserve"> </w:t>
            </w:r>
            <w:r>
              <w:rPr>
                <w:color w:val="auto"/>
                <w:spacing w:val="-5"/>
                <w:u w:val="single" w:color="auto"/>
              </w:rPr>
              <w:t>年</w:t>
            </w:r>
            <w:r>
              <w:rPr>
                <w:color w:val="auto"/>
                <w:spacing w:val="-49"/>
                <w:u w:val="single" w:color="auto"/>
              </w:rPr>
              <w:t xml:space="preserve"> </w:t>
            </w:r>
            <w:r>
              <w:rPr>
                <w:color w:val="auto"/>
                <w:spacing w:val="-5"/>
                <w:u w:val="single" w:color="auto"/>
              </w:rPr>
              <w:t>0</w:t>
            </w:r>
            <w:r>
              <w:rPr>
                <w:rFonts w:hint="eastAsia"/>
                <w:color w:val="auto"/>
                <w:spacing w:val="-5"/>
                <w:u w:val="single" w:color="auto"/>
                <w:lang w:val="en-US" w:eastAsia="zh-CN"/>
              </w:rPr>
              <w:t>6</w:t>
            </w:r>
            <w:r>
              <w:rPr>
                <w:color w:val="auto"/>
                <w:spacing w:val="-45"/>
                <w:u w:val="single" w:color="auto"/>
              </w:rPr>
              <w:t xml:space="preserve"> </w:t>
            </w:r>
            <w:r>
              <w:rPr>
                <w:color w:val="auto"/>
                <w:spacing w:val="-5"/>
                <w:u w:val="single" w:color="auto"/>
              </w:rPr>
              <w:t>月</w:t>
            </w:r>
            <w:r>
              <w:rPr>
                <w:rFonts w:hint="eastAsia"/>
                <w:color w:val="auto"/>
                <w:spacing w:val="-5"/>
                <w:u w:val="single" w:color="auto"/>
                <w:lang w:val="en-US" w:eastAsia="zh-CN"/>
              </w:rPr>
              <w:t>1</w:t>
            </w:r>
            <w:r>
              <w:rPr>
                <w:rFonts w:hint="eastAsia"/>
                <w:color w:val="auto"/>
                <w:spacing w:val="-48"/>
                <w:u w:val="single" w:color="auto"/>
                <w:lang w:val="en-US" w:eastAsia="zh-CN"/>
              </w:rPr>
              <w:t>6</w:t>
            </w:r>
            <w:r>
              <w:rPr>
                <w:color w:val="auto"/>
                <w:spacing w:val="-5"/>
                <w:u w:val="single" w:color="auto"/>
              </w:rPr>
              <w:t>日</w:t>
            </w:r>
            <w:r>
              <w:rPr>
                <w:color w:val="auto"/>
                <w:spacing w:val="-30"/>
                <w:u w:val="single" w:color="auto"/>
              </w:rPr>
              <w:t xml:space="preserve"> </w:t>
            </w:r>
            <w:r>
              <w:rPr>
                <w:color w:val="auto"/>
                <w:spacing w:val="-5"/>
                <w:u w:val="single" w:color="auto"/>
              </w:rPr>
              <w:t>1</w:t>
            </w:r>
            <w:r>
              <w:rPr>
                <w:rFonts w:hint="eastAsia"/>
                <w:color w:val="auto"/>
                <w:spacing w:val="-5"/>
                <w:u w:val="single" w:color="auto"/>
                <w:lang w:val="en-US" w:eastAsia="zh-CN"/>
              </w:rPr>
              <w:t>0</w:t>
            </w:r>
            <w:r>
              <w:rPr>
                <w:color w:val="auto"/>
                <w:spacing w:val="-40"/>
                <w:u w:val="single" w:color="auto"/>
              </w:rPr>
              <w:t xml:space="preserve"> </w:t>
            </w:r>
            <w:r>
              <w:rPr>
                <w:color w:val="auto"/>
                <w:spacing w:val="-5"/>
                <w:u w:val="single" w:color="auto"/>
              </w:rPr>
              <w:t>时</w:t>
            </w:r>
            <w:r>
              <w:rPr>
                <w:color w:val="auto"/>
                <w:spacing w:val="-48"/>
                <w:u w:val="single" w:color="auto"/>
              </w:rPr>
              <w:t xml:space="preserve"> </w:t>
            </w:r>
            <w:r>
              <w:rPr>
                <w:rFonts w:hint="eastAsia"/>
                <w:color w:val="auto"/>
                <w:spacing w:val="-5"/>
                <w:u w:val="single" w:color="auto"/>
                <w:lang w:val="en-US" w:eastAsia="zh-CN"/>
              </w:rPr>
              <w:t>3</w:t>
            </w:r>
            <w:r>
              <w:rPr>
                <w:color w:val="auto"/>
                <w:spacing w:val="-5"/>
                <w:u w:val="single" w:color="auto"/>
              </w:rPr>
              <w:t>0</w:t>
            </w:r>
            <w:r>
              <w:rPr>
                <w:color w:val="auto"/>
                <w:spacing w:val="-46"/>
                <w:u w:val="single" w:color="auto"/>
              </w:rPr>
              <w:t xml:space="preserve"> </w:t>
            </w:r>
            <w:r>
              <w:rPr>
                <w:color w:val="auto"/>
                <w:spacing w:val="-5"/>
                <w:u w:val="single" w:color="auto"/>
              </w:rPr>
              <w:t>分</w:t>
            </w:r>
            <w:r>
              <w:rPr>
                <w:color w:val="auto"/>
                <w:spacing w:val="-5"/>
              </w:rPr>
              <w:t>（北京时间）前提交响</w:t>
            </w:r>
            <w:r>
              <w:rPr>
                <w:color w:val="auto"/>
                <w:spacing w:val="-3"/>
              </w:rPr>
              <w:t>应文件。</w:t>
            </w:r>
          </w:p>
        </w:tc>
      </w:tr>
    </w:tbl>
    <w:p w14:paraId="7D52C115">
      <w:pPr>
        <w:spacing w:before="306" w:line="219" w:lineRule="auto"/>
        <w:ind w:left="102"/>
        <w:outlineLvl w:val="1"/>
        <w:rPr>
          <w:rFonts w:ascii="宋体" w:hAnsi="宋体" w:eastAsia="宋体" w:cs="宋体"/>
          <w:color w:val="auto"/>
          <w:sz w:val="24"/>
          <w:szCs w:val="24"/>
        </w:rPr>
      </w:pPr>
      <w:r>
        <w:rPr>
          <w:rFonts w:ascii="宋体" w:hAnsi="宋体" w:eastAsia="宋体" w:cs="宋体"/>
          <w:b/>
          <w:bCs/>
          <w:color w:val="auto"/>
          <w:spacing w:val="-4"/>
          <w:sz w:val="24"/>
          <w:szCs w:val="24"/>
        </w:rPr>
        <w:t>一、项目基本情况</w:t>
      </w:r>
    </w:p>
    <w:p w14:paraId="571FB38C">
      <w:pPr>
        <w:spacing w:before="314" w:line="215" w:lineRule="auto"/>
        <w:ind w:left="582"/>
        <w:rPr>
          <w:rFonts w:hint="default" w:ascii="宋体" w:hAnsi="宋体" w:eastAsia="宋体" w:cs="宋体"/>
          <w:color w:val="auto"/>
          <w:sz w:val="24"/>
          <w:szCs w:val="24"/>
          <w:lang w:val="en-US" w:eastAsia="zh-CN"/>
        </w:rPr>
      </w:pPr>
      <w:r>
        <w:rPr>
          <w:rFonts w:ascii="宋体" w:hAnsi="宋体" w:eastAsia="宋体" w:cs="宋体"/>
          <w:color w:val="auto"/>
          <w:spacing w:val="-1"/>
          <w:sz w:val="24"/>
          <w:szCs w:val="24"/>
        </w:rPr>
        <w:t>项目编号：</w:t>
      </w:r>
      <w:r>
        <w:rPr>
          <w:rFonts w:hint="eastAsia" w:ascii="宋体" w:hAnsi="宋体" w:eastAsia="宋体" w:cs="宋体"/>
          <w:color w:val="auto"/>
          <w:spacing w:val="-1"/>
          <w:sz w:val="24"/>
          <w:szCs w:val="24"/>
          <w:lang w:val="en-US" w:eastAsia="zh-CN"/>
        </w:rPr>
        <w:t>2026-003</w:t>
      </w:r>
    </w:p>
    <w:p w14:paraId="7E47B86C">
      <w:pPr>
        <w:pStyle w:val="3"/>
        <w:spacing w:line="241" w:lineRule="auto"/>
        <w:rPr>
          <w:color w:val="auto"/>
        </w:rPr>
      </w:pPr>
    </w:p>
    <w:p w14:paraId="49754A88">
      <w:pPr>
        <w:spacing w:before="79" w:line="220" w:lineRule="auto"/>
        <w:ind w:left="582"/>
        <w:rPr>
          <w:rFonts w:hint="eastAsia" w:ascii="宋体" w:hAnsi="宋体" w:eastAsia="宋体" w:cs="宋体"/>
          <w:color w:val="auto"/>
          <w:sz w:val="24"/>
          <w:szCs w:val="24"/>
          <w:u w:val="none"/>
          <w:lang w:eastAsia="zh-CN"/>
        </w:rPr>
      </w:pPr>
      <w:r>
        <w:rPr>
          <w:rFonts w:ascii="宋体" w:hAnsi="宋体" w:eastAsia="宋体" w:cs="宋体"/>
          <w:color w:val="auto"/>
          <w:spacing w:val="-1"/>
          <w:sz w:val="24"/>
          <w:szCs w:val="24"/>
        </w:rPr>
        <w:t>项目名称：</w:t>
      </w:r>
      <w:r>
        <w:rPr>
          <w:rFonts w:hint="eastAsia" w:ascii="宋体" w:hAnsi="宋体" w:eastAsia="宋体" w:cs="宋体"/>
          <w:color w:val="auto"/>
          <w:spacing w:val="1"/>
          <w:sz w:val="24"/>
          <w:szCs w:val="24"/>
          <w:u w:val="none"/>
          <w:lang w:val="ug-CN" w:eastAsia="zh-CN"/>
        </w:rPr>
        <w:t>伊吾县农用地管理及林草资源调查项目(二次)</w:t>
      </w:r>
    </w:p>
    <w:p w14:paraId="218792C1">
      <w:pPr>
        <w:spacing w:before="314" w:line="219" w:lineRule="auto"/>
        <w:ind w:left="577"/>
        <w:rPr>
          <w:rFonts w:ascii="宋体" w:hAnsi="宋体" w:eastAsia="宋体" w:cs="宋体"/>
          <w:color w:val="auto"/>
          <w:sz w:val="24"/>
          <w:szCs w:val="24"/>
        </w:rPr>
      </w:pPr>
      <w:r>
        <w:rPr>
          <w:rFonts w:ascii="宋体" w:hAnsi="宋体" w:eastAsia="宋体" w:cs="宋体"/>
          <w:color w:val="auto"/>
          <w:spacing w:val="-1"/>
          <w:sz w:val="24"/>
          <w:szCs w:val="24"/>
        </w:rPr>
        <w:t>采购方式：竞争性磋商</w:t>
      </w:r>
    </w:p>
    <w:p w14:paraId="04C80790">
      <w:pPr>
        <w:spacing w:before="315" w:line="220" w:lineRule="auto"/>
        <w:ind w:left="580"/>
        <w:rPr>
          <w:rFonts w:ascii="宋体" w:hAnsi="宋体" w:eastAsia="宋体" w:cs="宋体"/>
          <w:color w:val="auto"/>
          <w:sz w:val="24"/>
          <w:szCs w:val="24"/>
        </w:rPr>
      </w:pPr>
      <w:r>
        <w:rPr>
          <w:rFonts w:ascii="宋体" w:hAnsi="宋体" w:eastAsia="宋体" w:cs="宋体"/>
          <w:color w:val="auto"/>
          <w:spacing w:val="-2"/>
          <w:sz w:val="24"/>
          <w:szCs w:val="24"/>
        </w:rPr>
        <w:t>预算金额（元</w:t>
      </w:r>
      <w:r>
        <w:rPr>
          <w:rFonts w:ascii="宋体" w:hAnsi="宋体" w:eastAsia="宋体" w:cs="宋体"/>
          <w:color w:val="auto"/>
          <w:spacing w:val="8"/>
          <w:sz w:val="24"/>
          <w:szCs w:val="24"/>
        </w:rPr>
        <w:t>）：</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2"/>
          <w:sz w:val="24"/>
          <w:szCs w:val="24"/>
        </w:rPr>
        <w:t>00000.00</w:t>
      </w:r>
    </w:p>
    <w:p w14:paraId="0BF00ABB">
      <w:pPr>
        <w:spacing w:before="313" w:line="219" w:lineRule="auto"/>
        <w:ind w:left="581"/>
        <w:rPr>
          <w:rFonts w:ascii="宋体" w:hAnsi="宋体" w:eastAsia="宋体" w:cs="宋体"/>
          <w:color w:val="auto"/>
          <w:sz w:val="24"/>
          <w:szCs w:val="24"/>
        </w:rPr>
      </w:pPr>
      <w:r>
        <w:rPr>
          <w:rFonts w:ascii="宋体" w:hAnsi="宋体" w:eastAsia="宋体" w:cs="宋体"/>
          <w:color w:val="auto"/>
          <w:spacing w:val="-2"/>
          <w:sz w:val="24"/>
          <w:szCs w:val="24"/>
        </w:rPr>
        <w:t>最高限价（元</w:t>
      </w:r>
      <w:r>
        <w:rPr>
          <w:rFonts w:ascii="宋体" w:hAnsi="宋体" w:eastAsia="宋体" w:cs="宋体"/>
          <w:color w:val="auto"/>
          <w:spacing w:val="8"/>
          <w:sz w:val="24"/>
          <w:szCs w:val="24"/>
        </w:rPr>
        <w:t>）：</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2"/>
          <w:sz w:val="24"/>
          <w:szCs w:val="24"/>
        </w:rPr>
        <w:t>00000.00</w:t>
      </w:r>
      <w:bookmarkStart w:id="7" w:name="_GoBack"/>
      <w:bookmarkEnd w:id="7"/>
    </w:p>
    <w:p w14:paraId="625C6F3A">
      <w:pPr>
        <w:spacing w:before="317" w:line="219" w:lineRule="auto"/>
        <w:ind w:left="577"/>
        <w:rPr>
          <w:rFonts w:ascii="宋体" w:hAnsi="宋体" w:eastAsia="宋体" w:cs="宋体"/>
          <w:color w:val="auto"/>
          <w:sz w:val="24"/>
          <w:szCs w:val="24"/>
        </w:rPr>
      </w:pPr>
      <w:r>
        <w:rPr>
          <w:rFonts w:ascii="宋体" w:hAnsi="宋体" w:eastAsia="宋体" w:cs="宋体"/>
          <w:b/>
          <w:bCs/>
          <w:color w:val="auto"/>
          <w:spacing w:val="-4"/>
          <w:sz w:val="24"/>
          <w:szCs w:val="24"/>
        </w:rPr>
        <w:t>采购需求：</w:t>
      </w:r>
    </w:p>
    <w:p w14:paraId="5108446F">
      <w:pPr>
        <w:spacing w:before="79" w:line="220" w:lineRule="auto"/>
        <w:ind w:left="582"/>
        <w:rPr>
          <w:rFonts w:hint="eastAsia" w:ascii="宋体" w:hAnsi="宋体" w:eastAsia="宋体" w:cs="宋体"/>
          <w:color w:val="auto"/>
          <w:sz w:val="24"/>
          <w:szCs w:val="24"/>
          <w:u w:val="none"/>
          <w:lang w:eastAsia="zh-CN"/>
        </w:rPr>
      </w:pPr>
      <w:r>
        <w:rPr>
          <w:rFonts w:ascii="宋体" w:hAnsi="宋体" w:eastAsia="宋体" w:cs="宋体"/>
          <w:color w:val="auto"/>
          <w:spacing w:val="-1"/>
          <w:sz w:val="24"/>
          <w:szCs w:val="24"/>
        </w:rPr>
        <w:t>标项名称：</w:t>
      </w:r>
      <w:r>
        <w:rPr>
          <w:rFonts w:hint="eastAsia" w:ascii="宋体" w:hAnsi="宋体" w:eastAsia="宋体" w:cs="宋体"/>
          <w:color w:val="auto"/>
          <w:spacing w:val="1"/>
          <w:sz w:val="24"/>
          <w:szCs w:val="24"/>
          <w:u w:val="none"/>
          <w:lang w:val="ug-CN" w:eastAsia="zh-CN"/>
        </w:rPr>
        <w:t>伊吾县农用地管理及林草资源调查项目(二次)</w:t>
      </w:r>
    </w:p>
    <w:p w14:paraId="473EFDDE">
      <w:pPr>
        <w:spacing w:before="314" w:line="220" w:lineRule="auto"/>
        <w:ind w:firstLine="492" w:firstLineChars="200"/>
        <w:rPr>
          <w:rFonts w:ascii="宋体" w:hAnsi="宋体" w:eastAsia="宋体" w:cs="宋体"/>
          <w:color w:val="auto"/>
          <w:sz w:val="24"/>
          <w:szCs w:val="24"/>
        </w:rPr>
      </w:pPr>
      <w:r>
        <w:rPr>
          <w:rFonts w:ascii="宋体" w:hAnsi="宋体" w:eastAsia="宋体" w:cs="宋体"/>
          <w:color w:val="auto"/>
          <w:spacing w:val="3"/>
          <w:sz w:val="24"/>
          <w:szCs w:val="24"/>
        </w:rPr>
        <w:t>数量：1</w:t>
      </w:r>
    </w:p>
    <w:p w14:paraId="34F2F2D4">
      <w:pPr>
        <w:spacing w:before="314" w:line="220" w:lineRule="auto"/>
        <w:ind w:left="580"/>
        <w:rPr>
          <w:rFonts w:ascii="宋体" w:hAnsi="宋体" w:eastAsia="宋体" w:cs="宋体"/>
          <w:color w:val="auto"/>
          <w:sz w:val="24"/>
          <w:szCs w:val="24"/>
        </w:rPr>
      </w:pPr>
      <w:r>
        <w:rPr>
          <w:rFonts w:ascii="宋体" w:hAnsi="宋体" w:eastAsia="宋体" w:cs="宋体"/>
          <w:color w:val="auto"/>
          <w:spacing w:val="-2"/>
          <w:sz w:val="24"/>
          <w:szCs w:val="24"/>
        </w:rPr>
        <w:t>预算金额（元</w:t>
      </w:r>
      <w:r>
        <w:rPr>
          <w:rFonts w:ascii="宋体" w:hAnsi="宋体" w:eastAsia="宋体" w:cs="宋体"/>
          <w:color w:val="auto"/>
          <w:spacing w:val="8"/>
          <w:sz w:val="24"/>
          <w:szCs w:val="24"/>
        </w:rPr>
        <w:t>）：</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2"/>
          <w:sz w:val="24"/>
          <w:szCs w:val="24"/>
        </w:rPr>
        <w:t>00000.00</w:t>
      </w:r>
    </w:p>
    <w:p w14:paraId="36DBDCB0">
      <w:pPr>
        <w:spacing w:before="314" w:line="221" w:lineRule="auto"/>
        <w:ind w:left="580"/>
        <w:rPr>
          <w:rFonts w:ascii="宋体" w:hAnsi="宋体" w:eastAsia="宋体" w:cs="宋体"/>
          <w:color w:val="auto"/>
          <w:sz w:val="24"/>
          <w:szCs w:val="24"/>
        </w:rPr>
      </w:pPr>
      <w:r>
        <w:rPr>
          <w:rFonts w:ascii="宋体" w:hAnsi="宋体" w:eastAsia="宋体" w:cs="宋体"/>
          <w:color w:val="auto"/>
          <w:spacing w:val="-1"/>
          <w:sz w:val="24"/>
          <w:szCs w:val="24"/>
        </w:rPr>
        <w:t>单位：批</w:t>
      </w:r>
    </w:p>
    <w:p w14:paraId="3E7F0161">
      <w:pPr>
        <w:spacing w:before="314" w:line="339" w:lineRule="auto"/>
        <w:ind w:left="99" w:firstLine="483"/>
        <w:rPr>
          <w:rFonts w:ascii="宋体" w:hAnsi="宋体" w:eastAsia="宋体" w:cs="宋体"/>
          <w:color w:val="auto"/>
          <w:sz w:val="24"/>
          <w:szCs w:val="24"/>
        </w:rPr>
      </w:pPr>
      <w:r>
        <w:rPr>
          <w:rFonts w:ascii="宋体" w:hAnsi="宋体" w:eastAsia="宋体" w:cs="宋体"/>
          <w:color w:val="auto"/>
          <w:sz w:val="24"/>
          <w:szCs w:val="24"/>
        </w:rPr>
        <w:t>简要规格描述：</w:t>
      </w:r>
      <w:r>
        <w:rPr>
          <w:rFonts w:hint="eastAsia" w:ascii="宋体" w:hAnsi="宋体" w:eastAsia="宋体" w:cs="宋体"/>
          <w:color w:val="auto"/>
          <w:kern w:val="0"/>
          <w:sz w:val="24"/>
          <w:szCs w:val="24"/>
          <w:lang w:val="en-US" w:eastAsia="zh-CN" w:bidi="ar"/>
        </w:rPr>
        <w:t>查清农用地各地类面积、土地权属、使用年限等基本情况；核查农用地来源、权属和农村土地承包经营权的合法性：审查农用地承包、租赁合同的规范性、公平公正合理性；叠加集体土地确权数据库、国土变更调查数据库、林草资源数据库、以及各类历史数据叠加分析制作农用地清查数据库按时按点上报相关数据资料</w:t>
      </w:r>
      <w:r>
        <w:rPr>
          <w:rFonts w:ascii="宋体" w:hAnsi="宋体" w:eastAsia="宋体" w:cs="宋体"/>
          <w:color w:val="auto"/>
          <w:spacing w:val="-7"/>
          <w:sz w:val="24"/>
          <w:szCs w:val="24"/>
        </w:rPr>
        <w:t>。（详</w:t>
      </w:r>
      <w:r>
        <w:rPr>
          <w:rFonts w:ascii="宋体" w:hAnsi="宋体" w:eastAsia="宋体" w:cs="宋体"/>
          <w:color w:val="auto"/>
          <w:spacing w:val="-8"/>
          <w:sz w:val="24"/>
          <w:szCs w:val="24"/>
        </w:rPr>
        <w:t>情见采购需求）</w:t>
      </w:r>
    </w:p>
    <w:p w14:paraId="612AE44F">
      <w:pPr>
        <w:spacing w:before="155" w:line="222" w:lineRule="auto"/>
        <w:ind w:firstLine="460" w:firstLineChars="200"/>
        <w:rPr>
          <w:rFonts w:ascii="宋体" w:hAnsi="宋体" w:eastAsia="宋体" w:cs="宋体"/>
          <w:color w:val="auto"/>
          <w:sz w:val="24"/>
          <w:szCs w:val="24"/>
        </w:rPr>
      </w:pPr>
      <w:r>
        <w:rPr>
          <w:rFonts w:ascii="宋体" w:hAnsi="宋体" w:eastAsia="宋体" w:cs="宋体"/>
          <w:color w:val="auto"/>
          <w:spacing w:val="-5"/>
          <w:sz w:val="24"/>
          <w:szCs w:val="24"/>
        </w:rPr>
        <w:t>备注：</w:t>
      </w:r>
    </w:p>
    <w:p w14:paraId="6601F92F">
      <w:pPr>
        <w:spacing w:before="156" w:line="221" w:lineRule="auto"/>
        <w:ind w:left="30" w:firstLine="464" w:firstLineChars="200"/>
        <w:rPr>
          <w:rFonts w:ascii="宋体" w:hAnsi="宋体" w:eastAsia="宋体" w:cs="宋体"/>
          <w:color w:val="auto"/>
          <w:sz w:val="24"/>
          <w:szCs w:val="24"/>
        </w:rPr>
      </w:pPr>
      <w:r>
        <w:rPr>
          <w:rFonts w:ascii="宋体" w:hAnsi="宋体" w:eastAsia="宋体" w:cs="宋体"/>
          <w:color w:val="auto"/>
          <w:spacing w:val="-4"/>
          <w:sz w:val="24"/>
          <w:szCs w:val="24"/>
        </w:rPr>
        <w:t>合同履行期限：</w:t>
      </w:r>
      <w:r>
        <w:rPr>
          <w:rFonts w:hint="eastAsia" w:ascii="宋体" w:hAnsi="宋体" w:eastAsia="宋体" w:cs="宋体"/>
          <w:color w:val="auto"/>
          <w:kern w:val="0"/>
          <w:sz w:val="24"/>
          <w:szCs w:val="24"/>
          <w:lang w:val="en-US" w:eastAsia="zh-CN" w:bidi="ar"/>
        </w:rPr>
        <w:t>自项目开始之日起一年</w:t>
      </w:r>
    </w:p>
    <w:p w14:paraId="59FEE6A2">
      <w:pPr>
        <w:spacing w:before="313" w:line="219" w:lineRule="auto"/>
        <w:ind w:left="506"/>
        <w:rPr>
          <w:rFonts w:ascii="宋体" w:hAnsi="宋体" w:eastAsia="宋体" w:cs="宋体"/>
          <w:color w:val="auto"/>
          <w:spacing w:val="-1"/>
          <w:sz w:val="24"/>
          <w:szCs w:val="24"/>
        </w:rPr>
      </w:pPr>
      <w:r>
        <w:rPr>
          <w:rFonts w:ascii="宋体" w:hAnsi="宋体" w:eastAsia="宋体" w:cs="宋体"/>
          <w:color w:val="auto"/>
          <w:spacing w:val="-1"/>
          <w:sz w:val="24"/>
          <w:szCs w:val="24"/>
        </w:rPr>
        <w:t>本项目（否）接受联合体投标。</w:t>
      </w:r>
    </w:p>
    <w:p w14:paraId="67DB802C">
      <w:pPr>
        <w:spacing w:before="313" w:line="219" w:lineRule="auto"/>
        <w:ind w:left="506"/>
        <w:rPr>
          <w:rFonts w:ascii="宋体" w:hAnsi="宋体" w:eastAsia="宋体" w:cs="宋体"/>
          <w:color w:val="auto"/>
          <w:spacing w:val="-1"/>
          <w:sz w:val="24"/>
          <w:szCs w:val="24"/>
        </w:rPr>
      </w:pPr>
    </w:p>
    <w:p w14:paraId="0DBDF930">
      <w:pPr>
        <w:spacing w:before="314" w:line="220" w:lineRule="auto"/>
        <w:ind w:left="29"/>
        <w:outlineLvl w:val="1"/>
        <w:rPr>
          <w:rFonts w:ascii="宋体" w:hAnsi="宋体" w:eastAsia="宋体" w:cs="宋体"/>
          <w:color w:val="auto"/>
          <w:sz w:val="24"/>
          <w:szCs w:val="24"/>
        </w:rPr>
      </w:pPr>
      <w:r>
        <w:rPr>
          <w:rFonts w:ascii="宋体" w:hAnsi="宋体" w:eastAsia="宋体" w:cs="宋体"/>
          <w:b/>
          <w:bCs/>
          <w:color w:val="auto"/>
          <w:spacing w:val="-3"/>
          <w:sz w:val="24"/>
          <w:szCs w:val="24"/>
        </w:rPr>
        <w:t>二、申请人的资格要求：</w:t>
      </w:r>
    </w:p>
    <w:p w14:paraId="2FB42702">
      <w:pPr>
        <w:spacing w:before="314" w:line="219" w:lineRule="auto"/>
        <w:ind w:left="523"/>
        <w:rPr>
          <w:rFonts w:ascii="宋体" w:hAnsi="宋体" w:eastAsia="宋体" w:cs="宋体"/>
          <w:color w:val="auto"/>
          <w:sz w:val="24"/>
          <w:szCs w:val="24"/>
        </w:rPr>
      </w:pPr>
      <w:r>
        <w:rPr>
          <w:rFonts w:ascii="宋体" w:hAnsi="宋体" w:eastAsia="宋体" w:cs="宋体"/>
          <w:color w:val="auto"/>
          <w:spacing w:val="-1"/>
          <w:sz w:val="24"/>
          <w:szCs w:val="24"/>
        </w:rPr>
        <w:t>1.满足《中华人民共和国政府采购法》第二十二条</w:t>
      </w:r>
      <w:r>
        <w:rPr>
          <w:rFonts w:ascii="宋体" w:hAnsi="宋体" w:eastAsia="宋体" w:cs="宋体"/>
          <w:color w:val="auto"/>
          <w:spacing w:val="-2"/>
          <w:sz w:val="24"/>
          <w:szCs w:val="24"/>
        </w:rPr>
        <w:t>规定；</w:t>
      </w:r>
    </w:p>
    <w:p w14:paraId="6A11F9B4">
      <w:pPr>
        <w:spacing w:before="315" w:line="219" w:lineRule="auto"/>
        <w:ind w:left="508"/>
        <w:rPr>
          <w:rFonts w:ascii="宋体" w:hAnsi="宋体" w:eastAsia="宋体" w:cs="宋体"/>
          <w:color w:val="auto"/>
          <w:sz w:val="24"/>
          <w:szCs w:val="24"/>
        </w:rPr>
      </w:pPr>
      <w:r>
        <w:rPr>
          <w:rFonts w:ascii="宋体" w:hAnsi="宋体" w:eastAsia="宋体" w:cs="宋体"/>
          <w:color w:val="auto"/>
          <w:spacing w:val="-2"/>
          <w:sz w:val="24"/>
          <w:szCs w:val="24"/>
        </w:rPr>
        <w:t>2.落实政府采购政策需满足的资格要求：</w:t>
      </w:r>
    </w:p>
    <w:p w14:paraId="6564568A">
      <w:pPr>
        <w:spacing w:before="313" w:line="340" w:lineRule="auto"/>
        <w:ind w:left="26" w:right="16" w:firstLine="490"/>
        <w:rPr>
          <w:rFonts w:ascii="宋体" w:hAnsi="宋体" w:eastAsia="宋体" w:cs="宋体"/>
          <w:color w:val="auto"/>
          <w:sz w:val="24"/>
          <w:szCs w:val="24"/>
        </w:rPr>
      </w:pPr>
      <w:r>
        <w:rPr>
          <w:rFonts w:ascii="宋体" w:hAnsi="宋体" w:eastAsia="宋体" w:cs="宋体"/>
          <w:color w:val="auto"/>
          <w:sz w:val="24"/>
          <w:szCs w:val="24"/>
        </w:rPr>
        <w:t>（1）财政部、国家发展改革委、生态环境部、市场监管总局《关于调整优</w:t>
      </w:r>
      <w:r>
        <w:rPr>
          <w:rFonts w:ascii="宋体" w:hAnsi="宋体" w:eastAsia="宋体" w:cs="宋体"/>
          <w:color w:val="auto"/>
          <w:spacing w:val="-1"/>
          <w:sz w:val="24"/>
          <w:szCs w:val="24"/>
        </w:rPr>
        <w:t>化节能产品、环境标志产品政府采购执行机制的通知》（财库[</w:t>
      </w:r>
      <w:r>
        <w:rPr>
          <w:color w:val="auto"/>
        </w:rPr>
        <w:fldChar w:fldCharType="begin"/>
      </w:r>
      <w:r>
        <w:rPr>
          <w:color w:val="auto"/>
        </w:rPr>
        <w:instrText xml:space="preserve"> HYPERLINK \l "bookmark7" </w:instrText>
      </w:r>
      <w:r>
        <w:rPr>
          <w:color w:val="auto"/>
        </w:rPr>
        <w:fldChar w:fldCharType="separate"/>
      </w:r>
      <w:r>
        <w:rPr>
          <w:rFonts w:ascii="宋体" w:hAnsi="宋体" w:eastAsia="宋体" w:cs="宋体"/>
          <w:color w:val="auto"/>
          <w:spacing w:val="-1"/>
          <w:sz w:val="24"/>
          <w:szCs w:val="24"/>
        </w:rPr>
        <w:t>2019</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]9</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号文</w:t>
      </w:r>
      <w:r>
        <w:rPr>
          <w:rFonts w:ascii="宋体" w:hAnsi="宋体" w:eastAsia="宋体" w:cs="宋体"/>
          <w:color w:val="auto"/>
          <w:spacing w:val="-23"/>
          <w:sz w:val="24"/>
          <w:szCs w:val="24"/>
        </w:rPr>
        <w:t>）；</w:t>
      </w:r>
    </w:p>
    <w:p w14:paraId="7984B2C9">
      <w:pPr>
        <w:spacing w:before="156" w:line="340" w:lineRule="auto"/>
        <w:ind w:left="30" w:right="16" w:firstLine="486"/>
        <w:rPr>
          <w:rFonts w:ascii="宋体" w:hAnsi="宋体" w:eastAsia="宋体" w:cs="宋体"/>
          <w:color w:val="auto"/>
          <w:sz w:val="24"/>
          <w:szCs w:val="24"/>
        </w:rPr>
      </w:pPr>
      <w:r>
        <w:rPr>
          <w:rFonts w:ascii="宋体" w:hAnsi="宋体" w:eastAsia="宋体" w:cs="宋体"/>
          <w:color w:val="auto"/>
          <w:sz w:val="24"/>
          <w:szCs w:val="24"/>
        </w:rPr>
        <w:t>（2）财政部、生态环境部《关于印发环境标志产品政府采购品目清单的通</w:t>
      </w:r>
      <w:r>
        <w:rPr>
          <w:rFonts w:ascii="宋体" w:hAnsi="宋体" w:eastAsia="宋体" w:cs="宋体"/>
          <w:color w:val="auto"/>
          <w:spacing w:val="-2"/>
          <w:sz w:val="24"/>
          <w:szCs w:val="24"/>
        </w:rPr>
        <w:t>知》（财库[</w:t>
      </w:r>
      <w:r>
        <w:rPr>
          <w:color w:val="auto"/>
        </w:rPr>
        <w:fldChar w:fldCharType="begin"/>
      </w:r>
      <w:r>
        <w:rPr>
          <w:color w:val="auto"/>
        </w:rPr>
        <w:instrText xml:space="preserve"> HYPERLINK \l "bookmark8" </w:instrText>
      </w:r>
      <w:r>
        <w:rPr>
          <w:color w:val="auto"/>
        </w:rPr>
        <w:fldChar w:fldCharType="separate"/>
      </w:r>
      <w:r>
        <w:rPr>
          <w:rFonts w:ascii="宋体" w:hAnsi="宋体" w:eastAsia="宋体" w:cs="宋体"/>
          <w:color w:val="auto"/>
          <w:spacing w:val="-2"/>
          <w:sz w:val="24"/>
          <w:szCs w:val="24"/>
        </w:rPr>
        <w:t>2019</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]18</w:t>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号文</w:t>
      </w:r>
      <w:r>
        <w:rPr>
          <w:rFonts w:ascii="宋体" w:hAnsi="宋体" w:eastAsia="宋体" w:cs="宋体"/>
          <w:color w:val="auto"/>
          <w:sz w:val="24"/>
          <w:szCs w:val="24"/>
        </w:rPr>
        <w:t>）；</w:t>
      </w:r>
    </w:p>
    <w:p w14:paraId="20C59A2C">
      <w:pPr>
        <w:spacing w:before="155" w:line="342" w:lineRule="auto"/>
        <w:ind w:left="37" w:right="30" w:firstLine="480"/>
        <w:rPr>
          <w:rFonts w:ascii="宋体" w:hAnsi="宋体" w:eastAsia="宋体" w:cs="宋体"/>
          <w:color w:val="auto"/>
          <w:sz w:val="24"/>
          <w:szCs w:val="24"/>
        </w:rPr>
      </w:pPr>
      <w:r>
        <w:rPr>
          <w:rFonts w:ascii="宋体" w:hAnsi="宋体" w:eastAsia="宋体" w:cs="宋体"/>
          <w:color w:val="auto"/>
          <w:spacing w:val="-1"/>
          <w:sz w:val="24"/>
          <w:szCs w:val="24"/>
        </w:rPr>
        <w:t>（3）财政部、发展改革委《关于印发节能产品政府采购品目清单的通知》</w:t>
      </w:r>
      <w:r>
        <w:rPr>
          <w:rFonts w:ascii="宋体" w:hAnsi="宋体" w:eastAsia="宋体" w:cs="宋体"/>
          <w:color w:val="auto"/>
          <w:spacing w:val="18"/>
          <w:sz w:val="24"/>
          <w:szCs w:val="24"/>
        </w:rPr>
        <w:t xml:space="preserve"> </w:t>
      </w:r>
      <w:r>
        <w:rPr>
          <w:rFonts w:ascii="宋体" w:hAnsi="宋体" w:eastAsia="宋体" w:cs="宋体"/>
          <w:color w:val="auto"/>
          <w:spacing w:val="-3"/>
          <w:sz w:val="24"/>
          <w:szCs w:val="24"/>
        </w:rPr>
        <w:t>（财库[</w:t>
      </w:r>
      <w:r>
        <w:rPr>
          <w:color w:val="auto"/>
        </w:rPr>
        <w:fldChar w:fldCharType="begin"/>
      </w:r>
      <w:r>
        <w:rPr>
          <w:color w:val="auto"/>
        </w:rPr>
        <w:instrText xml:space="preserve"> HYPERLINK \l "bookmark9" </w:instrText>
      </w:r>
      <w:r>
        <w:rPr>
          <w:color w:val="auto"/>
        </w:rPr>
        <w:fldChar w:fldCharType="separate"/>
      </w:r>
      <w:r>
        <w:rPr>
          <w:rFonts w:ascii="宋体" w:hAnsi="宋体" w:eastAsia="宋体" w:cs="宋体"/>
          <w:color w:val="auto"/>
          <w:spacing w:val="-3"/>
          <w:sz w:val="24"/>
          <w:szCs w:val="24"/>
        </w:rPr>
        <w:t>2019</w:t>
      </w:r>
      <w:r>
        <w:rPr>
          <w:rFonts w:ascii="宋体" w:hAnsi="宋体" w:eastAsia="宋体" w:cs="宋体"/>
          <w:color w:val="auto"/>
          <w:spacing w:val="-3"/>
          <w:sz w:val="24"/>
          <w:szCs w:val="24"/>
        </w:rPr>
        <w:fldChar w:fldCharType="end"/>
      </w:r>
      <w:r>
        <w:rPr>
          <w:rFonts w:ascii="宋体" w:hAnsi="宋体" w:eastAsia="宋体" w:cs="宋体"/>
          <w:color w:val="auto"/>
          <w:spacing w:val="-3"/>
          <w:sz w:val="24"/>
          <w:szCs w:val="24"/>
        </w:rPr>
        <w:t>]19</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号文</w:t>
      </w:r>
      <w:r>
        <w:rPr>
          <w:rFonts w:ascii="宋体" w:hAnsi="宋体" w:eastAsia="宋体" w:cs="宋体"/>
          <w:color w:val="auto"/>
          <w:spacing w:val="1"/>
          <w:sz w:val="24"/>
          <w:szCs w:val="24"/>
        </w:rPr>
        <w:t>）；</w:t>
      </w:r>
    </w:p>
    <w:p w14:paraId="15BB145C">
      <w:pPr>
        <w:spacing w:before="154" w:line="339" w:lineRule="auto"/>
        <w:ind w:left="25" w:right="55" w:firstLine="491"/>
        <w:rPr>
          <w:rFonts w:ascii="宋体" w:hAnsi="宋体" w:eastAsia="宋体" w:cs="宋体"/>
          <w:color w:val="auto"/>
          <w:sz w:val="24"/>
          <w:szCs w:val="24"/>
        </w:rPr>
      </w:pPr>
      <w:r>
        <w:rPr>
          <w:rFonts w:ascii="宋体" w:hAnsi="宋体" w:eastAsia="宋体" w:cs="宋体"/>
          <w:color w:val="auto"/>
          <w:spacing w:val="-1"/>
          <w:sz w:val="24"/>
          <w:szCs w:val="24"/>
        </w:rPr>
        <w:t>（4）市场监管总局《市场监管总局关于发布参与实施政</w:t>
      </w:r>
      <w:r>
        <w:rPr>
          <w:rFonts w:ascii="宋体" w:hAnsi="宋体" w:eastAsia="宋体" w:cs="宋体"/>
          <w:color w:val="auto"/>
          <w:spacing w:val="-2"/>
          <w:sz w:val="24"/>
          <w:szCs w:val="24"/>
        </w:rPr>
        <w:t>府采购节能产品、</w:t>
      </w:r>
      <w:r>
        <w:rPr>
          <w:rFonts w:ascii="宋体" w:hAnsi="宋体" w:eastAsia="宋体" w:cs="宋体"/>
          <w:color w:val="auto"/>
          <w:spacing w:val="-3"/>
          <w:sz w:val="24"/>
          <w:szCs w:val="24"/>
        </w:rPr>
        <w:t>环境标志产品认证机构名录的公告》（2019</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年第</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16</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号</w:t>
      </w:r>
      <w:r>
        <w:rPr>
          <w:rFonts w:ascii="宋体" w:hAnsi="宋体" w:eastAsia="宋体" w:cs="宋体"/>
          <w:color w:val="auto"/>
          <w:spacing w:val="7"/>
          <w:sz w:val="24"/>
          <w:szCs w:val="24"/>
        </w:rPr>
        <w:t>）；</w:t>
      </w:r>
    </w:p>
    <w:p w14:paraId="6D527376">
      <w:pPr>
        <w:spacing w:before="159" w:line="340" w:lineRule="auto"/>
        <w:ind w:left="24" w:right="16" w:firstLine="492"/>
        <w:rPr>
          <w:rFonts w:ascii="宋体" w:hAnsi="宋体" w:eastAsia="宋体" w:cs="宋体"/>
          <w:color w:val="auto"/>
          <w:sz w:val="24"/>
          <w:szCs w:val="24"/>
        </w:rPr>
      </w:pPr>
      <w:r>
        <w:rPr>
          <w:rFonts w:ascii="宋体" w:hAnsi="宋体" w:eastAsia="宋体" w:cs="宋体"/>
          <w:color w:val="auto"/>
          <w:sz w:val="24"/>
          <w:szCs w:val="24"/>
        </w:rPr>
        <w:t>（5）财政部、工业和信息化部《关于印发《政府采购促进中小企业发展管</w:t>
      </w:r>
      <w:r>
        <w:rPr>
          <w:rFonts w:ascii="宋体" w:hAnsi="宋体" w:eastAsia="宋体" w:cs="宋体"/>
          <w:color w:val="auto"/>
          <w:spacing w:val="1"/>
          <w:sz w:val="24"/>
          <w:szCs w:val="24"/>
        </w:rPr>
        <w:t>理办法》的通知》（财库[</w:t>
      </w:r>
      <w:r>
        <w:rPr>
          <w:color w:val="auto"/>
        </w:rPr>
        <w:fldChar w:fldCharType="begin"/>
      </w:r>
      <w:r>
        <w:rPr>
          <w:color w:val="auto"/>
        </w:rPr>
        <w:instrText xml:space="preserve"> HYPERLINK \l "bookmark10" </w:instrText>
      </w:r>
      <w:r>
        <w:rPr>
          <w:color w:val="auto"/>
        </w:rPr>
        <w:fldChar w:fldCharType="separate"/>
      </w:r>
      <w:r>
        <w:rPr>
          <w:rFonts w:ascii="宋体" w:hAnsi="宋体" w:eastAsia="宋体" w:cs="宋体"/>
          <w:color w:val="auto"/>
          <w:spacing w:val="1"/>
          <w:sz w:val="24"/>
          <w:szCs w:val="24"/>
        </w:rPr>
        <w:t>2020</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]46</w:t>
      </w:r>
      <w:r>
        <w:rPr>
          <w:rFonts w:ascii="宋体" w:hAnsi="宋体" w:eastAsia="宋体" w:cs="宋体"/>
          <w:color w:val="auto"/>
          <w:spacing w:val="-29"/>
          <w:sz w:val="24"/>
          <w:szCs w:val="24"/>
        </w:rPr>
        <w:t xml:space="preserve"> </w:t>
      </w:r>
      <w:r>
        <w:rPr>
          <w:rFonts w:ascii="宋体" w:hAnsi="宋体" w:eastAsia="宋体" w:cs="宋体"/>
          <w:color w:val="auto"/>
          <w:spacing w:val="1"/>
          <w:sz w:val="24"/>
          <w:szCs w:val="24"/>
        </w:rPr>
        <w:t>号文）、《关于落实好政府采购支持中小企</w:t>
      </w:r>
      <w:r>
        <w:rPr>
          <w:rFonts w:ascii="宋体" w:hAnsi="宋体" w:eastAsia="宋体" w:cs="宋体"/>
          <w:color w:val="auto"/>
          <w:spacing w:val="-2"/>
          <w:sz w:val="24"/>
          <w:szCs w:val="24"/>
        </w:rPr>
        <w:t>业发展的通知》新财购〔2022〕22</w:t>
      </w:r>
      <w:r>
        <w:rPr>
          <w:rFonts w:ascii="宋体" w:hAnsi="宋体" w:eastAsia="宋体" w:cs="宋体"/>
          <w:color w:val="auto"/>
          <w:spacing w:val="-30"/>
          <w:sz w:val="24"/>
          <w:szCs w:val="24"/>
        </w:rPr>
        <w:t xml:space="preserve"> </w:t>
      </w:r>
      <w:r>
        <w:rPr>
          <w:rFonts w:ascii="宋体" w:hAnsi="宋体" w:eastAsia="宋体" w:cs="宋体"/>
          <w:color w:val="auto"/>
          <w:spacing w:val="-2"/>
          <w:sz w:val="24"/>
          <w:szCs w:val="24"/>
        </w:rPr>
        <w:t>号；</w:t>
      </w:r>
    </w:p>
    <w:p w14:paraId="50B4810F">
      <w:pPr>
        <w:spacing w:before="153" w:line="340" w:lineRule="auto"/>
        <w:ind w:left="24" w:right="16" w:firstLine="492"/>
        <w:rPr>
          <w:rFonts w:ascii="宋体" w:hAnsi="宋体" w:eastAsia="宋体" w:cs="宋体"/>
          <w:color w:val="auto"/>
          <w:sz w:val="24"/>
          <w:szCs w:val="24"/>
        </w:rPr>
      </w:pPr>
      <w:r>
        <w:rPr>
          <w:rFonts w:ascii="宋体" w:hAnsi="宋体" w:eastAsia="宋体" w:cs="宋体"/>
          <w:color w:val="auto"/>
          <w:sz w:val="24"/>
          <w:szCs w:val="24"/>
        </w:rPr>
        <w:t>（6）财政部、民政部、中国残疾人联合会《关于促进残疾人就业政府采购</w:t>
      </w:r>
      <w:r>
        <w:rPr>
          <w:rFonts w:ascii="宋体" w:hAnsi="宋体" w:eastAsia="宋体" w:cs="宋体"/>
          <w:color w:val="auto"/>
          <w:spacing w:val="-2"/>
          <w:sz w:val="24"/>
          <w:szCs w:val="24"/>
        </w:rPr>
        <w:t>政策的通知》（财库[</w:t>
      </w:r>
      <w:r>
        <w:rPr>
          <w:color w:val="auto"/>
        </w:rPr>
        <w:fldChar w:fldCharType="begin"/>
      </w:r>
      <w:r>
        <w:rPr>
          <w:color w:val="auto"/>
        </w:rPr>
        <w:instrText xml:space="preserve"> HYPERLINK \l "bookmark11" </w:instrText>
      </w:r>
      <w:r>
        <w:rPr>
          <w:color w:val="auto"/>
        </w:rPr>
        <w:fldChar w:fldCharType="separate"/>
      </w:r>
      <w:r>
        <w:rPr>
          <w:rFonts w:ascii="宋体" w:hAnsi="宋体" w:eastAsia="宋体" w:cs="宋体"/>
          <w:color w:val="auto"/>
          <w:spacing w:val="-2"/>
          <w:sz w:val="24"/>
          <w:szCs w:val="24"/>
        </w:rPr>
        <w:t>2017</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]141</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号</w:t>
      </w:r>
      <w:r>
        <w:rPr>
          <w:rFonts w:ascii="宋体" w:hAnsi="宋体" w:eastAsia="宋体" w:cs="宋体"/>
          <w:color w:val="auto"/>
          <w:spacing w:val="6"/>
          <w:sz w:val="24"/>
          <w:szCs w:val="24"/>
        </w:rPr>
        <w:t>）；</w:t>
      </w:r>
    </w:p>
    <w:p w14:paraId="7E320796">
      <w:pPr>
        <w:spacing w:before="155" w:line="340" w:lineRule="auto"/>
        <w:ind w:left="37" w:right="30" w:firstLine="480"/>
        <w:rPr>
          <w:rFonts w:ascii="宋体" w:hAnsi="宋体" w:eastAsia="宋体" w:cs="宋体"/>
          <w:color w:val="auto"/>
          <w:sz w:val="24"/>
          <w:szCs w:val="24"/>
        </w:rPr>
      </w:pPr>
      <w:r>
        <w:rPr>
          <w:rFonts w:ascii="宋体" w:hAnsi="宋体" w:eastAsia="宋体" w:cs="宋体"/>
          <w:color w:val="auto"/>
          <w:spacing w:val="-1"/>
          <w:sz w:val="24"/>
          <w:szCs w:val="24"/>
        </w:rPr>
        <w:t>（7）财政部、司法部《关于政府采购支持监狱企业发展有关问题的通知》</w:t>
      </w:r>
      <w:r>
        <w:rPr>
          <w:rFonts w:ascii="宋体" w:hAnsi="宋体" w:eastAsia="宋体" w:cs="宋体"/>
          <w:color w:val="auto"/>
          <w:spacing w:val="18"/>
          <w:sz w:val="24"/>
          <w:szCs w:val="24"/>
        </w:rPr>
        <w:t xml:space="preserve"> </w:t>
      </w:r>
      <w:r>
        <w:rPr>
          <w:rFonts w:ascii="宋体" w:hAnsi="宋体" w:eastAsia="宋体" w:cs="宋体"/>
          <w:color w:val="auto"/>
          <w:spacing w:val="-3"/>
          <w:sz w:val="24"/>
          <w:szCs w:val="24"/>
        </w:rPr>
        <w:t>（财库[</w:t>
      </w:r>
      <w:r>
        <w:rPr>
          <w:color w:val="auto"/>
        </w:rPr>
        <w:fldChar w:fldCharType="begin"/>
      </w:r>
      <w:r>
        <w:rPr>
          <w:color w:val="auto"/>
        </w:rPr>
        <w:instrText xml:space="preserve"> HYPERLINK \l "bookmark12" </w:instrText>
      </w:r>
      <w:r>
        <w:rPr>
          <w:color w:val="auto"/>
        </w:rPr>
        <w:fldChar w:fldCharType="separate"/>
      </w:r>
      <w:r>
        <w:rPr>
          <w:rFonts w:ascii="宋体" w:hAnsi="宋体" w:eastAsia="宋体" w:cs="宋体"/>
          <w:color w:val="auto"/>
          <w:spacing w:val="-3"/>
          <w:sz w:val="24"/>
          <w:szCs w:val="24"/>
        </w:rPr>
        <w:t>2014</w:t>
      </w:r>
      <w:r>
        <w:rPr>
          <w:rFonts w:ascii="宋体" w:hAnsi="宋体" w:eastAsia="宋体" w:cs="宋体"/>
          <w:color w:val="auto"/>
          <w:spacing w:val="-3"/>
          <w:sz w:val="24"/>
          <w:szCs w:val="24"/>
        </w:rPr>
        <w:fldChar w:fldCharType="end"/>
      </w:r>
      <w:r>
        <w:rPr>
          <w:rFonts w:ascii="宋体" w:hAnsi="宋体" w:eastAsia="宋体" w:cs="宋体"/>
          <w:color w:val="auto"/>
          <w:spacing w:val="-3"/>
          <w:sz w:val="24"/>
          <w:szCs w:val="24"/>
        </w:rPr>
        <w:t>]68</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号文</w:t>
      </w:r>
      <w:r>
        <w:rPr>
          <w:rFonts w:ascii="宋体" w:hAnsi="宋体" w:eastAsia="宋体" w:cs="宋体"/>
          <w:color w:val="auto"/>
          <w:spacing w:val="1"/>
          <w:sz w:val="24"/>
          <w:szCs w:val="24"/>
        </w:rPr>
        <w:t>）；</w:t>
      </w:r>
    </w:p>
    <w:p w14:paraId="7D69D7CE">
      <w:pPr>
        <w:spacing w:before="156" w:line="342" w:lineRule="auto"/>
        <w:ind w:left="26" w:right="16" w:firstLine="490"/>
        <w:rPr>
          <w:rFonts w:ascii="宋体" w:hAnsi="宋体" w:eastAsia="宋体" w:cs="宋体"/>
          <w:color w:val="auto"/>
          <w:sz w:val="24"/>
          <w:szCs w:val="24"/>
        </w:rPr>
      </w:pPr>
      <w:r>
        <w:rPr>
          <w:rFonts w:ascii="宋体" w:hAnsi="宋体" w:eastAsia="宋体" w:cs="宋体"/>
          <w:color w:val="auto"/>
          <w:sz w:val="24"/>
          <w:szCs w:val="24"/>
        </w:rPr>
        <w:t>（8）《新疆维吾尔自治区政府采购促进中小企业发展管理实施办法》（新</w:t>
      </w:r>
      <w:r>
        <w:rPr>
          <w:rFonts w:ascii="宋体" w:hAnsi="宋体" w:eastAsia="宋体" w:cs="宋体"/>
          <w:color w:val="auto"/>
          <w:spacing w:val="-3"/>
          <w:sz w:val="24"/>
          <w:szCs w:val="24"/>
        </w:rPr>
        <w:t>财规〔2021〕6</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号</w:t>
      </w:r>
      <w:r>
        <w:rPr>
          <w:rFonts w:ascii="宋体" w:hAnsi="宋体" w:eastAsia="宋体" w:cs="宋体"/>
          <w:color w:val="auto"/>
          <w:spacing w:val="1"/>
          <w:sz w:val="24"/>
          <w:szCs w:val="24"/>
        </w:rPr>
        <w:t>）；</w:t>
      </w:r>
    </w:p>
    <w:p w14:paraId="517C9385">
      <w:pPr>
        <w:spacing w:before="152" w:line="219" w:lineRule="auto"/>
        <w:ind w:left="517"/>
        <w:outlineLvl w:val="2"/>
        <w:rPr>
          <w:rFonts w:ascii="宋体" w:hAnsi="宋体" w:eastAsia="宋体" w:cs="宋体"/>
          <w:color w:val="auto"/>
          <w:sz w:val="24"/>
          <w:szCs w:val="24"/>
        </w:rPr>
      </w:pPr>
      <w:r>
        <w:rPr>
          <w:rFonts w:ascii="宋体" w:hAnsi="宋体" w:eastAsia="宋体" w:cs="宋体"/>
          <w:color w:val="auto"/>
          <w:spacing w:val="-2"/>
          <w:sz w:val="24"/>
          <w:szCs w:val="24"/>
        </w:rPr>
        <w:t>（9）本项目专门面向</w:t>
      </w:r>
      <w:r>
        <w:rPr>
          <w:rFonts w:hint="eastAsia" w:ascii="宋体" w:hAnsi="宋体" w:eastAsia="宋体" w:cs="宋体"/>
          <w:color w:val="auto"/>
          <w:spacing w:val="-2"/>
          <w:sz w:val="24"/>
          <w:szCs w:val="24"/>
          <w:lang w:val="en-US" w:eastAsia="zh-CN"/>
        </w:rPr>
        <w:t>中小</w:t>
      </w:r>
      <w:r>
        <w:rPr>
          <w:rFonts w:ascii="宋体" w:hAnsi="宋体" w:eastAsia="宋体" w:cs="宋体"/>
          <w:color w:val="auto"/>
          <w:spacing w:val="-2"/>
          <w:sz w:val="24"/>
          <w:szCs w:val="24"/>
        </w:rPr>
        <w:t>企业。</w:t>
      </w:r>
    </w:p>
    <w:p w14:paraId="572FDFE8">
      <w:pPr>
        <w:spacing w:before="315" w:line="219" w:lineRule="auto"/>
        <w:ind w:left="510"/>
        <w:rPr>
          <w:rFonts w:ascii="宋体" w:hAnsi="宋体" w:eastAsia="宋体" w:cs="宋体"/>
          <w:b/>
          <w:bCs/>
          <w:color w:val="auto"/>
          <w:sz w:val="24"/>
          <w:szCs w:val="24"/>
        </w:rPr>
      </w:pPr>
      <w:r>
        <w:rPr>
          <w:rFonts w:ascii="宋体" w:hAnsi="宋体" w:eastAsia="宋体" w:cs="宋体"/>
          <w:b/>
          <w:bCs/>
          <w:color w:val="auto"/>
          <w:spacing w:val="-2"/>
          <w:sz w:val="24"/>
          <w:szCs w:val="24"/>
        </w:rPr>
        <w:t>3.本项目的特定资格要求：</w:t>
      </w:r>
    </w:p>
    <w:p w14:paraId="48CFBD1B">
      <w:pPr>
        <w:spacing w:before="316" w:line="219" w:lineRule="auto"/>
        <w:ind w:left="499"/>
        <w:rPr>
          <w:rFonts w:ascii="宋体" w:hAnsi="宋体" w:eastAsia="宋体" w:cs="宋体"/>
          <w:b/>
          <w:bCs/>
          <w:color w:val="auto"/>
          <w:sz w:val="24"/>
          <w:szCs w:val="24"/>
        </w:rPr>
      </w:pPr>
      <w:r>
        <w:rPr>
          <w:rFonts w:ascii="宋体" w:hAnsi="宋体" w:eastAsia="宋体" w:cs="宋体"/>
          <w:b/>
          <w:bCs/>
          <w:color w:val="auto"/>
          <w:spacing w:val="-1"/>
          <w:sz w:val="24"/>
          <w:szCs w:val="24"/>
        </w:rPr>
        <w:t>供应商应具备国家主管部门颁发的乙级及以上测绘资</w:t>
      </w:r>
      <w:r>
        <w:rPr>
          <w:rFonts w:ascii="宋体" w:hAnsi="宋体" w:eastAsia="宋体" w:cs="宋体"/>
          <w:b/>
          <w:bCs/>
          <w:color w:val="auto"/>
          <w:spacing w:val="-2"/>
          <w:sz w:val="24"/>
          <w:szCs w:val="24"/>
        </w:rPr>
        <w:t>质。</w:t>
      </w:r>
    </w:p>
    <w:p w14:paraId="10942CB3">
      <w:pPr>
        <w:spacing w:line="219" w:lineRule="auto"/>
        <w:rPr>
          <w:rFonts w:ascii="宋体" w:hAnsi="宋体" w:eastAsia="宋体" w:cs="宋体"/>
          <w:color w:val="auto"/>
          <w:sz w:val="24"/>
          <w:szCs w:val="24"/>
        </w:rPr>
        <w:sectPr>
          <w:footerReference r:id="rId5" w:type="default"/>
          <w:pgSz w:w="11906" w:h="16839"/>
          <w:pgMar w:top="1431" w:right="1785" w:bottom="1233" w:left="1785" w:header="0" w:footer="997" w:gutter="0"/>
          <w:pgNumType w:fmt="decimal" w:start="1"/>
          <w:cols w:space="720" w:num="1"/>
        </w:sectPr>
      </w:pPr>
    </w:p>
    <w:p w14:paraId="4B95A176">
      <w:pPr>
        <w:spacing w:before="156" w:line="219" w:lineRule="auto"/>
        <w:ind w:left="25"/>
        <w:outlineLvl w:val="1"/>
        <w:rPr>
          <w:rFonts w:ascii="宋体" w:hAnsi="宋体" w:eastAsia="宋体" w:cs="宋体"/>
          <w:color w:val="auto"/>
          <w:sz w:val="24"/>
          <w:szCs w:val="24"/>
        </w:rPr>
      </w:pPr>
      <w:r>
        <w:rPr>
          <w:rFonts w:ascii="宋体" w:hAnsi="宋体" w:eastAsia="宋体" w:cs="宋体"/>
          <w:b/>
          <w:bCs/>
          <w:color w:val="auto"/>
          <w:spacing w:val="-3"/>
          <w:sz w:val="24"/>
          <w:szCs w:val="24"/>
        </w:rPr>
        <w:t>三、获取采购文件</w:t>
      </w:r>
    </w:p>
    <w:p w14:paraId="65D3D4BF">
      <w:pPr>
        <w:spacing w:before="314" w:line="220" w:lineRule="auto"/>
        <w:ind w:left="517"/>
        <w:rPr>
          <w:rFonts w:ascii="宋体" w:hAnsi="宋体" w:eastAsia="宋体" w:cs="宋体"/>
          <w:color w:val="auto"/>
          <w:sz w:val="24"/>
          <w:szCs w:val="24"/>
        </w:rPr>
      </w:pPr>
      <w:r>
        <w:rPr>
          <w:rFonts w:ascii="宋体" w:hAnsi="宋体" w:eastAsia="宋体" w:cs="宋体"/>
          <w:color w:val="auto"/>
          <w:spacing w:val="-8"/>
          <w:sz w:val="24"/>
          <w:szCs w:val="24"/>
        </w:rPr>
        <w:t>时间：2026</w:t>
      </w:r>
      <w:r>
        <w:rPr>
          <w:rFonts w:ascii="宋体" w:hAnsi="宋体" w:eastAsia="宋体" w:cs="宋体"/>
          <w:color w:val="auto"/>
          <w:spacing w:val="-50"/>
          <w:sz w:val="24"/>
          <w:szCs w:val="24"/>
        </w:rPr>
        <w:t xml:space="preserve"> </w:t>
      </w:r>
      <w:r>
        <w:rPr>
          <w:rFonts w:ascii="宋体" w:hAnsi="宋体" w:eastAsia="宋体" w:cs="宋体"/>
          <w:color w:val="auto"/>
          <w:spacing w:val="-8"/>
          <w:sz w:val="24"/>
          <w:szCs w:val="24"/>
        </w:rPr>
        <w:t>年</w:t>
      </w:r>
      <w:r>
        <w:rPr>
          <w:rFonts w:ascii="宋体" w:hAnsi="宋体" w:eastAsia="宋体" w:cs="宋体"/>
          <w:color w:val="auto"/>
          <w:spacing w:val="-48"/>
          <w:sz w:val="24"/>
          <w:szCs w:val="24"/>
        </w:rPr>
        <w:t xml:space="preserve"> </w:t>
      </w:r>
      <w:r>
        <w:rPr>
          <w:rFonts w:ascii="宋体" w:hAnsi="宋体" w:eastAsia="宋体" w:cs="宋体"/>
          <w:color w:val="auto"/>
          <w:spacing w:val="-8"/>
          <w:sz w:val="24"/>
          <w:szCs w:val="24"/>
        </w:rPr>
        <w:t>0</w:t>
      </w:r>
      <w:r>
        <w:rPr>
          <w:rFonts w:hint="eastAsia" w:ascii="宋体" w:hAnsi="宋体" w:eastAsia="宋体" w:cs="宋体"/>
          <w:color w:val="auto"/>
          <w:spacing w:val="-8"/>
          <w:sz w:val="24"/>
          <w:szCs w:val="24"/>
          <w:lang w:val="en-US" w:eastAsia="zh-CN"/>
        </w:rPr>
        <w:t>6</w:t>
      </w:r>
      <w:r>
        <w:rPr>
          <w:rFonts w:ascii="宋体" w:hAnsi="宋体" w:eastAsia="宋体" w:cs="宋体"/>
          <w:color w:val="auto"/>
          <w:spacing w:val="-43"/>
          <w:sz w:val="24"/>
          <w:szCs w:val="24"/>
        </w:rPr>
        <w:t xml:space="preserve"> </w:t>
      </w:r>
      <w:r>
        <w:rPr>
          <w:rFonts w:ascii="宋体" w:hAnsi="宋体" w:eastAsia="宋体" w:cs="宋体"/>
          <w:color w:val="auto"/>
          <w:spacing w:val="-8"/>
          <w:sz w:val="24"/>
          <w:szCs w:val="24"/>
        </w:rPr>
        <w:t>月</w:t>
      </w:r>
      <w:r>
        <w:rPr>
          <w:rFonts w:hint="eastAsia" w:ascii="宋体" w:hAnsi="宋体" w:eastAsia="宋体" w:cs="宋体"/>
          <w:color w:val="auto"/>
          <w:spacing w:val="-33"/>
          <w:sz w:val="24"/>
          <w:szCs w:val="24"/>
          <w:lang w:val="en-US" w:eastAsia="zh-CN"/>
        </w:rPr>
        <w:t>5</w:t>
      </w:r>
      <w:r>
        <w:rPr>
          <w:rFonts w:ascii="宋体" w:hAnsi="宋体" w:eastAsia="宋体" w:cs="宋体"/>
          <w:color w:val="auto"/>
          <w:spacing w:val="-8"/>
          <w:sz w:val="24"/>
          <w:szCs w:val="24"/>
        </w:rPr>
        <w:t>日至</w:t>
      </w:r>
      <w:r>
        <w:rPr>
          <w:rFonts w:ascii="宋体" w:hAnsi="宋体" w:eastAsia="宋体" w:cs="宋体"/>
          <w:color w:val="auto"/>
          <w:spacing w:val="-48"/>
          <w:sz w:val="24"/>
          <w:szCs w:val="24"/>
        </w:rPr>
        <w:t xml:space="preserve"> </w:t>
      </w:r>
      <w:r>
        <w:rPr>
          <w:rFonts w:ascii="宋体" w:hAnsi="宋体" w:eastAsia="宋体" w:cs="宋体"/>
          <w:color w:val="auto"/>
          <w:spacing w:val="-8"/>
          <w:sz w:val="24"/>
          <w:szCs w:val="24"/>
        </w:rPr>
        <w:t>2026</w:t>
      </w:r>
      <w:r>
        <w:rPr>
          <w:rFonts w:ascii="宋体" w:hAnsi="宋体" w:eastAsia="宋体" w:cs="宋体"/>
          <w:color w:val="auto"/>
          <w:spacing w:val="-47"/>
          <w:sz w:val="24"/>
          <w:szCs w:val="24"/>
        </w:rPr>
        <w:t xml:space="preserve"> </w:t>
      </w:r>
      <w:r>
        <w:rPr>
          <w:rFonts w:ascii="宋体" w:hAnsi="宋体" w:eastAsia="宋体" w:cs="宋体"/>
          <w:color w:val="auto"/>
          <w:spacing w:val="-8"/>
          <w:sz w:val="24"/>
          <w:szCs w:val="24"/>
        </w:rPr>
        <w:t>年</w:t>
      </w:r>
      <w:r>
        <w:rPr>
          <w:rFonts w:ascii="宋体" w:hAnsi="宋体" w:eastAsia="宋体" w:cs="宋体"/>
          <w:color w:val="auto"/>
          <w:spacing w:val="-49"/>
          <w:sz w:val="24"/>
          <w:szCs w:val="24"/>
        </w:rPr>
        <w:t xml:space="preserve"> </w:t>
      </w:r>
      <w:r>
        <w:rPr>
          <w:rFonts w:ascii="宋体" w:hAnsi="宋体" w:eastAsia="宋体" w:cs="宋体"/>
          <w:color w:val="auto"/>
          <w:spacing w:val="-8"/>
          <w:sz w:val="24"/>
          <w:szCs w:val="24"/>
        </w:rPr>
        <w:t>0</w:t>
      </w:r>
      <w:r>
        <w:rPr>
          <w:rFonts w:hint="eastAsia" w:ascii="宋体" w:hAnsi="宋体" w:eastAsia="宋体" w:cs="宋体"/>
          <w:color w:val="auto"/>
          <w:spacing w:val="-8"/>
          <w:sz w:val="24"/>
          <w:szCs w:val="24"/>
          <w:lang w:val="en-US" w:eastAsia="zh-CN"/>
        </w:rPr>
        <w:t>6</w:t>
      </w:r>
      <w:r>
        <w:rPr>
          <w:rFonts w:ascii="宋体" w:hAnsi="宋体" w:eastAsia="宋体" w:cs="宋体"/>
          <w:color w:val="auto"/>
          <w:spacing w:val="-44"/>
          <w:sz w:val="24"/>
          <w:szCs w:val="24"/>
        </w:rPr>
        <w:t xml:space="preserve"> </w:t>
      </w:r>
      <w:r>
        <w:rPr>
          <w:rFonts w:ascii="宋体" w:hAnsi="宋体" w:eastAsia="宋体" w:cs="宋体"/>
          <w:color w:val="auto"/>
          <w:spacing w:val="-8"/>
          <w:sz w:val="24"/>
          <w:szCs w:val="24"/>
        </w:rPr>
        <w:t>月</w:t>
      </w:r>
      <w:r>
        <w:rPr>
          <w:rFonts w:hint="eastAsia" w:ascii="宋体" w:hAnsi="宋体" w:eastAsia="宋体" w:cs="宋体"/>
          <w:color w:val="auto"/>
          <w:spacing w:val="-33"/>
          <w:sz w:val="24"/>
          <w:szCs w:val="24"/>
          <w:lang w:val="en-US" w:eastAsia="zh-CN"/>
        </w:rPr>
        <w:t xml:space="preserve">12 </w:t>
      </w:r>
      <w:r>
        <w:rPr>
          <w:rFonts w:ascii="宋体" w:hAnsi="宋体" w:eastAsia="宋体" w:cs="宋体"/>
          <w:color w:val="auto"/>
          <w:spacing w:val="-8"/>
          <w:sz w:val="24"/>
          <w:szCs w:val="24"/>
        </w:rPr>
        <w:t>日，每天上午</w:t>
      </w:r>
      <w:r>
        <w:rPr>
          <w:rFonts w:ascii="宋体" w:hAnsi="宋体" w:eastAsia="宋体" w:cs="宋体"/>
          <w:color w:val="auto"/>
          <w:spacing w:val="-31"/>
          <w:sz w:val="24"/>
          <w:szCs w:val="24"/>
        </w:rPr>
        <w:t xml:space="preserve"> </w:t>
      </w:r>
      <w:r>
        <w:rPr>
          <w:rFonts w:ascii="宋体" w:hAnsi="宋体" w:eastAsia="宋体" w:cs="宋体"/>
          <w:color w:val="auto"/>
          <w:spacing w:val="-8"/>
          <w:sz w:val="24"/>
          <w:szCs w:val="24"/>
        </w:rPr>
        <w:t>10：00</w:t>
      </w:r>
      <w:r>
        <w:rPr>
          <w:rFonts w:ascii="宋体" w:hAnsi="宋体" w:eastAsia="宋体" w:cs="宋体"/>
          <w:color w:val="auto"/>
          <w:spacing w:val="-46"/>
          <w:sz w:val="24"/>
          <w:szCs w:val="24"/>
        </w:rPr>
        <w:t xml:space="preserve"> </w:t>
      </w:r>
      <w:r>
        <w:rPr>
          <w:rFonts w:ascii="宋体" w:hAnsi="宋体" w:eastAsia="宋体" w:cs="宋体"/>
          <w:color w:val="auto"/>
          <w:spacing w:val="-8"/>
          <w:sz w:val="24"/>
          <w:szCs w:val="24"/>
        </w:rPr>
        <w:t>至</w:t>
      </w:r>
      <w:r>
        <w:rPr>
          <w:rFonts w:ascii="宋体" w:hAnsi="宋体" w:eastAsia="宋体" w:cs="宋体"/>
          <w:color w:val="auto"/>
          <w:spacing w:val="-33"/>
          <w:sz w:val="24"/>
          <w:szCs w:val="24"/>
        </w:rPr>
        <w:t xml:space="preserve"> </w:t>
      </w:r>
      <w:r>
        <w:rPr>
          <w:rFonts w:ascii="宋体" w:hAnsi="宋体" w:eastAsia="宋体" w:cs="宋体"/>
          <w:color w:val="auto"/>
          <w:spacing w:val="-8"/>
          <w:sz w:val="24"/>
          <w:szCs w:val="24"/>
        </w:rPr>
        <w:t>1</w:t>
      </w:r>
      <w:r>
        <w:rPr>
          <w:rFonts w:ascii="宋体" w:hAnsi="宋体" w:eastAsia="宋体" w:cs="宋体"/>
          <w:color w:val="auto"/>
          <w:spacing w:val="-9"/>
          <w:sz w:val="24"/>
          <w:szCs w:val="24"/>
        </w:rPr>
        <w:t>4：</w:t>
      </w:r>
    </w:p>
    <w:p w14:paraId="0AFCD4CB">
      <w:pPr>
        <w:spacing w:before="153" w:line="219" w:lineRule="auto"/>
        <w:ind w:left="27"/>
        <w:rPr>
          <w:rFonts w:ascii="宋体" w:hAnsi="宋体" w:eastAsia="宋体" w:cs="宋体"/>
          <w:color w:val="auto"/>
          <w:sz w:val="24"/>
          <w:szCs w:val="24"/>
        </w:rPr>
      </w:pPr>
      <w:r>
        <w:rPr>
          <w:rFonts w:ascii="宋体" w:hAnsi="宋体" w:eastAsia="宋体" w:cs="宋体"/>
          <w:color w:val="auto"/>
          <w:spacing w:val="-2"/>
          <w:sz w:val="24"/>
          <w:szCs w:val="24"/>
        </w:rPr>
        <w:t>00，下午</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16:00</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至</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20:00（北京时间，法定节假日</w:t>
      </w:r>
      <w:r>
        <w:rPr>
          <w:rFonts w:ascii="宋体" w:hAnsi="宋体" w:eastAsia="宋体" w:cs="宋体"/>
          <w:color w:val="auto"/>
          <w:spacing w:val="-3"/>
          <w:sz w:val="24"/>
          <w:szCs w:val="24"/>
        </w:rPr>
        <w:t>除外）</w:t>
      </w:r>
    </w:p>
    <w:p w14:paraId="28F3915C">
      <w:pPr>
        <w:spacing w:before="315" w:line="219" w:lineRule="auto"/>
        <w:ind w:left="505"/>
        <w:rPr>
          <w:rFonts w:ascii="宋体" w:hAnsi="宋体" w:eastAsia="宋体" w:cs="宋体"/>
          <w:color w:val="auto"/>
          <w:sz w:val="24"/>
          <w:szCs w:val="24"/>
        </w:rPr>
      </w:pPr>
      <w:r>
        <w:rPr>
          <w:rFonts w:ascii="宋体" w:hAnsi="宋体" w:eastAsia="宋体" w:cs="宋体"/>
          <w:color w:val="auto"/>
          <w:spacing w:val="-1"/>
          <w:sz w:val="24"/>
          <w:szCs w:val="24"/>
        </w:rPr>
        <w:t>地点：政采云平台线上</w:t>
      </w:r>
    </w:p>
    <w:p w14:paraId="55AF4AE6">
      <w:pPr>
        <w:spacing w:before="317" w:line="339" w:lineRule="auto"/>
        <w:ind w:left="27" w:firstLine="479"/>
        <w:jc w:val="both"/>
        <w:rPr>
          <w:rFonts w:ascii="宋体" w:hAnsi="宋体" w:eastAsia="宋体" w:cs="宋体"/>
          <w:color w:val="auto"/>
          <w:sz w:val="24"/>
          <w:szCs w:val="24"/>
        </w:rPr>
      </w:pPr>
      <w:r>
        <w:rPr>
          <w:rFonts w:ascii="宋体" w:hAnsi="宋体" w:eastAsia="宋体" w:cs="宋体"/>
          <w:color w:val="auto"/>
          <w:spacing w:val="-1"/>
          <w:sz w:val="24"/>
          <w:szCs w:val="24"/>
        </w:rPr>
        <w:t>方式：供应商登录政采云平台</w:t>
      </w:r>
      <w:r>
        <w:rPr>
          <w:rFonts w:ascii="宋体" w:hAnsi="宋体" w:eastAsia="宋体" w:cs="宋体"/>
          <w:color w:val="auto"/>
          <w:spacing w:val="-53"/>
          <w:sz w:val="24"/>
          <w:szCs w:val="24"/>
        </w:rPr>
        <w:t xml:space="preserve"> </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1"/>
          <w:sz w:val="24"/>
          <w:szCs w:val="24"/>
        </w:rPr>
        <w:t>https：//www.zcyg</w:t>
      </w:r>
      <w:r>
        <w:rPr>
          <w:rFonts w:ascii="宋体" w:hAnsi="宋体" w:eastAsia="宋体" w:cs="宋体"/>
          <w:color w:val="auto"/>
          <w:spacing w:val="-2"/>
          <w:sz w:val="24"/>
          <w:szCs w:val="24"/>
        </w:rPr>
        <w:t>ov.cn/</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在线申请获取采购</w:t>
      </w:r>
      <w:r>
        <w:rPr>
          <w:rFonts w:ascii="宋体" w:hAnsi="宋体" w:eastAsia="宋体" w:cs="宋体"/>
          <w:color w:val="auto"/>
          <w:spacing w:val="-4"/>
          <w:sz w:val="24"/>
          <w:szCs w:val="24"/>
        </w:rPr>
        <w:t>文件（进入“项目采购</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”应用，在获取采购文件菜单中选择项目，申请获</w:t>
      </w:r>
      <w:r>
        <w:rPr>
          <w:rFonts w:ascii="宋体" w:hAnsi="宋体" w:eastAsia="宋体" w:cs="宋体"/>
          <w:color w:val="auto"/>
          <w:spacing w:val="-5"/>
          <w:sz w:val="24"/>
          <w:szCs w:val="24"/>
        </w:rPr>
        <w:t>取采购</w:t>
      </w:r>
      <w:r>
        <w:rPr>
          <w:rFonts w:ascii="宋体" w:hAnsi="宋体" w:eastAsia="宋体" w:cs="宋体"/>
          <w:color w:val="auto"/>
          <w:spacing w:val="-7"/>
          <w:sz w:val="24"/>
          <w:szCs w:val="24"/>
        </w:rPr>
        <w:t>文件</w:t>
      </w:r>
      <w:r>
        <w:rPr>
          <w:rFonts w:ascii="宋体" w:hAnsi="宋体" w:eastAsia="宋体" w:cs="宋体"/>
          <w:color w:val="auto"/>
          <w:spacing w:val="-37"/>
          <w:sz w:val="24"/>
          <w:szCs w:val="24"/>
        </w:rPr>
        <w:t>），</w:t>
      </w:r>
      <w:r>
        <w:rPr>
          <w:rFonts w:ascii="宋体" w:hAnsi="宋体" w:eastAsia="宋体" w:cs="宋体"/>
          <w:color w:val="auto"/>
          <w:spacing w:val="-7"/>
          <w:sz w:val="24"/>
          <w:szCs w:val="24"/>
        </w:rPr>
        <w:t>或者点击采购公告底部潜在供应商“获取采购文件</w:t>
      </w:r>
      <w:r>
        <w:rPr>
          <w:rFonts w:ascii="宋体" w:hAnsi="宋体" w:eastAsia="宋体" w:cs="宋体"/>
          <w:color w:val="auto"/>
          <w:spacing w:val="-88"/>
          <w:sz w:val="24"/>
          <w:szCs w:val="24"/>
        </w:rPr>
        <w:t xml:space="preserve"> </w:t>
      </w:r>
      <w:r>
        <w:rPr>
          <w:rFonts w:ascii="宋体" w:hAnsi="宋体" w:eastAsia="宋体" w:cs="宋体"/>
          <w:color w:val="auto"/>
          <w:spacing w:val="-7"/>
          <w:sz w:val="24"/>
          <w:szCs w:val="24"/>
        </w:rPr>
        <w:t>”，</w:t>
      </w:r>
      <w:r>
        <w:rPr>
          <w:rFonts w:ascii="宋体" w:hAnsi="宋体" w:eastAsia="宋体" w:cs="宋体"/>
          <w:color w:val="auto"/>
          <w:spacing w:val="-8"/>
          <w:sz w:val="24"/>
          <w:szCs w:val="24"/>
        </w:rPr>
        <w:t>页面跳转后登陆，</w:t>
      </w:r>
      <w:r>
        <w:rPr>
          <w:rFonts w:ascii="宋体" w:hAnsi="宋体" w:eastAsia="宋体" w:cs="宋体"/>
          <w:color w:val="auto"/>
          <w:spacing w:val="-2"/>
          <w:sz w:val="24"/>
          <w:szCs w:val="24"/>
        </w:rPr>
        <w:t>直接获取采购文件。</w:t>
      </w:r>
    </w:p>
    <w:p w14:paraId="5D571F2C">
      <w:pPr>
        <w:spacing w:before="155" w:line="219" w:lineRule="auto"/>
        <w:ind w:left="505"/>
        <w:rPr>
          <w:rFonts w:ascii="宋体" w:hAnsi="宋体" w:eastAsia="宋体" w:cs="宋体"/>
          <w:color w:val="auto"/>
          <w:sz w:val="24"/>
          <w:szCs w:val="24"/>
        </w:rPr>
      </w:pPr>
      <w:r>
        <w:rPr>
          <w:rFonts w:ascii="宋体" w:hAnsi="宋体" w:eastAsia="宋体" w:cs="宋体"/>
          <w:color w:val="auto"/>
          <w:spacing w:val="-2"/>
          <w:sz w:val="24"/>
          <w:szCs w:val="24"/>
        </w:rPr>
        <w:t>售价（元</w:t>
      </w:r>
      <w:r>
        <w:rPr>
          <w:rFonts w:ascii="宋体" w:hAnsi="宋体" w:eastAsia="宋体" w:cs="宋体"/>
          <w:color w:val="auto"/>
          <w:spacing w:val="5"/>
          <w:sz w:val="24"/>
          <w:szCs w:val="24"/>
        </w:rPr>
        <w:t>）：</w:t>
      </w:r>
      <w:r>
        <w:rPr>
          <w:rFonts w:ascii="宋体" w:hAnsi="宋体" w:eastAsia="宋体" w:cs="宋体"/>
          <w:color w:val="auto"/>
          <w:spacing w:val="-2"/>
          <w:sz w:val="24"/>
          <w:szCs w:val="24"/>
        </w:rPr>
        <w:t>0</w:t>
      </w:r>
    </w:p>
    <w:p w14:paraId="2C136E5D">
      <w:pPr>
        <w:spacing w:before="316" w:line="220" w:lineRule="auto"/>
        <w:ind w:left="48"/>
        <w:outlineLvl w:val="1"/>
        <w:rPr>
          <w:rFonts w:ascii="宋体" w:hAnsi="宋体" w:eastAsia="宋体" w:cs="宋体"/>
          <w:color w:val="auto"/>
          <w:sz w:val="24"/>
          <w:szCs w:val="24"/>
        </w:rPr>
      </w:pPr>
      <w:r>
        <w:rPr>
          <w:rFonts w:ascii="宋体" w:hAnsi="宋体" w:eastAsia="宋体" w:cs="宋体"/>
          <w:b/>
          <w:bCs/>
          <w:color w:val="auto"/>
          <w:spacing w:val="-6"/>
          <w:sz w:val="24"/>
          <w:szCs w:val="24"/>
        </w:rPr>
        <w:t>四、响应文件提交</w:t>
      </w:r>
    </w:p>
    <w:p w14:paraId="260EEBE1">
      <w:pPr>
        <w:spacing w:before="314" w:line="220" w:lineRule="auto"/>
        <w:ind w:left="504"/>
        <w:rPr>
          <w:rFonts w:ascii="宋体" w:hAnsi="宋体" w:eastAsia="宋体" w:cs="宋体"/>
          <w:color w:val="auto"/>
          <w:sz w:val="24"/>
          <w:szCs w:val="24"/>
        </w:rPr>
      </w:pPr>
      <w:r>
        <w:rPr>
          <w:rFonts w:ascii="宋体" w:hAnsi="宋体" w:eastAsia="宋体" w:cs="宋体"/>
          <w:color w:val="auto"/>
          <w:spacing w:val="-7"/>
          <w:sz w:val="24"/>
          <w:szCs w:val="24"/>
        </w:rPr>
        <w:t>截止时间：2026</w:t>
      </w:r>
      <w:r>
        <w:rPr>
          <w:rFonts w:ascii="宋体" w:hAnsi="宋体" w:eastAsia="宋体" w:cs="宋体"/>
          <w:color w:val="auto"/>
          <w:spacing w:val="-37"/>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ascii="宋体" w:hAnsi="宋体" w:eastAsia="宋体" w:cs="宋体"/>
          <w:color w:val="auto"/>
          <w:spacing w:val="-7"/>
          <w:sz w:val="24"/>
          <w:szCs w:val="24"/>
        </w:rPr>
        <w:t>0</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4"/>
          <w:sz w:val="24"/>
          <w:szCs w:val="24"/>
        </w:rPr>
        <w:t xml:space="preserve"> </w:t>
      </w:r>
      <w:r>
        <w:rPr>
          <w:rFonts w:ascii="宋体" w:hAnsi="宋体" w:eastAsia="宋体" w:cs="宋体"/>
          <w:color w:val="auto"/>
          <w:spacing w:val="-7"/>
          <w:sz w:val="24"/>
          <w:szCs w:val="24"/>
        </w:rPr>
        <w:t>月</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val="en-US" w:eastAsia="zh-CN"/>
        </w:rPr>
        <w:t>16</w:t>
      </w:r>
      <w:r>
        <w:rPr>
          <w:rFonts w:ascii="宋体" w:hAnsi="宋体" w:eastAsia="宋体" w:cs="宋体"/>
          <w:color w:val="auto"/>
          <w:spacing w:val="-7"/>
          <w:sz w:val="24"/>
          <w:szCs w:val="24"/>
        </w:rPr>
        <w:t xml:space="preserve"> 日</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w:t>
      </w:r>
      <w:r>
        <w:rPr>
          <w:rFonts w:hint="eastAsia" w:ascii="宋体" w:hAnsi="宋体" w:eastAsia="宋体" w:cs="宋体"/>
          <w:color w:val="auto"/>
          <w:spacing w:val="-7"/>
          <w:sz w:val="24"/>
          <w:szCs w:val="24"/>
          <w:lang w:val="en-US" w:eastAsia="zh-CN"/>
        </w:rPr>
        <w:t>0</w:t>
      </w:r>
      <w:r>
        <w:rPr>
          <w:rFonts w:ascii="宋体" w:hAnsi="宋体" w:eastAsia="宋体" w:cs="宋体"/>
          <w:color w:val="auto"/>
          <w:spacing w:val="-39"/>
          <w:sz w:val="24"/>
          <w:szCs w:val="24"/>
        </w:rPr>
        <w:t xml:space="preserve"> </w:t>
      </w:r>
      <w:r>
        <w:rPr>
          <w:rFonts w:ascii="宋体" w:hAnsi="宋体" w:eastAsia="宋体" w:cs="宋体"/>
          <w:color w:val="auto"/>
          <w:spacing w:val="-7"/>
          <w:sz w:val="24"/>
          <w:szCs w:val="24"/>
        </w:rPr>
        <w:t>时</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3</w:t>
      </w:r>
      <w:r>
        <w:rPr>
          <w:rFonts w:ascii="宋体" w:hAnsi="宋体" w:eastAsia="宋体" w:cs="宋体"/>
          <w:color w:val="auto"/>
          <w:spacing w:val="-7"/>
          <w:sz w:val="24"/>
          <w:szCs w:val="24"/>
        </w:rPr>
        <w:t>0</w:t>
      </w:r>
      <w:r>
        <w:rPr>
          <w:rFonts w:ascii="宋体" w:hAnsi="宋体" w:eastAsia="宋体" w:cs="宋体"/>
          <w:color w:val="auto"/>
          <w:spacing w:val="-48"/>
          <w:sz w:val="24"/>
          <w:szCs w:val="24"/>
        </w:rPr>
        <w:t xml:space="preserve"> </w:t>
      </w:r>
      <w:r>
        <w:rPr>
          <w:rFonts w:ascii="宋体" w:hAnsi="宋体" w:eastAsia="宋体" w:cs="宋体"/>
          <w:color w:val="auto"/>
          <w:spacing w:val="-7"/>
          <w:sz w:val="24"/>
          <w:szCs w:val="24"/>
        </w:rPr>
        <w:t>分（北京时间）</w:t>
      </w:r>
    </w:p>
    <w:p w14:paraId="1DFA43E8">
      <w:pPr>
        <w:spacing w:before="314" w:line="219" w:lineRule="auto"/>
        <w:ind w:left="505"/>
        <w:rPr>
          <w:rFonts w:ascii="宋体" w:hAnsi="宋体" w:eastAsia="宋体" w:cs="宋体"/>
          <w:color w:val="auto"/>
          <w:sz w:val="24"/>
          <w:szCs w:val="24"/>
        </w:rPr>
      </w:pPr>
      <w:r>
        <w:rPr>
          <w:rFonts w:ascii="宋体" w:hAnsi="宋体" w:eastAsia="宋体" w:cs="宋体"/>
          <w:color w:val="auto"/>
          <w:spacing w:val="-1"/>
          <w:sz w:val="24"/>
          <w:szCs w:val="24"/>
        </w:rPr>
        <w:t>地点：请登录政采云投标客户端投标</w:t>
      </w:r>
    </w:p>
    <w:p w14:paraId="591B61B9">
      <w:pPr>
        <w:spacing w:before="315" w:line="220" w:lineRule="auto"/>
        <w:ind w:left="29"/>
        <w:outlineLvl w:val="1"/>
        <w:rPr>
          <w:rFonts w:ascii="宋体" w:hAnsi="宋体" w:eastAsia="宋体" w:cs="宋体"/>
          <w:color w:val="auto"/>
          <w:sz w:val="24"/>
          <w:szCs w:val="24"/>
        </w:rPr>
      </w:pPr>
      <w:r>
        <w:rPr>
          <w:rFonts w:ascii="宋体" w:hAnsi="宋体" w:eastAsia="宋体" w:cs="宋体"/>
          <w:b/>
          <w:bCs/>
          <w:color w:val="auto"/>
          <w:spacing w:val="-4"/>
          <w:sz w:val="24"/>
          <w:szCs w:val="24"/>
        </w:rPr>
        <w:t>五、响应文件开启</w:t>
      </w:r>
    </w:p>
    <w:p w14:paraId="4F3CA2E2">
      <w:pPr>
        <w:spacing w:before="314" w:line="220" w:lineRule="auto"/>
        <w:ind w:left="506"/>
        <w:rPr>
          <w:rFonts w:ascii="宋体" w:hAnsi="宋体" w:eastAsia="宋体" w:cs="宋体"/>
          <w:color w:val="auto"/>
          <w:sz w:val="24"/>
          <w:szCs w:val="24"/>
        </w:rPr>
      </w:pPr>
      <w:r>
        <w:rPr>
          <w:rFonts w:ascii="宋体" w:hAnsi="宋体" w:eastAsia="宋体" w:cs="宋体"/>
          <w:color w:val="auto"/>
          <w:spacing w:val="-7"/>
          <w:sz w:val="24"/>
          <w:szCs w:val="24"/>
        </w:rPr>
        <w:t>开启时间：2026</w:t>
      </w:r>
      <w:r>
        <w:rPr>
          <w:rFonts w:ascii="宋体" w:hAnsi="宋体" w:eastAsia="宋体" w:cs="宋体"/>
          <w:color w:val="auto"/>
          <w:spacing w:val="-39"/>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8"/>
          <w:sz w:val="24"/>
          <w:szCs w:val="24"/>
        </w:rPr>
        <w:t xml:space="preserve"> </w:t>
      </w:r>
      <w:r>
        <w:rPr>
          <w:rFonts w:ascii="宋体" w:hAnsi="宋体" w:eastAsia="宋体" w:cs="宋体"/>
          <w:color w:val="auto"/>
          <w:spacing w:val="-7"/>
          <w:sz w:val="24"/>
          <w:szCs w:val="24"/>
        </w:rPr>
        <w:t>0</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5"/>
          <w:sz w:val="24"/>
          <w:szCs w:val="24"/>
        </w:rPr>
        <w:t xml:space="preserve"> </w:t>
      </w:r>
      <w:r>
        <w:rPr>
          <w:rFonts w:ascii="宋体" w:hAnsi="宋体" w:eastAsia="宋体" w:cs="宋体"/>
          <w:color w:val="auto"/>
          <w:spacing w:val="-7"/>
          <w:sz w:val="24"/>
          <w:szCs w:val="24"/>
        </w:rPr>
        <w:t>月</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val="en-US" w:eastAsia="zh-CN"/>
        </w:rPr>
        <w:t>16</w:t>
      </w:r>
      <w:r>
        <w:rPr>
          <w:rFonts w:ascii="宋体" w:hAnsi="宋体" w:eastAsia="宋体" w:cs="宋体"/>
          <w:color w:val="auto"/>
          <w:spacing w:val="-7"/>
          <w:sz w:val="24"/>
          <w:szCs w:val="24"/>
        </w:rPr>
        <w:t xml:space="preserve"> 日</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w:t>
      </w:r>
      <w:r>
        <w:rPr>
          <w:rFonts w:hint="eastAsia" w:ascii="宋体" w:hAnsi="宋体" w:eastAsia="宋体" w:cs="宋体"/>
          <w:color w:val="auto"/>
          <w:spacing w:val="-7"/>
          <w:sz w:val="24"/>
          <w:szCs w:val="24"/>
          <w:lang w:val="en-US" w:eastAsia="zh-CN"/>
        </w:rPr>
        <w:t>0</w:t>
      </w:r>
      <w:r>
        <w:rPr>
          <w:rFonts w:ascii="宋体" w:hAnsi="宋体" w:eastAsia="宋体" w:cs="宋体"/>
          <w:color w:val="auto"/>
          <w:spacing w:val="-39"/>
          <w:sz w:val="24"/>
          <w:szCs w:val="24"/>
        </w:rPr>
        <w:t xml:space="preserve"> </w:t>
      </w:r>
      <w:r>
        <w:rPr>
          <w:rFonts w:ascii="宋体" w:hAnsi="宋体" w:eastAsia="宋体" w:cs="宋体"/>
          <w:color w:val="auto"/>
          <w:spacing w:val="-7"/>
          <w:sz w:val="24"/>
          <w:szCs w:val="24"/>
        </w:rPr>
        <w:t>时</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3</w:t>
      </w:r>
      <w:r>
        <w:rPr>
          <w:rFonts w:ascii="宋体" w:hAnsi="宋体" w:eastAsia="宋体" w:cs="宋体"/>
          <w:color w:val="auto"/>
          <w:spacing w:val="-7"/>
          <w:sz w:val="24"/>
          <w:szCs w:val="24"/>
        </w:rPr>
        <w:t>0</w:t>
      </w:r>
      <w:r>
        <w:rPr>
          <w:rFonts w:ascii="宋体" w:hAnsi="宋体" w:eastAsia="宋体" w:cs="宋体"/>
          <w:color w:val="auto"/>
          <w:spacing w:val="-48"/>
          <w:sz w:val="24"/>
          <w:szCs w:val="24"/>
        </w:rPr>
        <w:t xml:space="preserve"> </w:t>
      </w:r>
      <w:r>
        <w:rPr>
          <w:rFonts w:ascii="宋体" w:hAnsi="宋体" w:eastAsia="宋体" w:cs="宋体"/>
          <w:color w:val="auto"/>
          <w:spacing w:val="-7"/>
          <w:sz w:val="24"/>
          <w:szCs w:val="24"/>
        </w:rPr>
        <w:t>分（北京时间）</w:t>
      </w:r>
    </w:p>
    <w:p w14:paraId="6DFAE448">
      <w:pPr>
        <w:spacing w:before="314" w:line="214" w:lineRule="auto"/>
        <w:ind w:left="505"/>
        <w:rPr>
          <w:rFonts w:ascii="宋体" w:hAnsi="宋体" w:eastAsia="宋体" w:cs="宋体"/>
          <w:color w:val="auto"/>
          <w:sz w:val="24"/>
          <w:szCs w:val="24"/>
        </w:rPr>
      </w:pPr>
      <w:r>
        <w:rPr>
          <w:rFonts w:ascii="宋体" w:hAnsi="宋体" w:eastAsia="宋体" w:cs="宋体"/>
          <w:color w:val="auto"/>
          <w:spacing w:val="-1"/>
          <w:sz w:val="24"/>
          <w:szCs w:val="24"/>
        </w:rPr>
        <w:t>地点：投标人登录政采云平台</w:t>
      </w:r>
      <w:r>
        <w:rPr>
          <w:rFonts w:ascii="宋体" w:hAnsi="宋体" w:eastAsia="宋体" w:cs="宋体"/>
          <w:color w:val="auto"/>
          <w:spacing w:val="-53"/>
          <w:sz w:val="24"/>
          <w:szCs w:val="24"/>
        </w:rPr>
        <w:t xml:space="preserve"> </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1"/>
          <w:sz w:val="24"/>
          <w:szCs w:val="24"/>
        </w:rPr>
        <w:t>https：//www.zcygo</w:t>
      </w:r>
      <w:r>
        <w:rPr>
          <w:rFonts w:ascii="宋体" w:hAnsi="宋体" w:eastAsia="宋体" w:cs="宋体"/>
          <w:color w:val="auto"/>
          <w:spacing w:val="-2"/>
          <w:sz w:val="24"/>
          <w:szCs w:val="24"/>
        </w:rPr>
        <w:t>v.cn/</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，进入“项目采购</w:t>
      </w:r>
    </w:p>
    <w:p w14:paraId="1DD189FA">
      <w:pPr>
        <w:spacing w:before="161" w:line="221" w:lineRule="auto"/>
        <w:ind w:left="23"/>
        <w:rPr>
          <w:rFonts w:ascii="宋体" w:hAnsi="宋体" w:eastAsia="宋体" w:cs="宋体"/>
          <w:color w:val="auto"/>
          <w:sz w:val="24"/>
          <w:szCs w:val="24"/>
        </w:rPr>
      </w:pPr>
      <w:r>
        <w:rPr>
          <w:rFonts w:ascii="宋体" w:hAnsi="宋体" w:eastAsia="宋体" w:cs="宋体"/>
          <w:color w:val="auto"/>
          <w:spacing w:val="-2"/>
          <w:sz w:val="24"/>
          <w:szCs w:val="24"/>
        </w:rPr>
        <w:t>-开标评标-右边选择对应项目点击“进入项目</w:t>
      </w:r>
      <w:r>
        <w:rPr>
          <w:rFonts w:ascii="宋体" w:hAnsi="宋体" w:eastAsia="宋体" w:cs="宋体"/>
          <w:color w:val="auto"/>
          <w:spacing w:val="-71"/>
          <w:sz w:val="24"/>
          <w:szCs w:val="24"/>
        </w:rPr>
        <w:t xml:space="preserve"> </w:t>
      </w:r>
      <w:r>
        <w:rPr>
          <w:rFonts w:ascii="宋体" w:hAnsi="宋体" w:eastAsia="宋体" w:cs="宋体"/>
          <w:color w:val="auto"/>
          <w:spacing w:val="-2"/>
          <w:sz w:val="24"/>
          <w:szCs w:val="24"/>
        </w:rPr>
        <w:t>”进入开标大厅。</w:t>
      </w:r>
    </w:p>
    <w:p w14:paraId="49CE9F54">
      <w:pPr>
        <w:spacing w:before="312" w:line="219" w:lineRule="auto"/>
        <w:ind w:left="27"/>
        <w:outlineLvl w:val="1"/>
        <w:rPr>
          <w:rFonts w:ascii="宋体" w:hAnsi="宋体" w:eastAsia="宋体" w:cs="宋体"/>
          <w:color w:val="auto"/>
          <w:sz w:val="24"/>
          <w:szCs w:val="24"/>
        </w:rPr>
      </w:pPr>
      <w:r>
        <w:rPr>
          <w:rFonts w:ascii="宋体" w:hAnsi="宋体" w:eastAsia="宋体" w:cs="宋体"/>
          <w:b/>
          <w:bCs/>
          <w:color w:val="auto"/>
          <w:spacing w:val="-4"/>
          <w:sz w:val="24"/>
          <w:szCs w:val="24"/>
        </w:rPr>
        <w:t>六、公告期限</w:t>
      </w:r>
    </w:p>
    <w:p w14:paraId="3E2CA318">
      <w:pPr>
        <w:spacing w:before="315" w:line="219" w:lineRule="auto"/>
        <w:ind w:left="545"/>
        <w:rPr>
          <w:rFonts w:ascii="宋体" w:hAnsi="宋体" w:eastAsia="宋体" w:cs="宋体"/>
          <w:color w:val="auto"/>
          <w:sz w:val="24"/>
          <w:szCs w:val="24"/>
        </w:rPr>
      </w:pPr>
      <w:r>
        <w:rPr>
          <w:rFonts w:ascii="宋体" w:hAnsi="宋体" w:eastAsia="宋体" w:cs="宋体"/>
          <w:color w:val="auto"/>
          <w:spacing w:val="-5"/>
          <w:sz w:val="24"/>
          <w:szCs w:val="24"/>
        </w:rPr>
        <w:t>自本公告发布之日起</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3</w:t>
      </w:r>
      <w:r>
        <w:rPr>
          <w:rFonts w:ascii="宋体" w:hAnsi="宋体" w:eastAsia="宋体" w:cs="宋体"/>
          <w:color w:val="auto"/>
          <w:spacing w:val="-50"/>
          <w:sz w:val="24"/>
          <w:szCs w:val="24"/>
        </w:rPr>
        <w:t xml:space="preserve"> </w:t>
      </w:r>
      <w:r>
        <w:rPr>
          <w:rFonts w:ascii="宋体" w:hAnsi="宋体" w:eastAsia="宋体" w:cs="宋体"/>
          <w:color w:val="auto"/>
          <w:spacing w:val="-5"/>
          <w:sz w:val="24"/>
          <w:szCs w:val="24"/>
        </w:rPr>
        <w:t>个工作日。</w:t>
      </w:r>
    </w:p>
    <w:p w14:paraId="27C9D0EB">
      <w:pPr>
        <w:spacing w:before="316" w:line="221" w:lineRule="auto"/>
        <w:ind w:left="24"/>
        <w:outlineLvl w:val="1"/>
        <w:rPr>
          <w:rFonts w:ascii="宋体" w:hAnsi="宋体" w:eastAsia="宋体" w:cs="宋体"/>
          <w:color w:val="auto"/>
          <w:sz w:val="24"/>
          <w:szCs w:val="24"/>
        </w:rPr>
      </w:pPr>
      <w:r>
        <w:rPr>
          <w:rFonts w:ascii="宋体" w:hAnsi="宋体" w:eastAsia="宋体" w:cs="宋体"/>
          <w:b/>
          <w:bCs/>
          <w:color w:val="auto"/>
          <w:spacing w:val="-3"/>
          <w:sz w:val="24"/>
          <w:szCs w:val="24"/>
        </w:rPr>
        <w:t>七、其他补充事宜</w:t>
      </w:r>
    </w:p>
    <w:p w14:paraId="01DA0FF9">
      <w:pPr>
        <w:spacing w:before="313" w:line="219" w:lineRule="auto"/>
        <w:ind w:left="583"/>
        <w:outlineLvl w:val="2"/>
        <w:rPr>
          <w:rFonts w:ascii="宋体" w:hAnsi="宋体" w:eastAsia="宋体" w:cs="宋体"/>
          <w:color w:val="auto"/>
          <w:sz w:val="24"/>
          <w:szCs w:val="24"/>
        </w:rPr>
      </w:pPr>
      <w:r>
        <w:rPr>
          <w:rFonts w:ascii="宋体" w:hAnsi="宋体" w:eastAsia="宋体" w:cs="宋体"/>
          <w:color w:val="auto"/>
          <w:spacing w:val="-2"/>
          <w:sz w:val="24"/>
          <w:szCs w:val="24"/>
        </w:rPr>
        <w:t>1、本项目实行网上投标，采用电子投标文件。</w:t>
      </w:r>
    </w:p>
    <w:p w14:paraId="442A98DF">
      <w:pPr>
        <w:spacing w:before="318" w:line="339" w:lineRule="auto"/>
        <w:ind w:left="24" w:right="63" w:firstLine="543"/>
        <w:rPr>
          <w:rFonts w:ascii="宋体" w:hAnsi="宋体" w:eastAsia="宋体" w:cs="宋体"/>
          <w:color w:val="auto"/>
          <w:sz w:val="24"/>
          <w:szCs w:val="24"/>
        </w:rPr>
      </w:pPr>
      <w:r>
        <w:rPr>
          <w:rFonts w:ascii="宋体" w:hAnsi="宋体" w:eastAsia="宋体" w:cs="宋体"/>
          <w:color w:val="auto"/>
          <w:spacing w:val="1"/>
          <w:sz w:val="24"/>
          <w:szCs w:val="24"/>
        </w:rPr>
        <w:t>2、各供应商应在开标前确保成为正式注册入库供应商，并完成</w:t>
      </w:r>
      <w:r>
        <w:rPr>
          <w:rFonts w:ascii="宋体" w:hAnsi="宋体" w:eastAsia="宋体" w:cs="宋体"/>
          <w:color w:val="auto"/>
          <w:spacing w:val="-39"/>
          <w:sz w:val="24"/>
          <w:szCs w:val="24"/>
        </w:rPr>
        <w:t xml:space="preserve"> </w:t>
      </w:r>
      <w:r>
        <w:rPr>
          <w:rFonts w:ascii="宋体" w:hAnsi="宋体" w:eastAsia="宋体" w:cs="宋体"/>
          <w:color w:val="auto"/>
          <w:sz w:val="24"/>
          <w:szCs w:val="24"/>
        </w:rPr>
        <w:t>CA</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数字证</w:t>
      </w:r>
      <w:r>
        <w:rPr>
          <w:rFonts w:ascii="宋体" w:hAnsi="宋体" w:eastAsia="宋体" w:cs="宋体"/>
          <w:color w:val="auto"/>
          <w:spacing w:val="-2"/>
          <w:sz w:val="24"/>
          <w:szCs w:val="24"/>
        </w:rPr>
        <w:t>书</w:t>
      </w:r>
      <w:r>
        <w:rPr>
          <w:rFonts w:ascii="宋体" w:hAnsi="宋体" w:eastAsia="宋体" w:cs="宋体"/>
          <w:color w:val="auto"/>
          <w:spacing w:val="-57"/>
          <w:sz w:val="24"/>
          <w:szCs w:val="24"/>
        </w:rPr>
        <w:t xml:space="preserve"> </w:t>
      </w:r>
      <w:r>
        <w:rPr>
          <w:rFonts w:ascii="宋体" w:hAnsi="宋体" w:eastAsia="宋体" w:cs="宋体"/>
          <w:color w:val="auto"/>
          <w:spacing w:val="-2"/>
          <w:sz w:val="24"/>
          <w:szCs w:val="24"/>
        </w:rPr>
        <w:t>(符合国密标准)申领。因未注册入库、未办理</w:t>
      </w:r>
      <w:r>
        <w:rPr>
          <w:rFonts w:ascii="宋体" w:hAnsi="宋体" w:eastAsia="宋体" w:cs="宋体"/>
          <w:color w:val="auto"/>
          <w:spacing w:val="-53"/>
          <w:sz w:val="24"/>
          <w:szCs w:val="24"/>
        </w:rPr>
        <w:t xml:space="preserve"> </w:t>
      </w:r>
      <w:r>
        <w:rPr>
          <w:rFonts w:ascii="宋体" w:hAnsi="宋体" w:eastAsia="宋体" w:cs="宋体"/>
          <w:color w:val="auto"/>
          <w:spacing w:val="-2"/>
          <w:sz w:val="24"/>
          <w:szCs w:val="24"/>
        </w:rPr>
        <w:t>CA</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数字证书等原因造成无法投</w:t>
      </w:r>
      <w:r>
        <w:rPr>
          <w:rFonts w:ascii="宋体" w:hAnsi="宋体" w:eastAsia="宋体" w:cs="宋体"/>
          <w:color w:val="auto"/>
          <w:spacing w:val="7"/>
          <w:sz w:val="24"/>
          <w:szCs w:val="24"/>
        </w:rPr>
        <w:t>标或投标失败等后果由供应商自行承担。如需咨询，请联系</w:t>
      </w:r>
      <w:r>
        <w:rPr>
          <w:rFonts w:ascii="宋体" w:hAnsi="宋体" w:eastAsia="宋体" w:cs="宋体"/>
          <w:color w:val="auto"/>
          <w:spacing w:val="6"/>
          <w:sz w:val="24"/>
          <w:szCs w:val="24"/>
        </w:rPr>
        <w:t>新疆</w:t>
      </w:r>
      <w:r>
        <w:rPr>
          <w:rFonts w:ascii="宋体" w:hAnsi="宋体" w:eastAsia="宋体" w:cs="宋体"/>
          <w:color w:val="auto"/>
          <w:spacing w:val="-43"/>
          <w:sz w:val="24"/>
          <w:szCs w:val="24"/>
        </w:rPr>
        <w:t xml:space="preserve"> </w:t>
      </w:r>
      <w:r>
        <w:rPr>
          <w:rFonts w:ascii="宋体" w:hAnsi="宋体" w:eastAsia="宋体" w:cs="宋体"/>
          <w:color w:val="auto"/>
          <w:sz w:val="24"/>
          <w:szCs w:val="24"/>
        </w:rPr>
        <w:t>CA</w:t>
      </w:r>
      <w:r>
        <w:rPr>
          <w:rFonts w:ascii="宋体" w:hAnsi="宋体" w:eastAsia="宋体" w:cs="宋体"/>
          <w:color w:val="auto"/>
          <w:spacing w:val="-43"/>
          <w:sz w:val="24"/>
          <w:szCs w:val="24"/>
        </w:rPr>
        <w:t xml:space="preserve"> </w:t>
      </w:r>
      <w:r>
        <w:rPr>
          <w:rFonts w:ascii="宋体" w:hAnsi="宋体" w:eastAsia="宋体" w:cs="宋体"/>
          <w:color w:val="auto"/>
          <w:spacing w:val="6"/>
          <w:sz w:val="24"/>
          <w:szCs w:val="24"/>
        </w:rPr>
        <w:t>服务热线</w:t>
      </w:r>
      <w:r>
        <w:rPr>
          <w:rFonts w:ascii="宋体" w:hAnsi="宋体" w:eastAsia="宋体" w:cs="宋体"/>
          <w:color w:val="auto"/>
          <w:spacing w:val="-1"/>
          <w:sz w:val="24"/>
          <w:szCs w:val="24"/>
        </w:rPr>
        <w:t>4000921999；翔晟</w:t>
      </w:r>
      <w:r>
        <w:rPr>
          <w:rFonts w:ascii="宋体" w:hAnsi="宋体" w:eastAsia="宋体" w:cs="宋体"/>
          <w:color w:val="auto"/>
          <w:spacing w:val="-53"/>
          <w:sz w:val="24"/>
          <w:szCs w:val="24"/>
        </w:rPr>
        <w:t xml:space="preserve"> </w:t>
      </w:r>
      <w:r>
        <w:rPr>
          <w:rFonts w:ascii="宋体" w:hAnsi="宋体" w:eastAsia="宋体" w:cs="宋体"/>
          <w:color w:val="auto"/>
          <w:spacing w:val="-1"/>
          <w:sz w:val="24"/>
          <w:szCs w:val="24"/>
        </w:rPr>
        <w:t>CA</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服务热线</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025-660</w:t>
      </w:r>
      <w:r>
        <w:rPr>
          <w:rFonts w:ascii="宋体" w:hAnsi="宋体" w:eastAsia="宋体" w:cs="宋体"/>
          <w:color w:val="auto"/>
          <w:spacing w:val="-2"/>
          <w:sz w:val="24"/>
          <w:szCs w:val="24"/>
        </w:rPr>
        <w:t>85508。</w:t>
      </w:r>
    </w:p>
    <w:p w14:paraId="2187AA20">
      <w:pPr>
        <w:spacing w:before="155" w:line="219" w:lineRule="auto"/>
        <w:ind w:left="570"/>
        <w:rPr>
          <w:rFonts w:ascii="宋体" w:hAnsi="宋体" w:eastAsia="宋体" w:cs="宋体"/>
          <w:color w:val="auto"/>
          <w:sz w:val="24"/>
          <w:szCs w:val="24"/>
        </w:rPr>
      </w:pPr>
      <w:r>
        <w:rPr>
          <w:rFonts w:ascii="宋体" w:hAnsi="宋体" w:eastAsia="宋体" w:cs="宋体"/>
          <w:color w:val="auto"/>
          <w:spacing w:val="-2"/>
          <w:sz w:val="24"/>
          <w:szCs w:val="24"/>
        </w:rPr>
        <w:t>3、供应商将政采云电子交易客户端下载、安装完成后，可通过账号密码或</w:t>
      </w:r>
    </w:p>
    <w:p w14:paraId="1730DCD0">
      <w:pPr>
        <w:spacing w:line="219" w:lineRule="auto"/>
        <w:rPr>
          <w:rFonts w:ascii="宋体" w:hAnsi="宋体" w:eastAsia="宋体" w:cs="宋体"/>
          <w:color w:val="auto"/>
          <w:sz w:val="24"/>
          <w:szCs w:val="24"/>
        </w:rPr>
        <w:sectPr>
          <w:footerReference r:id="rId6" w:type="default"/>
          <w:pgSz w:w="11906" w:h="16839"/>
          <w:pgMar w:top="1431" w:right="1738" w:bottom="1233" w:left="1785" w:header="0" w:footer="997" w:gutter="0"/>
          <w:pgNumType w:fmt="decimal"/>
          <w:cols w:space="720" w:num="1"/>
        </w:sectPr>
      </w:pPr>
    </w:p>
    <w:p w14:paraId="08F65507">
      <w:pPr>
        <w:spacing w:before="156" w:line="340" w:lineRule="auto"/>
        <w:ind w:left="23" w:right="80"/>
        <w:rPr>
          <w:rFonts w:ascii="宋体" w:hAnsi="宋体" w:eastAsia="宋体" w:cs="宋体"/>
          <w:color w:val="auto"/>
          <w:sz w:val="24"/>
          <w:szCs w:val="24"/>
        </w:rPr>
      </w:pPr>
      <w:r>
        <w:rPr>
          <w:rFonts w:ascii="宋体" w:hAnsi="宋体" w:eastAsia="宋体" w:cs="宋体"/>
          <w:color w:val="auto"/>
          <w:spacing w:val="-5"/>
          <w:sz w:val="24"/>
          <w:szCs w:val="24"/>
        </w:rPr>
        <w:t>CA</w:t>
      </w:r>
      <w:r>
        <w:rPr>
          <w:rFonts w:ascii="宋体" w:hAnsi="宋体" w:eastAsia="宋体" w:cs="宋体"/>
          <w:color w:val="auto"/>
          <w:spacing w:val="-37"/>
          <w:sz w:val="24"/>
          <w:szCs w:val="24"/>
        </w:rPr>
        <w:t xml:space="preserve"> </w:t>
      </w:r>
      <w:r>
        <w:rPr>
          <w:rFonts w:ascii="宋体" w:hAnsi="宋体" w:eastAsia="宋体" w:cs="宋体"/>
          <w:color w:val="auto"/>
          <w:spacing w:val="-5"/>
          <w:sz w:val="24"/>
          <w:szCs w:val="24"/>
        </w:rPr>
        <w:t>登录客户端进行投标文件的制作。在使用政采云投标客户端时，建议使用WIN7</w:t>
      </w:r>
      <w:r>
        <w:rPr>
          <w:rFonts w:ascii="宋体" w:hAnsi="宋体" w:eastAsia="宋体" w:cs="宋体"/>
          <w:color w:val="auto"/>
          <w:spacing w:val="-2"/>
          <w:sz w:val="24"/>
          <w:szCs w:val="24"/>
        </w:rPr>
        <w:t>及以上操作系统。</w:t>
      </w:r>
    </w:p>
    <w:p w14:paraId="6E6C1D0F">
      <w:pPr>
        <w:spacing w:before="155" w:line="339" w:lineRule="auto"/>
        <w:ind w:left="25" w:firstLine="539"/>
        <w:jc w:val="both"/>
        <w:rPr>
          <w:rFonts w:ascii="宋体" w:hAnsi="宋体" w:eastAsia="宋体" w:cs="宋体"/>
          <w:color w:val="auto"/>
          <w:sz w:val="24"/>
          <w:szCs w:val="24"/>
        </w:rPr>
      </w:pPr>
      <w:r>
        <w:rPr>
          <w:rFonts w:ascii="宋体" w:hAnsi="宋体" w:eastAsia="宋体" w:cs="宋体"/>
          <w:color w:val="auto"/>
          <w:spacing w:val="-6"/>
          <w:sz w:val="24"/>
          <w:szCs w:val="24"/>
        </w:rPr>
        <w:t>4、其他事项</w:t>
      </w:r>
      <w:r>
        <w:rPr>
          <w:rFonts w:ascii="宋体" w:hAnsi="宋体" w:eastAsia="宋体" w:cs="宋体"/>
          <w:color w:val="auto"/>
          <w:spacing w:val="-32"/>
          <w:sz w:val="24"/>
          <w:szCs w:val="24"/>
        </w:rPr>
        <w:t>：（</w:t>
      </w:r>
      <w:r>
        <w:rPr>
          <w:rFonts w:ascii="宋体" w:hAnsi="宋体" w:eastAsia="宋体" w:cs="宋体"/>
          <w:color w:val="auto"/>
          <w:spacing w:val="-6"/>
          <w:sz w:val="24"/>
          <w:szCs w:val="24"/>
        </w:rPr>
        <w:t>1）投标人未被“信用中国”（</w:t>
      </w:r>
      <w:r>
        <w:rPr>
          <w:color w:val="auto"/>
        </w:rPr>
        <w:fldChar w:fldCharType="begin"/>
      </w:r>
      <w:r>
        <w:rPr>
          <w:color w:val="auto"/>
        </w:rPr>
        <w:instrText xml:space="preserve"> HYPERLINK "https://www.creditchina.gov.cn" </w:instrText>
      </w:r>
      <w:r>
        <w:rPr>
          <w:color w:val="auto"/>
        </w:rPr>
        <w:fldChar w:fldCharType="separate"/>
      </w:r>
      <w:r>
        <w:rPr>
          <w:rFonts w:ascii="宋体" w:hAnsi="宋体" w:eastAsia="宋体" w:cs="宋体"/>
          <w:color w:val="auto"/>
          <w:spacing w:val="-6"/>
          <w:sz w:val="24"/>
          <w:szCs w:val="24"/>
        </w:rPr>
        <w:t>www.creditchina.gov.cn</w:t>
      </w:r>
      <w:r>
        <w:rPr>
          <w:rFonts w:ascii="宋体" w:hAnsi="宋体" w:eastAsia="宋体" w:cs="宋体"/>
          <w:color w:val="auto"/>
          <w:spacing w:val="-6"/>
          <w:sz w:val="24"/>
          <w:szCs w:val="24"/>
        </w:rPr>
        <w:fldChar w:fldCharType="end"/>
      </w:r>
      <w:r>
        <w:rPr>
          <w:rFonts w:ascii="宋体" w:hAnsi="宋体" w:eastAsia="宋体" w:cs="宋体"/>
          <w:color w:val="auto"/>
          <w:spacing w:val="-6"/>
          <w:sz w:val="24"/>
          <w:szCs w:val="24"/>
        </w:rPr>
        <w:t>）、</w:t>
      </w:r>
      <w:r>
        <w:rPr>
          <w:rFonts w:ascii="宋体" w:hAnsi="宋体" w:eastAsia="宋体" w:cs="宋体"/>
          <w:color w:val="auto"/>
          <w:sz w:val="24"/>
          <w:szCs w:val="24"/>
        </w:rPr>
        <w:t>中国政府采购网（</w:t>
      </w:r>
      <w:r>
        <w:rPr>
          <w:color w:val="auto"/>
        </w:rPr>
        <w:fldChar w:fldCharType="begin"/>
      </w:r>
      <w:r>
        <w:rPr>
          <w:color w:val="auto"/>
        </w:rPr>
        <w:instrText xml:space="preserve"> HYPERLINK "https://www.ccgp.gov.cn" </w:instrText>
      </w:r>
      <w:r>
        <w:rPr>
          <w:color w:val="auto"/>
        </w:rPr>
        <w:fldChar w:fldCharType="separate"/>
      </w:r>
      <w:r>
        <w:rPr>
          <w:rFonts w:ascii="宋体" w:hAnsi="宋体" w:eastAsia="宋体" w:cs="宋体"/>
          <w:color w:val="auto"/>
          <w:sz w:val="24"/>
          <w:szCs w:val="24"/>
        </w:rPr>
        <w:t>www.ccgp.gov.cn</w:t>
      </w:r>
      <w:r>
        <w:rPr>
          <w:rFonts w:ascii="宋体" w:hAnsi="宋体" w:eastAsia="宋体" w:cs="宋体"/>
          <w:color w:val="auto"/>
          <w:sz w:val="24"/>
          <w:szCs w:val="24"/>
        </w:rPr>
        <w:fldChar w:fldCharType="end"/>
      </w:r>
      <w:r>
        <w:rPr>
          <w:rFonts w:ascii="宋体" w:hAnsi="宋体" w:eastAsia="宋体" w:cs="宋体"/>
          <w:color w:val="auto"/>
          <w:sz w:val="24"/>
          <w:szCs w:val="24"/>
        </w:rPr>
        <w:t>）列入失信被执行人、重大税收违法失信主</w:t>
      </w:r>
      <w:r>
        <w:rPr>
          <w:rFonts w:ascii="宋体" w:hAnsi="宋体" w:eastAsia="宋体" w:cs="宋体"/>
          <w:color w:val="auto"/>
          <w:spacing w:val="-4"/>
          <w:sz w:val="24"/>
          <w:szCs w:val="24"/>
        </w:rPr>
        <w:t>体、政府采购严重违法失信行为记录名单等，投标人如在“信用中国</w:t>
      </w:r>
      <w:r>
        <w:rPr>
          <w:rFonts w:ascii="宋体" w:hAnsi="宋体" w:eastAsia="宋体" w:cs="宋体"/>
          <w:color w:val="auto"/>
          <w:spacing w:val="-89"/>
          <w:sz w:val="24"/>
          <w:szCs w:val="24"/>
        </w:rPr>
        <w:t xml:space="preserve"> </w:t>
      </w:r>
      <w:r>
        <w:rPr>
          <w:rFonts w:ascii="宋体" w:hAnsi="宋体" w:eastAsia="宋体" w:cs="宋体"/>
          <w:color w:val="auto"/>
          <w:spacing w:val="-4"/>
          <w:sz w:val="24"/>
          <w:szCs w:val="24"/>
        </w:rPr>
        <w:t>”网站或中</w:t>
      </w:r>
      <w:r>
        <w:rPr>
          <w:rFonts w:ascii="宋体" w:hAnsi="宋体" w:eastAsia="宋体" w:cs="宋体"/>
          <w:color w:val="auto"/>
          <w:spacing w:val="-2"/>
          <w:sz w:val="24"/>
          <w:szCs w:val="24"/>
        </w:rPr>
        <w:t>国政府采购网被列入严重违法失信行为记录名单的（尚在处罚期内的</w:t>
      </w:r>
      <w:r>
        <w:rPr>
          <w:rFonts w:ascii="宋体" w:hAnsi="宋体" w:eastAsia="宋体" w:cs="宋体"/>
          <w:color w:val="auto"/>
          <w:spacing w:val="-22"/>
          <w:sz w:val="24"/>
          <w:szCs w:val="24"/>
        </w:rPr>
        <w:t>），</w:t>
      </w:r>
      <w:r>
        <w:rPr>
          <w:rFonts w:ascii="宋体" w:hAnsi="宋体" w:eastAsia="宋体" w:cs="宋体"/>
          <w:color w:val="auto"/>
          <w:spacing w:val="-2"/>
          <w:sz w:val="24"/>
          <w:szCs w:val="24"/>
        </w:rPr>
        <w:t>将拒绝</w:t>
      </w:r>
      <w:r>
        <w:rPr>
          <w:rFonts w:ascii="宋体" w:hAnsi="宋体" w:eastAsia="宋体" w:cs="宋体"/>
          <w:color w:val="auto"/>
          <w:spacing w:val="-1"/>
          <w:sz w:val="24"/>
          <w:szCs w:val="24"/>
        </w:rPr>
        <w:t>其参加本次政府采购活动；</w:t>
      </w:r>
    </w:p>
    <w:p w14:paraId="37A031AB">
      <w:pPr>
        <w:spacing w:before="155" w:line="219" w:lineRule="auto"/>
        <w:ind w:left="517"/>
        <w:rPr>
          <w:rFonts w:ascii="宋体" w:hAnsi="宋体" w:eastAsia="宋体" w:cs="宋体"/>
          <w:color w:val="auto"/>
          <w:sz w:val="24"/>
          <w:szCs w:val="24"/>
        </w:rPr>
      </w:pPr>
      <w:r>
        <w:rPr>
          <w:rFonts w:ascii="宋体" w:hAnsi="宋体" w:eastAsia="宋体" w:cs="宋体"/>
          <w:color w:val="auto"/>
          <w:spacing w:val="-1"/>
          <w:sz w:val="24"/>
          <w:szCs w:val="24"/>
        </w:rPr>
        <w:t>（2）本公告在新疆政府采购网、阿克苏地区行政公署网发布。</w:t>
      </w:r>
    </w:p>
    <w:p w14:paraId="210B2C58">
      <w:pPr>
        <w:spacing w:before="315" w:line="220" w:lineRule="auto"/>
        <w:ind w:left="25"/>
        <w:rPr>
          <w:rFonts w:ascii="宋体" w:hAnsi="宋体" w:eastAsia="宋体" w:cs="宋体"/>
          <w:color w:val="auto"/>
          <w:sz w:val="24"/>
          <w:szCs w:val="24"/>
        </w:rPr>
      </w:pPr>
      <w:r>
        <w:rPr>
          <w:rFonts w:ascii="宋体" w:hAnsi="宋体" w:eastAsia="宋体" w:cs="宋体"/>
          <w:b/>
          <w:bCs/>
          <w:color w:val="auto"/>
          <w:spacing w:val="-4"/>
          <w:sz w:val="24"/>
          <w:szCs w:val="24"/>
        </w:rPr>
        <w:t>特别提示：</w:t>
      </w:r>
    </w:p>
    <w:p w14:paraId="03F2CA4C">
      <w:pPr>
        <w:spacing w:before="314" w:line="341" w:lineRule="auto"/>
        <w:ind w:left="45" w:right="80" w:firstLine="478"/>
        <w:rPr>
          <w:rFonts w:ascii="宋体" w:hAnsi="宋体" w:eastAsia="宋体" w:cs="宋体"/>
          <w:color w:val="auto"/>
          <w:sz w:val="24"/>
          <w:szCs w:val="24"/>
        </w:rPr>
      </w:pPr>
      <w:r>
        <w:rPr>
          <w:rFonts w:ascii="宋体" w:hAnsi="宋体" w:eastAsia="宋体" w:cs="宋体"/>
          <w:color w:val="auto"/>
          <w:spacing w:val="-4"/>
          <w:sz w:val="24"/>
          <w:szCs w:val="24"/>
        </w:rPr>
        <w:t>1、采购限额标准以上，200</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万元以下的货物和服</w:t>
      </w:r>
      <w:r>
        <w:rPr>
          <w:rFonts w:ascii="宋体" w:hAnsi="宋体" w:eastAsia="宋体" w:cs="宋体"/>
          <w:color w:val="auto"/>
          <w:spacing w:val="-5"/>
          <w:sz w:val="24"/>
          <w:szCs w:val="24"/>
        </w:rPr>
        <w:t>务采购项目、400</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万元以下</w:t>
      </w:r>
      <w:r>
        <w:rPr>
          <w:rFonts w:ascii="宋体" w:hAnsi="宋体" w:eastAsia="宋体" w:cs="宋体"/>
          <w:color w:val="auto"/>
          <w:spacing w:val="-1"/>
          <w:sz w:val="24"/>
          <w:szCs w:val="24"/>
        </w:rPr>
        <w:t>的工程采购项目，适宜由中小企业提供的，采购人应当专门面向中小企业采购</w:t>
      </w:r>
    </w:p>
    <w:p w14:paraId="3840EFD1">
      <w:pPr>
        <w:spacing w:before="153" w:line="340" w:lineRule="auto"/>
        <w:ind w:left="30" w:right="101" w:firstLine="478"/>
        <w:rPr>
          <w:rFonts w:ascii="宋体" w:hAnsi="宋体" w:eastAsia="宋体" w:cs="宋体"/>
          <w:color w:val="auto"/>
          <w:sz w:val="24"/>
          <w:szCs w:val="24"/>
        </w:rPr>
      </w:pPr>
      <w:r>
        <w:rPr>
          <w:rFonts w:ascii="宋体" w:hAnsi="宋体" w:eastAsia="宋体" w:cs="宋体"/>
          <w:color w:val="auto"/>
          <w:spacing w:val="-1"/>
          <w:sz w:val="24"/>
          <w:szCs w:val="24"/>
        </w:rPr>
        <w:t>2、超过</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200</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万元的货物和服务采购项目，预留该部分采购</w:t>
      </w:r>
      <w:r>
        <w:rPr>
          <w:rFonts w:ascii="宋体" w:hAnsi="宋体" w:eastAsia="宋体" w:cs="宋体"/>
          <w:color w:val="auto"/>
          <w:spacing w:val="-2"/>
          <w:sz w:val="24"/>
          <w:szCs w:val="24"/>
        </w:rPr>
        <w:t>项目预算总额的</w:t>
      </w:r>
      <w:r>
        <w:rPr>
          <w:rFonts w:ascii="宋体" w:hAnsi="宋体" w:eastAsia="宋体" w:cs="宋体"/>
          <w:color w:val="auto"/>
          <w:spacing w:val="1"/>
          <w:sz w:val="24"/>
          <w:szCs w:val="24"/>
        </w:rPr>
        <w:t>30%以上专门面向中小企业采购，其中预留给小微企业的比例不低于60%。</w:t>
      </w:r>
    </w:p>
    <w:p w14:paraId="33084F4E">
      <w:pPr>
        <w:spacing w:before="155" w:line="341" w:lineRule="auto"/>
        <w:ind w:left="23" w:right="80" w:firstLine="486"/>
        <w:rPr>
          <w:rFonts w:ascii="宋体" w:hAnsi="宋体" w:eastAsia="宋体" w:cs="宋体"/>
          <w:color w:val="auto"/>
          <w:sz w:val="24"/>
          <w:szCs w:val="24"/>
        </w:rPr>
      </w:pPr>
      <w:r>
        <w:rPr>
          <w:rFonts w:ascii="宋体" w:hAnsi="宋体" w:eastAsia="宋体" w:cs="宋体"/>
          <w:color w:val="auto"/>
          <w:spacing w:val="-1"/>
          <w:sz w:val="24"/>
          <w:szCs w:val="24"/>
        </w:rPr>
        <w:t>3、超过</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400</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万元的工程采购项目中适宜由中小企业提供的，预留该部分采</w:t>
      </w:r>
      <w:r>
        <w:rPr>
          <w:rFonts w:ascii="宋体" w:hAnsi="宋体" w:eastAsia="宋体" w:cs="宋体"/>
          <w:color w:val="auto"/>
          <w:spacing w:val="-2"/>
          <w:sz w:val="24"/>
          <w:szCs w:val="24"/>
        </w:rPr>
        <w:t>购项目预算总额的</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40%以上专门面向中小企业采购，其中预留给小微企业的比例</w:t>
      </w:r>
      <w:r>
        <w:rPr>
          <w:rFonts w:ascii="宋体" w:hAnsi="宋体" w:eastAsia="宋体" w:cs="宋体"/>
          <w:color w:val="auto"/>
          <w:spacing w:val="-3"/>
          <w:sz w:val="24"/>
          <w:szCs w:val="24"/>
        </w:rPr>
        <w:t>不低于</w:t>
      </w:r>
      <w:r>
        <w:rPr>
          <w:rFonts w:ascii="宋体" w:hAnsi="宋体" w:eastAsia="宋体" w:cs="宋体"/>
          <w:color w:val="auto"/>
          <w:spacing w:val="-48"/>
          <w:sz w:val="24"/>
          <w:szCs w:val="24"/>
        </w:rPr>
        <w:t xml:space="preserve"> </w:t>
      </w:r>
      <w:r>
        <w:rPr>
          <w:rFonts w:ascii="宋体" w:hAnsi="宋体" w:eastAsia="宋体" w:cs="宋体"/>
          <w:color w:val="auto"/>
          <w:spacing w:val="-3"/>
          <w:sz w:val="24"/>
          <w:szCs w:val="24"/>
        </w:rPr>
        <w:t>60%。</w:t>
      </w:r>
    </w:p>
    <w:p w14:paraId="2037E648">
      <w:pPr>
        <w:spacing w:before="149" w:line="339" w:lineRule="auto"/>
        <w:ind w:left="26" w:right="80" w:firstLine="478"/>
        <w:rPr>
          <w:rFonts w:ascii="宋体" w:hAnsi="宋体" w:eastAsia="宋体" w:cs="宋体"/>
          <w:color w:val="auto"/>
          <w:sz w:val="24"/>
          <w:szCs w:val="24"/>
        </w:rPr>
      </w:pPr>
      <w:r>
        <w:rPr>
          <w:rFonts w:ascii="宋体" w:hAnsi="宋体" w:eastAsia="宋体" w:cs="宋体"/>
          <w:color w:val="auto"/>
          <w:sz w:val="24"/>
          <w:szCs w:val="24"/>
        </w:rPr>
        <w:t>4、对于未预留份额专门面向中小企业的采购项目，以及预留份额项目中的</w:t>
      </w:r>
      <w:r>
        <w:rPr>
          <w:rFonts w:ascii="宋体" w:hAnsi="宋体" w:eastAsia="宋体" w:cs="宋体"/>
          <w:color w:val="auto"/>
          <w:spacing w:val="-3"/>
          <w:sz w:val="24"/>
          <w:szCs w:val="24"/>
        </w:rPr>
        <w:t>非预留部分采购包，采购人、采购代理机构应当对符合规定的小微企</w:t>
      </w:r>
      <w:r>
        <w:rPr>
          <w:rFonts w:ascii="宋体" w:hAnsi="宋体" w:eastAsia="宋体" w:cs="宋体"/>
          <w:color w:val="auto"/>
          <w:spacing w:val="-4"/>
          <w:sz w:val="24"/>
          <w:szCs w:val="24"/>
        </w:rPr>
        <w:t>业报价给予</w:t>
      </w:r>
      <w:r>
        <w:rPr>
          <w:rFonts w:ascii="宋体" w:hAnsi="宋体" w:eastAsia="宋体" w:cs="宋体"/>
          <w:color w:val="auto"/>
          <w:spacing w:val="1"/>
          <w:sz w:val="24"/>
          <w:szCs w:val="24"/>
        </w:rPr>
        <w:t>10%~20%（工程项目为</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3%~5%）的扣除，用扣除后的价格参加评审。适用招标投</w:t>
      </w:r>
      <w:r>
        <w:rPr>
          <w:rFonts w:ascii="宋体" w:hAnsi="宋体" w:eastAsia="宋体" w:cs="宋体"/>
          <w:color w:val="auto"/>
          <w:spacing w:val="-3"/>
          <w:sz w:val="24"/>
          <w:szCs w:val="24"/>
        </w:rPr>
        <w:t>标法的政府采购工程建设项目，采用综合评估法但未采用低价优先法</w:t>
      </w:r>
      <w:r>
        <w:rPr>
          <w:rFonts w:ascii="宋体" w:hAnsi="宋体" w:eastAsia="宋体" w:cs="宋体"/>
          <w:color w:val="auto"/>
          <w:spacing w:val="-4"/>
          <w:sz w:val="24"/>
          <w:szCs w:val="24"/>
        </w:rPr>
        <w:t>计算价格分</w:t>
      </w:r>
      <w:r>
        <w:rPr>
          <w:rFonts w:ascii="宋体" w:hAnsi="宋体" w:eastAsia="宋体" w:cs="宋体"/>
          <w:color w:val="auto"/>
          <w:spacing w:val="-2"/>
          <w:sz w:val="24"/>
          <w:szCs w:val="24"/>
        </w:rPr>
        <w:t>的，评标时应当在采用原报价进行评分的基础上增加其价格得分的</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rPr>
        <w:t>3%~5%作为其</w:t>
      </w:r>
      <w:r>
        <w:rPr>
          <w:rFonts w:ascii="宋体" w:hAnsi="宋体" w:eastAsia="宋体" w:cs="宋体"/>
          <w:color w:val="auto"/>
          <w:spacing w:val="-3"/>
          <w:sz w:val="24"/>
          <w:szCs w:val="24"/>
        </w:rPr>
        <w:t>价格分。</w:t>
      </w:r>
    </w:p>
    <w:p w14:paraId="35672ACA">
      <w:pPr>
        <w:spacing w:before="158" w:line="339" w:lineRule="auto"/>
        <w:ind w:left="25" w:right="80" w:firstLine="484"/>
        <w:rPr>
          <w:rFonts w:ascii="宋体" w:hAnsi="宋体" w:eastAsia="宋体" w:cs="宋体"/>
          <w:color w:val="auto"/>
          <w:sz w:val="24"/>
          <w:szCs w:val="24"/>
        </w:rPr>
      </w:pPr>
      <w:r>
        <w:rPr>
          <w:rFonts w:ascii="宋体" w:hAnsi="宋体" w:eastAsia="宋体" w:cs="宋体"/>
          <w:color w:val="auto"/>
          <w:sz w:val="24"/>
          <w:szCs w:val="24"/>
        </w:rPr>
        <w:t>5、接受大中型企业与小微企业组成联合体或者允许大中型企业向一家或者</w:t>
      </w:r>
      <w:r>
        <w:rPr>
          <w:rFonts w:ascii="宋体" w:hAnsi="宋体" w:eastAsia="宋体" w:cs="宋体"/>
          <w:color w:val="auto"/>
          <w:spacing w:val="-3"/>
          <w:sz w:val="24"/>
          <w:szCs w:val="24"/>
        </w:rPr>
        <w:t>多家小微企业分包的采购项目，对于联合协议或者分包意向协议约定小</w:t>
      </w:r>
      <w:r>
        <w:rPr>
          <w:rFonts w:ascii="宋体" w:hAnsi="宋体" w:eastAsia="宋体" w:cs="宋体"/>
          <w:color w:val="auto"/>
          <w:spacing w:val="-4"/>
          <w:sz w:val="24"/>
          <w:szCs w:val="24"/>
        </w:rPr>
        <w:t>微企业的</w:t>
      </w:r>
      <w:r>
        <w:rPr>
          <w:rFonts w:ascii="宋体" w:hAnsi="宋体" w:eastAsia="宋体" w:cs="宋体"/>
          <w:color w:val="auto"/>
          <w:spacing w:val="-2"/>
          <w:sz w:val="24"/>
          <w:szCs w:val="24"/>
        </w:rPr>
        <w:t>合同份额占到合同总金额</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30%以上的，采购人、采购代理机构应当对联合体或者</w:t>
      </w:r>
      <w:r>
        <w:rPr>
          <w:rFonts w:ascii="宋体" w:hAnsi="宋体" w:eastAsia="宋体" w:cs="宋体"/>
          <w:color w:val="auto"/>
          <w:spacing w:val="1"/>
          <w:sz w:val="24"/>
          <w:szCs w:val="24"/>
        </w:rPr>
        <w:t>大中型企业的报价给予4%~6%（工程项目为</w:t>
      </w:r>
      <w:r>
        <w:rPr>
          <w:rFonts w:ascii="宋体" w:hAnsi="宋体" w:eastAsia="宋体" w:cs="宋体"/>
          <w:color w:val="auto"/>
          <w:spacing w:val="-31"/>
          <w:sz w:val="24"/>
          <w:szCs w:val="24"/>
        </w:rPr>
        <w:t xml:space="preserve"> </w:t>
      </w:r>
      <w:r>
        <w:rPr>
          <w:rFonts w:ascii="宋体" w:hAnsi="宋体" w:eastAsia="宋体" w:cs="宋体"/>
          <w:color w:val="auto"/>
          <w:spacing w:val="1"/>
          <w:sz w:val="24"/>
          <w:szCs w:val="24"/>
        </w:rPr>
        <w:t>1%~2%）的扣除，用扣除后的价格参</w:t>
      </w:r>
      <w:r>
        <w:rPr>
          <w:rFonts w:ascii="宋体" w:hAnsi="宋体" w:eastAsia="宋体" w:cs="宋体"/>
          <w:color w:val="auto"/>
          <w:spacing w:val="-3"/>
          <w:sz w:val="24"/>
          <w:szCs w:val="24"/>
        </w:rPr>
        <w:t>加评审。适用招标投标法的政府采购工程建设项目，采用综合评估法但</w:t>
      </w:r>
      <w:r>
        <w:rPr>
          <w:rFonts w:ascii="宋体" w:hAnsi="宋体" w:eastAsia="宋体" w:cs="宋体"/>
          <w:color w:val="auto"/>
          <w:spacing w:val="-4"/>
          <w:sz w:val="24"/>
          <w:szCs w:val="24"/>
        </w:rPr>
        <w:t>未采用低</w:t>
      </w:r>
      <w:r>
        <w:rPr>
          <w:rFonts w:ascii="宋体" w:hAnsi="宋体" w:eastAsia="宋体" w:cs="宋体"/>
          <w:color w:val="auto"/>
          <w:spacing w:val="-3"/>
          <w:sz w:val="24"/>
          <w:szCs w:val="24"/>
        </w:rPr>
        <w:t>价优先法计算价格分的，评标时应当在采用原报价进行评分的基础上增</w:t>
      </w:r>
      <w:r>
        <w:rPr>
          <w:rFonts w:ascii="宋体" w:hAnsi="宋体" w:eastAsia="宋体" w:cs="宋体"/>
          <w:color w:val="auto"/>
          <w:spacing w:val="-4"/>
          <w:sz w:val="24"/>
          <w:szCs w:val="24"/>
        </w:rPr>
        <w:t>加其价格</w:t>
      </w:r>
    </w:p>
    <w:p w14:paraId="2A22575A">
      <w:pPr>
        <w:spacing w:line="339" w:lineRule="auto"/>
        <w:rPr>
          <w:rFonts w:ascii="宋体" w:hAnsi="宋体" w:eastAsia="宋体" w:cs="宋体"/>
          <w:color w:val="auto"/>
          <w:sz w:val="24"/>
          <w:szCs w:val="24"/>
        </w:rPr>
        <w:sectPr>
          <w:footerReference r:id="rId7" w:type="default"/>
          <w:pgSz w:w="11906" w:h="16839"/>
          <w:pgMar w:top="1431" w:right="1721" w:bottom="1233" w:left="1785" w:header="0" w:footer="997" w:gutter="0"/>
          <w:pgNumType w:fmt="decimal"/>
          <w:cols w:space="720" w:num="1"/>
        </w:sectPr>
      </w:pPr>
    </w:p>
    <w:p w14:paraId="7853CC2F">
      <w:pPr>
        <w:spacing w:before="155" w:line="219" w:lineRule="auto"/>
        <w:ind w:left="26"/>
        <w:rPr>
          <w:rFonts w:ascii="宋体" w:hAnsi="宋体" w:eastAsia="宋体" w:cs="宋体"/>
          <w:color w:val="auto"/>
          <w:sz w:val="24"/>
          <w:szCs w:val="24"/>
        </w:rPr>
      </w:pPr>
      <w:r>
        <w:rPr>
          <w:rFonts w:ascii="宋体" w:hAnsi="宋体" w:eastAsia="宋体" w:cs="宋体"/>
          <w:color w:val="auto"/>
          <w:spacing w:val="-3"/>
          <w:sz w:val="24"/>
          <w:szCs w:val="24"/>
        </w:rPr>
        <w:t>得分的</w:t>
      </w:r>
      <w:r>
        <w:rPr>
          <w:rFonts w:ascii="宋体" w:hAnsi="宋体" w:eastAsia="宋体" w:cs="宋体"/>
          <w:color w:val="auto"/>
          <w:spacing w:val="-27"/>
          <w:sz w:val="24"/>
          <w:szCs w:val="24"/>
        </w:rPr>
        <w:t xml:space="preserve"> </w:t>
      </w:r>
      <w:r>
        <w:rPr>
          <w:rFonts w:ascii="宋体" w:hAnsi="宋体" w:eastAsia="宋体" w:cs="宋体"/>
          <w:color w:val="auto"/>
          <w:spacing w:val="-3"/>
          <w:sz w:val="24"/>
          <w:szCs w:val="24"/>
        </w:rPr>
        <w:t>1%~2%作为其价格分。</w:t>
      </w:r>
    </w:p>
    <w:p w14:paraId="664179ED">
      <w:pPr>
        <w:spacing w:before="316" w:line="219" w:lineRule="auto"/>
        <w:ind w:left="29"/>
        <w:outlineLvl w:val="1"/>
        <w:rPr>
          <w:rFonts w:ascii="宋体" w:hAnsi="宋体" w:eastAsia="宋体" w:cs="宋体"/>
          <w:color w:val="auto"/>
          <w:sz w:val="24"/>
          <w:szCs w:val="24"/>
        </w:rPr>
      </w:pPr>
      <w:r>
        <w:rPr>
          <w:rFonts w:ascii="宋体" w:hAnsi="宋体" w:eastAsia="宋体" w:cs="宋体"/>
          <w:b/>
          <w:bCs/>
          <w:color w:val="auto"/>
          <w:spacing w:val="-3"/>
          <w:sz w:val="24"/>
          <w:szCs w:val="24"/>
        </w:rPr>
        <w:t>八、凡对本次采购提出询问，请按以下方式联系。</w:t>
      </w:r>
    </w:p>
    <w:p w14:paraId="1EB872F9">
      <w:pPr>
        <w:spacing w:before="315" w:line="219" w:lineRule="auto"/>
        <w:ind w:left="523"/>
        <w:outlineLvl w:val="2"/>
        <w:rPr>
          <w:rFonts w:ascii="宋体" w:hAnsi="宋体" w:eastAsia="宋体" w:cs="宋体"/>
          <w:color w:val="auto"/>
          <w:sz w:val="24"/>
          <w:szCs w:val="24"/>
        </w:rPr>
      </w:pPr>
      <w:r>
        <w:rPr>
          <w:rFonts w:ascii="宋体" w:hAnsi="宋体" w:eastAsia="宋体" w:cs="宋体"/>
          <w:color w:val="auto"/>
          <w:spacing w:val="-4"/>
          <w:sz w:val="24"/>
          <w:szCs w:val="24"/>
        </w:rPr>
        <w:t>1.采购人信息</w:t>
      </w:r>
    </w:p>
    <w:p w14:paraId="4B9B09E2">
      <w:pPr>
        <w:spacing w:before="314" w:line="220" w:lineRule="auto"/>
        <w:ind w:left="508"/>
        <w:rPr>
          <w:rFonts w:ascii="宋体" w:hAnsi="宋体" w:eastAsia="宋体" w:cs="宋体"/>
          <w:color w:val="auto"/>
          <w:sz w:val="24"/>
          <w:szCs w:val="24"/>
        </w:rPr>
      </w:pPr>
      <w:r>
        <w:rPr>
          <w:rFonts w:ascii="宋体" w:hAnsi="宋体" w:eastAsia="宋体" w:cs="宋体"/>
          <w:color w:val="auto"/>
          <w:spacing w:val="-2"/>
          <w:sz w:val="24"/>
          <w:szCs w:val="24"/>
        </w:rPr>
        <w:t>名称：</w:t>
      </w:r>
      <w:r>
        <w:rPr>
          <w:rFonts w:hint="eastAsia" w:ascii="宋体" w:hAnsi="宋体" w:eastAsia="宋体" w:cs="宋体"/>
          <w:color w:val="auto"/>
          <w:sz w:val="24"/>
          <w:szCs w:val="24"/>
          <w:highlight w:val="none"/>
          <w:lang w:val="en-US" w:eastAsia="zh-CN" w:bidi="ar-SA"/>
        </w:rPr>
        <w:t xml:space="preserve">伊吾县林业和草原局 </w:t>
      </w:r>
    </w:p>
    <w:p w14:paraId="03987C32">
      <w:pPr>
        <w:spacing w:before="314" w:line="220" w:lineRule="auto"/>
        <w:ind w:left="505"/>
        <w:rPr>
          <w:rFonts w:ascii="宋体" w:hAnsi="宋体" w:eastAsia="宋体" w:cs="宋体"/>
          <w:color w:val="auto"/>
          <w:sz w:val="24"/>
          <w:szCs w:val="24"/>
        </w:rPr>
      </w:pPr>
      <w:r>
        <w:rPr>
          <w:rFonts w:ascii="宋体" w:hAnsi="宋体" w:eastAsia="宋体" w:cs="宋体"/>
          <w:color w:val="auto"/>
          <w:spacing w:val="2"/>
          <w:sz w:val="24"/>
          <w:szCs w:val="24"/>
        </w:rPr>
        <w:t>地址：</w:t>
      </w:r>
      <w:r>
        <w:rPr>
          <w:rFonts w:hint="eastAsia" w:ascii="宋体" w:hAnsi="宋体" w:eastAsia="宋体" w:cs="宋体"/>
          <w:color w:val="auto"/>
          <w:sz w:val="24"/>
          <w:szCs w:val="24"/>
          <w:highlight w:val="none"/>
          <w:lang w:val="en-US" w:eastAsia="zh-CN" w:bidi="ar-SA"/>
        </w:rPr>
        <w:t>哈密市伊吾县</w:t>
      </w:r>
    </w:p>
    <w:p w14:paraId="61567493">
      <w:pPr>
        <w:spacing w:before="313" w:line="222" w:lineRule="auto"/>
        <w:ind w:left="506"/>
        <w:rPr>
          <w:rFonts w:hint="eastAsia" w:ascii="宋体" w:hAnsi="宋体" w:eastAsia="宋体" w:cs="宋体"/>
          <w:b w:val="0"/>
          <w:bCs/>
          <w:color w:val="auto"/>
          <w:sz w:val="24"/>
          <w:szCs w:val="24"/>
          <w:highlight w:val="none"/>
          <w:lang w:val="en-US" w:eastAsia="zh-CN"/>
        </w:rPr>
      </w:pPr>
      <w:r>
        <w:rPr>
          <w:rFonts w:ascii="宋体" w:hAnsi="宋体" w:eastAsia="宋体" w:cs="宋体"/>
          <w:color w:val="auto"/>
          <w:spacing w:val="-1"/>
          <w:sz w:val="24"/>
          <w:szCs w:val="24"/>
        </w:rPr>
        <w:t>联系方式：</w:t>
      </w:r>
      <w:r>
        <w:rPr>
          <w:rFonts w:hint="eastAsia" w:ascii="宋体" w:hAnsi="宋体" w:eastAsia="宋体" w:cs="宋体"/>
          <w:b w:val="0"/>
          <w:bCs/>
          <w:color w:val="auto"/>
          <w:sz w:val="24"/>
          <w:szCs w:val="24"/>
          <w:highlight w:val="none"/>
          <w:lang w:val="en-US" w:eastAsia="zh-CN"/>
        </w:rPr>
        <w:t>19990236336</w:t>
      </w:r>
    </w:p>
    <w:p w14:paraId="7946FD2D">
      <w:pPr>
        <w:spacing w:before="313" w:line="222" w:lineRule="auto"/>
        <w:ind w:left="506"/>
        <w:rPr>
          <w:rFonts w:hint="eastAsia" w:ascii="宋体" w:hAnsi="宋体" w:eastAsia="宋体" w:cs="宋体"/>
          <w:b w:val="0"/>
          <w:bCs/>
          <w:color w:val="auto"/>
          <w:sz w:val="24"/>
          <w:szCs w:val="24"/>
          <w:highlight w:val="none"/>
          <w:lang w:val="en-US" w:eastAsia="zh-CN"/>
        </w:rPr>
      </w:pPr>
    </w:p>
    <w:p w14:paraId="6FEEDE03">
      <w:pPr>
        <w:spacing w:before="313" w:line="219" w:lineRule="auto"/>
        <w:ind w:left="508"/>
        <w:outlineLvl w:val="2"/>
        <w:rPr>
          <w:rFonts w:ascii="宋体" w:hAnsi="宋体" w:eastAsia="宋体" w:cs="宋体"/>
          <w:color w:val="auto"/>
          <w:sz w:val="24"/>
          <w:szCs w:val="24"/>
        </w:rPr>
      </w:pPr>
      <w:r>
        <w:rPr>
          <w:rFonts w:ascii="宋体" w:hAnsi="宋体" w:eastAsia="宋体" w:cs="宋体"/>
          <w:color w:val="auto"/>
          <w:spacing w:val="-2"/>
          <w:sz w:val="24"/>
          <w:szCs w:val="24"/>
        </w:rPr>
        <w:t>2.采购代理机构信息</w:t>
      </w:r>
    </w:p>
    <w:p w14:paraId="1122F72B">
      <w:pPr>
        <w:spacing w:before="315" w:line="480" w:lineRule="auto"/>
        <w:ind w:left="508"/>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名称：</w:t>
      </w:r>
      <w:r>
        <w:rPr>
          <w:rFonts w:hint="eastAsia" w:ascii="宋体" w:hAnsi="宋体" w:eastAsia="宋体" w:cs="宋体"/>
          <w:color w:val="auto"/>
          <w:sz w:val="24"/>
          <w:szCs w:val="24"/>
          <w:highlight w:val="none"/>
          <w:lang w:val="en-US" w:eastAsia="zh-CN" w:bidi="ar-SA"/>
        </w:rPr>
        <w:t>华春建设工程项目管理有限责任公司</w:t>
      </w:r>
    </w:p>
    <w:p w14:paraId="362EE9D8">
      <w:pPr>
        <w:bidi w:val="0"/>
        <w:adjustRightInd/>
        <w:snapToGrid/>
        <w:spacing w:line="48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地址：</w:t>
      </w:r>
      <w:r>
        <w:rPr>
          <w:rFonts w:hint="eastAsia" w:ascii="宋体" w:hAnsi="宋体" w:eastAsia="宋体" w:cs="宋体"/>
          <w:color w:val="auto"/>
          <w:sz w:val="24"/>
          <w:szCs w:val="24"/>
        </w:rPr>
        <w:t>新疆哈密市伊州区友谊商贸城福鑫宫7楼</w:t>
      </w:r>
    </w:p>
    <w:p w14:paraId="614BFB1B">
      <w:pPr>
        <w:bidi w:val="0"/>
        <w:adjustRightInd/>
        <w:snapToGrid/>
        <w:spacing w:line="480" w:lineRule="auto"/>
        <w:ind w:firstLine="476" w:firstLineChars="200"/>
        <w:jc w:val="left"/>
        <w:rPr>
          <w:rFonts w:hint="default" w:ascii="宋体" w:hAnsi="宋体" w:eastAsia="宋体" w:cs="宋体"/>
          <w:color w:val="auto"/>
          <w:spacing w:val="-1"/>
          <w:sz w:val="24"/>
          <w:szCs w:val="24"/>
          <w:u w:val="none" w:color="auto"/>
          <w:lang w:val="en-US" w:eastAsia="zh-CN"/>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u w:val="none" w:color="auto"/>
          <w:lang w:val="en-US" w:eastAsia="zh-CN"/>
        </w:rPr>
        <w:t>18399369166</w:t>
      </w:r>
    </w:p>
    <w:p w14:paraId="4FB3BF64">
      <w:pPr>
        <w:numPr>
          <w:ilvl w:val="0"/>
          <w:numId w:val="0"/>
        </w:numPr>
        <w:bidi w:val="0"/>
        <w:adjustRightInd/>
        <w:snapToGrid/>
        <w:spacing w:line="480" w:lineRule="auto"/>
        <w:ind w:firstLine="476" w:firstLineChars="200"/>
        <w:jc w:val="left"/>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项目联系人：</w:t>
      </w:r>
      <w:r>
        <w:rPr>
          <w:rFonts w:hint="eastAsia" w:ascii="宋体" w:hAnsi="宋体" w:eastAsia="宋体" w:cs="宋体"/>
          <w:color w:val="auto"/>
          <w:spacing w:val="-1"/>
          <w:sz w:val="24"/>
          <w:szCs w:val="24"/>
          <w:lang w:val="en-US" w:eastAsia="zh-CN"/>
        </w:rPr>
        <w:t>韩琪</w:t>
      </w:r>
    </w:p>
    <w:p w14:paraId="7154EC83">
      <w:pPr>
        <w:numPr>
          <w:ilvl w:val="0"/>
          <w:numId w:val="0"/>
        </w:numPr>
        <w:bidi w:val="0"/>
        <w:adjustRightInd/>
        <w:snapToGrid/>
        <w:spacing w:line="480" w:lineRule="auto"/>
        <w:ind w:firstLine="480" w:firstLineChars="200"/>
        <w:jc w:val="left"/>
        <w:rPr>
          <w:rFonts w:ascii="宋体" w:hAnsi="宋体" w:eastAsia="宋体" w:cs="宋体"/>
          <w:color w:val="auto"/>
          <w:sz w:val="24"/>
          <w:szCs w:val="24"/>
        </w:rPr>
        <w:sectPr>
          <w:footerReference r:id="rId8" w:type="default"/>
          <w:pgSz w:w="11906" w:h="16839"/>
          <w:pgMar w:top="1431" w:right="1785" w:bottom="1173" w:left="1785" w:header="0" w:footer="1013" w:gutter="0"/>
          <w:pgNumType w:fmt="decimal"/>
          <w:cols w:space="720" w:num="1"/>
        </w:sectPr>
      </w:pPr>
    </w:p>
    <w:p w14:paraId="1EBE5619">
      <w:pPr>
        <w:spacing w:before="71" w:line="225" w:lineRule="auto"/>
        <w:ind w:left="3124"/>
        <w:outlineLvl w:val="0"/>
        <w:rPr>
          <w:rFonts w:ascii="宋体" w:hAnsi="宋体" w:eastAsia="宋体" w:cs="宋体"/>
          <w:color w:val="auto"/>
          <w:sz w:val="35"/>
          <w:szCs w:val="35"/>
        </w:rPr>
      </w:pPr>
      <w:bookmarkStart w:id="2" w:name="bookmark2"/>
      <w:bookmarkEnd w:id="2"/>
      <w:r>
        <w:rPr>
          <w:rFonts w:ascii="宋体" w:hAnsi="宋体" w:eastAsia="宋体" w:cs="宋体"/>
          <w:b/>
          <w:bCs/>
          <w:color w:val="auto"/>
          <w:spacing w:val="5"/>
          <w:sz w:val="35"/>
          <w:szCs w:val="35"/>
        </w:rPr>
        <w:t>第二章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供应商须知</w:t>
      </w:r>
    </w:p>
    <w:p w14:paraId="1CA8D46C">
      <w:pPr>
        <w:spacing w:before="173" w:line="225" w:lineRule="auto"/>
        <w:ind w:left="3216"/>
        <w:outlineLvl w:val="1"/>
        <w:rPr>
          <w:rFonts w:ascii="宋体" w:hAnsi="宋体" w:eastAsia="宋体" w:cs="宋体"/>
          <w:color w:val="auto"/>
          <w:sz w:val="35"/>
          <w:szCs w:val="35"/>
        </w:rPr>
      </w:pPr>
      <w:r>
        <w:rPr>
          <w:rFonts w:ascii="宋体" w:hAnsi="宋体" w:eastAsia="宋体" w:cs="宋体"/>
          <w:b/>
          <w:bCs/>
          <w:color w:val="auto"/>
          <w:spacing w:val="5"/>
          <w:sz w:val="35"/>
          <w:szCs w:val="35"/>
        </w:rPr>
        <w:t>供应商须知前附表</w:t>
      </w:r>
    </w:p>
    <w:p w14:paraId="2A566E5A">
      <w:pPr>
        <w:spacing w:line="131" w:lineRule="exact"/>
        <w:rPr>
          <w:color w:val="auto"/>
        </w:rPr>
      </w:pPr>
    </w:p>
    <w:tbl>
      <w:tblPr>
        <w:tblStyle w:val="11"/>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938"/>
        <w:gridCol w:w="6648"/>
      </w:tblGrid>
      <w:tr w14:paraId="08F0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04" w:type="dxa"/>
            <w:vAlign w:val="top"/>
          </w:tcPr>
          <w:p w14:paraId="77DC38CC">
            <w:pPr>
              <w:pStyle w:val="12"/>
              <w:spacing w:before="190" w:line="222" w:lineRule="auto"/>
              <w:ind w:left="116"/>
              <w:rPr>
                <w:color w:val="auto"/>
              </w:rPr>
            </w:pPr>
            <w:r>
              <w:rPr>
                <w:b/>
                <w:bCs/>
                <w:color w:val="auto"/>
                <w:spacing w:val="-7"/>
              </w:rPr>
              <w:t>序号</w:t>
            </w:r>
          </w:p>
        </w:tc>
        <w:tc>
          <w:tcPr>
            <w:tcW w:w="1938" w:type="dxa"/>
            <w:vAlign w:val="top"/>
          </w:tcPr>
          <w:p w14:paraId="7F43BAF9">
            <w:pPr>
              <w:pStyle w:val="12"/>
              <w:spacing w:before="190" w:line="220" w:lineRule="auto"/>
              <w:ind w:left="493"/>
              <w:rPr>
                <w:color w:val="auto"/>
              </w:rPr>
            </w:pPr>
            <w:r>
              <w:rPr>
                <w:b/>
                <w:bCs/>
                <w:color w:val="auto"/>
                <w:spacing w:val="-5"/>
              </w:rPr>
              <w:t>条款名称</w:t>
            </w:r>
          </w:p>
        </w:tc>
        <w:tc>
          <w:tcPr>
            <w:tcW w:w="6648" w:type="dxa"/>
            <w:vAlign w:val="top"/>
          </w:tcPr>
          <w:p w14:paraId="1CE606EC">
            <w:pPr>
              <w:pStyle w:val="12"/>
              <w:spacing w:before="190" w:line="220" w:lineRule="auto"/>
              <w:ind w:left="2848"/>
              <w:rPr>
                <w:color w:val="auto"/>
              </w:rPr>
            </w:pPr>
            <w:r>
              <w:rPr>
                <w:b/>
                <w:bCs/>
                <w:color w:val="auto"/>
                <w:spacing w:val="-5"/>
              </w:rPr>
              <w:t>编列内容</w:t>
            </w:r>
          </w:p>
        </w:tc>
      </w:tr>
      <w:tr w14:paraId="2442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704" w:type="dxa"/>
            <w:vAlign w:val="top"/>
          </w:tcPr>
          <w:p w14:paraId="0B1B555F">
            <w:pPr>
              <w:spacing w:line="265" w:lineRule="auto"/>
              <w:rPr>
                <w:rFonts w:ascii="Arial"/>
                <w:color w:val="auto"/>
                <w:sz w:val="21"/>
              </w:rPr>
            </w:pPr>
          </w:p>
          <w:p w14:paraId="1F45E3C8">
            <w:pPr>
              <w:spacing w:line="265" w:lineRule="auto"/>
              <w:rPr>
                <w:rFonts w:ascii="Arial"/>
                <w:color w:val="auto"/>
                <w:sz w:val="21"/>
              </w:rPr>
            </w:pPr>
          </w:p>
          <w:p w14:paraId="61BC8F14">
            <w:pPr>
              <w:spacing w:line="266" w:lineRule="auto"/>
              <w:rPr>
                <w:rFonts w:ascii="Arial"/>
                <w:color w:val="auto"/>
                <w:sz w:val="21"/>
              </w:rPr>
            </w:pPr>
          </w:p>
          <w:p w14:paraId="5A456BCD">
            <w:pPr>
              <w:spacing w:line="266" w:lineRule="auto"/>
              <w:rPr>
                <w:rFonts w:ascii="Arial"/>
                <w:color w:val="auto"/>
                <w:sz w:val="21"/>
              </w:rPr>
            </w:pPr>
          </w:p>
          <w:p w14:paraId="109A0864">
            <w:pPr>
              <w:pStyle w:val="12"/>
              <w:spacing w:before="78" w:line="242" w:lineRule="auto"/>
              <w:ind w:left="317"/>
              <w:rPr>
                <w:color w:val="auto"/>
              </w:rPr>
            </w:pPr>
            <w:r>
              <w:rPr>
                <w:color w:val="auto"/>
              </w:rPr>
              <w:t>1</w:t>
            </w:r>
          </w:p>
        </w:tc>
        <w:tc>
          <w:tcPr>
            <w:tcW w:w="1938" w:type="dxa"/>
            <w:vAlign w:val="top"/>
          </w:tcPr>
          <w:p w14:paraId="35DC1AE6">
            <w:pPr>
              <w:spacing w:line="265" w:lineRule="auto"/>
              <w:rPr>
                <w:rFonts w:ascii="Arial"/>
                <w:color w:val="auto"/>
                <w:sz w:val="21"/>
              </w:rPr>
            </w:pPr>
          </w:p>
          <w:p w14:paraId="383E6FF6">
            <w:pPr>
              <w:spacing w:line="265" w:lineRule="auto"/>
              <w:rPr>
                <w:rFonts w:ascii="Arial"/>
                <w:color w:val="auto"/>
                <w:sz w:val="21"/>
              </w:rPr>
            </w:pPr>
          </w:p>
          <w:p w14:paraId="69ACBFBC">
            <w:pPr>
              <w:spacing w:line="266" w:lineRule="auto"/>
              <w:rPr>
                <w:rFonts w:ascii="Arial"/>
                <w:color w:val="auto"/>
                <w:sz w:val="21"/>
              </w:rPr>
            </w:pPr>
          </w:p>
          <w:p w14:paraId="14E18058">
            <w:pPr>
              <w:spacing w:line="266" w:lineRule="auto"/>
              <w:rPr>
                <w:rFonts w:ascii="Arial"/>
                <w:color w:val="auto"/>
                <w:sz w:val="21"/>
              </w:rPr>
            </w:pPr>
          </w:p>
          <w:p w14:paraId="78FAF7C6">
            <w:pPr>
              <w:pStyle w:val="12"/>
              <w:spacing w:before="78" w:line="219" w:lineRule="auto"/>
              <w:ind w:left="612"/>
              <w:rPr>
                <w:color w:val="auto"/>
              </w:rPr>
            </w:pPr>
            <w:r>
              <w:rPr>
                <w:color w:val="auto"/>
                <w:spacing w:val="-3"/>
              </w:rPr>
              <w:t>采购人</w:t>
            </w:r>
          </w:p>
        </w:tc>
        <w:tc>
          <w:tcPr>
            <w:tcW w:w="6648" w:type="dxa"/>
            <w:vAlign w:val="top"/>
          </w:tcPr>
          <w:p w14:paraId="3DC23137">
            <w:pPr>
              <w:pStyle w:val="12"/>
              <w:spacing w:before="187" w:line="220" w:lineRule="auto"/>
              <w:ind w:left="116"/>
              <w:rPr>
                <w:color w:val="auto"/>
              </w:rPr>
            </w:pPr>
            <w:r>
              <w:rPr>
                <w:color w:val="auto"/>
                <w:spacing w:val="-2"/>
              </w:rPr>
              <w:t>名称：</w:t>
            </w:r>
            <w:r>
              <w:rPr>
                <w:rFonts w:hint="eastAsia" w:ascii="宋体" w:hAnsi="宋体" w:eastAsia="宋体" w:cs="宋体"/>
                <w:color w:val="auto"/>
                <w:sz w:val="24"/>
                <w:szCs w:val="24"/>
                <w:highlight w:val="none"/>
                <w:lang w:val="en-US" w:eastAsia="zh-CN" w:bidi="ar-SA"/>
              </w:rPr>
              <w:t xml:space="preserve">伊吾县林业和草原局 </w:t>
            </w:r>
          </w:p>
          <w:p w14:paraId="5A577884">
            <w:pPr>
              <w:pStyle w:val="12"/>
              <w:spacing w:before="194" w:line="220" w:lineRule="auto"/>
              <w:ind w:left="113"/>
              <w:rPr>
                <w:color w:val="auto"/>
              </w:rPr>
            </w:pPr>
            <w:r>
              <w:rPr>
                <w:color w:val="auto"/>
                <w:spacing w:val="2"/>
              </w:rPr>
              <w:t>地址：</w:t>
            </w:r>
            <w:r>
              <w:rPr>
                <w:rFonts w:hint="eastAsia" w:ascii="宋体" w:hAnsi="宋体" w:eastAsia="宋体" w:cs="宋体"/>
                <w:color w:val="auto"/>
                <w:sz w:val="24"/>
                <w:szCs w:val="24"/>
                <w:highlight w:val="none"/>
                <w:lang w:val="en-US" w:eastAsia="zh-CN" w:bidi="ar-SA"/>
              </w:rPr>
              <w:t>哈密市伊吾县</w:t>
            </w:r>
            <w:r>
              <w:rPr>
                <w:rFonts w:hint="eastAsia" w:ascii="宋体" w:hAnsi="宋体" w:eastAsia="宋体" w:cs="宋体"/>
                <w:color w:val="auto"/>
                <w:sz w:val="24"/>
                <w:szCs w:val="24"/>
                <w:highlight w:val="none"/>
              </w:rPr>
              <w:t xml:space="preserve"> </w:t>
            </w:r>
          </w:p>
          <w:p w14:paraId="18F2BDC8">
            <w:pPr>
              <w:pStyle w:val="12"/>
              <w:spacing w:before="194" w:line="220" w:lineRule="auto"/>
              <w:ind w:left="114"/>
              <w:rPr>
                <w:color w:val="auto"/>
              </w:rPr>
            </w:pPr>
            <w:r>
              <w:rPr>
                <w:color w:val="auto"/>
                <w:spacing w:val="-2"/>
              </w:rPr>
              <w:t>联系人：</w:t>
            </w:r>
            <w:r>
              <w:rPr>
                <w:rFonts w:hint="eastAsia" w:ascii="宋体" w:hAnsi="宋体" w:eastAsia="宋体" w:cs="宋体"/>
                <w:color w:val="auto"/>
                <w:sz w:val="24"/>
                <w:szCs w:val="24"/>
                <w:highlight w:val="none"/>
                <w:lang w:val="en-US" w:eastAsia="zh-CN" w:bidi="ar-SA"/>
              </w:rPr>
              <w:t>李晓江</w:t>
            </w:r>
          </w:p>
          <w:p w14:paraId="797C03AF">
            <w:pPr>
              <w:pStyle w:val="12"/>
              <w:spacing w:before="194" w:line="222" w:lineRule="auto"/>
              <w:ind w:left="114"/>
              <w:rPr>
                <w:color w:val="auto"/>
              </w:rPr>
            </w:pPr>
            <w:r>
              <w:rPr>
                <w:color w:val="auto"/>
                <w:spacing w:val="-1"/>
              </w:rPr>
              <w:t>联系电话：</w:t>
            </w:r>
            <w:r>
              <w:rPr>
                <w:rFonts w:hint="eastAsia" w:ascii="宋体" w:hAnsi="宋体" w:eastAsia="宋体" w:cs="宋体"/>
                <w:b w:val="0"/>
                <w:bCs/>
                <w:color w:val="auto"/>
                <w:sz w:val="24"/>
                <w:szCs w:val="24"/>
                <w:highlight w:val="none"/>
                <w:lang w:val="en-US" w:eastAsia="zh-CN"/>
              </w:rPr>
              <w:t>19990236336</w:t>
            </w:r>
          </w:p>
          <w:p w14:paraId="0CBD6BDA">
            <w:pPr>
              <w:pStyle w:val="12"/>
              <w:spacing w:before="191" w:line="215" w:lineRule="auto"/>
              <w:ind w:left="141"/>
              <w:rPr>
                <w:color w:val="auto"/>
              </w:rPr>
            </w:pPr>
            <w:r>
              <w:rPr>
                <w:color w:val="auto"/>
                <w:spacing w:val="-2"/>
              </w:rPr>
              <w:t>电子邮箱：</w:t>
            </w:r>
          </w:p>
        </w:tc>
      </w:tr>
      <w:tr w14:paraId="4D53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704" w:type="dxa"/>
            <w:vAlign w:val="top"/>
          </w:tcPr>
          <w:p w14:paraId="057A1BF8">
            <w:pPr>
              <w:spacing w:line="256" w:lineRule="auto"/>
              <w:rPr>
                <w:rFonts w:ascii="Arial"/>
                <w:color w:val="auto"/>
                <w:sz w:val="21"/>
              </w:rPr>
            </w:pPr>
          </w:p>
          <w:p w14:paraId="6531C276">
            <w:pPr>
              <w:spacing w:line="256" w:lineRule="auto"/>
              <w:rPr>
                <w:rFonts w:ascii="Arial"/>
                <w:color w:val="auto"/>
                <w:sz w:val="21"/>
              </w:rPr>
            </w:pPr>
          </w:p>
          <w:p w14:paraId="4D8D082A">
            <w:pPr>
              <w:spacing w:line="256" w:lineRule="auto"/>
              <w:rPr>
                <w:rFonts w:ascii="Arial"/>
                <w:color w:val="auto"/>
                <w:sz w:val="21"/>
              </w:rPr>
            </w:pPr>
          </w:p>
          <w:p w14:paraId="42C74DAA">
            <w:pPr>
              <w:spacing w:line="257" w:lineRule="auto"/>
              <w:rPr>
                <w:rFonts w:ascii="Arial"/>
                <w:color w:val="auto"/>
                <w:sz w:val="21"/>
              </w:rPr>
            </w:pPr>
          </w:p>
          <w:p w14:paraId="4AA6C83E">
            <w:pPr>
              <w:spacing w:line="257" w:lineRule="auto"/>
              <w:rPr>
                <w:rFonts w:ascii="Arial"/>
                <w:color w:val="auto"/>
                <w:sz w:val="21"/>
              </w:rPr>
            </w:pPr>
          </w:p>
          <w:p w14:paraId="325105CC">
            <w:pPr>
              <w:pStyle w:val="12"/>
              <w:spacing w:before="78" w:line="242" w:lineRule="auto"/>
              <w:ind w:left="302"/>
              <w:rPr>
                <w:color w:val="auto"/>
              </w:rPr>
            </w:pPr>
            <w:r>
              <w:rPr>
                <w:color w:val="auto"/>
              </w:rPr>
              <w:t>2</w:t>
            </w:r>
          </w:p>
        </w:tc>
        <w:tc>
          <w:tcPr>
            <w:tcW w:w="1938" w:type="dxa"/>
            <w:vAlign w:val="top"/>
          </w:tcPr>
          <w:p w14:paraId="00A1EC93">
            <w:pPr>
              <w:spacing w:line="256" w:lineRule="auto"/>
              <w:rPr>
                <w:rFonts w:ascii="Arial"/>
                <w:color w:val="auto"/>
                <w:sz w:val="21"/>
              </w:rPr>
            </w:pPr>
          </w:p>
          <w:p w14:paraId="7AD3E1B2">
            <w:pPr>
              <w:spacing w:line="256" w:lineRule="auto"/>
              <w:rPr>
                <w:rFonts w:ascii="Arial"/>
                <w:color w:val="auto"/>
                <w:sz w:val="21"/>
              </w:rPr>
            </w:pPr>
          </w:p>
          <w:p w14:paraId="6C0536E8">
            <w:pPr>
              <w:spacing w:line="257" w:lineRule="auto"/>
              <w:rPr>
                <w:rFonts w:ascii="Arial"/>
                <w:color w:val="auto"/>
                <w:sz w:val="21"/>
              </w:rPr>
            </w:pPr>
          </w:p>
          <w:p w14:paraId="60B1E4DB">
            <w:pPr>
              <w:spacing w:line="257" w:lineRule="auto"/>
              <w:rPr>
                <w:rFonts w:ascii="Arial"/>
                <w:color w:val="auto"/>
                <w:sz w:val="21"/>
              </w:rPr>
            </w:pPr>
          </w:p>
          <w:p w14:paraId="32AA17FE">
            <w:pPr>
              <w:spacing w:line="257" w:lineRule="auto"/>
              <w:rPr>
                <w:rFonts w:ascii="Arial"/>
                <w:color w:val="auto"/>
                <w:sz w:val="21"/>
              </w:rPr>
            </w:pPr>
          </w:p>
          <w:p w14:paraId="6A661106">
            <w:pPr>
              <w:pStyle w:val="12"/>
              <w:spacing w:before="78" w:line="219" w:lineRule="auto"/>
              <w:ind w:left="252"/>
              <w:rPr>
                <w:color w:val="auto"/>
              </w:rPr>
            </w:pPr>
            <w:r>
              <w:rPr>
                <w:color w:val="auto"/>
                <w:spacing w:val="-2"/>
              </w:rPr>
              <w:t>采购代理机构</w:t>
            </w:r>
          </w:p>
        </w:tc>
        <w:tc>
          <w:tcPr>
            <w:tcW w:w="6648" w:type="dxa"/>
            <w:vAlign w:val="top"/>
          </w:tcPr>
          <w:p w14:paraId="448F18AB">
            <w:pPr>
              <w:pStyle w:val="12"/>
              <w:spacing w:before="188" w:line="220" w:lineRule="auto"/>
              <w:ind w:left="116"/>
              <w:rPr>
                <w:color w:val="auto"/>
              </w:rPr>
            </w:pPr>
            <w:r>
              <w:rPr>
                <w:color w:val="auto"/>
                <w:spacing w:val="-1"/>
              </w:rPr>
              <w:t>名称：</w:t>
            </w:r>
            <w:r>
              <w:rPr>
                <w:rFonts w:hint="eastAsia" w:ascii="宋体" w:hAnsi="宋体" w:eastAsia="宋体" w:cs="宋体"/>
                <w:color w:val="auto"/>
                <w:sz w:val="24"/>
                <w:szCs w:val="24"/>
                <w:highlight w:val="none"/>
                <w:lang w:val="en-US" w:eastAsia="zh-CN" w:bidi="ar-SA"/>
              </w:rPr>
              <w:t>华春建设工程项目管理有限责任公司</w:t>
            </w:r>
          </w:p>
          <w:p w14:paraId="678DFE34">
            <w:pPr>
              <w:pStyle w:val="12"/>
              <w:spacing w:before="153" w:line="220" w:lineRule="auto"/>
              <w:ind w:left="112"/>
              <w:rPr>
                <w:color w:val="auto"/>
              </w:rPr>
            </w:pPr>
            <w:r>
              <w:rPr>
                <w:color w:val="auto"/>
                <w:spacing w:val="-2"/>
              </w:rPr>
              <w:t>地址：</w:t>
            </w:r>
            <w:r>
              <w:rPr>
                <w:rFonts w:hint="eastAsia" w:ascii="宋体" w:hAnsi="宋体" w:eastAsia="宋体" w:cs="宋体"/>
                <w:color w:val="auto"/>
                <w:sz w:val="24"/>
                <w:szCs w:val="24"/>
              </w:rPr>
              <w:t>新疆哈密市伊州区友谊商贸城福鑫宫7楼</w:t>
            </w:r>
          </w:p>
          <w:p w14:paraId="27AC0693">
            <w:pPr>
              <w:pStyle w:val="12"/>
              <w:spacing w:before="194" w:line="219" w:lineRule="auto"/>
              <w:ind w:left="114"/>
              <w:rPr>
                <w:rFonts w:hint="eastAsia" w:eastAsia="宋体"/>
                <w:color w:val="auto"/>
                <w:lang w:val="en-US" w:eastAsia="zh-CN"/>
              </w:rPr>
            </w:pPr>
            <w:r>
              <w:rPr>
                <w:color w:val="auto"/>
                <w:spacing w:val="-1"/>
              </w:rPr>
              <w:t>联系人：</w:t>
            </w:r>
            <w:r>
              <w:rPr>
                <w:rFonts w:hint="eastAsia"/>
                <w:color w:val="auto"/>
                <w:spacing w:val="-1"/>
                <w:lang w:val="en-US" w:eastAsia="zh-CN"/>
              </w:rPr>
              <w:t>韩琪</w:t>
            </w:r>
          </w:p>
          <w:p w14:paraId="7FC5379D">
            <w:pPr>
              <w:pStyle w:val="12"/>
              <w:spacing w:before="195" w:line="222" w:lineRule="auto"/>
              <w:ind w:left="114"/>
              <w:rPr>
                <w:rFonts w:hint="default" w:eastAsia="宋体"/>
                <w:color w:val="auto"/>
                <w:lang w:val="en-US" w:eastAsia="zh-CN"/>
              </w:rPr>
            </w:pPr>
            <w:r>
              <w:rPr>
                <w:color w:val="auto"/>
                <w:spacing w:val="-1"/>
              </w:rPr>
              <w:t>联系电话：</w:t>
            </w:r>
            <w:r>
              <w:rPr>
                <w:rFonts w:hint="eastAsia"/>
                <w:color w:val="auto"/>
                <w:spacing w:val="-1"/>
                <w:lang w:val="en-US" w:eastAsia="zh-CN"/>
              </w:rPr>
              <w:t>18299369166</w:t>
            </w:r>
          </w:p>
          <w:p w14:paraId="493D07F7">
            <w:pPr>
              <w:pStyle w:val="12"/>
              <w:spacing w:before="191" w:line="215" w:lineRule="auto"/>
              <w:ind w:left="141"/>
              <w:rPr>
                <w:rFonts w:hint="default" w:eastAsia="宋体"/>
                <w:color w:val="auto"/>
                <w:lang w:val="en-US" w:eastAsia="zh-CN"/>
              </w:rPr>
            </w:pPr>
            <w:r>
              <w:rPr>
                <w:color w:val="auto"/>
                <w:spacing w:val="-2"/>
              </w:rPr>
              <w:t>电子邮箱：</w:t>
            </w:r>
            <w:r>
              <w:rPr>
                <w:rFonts w:hint="eastAsia"/>
                <w:color w:val="auto"/>
                <w:spacing w:val="-2"/>
                <w:lang w:val="en-US" w:eastAsia="zh-CN"/>
              </w:rPr>
              <w:t>812532218@qq.com</w:t>
            </w:r>
          </w:p>
        </w:tc>
      </w:tr>
      <w:tr w14:paraId="5E4E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04" w:type="dxa"/>
            <w:vAlign w:val="top"/>
          </w:tcPr>
          <w:p w14:paraId="3F2F3C9B">
            <w:pPr>
              <w:spacing w:line="293" w:lineRule="auto"/>
              <w:jc w:val="center"/>
              <w:rPr>
                <w:rFonts w:ascii="Arial"/>
                <w:color w:val="auto"/>
                <w:sz w:val="21"/>
              </w:rPr>
            </w:pPr>
          </w:p>
          <w:p w14:paraId="6C938028">
            <w:pPr>
              <w:pStyle w:val="12"/>
              <w:spacing w:before="78"/>
              <w:jc w:val="center"/>
              <w:rPr>
                <w:color w:val="auto"/>
              </w:rPr>
            </w:pPr>
            <w:r>
              <w:rPr>
                <w:color w:val="auto"/>
              </w:rPr>
              <w:t>3</w:t>
            </w:r>
          </w:p>
        </w:tc>
        <w:tc>
          <w:tcPr>
            <w:tcW w:w="1938" w:type="dxa"/>
            <w:vAlign w:val="top"/>
          </w:tcPr>
          <w:p w14:paraId="5BE0FD0A">
            <w:pPr>
              <w:spacing w:line="293" w:lineRule="auto"/>
              <w:jc w:val="center"/>
              <w:rPr>
                <w:rFonts w:ascii="Arial"/>
                <w:color w:val="auto"/>
                <w:sz w:val="21"/>
              </w:rPr>
            </w:pPr>
          </w:p>
          <w:p w14:paraId="193BB1EC">
            <w:pPr>
              <w:pStyle w:val="12"/>
              <w:spacing w:before="78" w:line="220" w:lineRule="auto"/>
              <w:jc w:val="center"/>
              <w:rPr>
                <w:color w:val="auto"/>
              </w:rPr>
            </w:pPr>
            <w:r>
              <w:rPr>
                <w:color w:val="auto"/>
                <w:spacing w:val="-3"/>
              </w:rPr>
              <w:t>监管部门</w:t>
            </w:r>
          </w:p>
        </w:tc>
        <w:tc>
          <w:tcPr>
            <w:tcW w:w="6648" w:type="dxa"/>
            <w:vAlign w:val="top"/>
          </w:tcPr>
          <w:p w14:paraId="50B7C2CC">
            <w:pPr>
              <w:pStyle w:val="12"/>
              <w:spacing w:before="189" w:line="219" w:lineRule="auto"/>
              <w:jc w:val="left"/>
              <w:rPr>
                <w:color w:val="auto"/>
              </w:rPr>
            </w:pPr>
            <w:r>
              <w:rPr>
                <w:rFonts w:hint="eastAsia"/>
                <w:color w:val="auto"/>
                <w:spacing w:val="-1"/>
                <w:lang w:val="en-US" w:eastAsia="zh-CN"/>
              </w:rPr>
              <w:t>伊吾</w:t>
            </w:r>
            <w:r>
              <w:rPr>
                <w:color w:val="auto"/>
                <w:spacing w:val="-1"/>
              </w:rPr>
              <w:t>县财政局政府采购管理办公室</w:t>
            </w:r>
          </w:p>
          <w:p w14:paraId="596E1D9F">
            <w:pPr>
              <w:pStyle w:val="12"/>
              <w:spacing w:before="191" w:line="215" w:lineRule="auto"/>
              <w:ind w:left="141"/>
              <w:jc w:val="center"/>
              <w:rPr>
                <w:color w:val="auto"/>
              </w:rPr>
            </w:pPr>
          </w:p>
        </w:tc>
      </w:tr>
      <w:tr w14:paraId="7EC9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Align w:val="top"/>
          </w:tcPr>
          <w:p w14:paraId="325CCA70">
            <w:pPr>
              <w:pStyle w:val="12"/>
              <w:spacing w:before="190" w:line="242" w:lineRule="auto"/>
              <w:ind w:left="299"/>
              <w:rPr>
                <w:color w:val="auto"/>
              </w:rPr>
            </w:pPr>
            <w:r>
              <w:rPr>
                <w:color w:val="auto"/>
              </w:rPr>
              <w:t>4</w:t>
            </w:r>
          </w:p>
        </w:tc>
        <w:tc>
          <w:tcPr>
            <w:tcW w:w="1938" w:type="dxa"/>
            <w:vAlign w:val="top"/>
          </w:tcPr>
          <w:p w14:paraId="3EF15662">
            <w:pPr>
              <w:pStyle w:val="12"/>
              <w:spacing w:before="190" w:line="221" w:lineRule="auto"/>
              <w:ind w:left="497"/>
              <w:rPr>
                <w:color w:val="auto"/>
              </w:rPr>
            </w:pPr>
            <w:r>
              <w:rPr>
                <w:color w:val="auto"/>
                <w:spacing w:val="-4"/>
              </w:rPr>
              <w:t>项目名称</w:t>
            </w:r>
          </w:p>
        </w:tc>
        <w:tc>
          <w:tcPr>
            <w:tcW w:w="6648" w:type="dxa"/>
            <w:vAlign w:val="top"/>
          </w:tcPr>
          <w:p w14:paraId="3E3D3A70">
            <w:pPr>
              <w:pStyle w:val="12"/>
              <w:spacing w:before="190" w:line="220" w:lineRule="auto"/>
              <w:ind w:left="116"/>
              <w:rPr>
                <w:color w:val="auto"/>
              </w:rPr>
            </w:pPr>
            <w:r>
              <w:rPr>
                <w:rFonts w:hint="eastAsia" w:cs="宋体"/>
                <w:b w:val="0"/>
                <w:bCs w:val="0"/>
                <w:color w:val="auto"/>
                <w:kern w:val="36"/>
                <w:sz w:val="24"/>
                <w:szCs w:val="24"/>
                <w:u w:val="none"/>
                <w:lang w:val="ug-CN" w:eastAsia="zh-CN" w:bidi="ug-CN"/>
              </w:rPr>
              <w:t>伊吾县农用地管理及林草资源调查项目(二次)</w:t>
            </w:r>
            <w:r>
              <w:rPr>
                <w:rFonts w:hint="eastAsia" w:ascii="宋体" w:hAnsi="宋体" w:eastAsia="宋体" w:cs="宋体"/>
                <w:color w:val="auto"/>
                <w:sz w:val="24"/>
                <w:szCs w:val="24"/>
                <w:highlight w:val="none"/>
                <w:u w:val="none"/>
              </w:rPr>
              <w:t xml:space="preserve"> </w:t>
            </w:r>
          </w:p>
        </w:tc>
      </w:tr>
      <w:tr w14:paraId="7C93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Align w:val="top"/>
          </w:tcPr>
          <w:p w14:paraId="40745497">
            <w:pPr>
              <w:pStyle w:val="12"/>
              <w:spacing w:before="191"/>
              <w:ind w:left="304"/>
              <w:rPr>
                <w:color w:val="auto"/>
              </w:rPr>
            </w:pPr>
            <w:r>
              <w:rPr>
                <w:color w:val="auto"/>
              </w:rPr>
              <w:t>5</w:t>
            </w:r>
          </w:p>
        </w:tc>
        <w:tc>
          <w:tcPr>
            <w:tcW w:w="1938" w:type="dxa"/>
            <w:vAlign w:val="top"/>
          </w:tcPr>
          <w:p w14:paraId="236FFB26">
            <w:pPr>
              <w:pStyle w:val="12"/>
              <w:spacing w:before="190" w:line="220" w:lineRule="auto"/>
              <w:ind w:left="497"/>
              <w:rPr>
                <w:color w:val="auto"/>
              </w:rPr>
            </w:pPr>
            <w:r>
              <w:rPr>
                <w:color w:val="auto"/>
                <w:spacing w:val="-4"/>
              </w:rPr>
              <w:t>项目编号</w:t>
            </w:r>
          </w:p>
        </w:tc>
        <w:tc>
          <w:tcPr>
            <w:tcW w:w="6648" w:type="dxa"/>
            <w:vAlign w:val="top"/>
          </w:tcPr>
          <w:p w14:paraId="42E9D8DF">
            <w:pPr>
              <w:pStyle w:val="12"/>
              <w:spacing w:before="190" w:line="215" w:lineRule="auto"/>
              <w:ind w:left="109"/>
              <w:rPr>
                <w:rFonts w:hint="default" w:eastAsia="宋体"/>
                <w:color w:val="auto"/>
                <w:lang w:val="en-US" w:eastAsia="zh-CN"/>
              </w:rPr>
            </w:pPr>
            <w:r>
              <w:rPr>
                <w:rFonts w:hint="eastAsia"/>
                <w:color w:val="auto"/>
                <w:spacing w:val="-1"/>
                <w:lang w:val="en-US" w:eastAsia="zh-CN"/>
              </w:rPr>
              <w:t>2026-003</w:t>
            </w:r>
          </w:p>
        </w:tc>
      </w:tr>
      <w:tr w14:paraId="0316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04" w:type="dxa"/>
            <w:vAlign w:val="top"/>
          </w:tcPr>
          <w:p w14:paraId="6EAC0B1D">
            <w:pPr>
              <w:spacing w:line="329" w:lineRule="auto"/>
              <w:rPr>
                <w:rFonts w:ascii="Arial"/>
                <w:color w:val="auto"/>
                <w:sz w:val="21"/>
              </w:rPr>
            </w:pPr>
          </w:p>
          <w:p w14:paraId="67D8BB8D">
            <w:pPr>
              <w:pStyle w:val="12"/>
              <w:spacing w:before="78"/>
              <w:ind w:left="301"/>
              <w:rPr>
                <w:color w:val="auto"/>
              </w:rPr>
            </w:pPr>
            <w:r>
              <w:rPr>
                <w:color w:val="auto"/>
              </w:rPr>
              <w:t>6</w:t>
            </w:r>
          </w:p>
        </w:tc>
        <w:tc>
          <w:tcPr>
            <w:tcW w:w="1938" w:type="dxa"/>
            <w:vAlign w:val="top"/>
          </w:tcPr>
          <w:p w14:paraId="625430C0">
            <w:pPr>
              <w:pStyle w:val="12"/>
              <w:spacing w:before="190" w:line="294" w:lineRule="auto"/>
              <w:ind w:left="614" w:right="128" w:hanging="471"/>
              <w:rPr>
                <w:color w:val="auto"/>
              </w:rPr>
            </w:pPr>
            <w:r>
              <w:rPr>
                <w:color w:val="auto"/>
                <w:spacing w:val="-3"/>
              </w:rPr>
              <w:t>资金来源以及资</w:t>
            </w:r>
            <w:r>
              <w:rPr>
                <w:color w:val="auto"/>
                <w:spacing w:val="-4"/>
              </w:rPr>
              <w:t>金构成</w:t>
            </w:r>
          </w:p>
        </w:tc>
        <w:tc>
          <w:tcPr>
            <w:tcW w:w="6648" w:type="dxa"/>
            <w:vAlign w:val="top"/>
          </w:tcPr>
          <w:p w14:paraId="760671E3">
            <w:pPr>
              <w:spacing w:line="328" w:lineRule="auto"/>
              <w:rPr>
                <w:rFonts w:ascii="Arial"/>
                <w:color w:val="auto"/>
                <w:sz w:val="21"/>
              </w:rPr>
            </w:pPr>
          </w:p>
          <w:p w14:paraId="688493E0">
            <w:pPr>
              <w:pStyle w:val="12"/>
              <w:spacing w:before="78" w:line="222" w:lineRule="auto"/>
              <w:ind w:left="114"/>
              <w:rPr>
                <w:color w:val="auto"/>
              </w:rPr>
            </w:pPr>
            <w:r>
              <w:rPr>
                <w:color w:val="auto"/>
                <w:spacing w:val="-2"/>
              </w:rPr>
              <w:t>财政资金</w:t>
            </w:r>
          </w:p>
        </w:tc>
      </w:tr>
      <w:tr w14:paraId="7F66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8" w:hRule="atLeast"/>
        </w:trPr>
        <w:tc>
          <w:tcPr>
            <w:tcW w:w="704" w:type="dxa"/>
            <w:vAlign w:val="top"/>
          </w:tcPr>
          <w:p w14:paraId="6C0521D6">
            <w:pPr>
              <w:spacing w:line="281" w:lineRule="auto"/>
              <w:rPr>
                <w:rFonts w:ascii="Arial"/>
                <w:color w:val="auto"/>
                <w:sz w:val="21"/>
              </w:rPr>
            </w:pPr>
          </w:p>
          <w:p w14:paraId="7A97FE0C">
            <w:pPr>
              <w:spacing w:line="281" w:lineRule="auto"/>
              <w:rPr>
                <w:rFonts w:ascii="Arial"/>
                <w:color w:val="auto"/>
                <w:sz w:val="21"/>
              </w:rPr>
            </w:pPr>
          </w:p>
          <w:p w14:paraId="21785EDC">
            <w:pPr>
              <w:spacing w:line="281" w:lineRule="auto"/>
              <w:rPr>
                <w:rFonts w:ascii="Arial"/>
                <w:color w:val="auto"/>
                <w:sz w:val="21"/>
              </w:rPr>
            </w:pPr>
          </w:p>
          <w:p w14:paraId="1B4392AD">
            <w:pPr>
              <w:spacing w:line="281" w:lineRule="auto"/>
              <w:rPr>
                <w:rFonts w:ascii="Arial"/>
                <w:color w:val="auto"/>
                <w:sz w:val="21"/>
              </w:rPr>
            </w:pPr>
          </w:p>
          <w:p w14:paraId="4434B020">
            <w:pPr>
              <w:spacing w:line="281" w:lineRule="auto"/>
              <w:rPr>
                <w:rFonts w:ascii="Arial"/>
                <w:color w:val="auto"/>
                <w:sz w:val="21"/>
              </w:rPr>
            </w:pPr>
          </w:p>
          <w:p w14:paraId="4D60AFD6">
            <w:pPr>
              <w:pStyle w:val="12"/>
              <w:spacing w:before="78"/>
              <w:ind w:left="305"/>
              <w:rPr>
                <w:color w:val="auto"/>
              </w:rPr>
            </w:pPr>
            <w:r>
              <w:rPr>
                <w:color w:val="auto"/>
              </w:rPr>
              <w:t>7</w:t>
            </w:r>
          </w:p>
        </w:tc>
        <w:tc>
          <w:tcPr>
            <w:tcW w:w="1938" w:type="dxa"/>
            <w:vAlign w:val="top"/>
          </w:tcPr>
          <w:p w14:paraId="1D7BC76E">
            <w:pPr>
              <w:spacing w:line="281" w:lineRule="auto"/>
              <w:rPr>
                <w:rFonts w:ascii="Arial"/>
                <w:color w:val="auto"/>
                <w:sz w:val="21"/>
              </w:rPr>
            </w:pPr>
          </w:p>
          <w:p w14:paraId="0B9D4052">
            <w:pPr>
              <w:spacing w:line="281" w:lineRule="auto"/>
              <w:rPr>
                <w:rFonts w:ascii="Arial"/>
                <w:color w:val="auto"/>
                <w:sz w:val="21"/>
              </w:rPr>
            </w:pPr>
          </w:p>
          <w:p w14:paraId="7FF0F6ED">
            <w:pPr>
              <w:spacing w:line="281" w:lineRule="auto"/>
              <w:rPr>
                <w:rFonts w:ascii="Arial"/>
                <w:color w:val="auto"/>
                <w:sz w:val="21"/>
              </w:rPr>
            </w:pPr>
          </w:p>
          <w:p w14:paraId="654BFE1A">
            <w:pPr>
              <w:spacing w:line="281" w:lineRule="auto"/>
              <w:rPr>
                <w:rFonts w:ascii="Arial"/>
                <w:color w:val="auto"/>
                <w:sz w:val="21"/>
              </w:rPr>
            </w:pPr>
          </w:p>
          <w:p w14:paraId="6E297633">
            <w:pPr>
              <w:spacing w:line="281" w:lineRule="auto"/>
              <w:rPr>
                <w:rFonts w:ascii="Arial"/>
                <w:color w:val="auto"/>
                <w:sz w:val="21"/>
              </w:rPr>
            </w:pPr>
          </w:p>
          <w:p w14:paraId="2AAE42C9">
            <w:pPr>
              <w:pStyle w:val="12"/>
              <w:spacing w:before="78" w:line="219" w:lineRule="auto"/>
              <w:ind w:left="492"/>
              <w:rPr>
                <w:color w:val="auto"/>
              </w:rPr>
            </w:pPr>
            <w:r>
              <w:rPr>
                <w:color w:val="auto"/>
                <w:spacing w:val="-3"/>
              </w:rPr>
              <w:t>采购内容</w:t>
            </w:r>
          </w:p>
        </w:tc>
        <w:tc>
          <w:tcPr>
            <w:tcW w:w="6648" w:type="dxa"/>
            <w:vAlign w:val="top"/>
          </w:tcPr>
          <w:p w14:paraId="744F2E72">
            <w:pPr>
              <w:keepNext w:val="0"/>
              <w:keepLines w:val="0"/>
              <w:widowControl/>
              <w:suppressLineNumbers w:val="0"/>
              <w:spacing w:line="360" w:lineRule="auto"/>
              <w:jc w:val="both"/>
              <w:rPr>
                <w:color w:val="auto"/>
              </w:rPr>
            </w:pPr>
            <w:r>
              <w:rPr>
                <w:rFonts w:hint="eastAsia" w:ascii="宋体" w:hAnsi="宋体" w:eastAsia="宋体" w:cs="宋体"/>
                <w:color w:val="auto"/>
                <w:kern w:val="0"/>
                <w:sz w:val="24"/>
                <w:szCs w:val="24"/>
                <w:lang w:val="en-US" w:eastAsia="zh-CN" w:bidi="ar"/>
              </w:rPr>
              <w:t>查清农用地各地类面积、土地权属、使用年限等基本情况；核查农用地来源、权属和农村土地承包经营权的合法性：审查农用地承包、租赁合同的规范性、公平公正合理性；叠加集体土地确权数据库、国土变更调查数据库、林草资源数据库、以及各类历史数据叠加分析制作农用地清查数据库按时按点上报相关数据资料。</w:t>
            </w:r>
          </w:p>
        </w:tc>
      </w:tr>
      <w:tr w14:paraId="3E07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Align w:val="top"/>
          </w:tcPr>
          <w:p w14:paraId="7D695499">
            <w:pPr>
              <w:pStyle w:val="12"/>
              <w:spacing w:before="188"/>
              <w:ind w:left="300"/>
              <w:rPr>
                <w:color w:val="auto"/>
              </w:rPr>
            </w:pPr>
            <w:r>
              <w:rPr>
                <w:color w:val="auto"/>
              </w:rPr>
              <w:t>8</w:t>
            </w:r>
          </w:p>
        </w:tc>
        <w:tc>
          <w:tcPr>
            <w:tcW w:w="1938" w:type="dxa"/>
            <w:vAlign w:val="top"/>
          </w:tcPr>
          <w:p w14:paraId="4FFB55BB">
            <w:pPr>
              <w:pStyle w:val="12"/>
              <w:spacing w:before="188" w:line="219" w:lineRule="auto"/>
              <w:ind w:left="255"/>
              <w:rPr>
                <w:color w:val="auto"/>
              </w:rPr>
            </w:pPr>
            <w:r>
              <w:rPr>
                <w:color w:val="auto"/>
                <w:spacing w:val="-2"/>
              </w:rPr>
              <w:t>预算价（元）</w:t>
            </w:r>
          </w:p>
        </w:tc>
        <w:tc>
          <w:tcPr>
            <w:tcW w:w="6648" w:type="dxa"/>
            <w:vAlign w:val="top"/>
          </w:tcPr>
          <w:p w14:paraId="1F681829">
            <w:pPr>
              <w:pStyle w:val="12"/>
              <w:spacing w:before="188" w:line="220" w:lineRule="auto"/>
              <w:ind w:left="115"/>
              <w:rPr>
                <w:color w:val="auto"/>
              </w:rPr>
            </w:pPr>
            <w:r>
              <w:rPr>
                <w:rFonts w:hint="eastAsia"/>
                <w:color w:val="auto"/>
                <w:spacing w:val="-1"/>
                <w:lang w:val="en-US" w:eastAsia="zh-CN"/>
              </w:rPr>
              <w:t>3</w:t>
            </w:r>
            <w:r>
              <w:rPr>
                <w:color w:val="auto"/>
                <w:spacing w:val="-1"/>
              </w:rPr>
              <w:t>00000.00（大写：</w:t>
            </w:r>
            <w:r>
              <w:rPr>
                <w:rFonts w:hint="eastAsia"/>
                <w:color w:val="auto"/>
                <w:spacing w:val="-1"/>
                <w:lang w:val="en-US" w:eastAsia="zh-CN"/>
              </w:rPr>
              <w:t>叁</w:t>
            </w:r>
            <w:r>
              <w:rPr>
                <w:color w:val="auto"/>
                <w:spacing w:val="-1"/>
              </w:rPr>
              <w:t>拾万元整）</w:t>
            </w:r>
          </w:p>
        </w:tc>
      </w:tr>
      <w:tr w14:paraId="07E7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Align w:val="top"/>
          </w:tcPr>
          <w:p w14:paraId="585BD1E7">
            <w:pPr>
              <w:pStyle w:val="12"/>
              <w:spacing w:before="186"/>
              <w:ind w:left="300"/>
              <w:rPr>
                <w:color w:val="auto"/>
              </w:rPr>
            </w:pPr>
            <w:r>
              <w:rPr>
                <w:color w:val="auto"/>
              </w:rPr>
              <w:t>9</w:t>
            </w:r>
          </w:p>
        </w:tc>
        <w:tc>
          <w:tcPr>
            <w:tcW w:w="1938" w:type="dxa"/>
            <w:vAlign w:val="top"/>
          </w:tcPr>
          <w:p w14:paraId="3E1968DE">
            <w:pPr>
              <w:pStyle w:val="12"/>
              <w:spacing w:before="186" w:line="219" w:lineRule="auto"/>
              <w:ind w:left="136"/>
              <w:rPr>
                <w:color w:val="auto"/>
              </w:rPr>
            </w:pPr>
            <w:r>
              <w:rPr>
                <w:color w:val="auto"/>
                <w:spacing w:val="-2"/>
              </w:rPr>
              <w:t>最高限价（元）</w:t>
            </w:r>
          </w:p>
        </w:tc>
        <w:tc>
          <w:tcPr>
            <w:tcW w:w="6648" w:type="dxa"/>
            <w:vAlign w:val="top"/>
          </w:tcPr>
          <w:p w14:paraId="16E247D0">
            <w:pPr>
              <w:pStyle w:val="12"/>
              <w:spacing w:before="186" w:line="220" w:lineRule="auto"/>
              <w:ind w:left="115"/>
              <w:rPr>
                <w:color w:val="auto"/>
              </w:rPr>
            </w:pPr>
            <w:r>
              <w:rPr>
                <w:rFonts w:hint="eastAsia"/>
                <w:color w:val="auto"/>
                <w:spacing w:val="-1"/>
                <w:lang w:val="en-US" w:eastAsia="zh-CN"/>
              </w:rPr>
              <w:t>3</w:t>
            </w:r>
            <w:r>
              <w:rPr>
                <w:color w:val="auto"/>
                <w:spacing w:val="-1"/>
              </w:rPr>
              <w:t>00000.00（大写：</w:t>
            </w:r>
            <w:r>
              <w:rPr>
                <w:rFonts w:hint="eastAsia"/>
                <w:color w:val="auto"/>
                <w:spacing w:val="-1"/>
                <w:lang w:val="en-US" w:eastAsia="zh-CN"/>
              </w:rPr>
              <w:t>叁</w:t>
            </w:r>
            <w:r>
              <w:rPr>
                <w:color w:val="auto"/>
                <w:spacing w:val="-1"/>
              </w:rPr>
              <w:t>拾万元整）</w:t>
            </w:r>
          </w:p>
        </w:tc>
      </w:tr>
    </w:tbl>
    <w:p w14:paraId="02AB9805">
      <w:pPr>
        <w:rPr>
          <w:color w:val="auto"/>
        </w:rPr>
        <w:sectPr>
          <w:footerReference r:id="rId9" w:type="default"/>
          <w:pgSz w:w="11906" w:h="16839"/>
          <w:pgMar w:top="1409" w:right="1305" w:bottom="1233" w:left="1305" w:header="0" w:footer="997" w:gutter="0"/>
          <w:pgNumType w:fmt="decimal"/>
          <w:cols w:space="720" w:num="1"/>
        </w:sectPr>
      </w:pPr>
    </w:p>
    <w:p w14:paraId="2BE8B422">
      <w:pPr>
        <w:spacing w:line="91" w:lineRule="auto"/>
        <w:rPr>
          <w:rFonts w:ascii="Arial"/>
          <w:color w:val="auto"/>
          <w:sz w:val="2"/>
        </w:rPr>
      </w:pPr>
    </w:p>
    <w:tbl>
      <w:tblPr>
        <w:tblStyle w:val="11"/>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907"/>
        <w:gridCol w:w="6679"/>
      </w:tblGrid>
      <w:tr w14:paraId="337D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04" w:type="dxa"/>
            <w:vAlign w:val="top"/>
          </w:tcPr>
          <w:p w14:paraId="4FBC56F2">
            <w:pPr>
              <w:spacing w:line="347" w:lineRule="auto"/>
              <w:rPr>
                <w:rFonts w:ascii="Arial"/>
                <w:color w:val="auto"/>
                <w:sz w:val="21"/>
              </w:rPr>
            </w:pPr>
          </w:p>
          <w:p w14:paraId="2E126A40">
            <w:pPr>
              <w:pStyle w:val="12"/>
              <w:spacing w:before="78"/>
              <w:ind w:left="257"/>
              <w:rPr>
                <w:color w:val="auto"/>
              </w:rPr>
            </w:pPr>
            <w:r>
              <w:rPr>
                <w:color w:val="auto"/>
                <w:spacing w:val="-14"/>
              </w:rPr>
              <w:t>10</w:t>
            </w:r>
          </w:p>
        </w:tc>
        <w:tc>
          <w:tcPr>
            <w:tcW w:w="1907" w:type="dxa"/>
            <w:vAlign w:val="top"/>
          </w:tcPr>
          <w:p w14:paraId="36228121">
            <w:pPr>
              <w:spacing w:line="346" w:lineRule="auto"/>
              <w:rPr>
                <w:rFonts w:ascii="Arial"/>
                <w:color w:val="auto"/>
                <w:sz w:val="21"/>
              </w:rPr>
            </w:pPr>
          </w:p>
          <w:p w14:paraId="712746E7">
            <w:pPr>
              <w:pStyle w:val="12"/>
              <w:spacing w:before="78" w:line="221" w:lineRule="auto"/>
              <w:ind w:left="376"/>
              <w:rPr>
                <w:color w:val="auto"/>
              </w:rPr>
            </w:pPr>
            <w:r>
              <w:rPr>
                <w:color w:val="auto"/>
                <w:spacing w:val="-3"/>
              </w:rPr>
              <w:t>投标保证金</w:t>
            </w:r>
          </w:p>
        </w:tc>
        <w:tc>
          <w:tcPr>
            <w:tcW w:w="6679" w:type="dxa"/>
            <w:vAlign w:val="top"/>
          </w:tcPr>
          <w:p w14:paraId="6B9CCB92">
            <w:pPr>
              <w:bidi w:val="0"/>
              <w:adjustRightInd/>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投标保证金的形式：</w:t>
            </w:r>
            <w:r>
              <w:rPr>
                <w:rFonts w:hint="eastAsia" w:ascii="宋体" w:hAnsi="宋体" w:eastAsia="宋体" w:cs="宋体"/>
                <w:color w:val="auto"/>
                <w:sz w:val="24"/>
                <w:szCs w:val="24"/>
                <w:highlight w:val="none"/>
              </w:rPr>
              <w:t>投标保证金应当以</w:t>
            </w:r>
            <w:r>
              <w:rPr>
                <w:rFonts w:hint="eastAsia" w:ascii="宋体" w:hAnsi="宋体" w:eastAsia="宋体" w:cs="宋体"/>
                <w:color w:val="auto"/>
                <w:sz w:val="24"/>
                <w:szCs w:val="24"/>
                <w:highlight w:val="none"/>
                <w:lang w:val="en-US" w:eastAsia="zh-CN"/>
              </w:rPr>
              <w:t>转账、汇款（须从投标企业基本账户转出）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金融机构 、担保机构出具的保函等非现金形式缴纳 。</w:t>
            </w:r>
          </w:p>
          <w:p w14:paraId="2F0EAB5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投标保证金：¥5000.00元（伍仟元整）</w:t>
            </w:r>
          </w:p>
          <w:p w14:paraId="3E113242">
            <w:pPr>
              <w:pStyle w:val="13"/>
              <w:spacing w:line="360" w:lineRule="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开户名称：</w:t>
            </w:r>
            <w:r>
              <w:rPr>
                <w:rFonts w:hint="eastAsia" w:ascii="宋体" w:hAnsi="宋体" w:eastAsia="宋体" w:cs="宋体"/>
                <w:snapToGrid w:val="0"/>
                <w:color w:val="auto"/>
                <w:kern w:val="0"/>
                <w:sz w:val="24"/>
                <w:szCs w:val="24"/>
                <w:highlight w:val="none"/>
                <w:lang w:val="en-US" w:eastAsia="zh-CN" w:bidi="ar-SA"/>
              </w:rPr>
              <w:t>华春建设工程项目管理有限责任公司伊吾县分公司</w:t>
            </w:r>
          </w:p>
          <w:p w14:paraId="0CB6057C">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开户银行：中国农业银行伊吾县支行营业部</w:t>
            </w:r>
          </w:p>
          <w:p w14:paraId="3F723C08">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账号：30290001040016930</w:t>
            </w:r>
          </w:p>
          <w:p w14:paraId="05FA5731">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1、磋商保证金必须从企业基本帐户缴纳至采购代理机构给定的账户。以个人、企业的办事处、分公司、子公司名义或从他人</w:t>
            </w:r>
            <w:r>
              <w:rPr>
                <w:rFonts w:hint="eastAsia" w:ascii="宋体" w:hAnsi="宋体" w:cs="宋体"/>
                <w:bCs/>
                <w:color w:val="auto"/>
                <w:sz w:val="24"/>
                <w:szCs w:val="24"/>
                <w:highlight w:val="none"/>
                <w:lang w:val="en-US" w:eastAsia="zh-CN"/>
              </w:rPr>
              <w:t xml:space="preserve">  账户</w:t>
            </w:r>
            <w:r>
              <w:rPr>
                <w:rFonts w:hint="eastAsia" w:ascii="宋体" w:hAnsi="宋体" w:eastAsia="宋体" w:cs="宋体"/>
                <w:bCs/>
                <w:color w:val="auto"/>
                <w:sz w:val="24"/>
                <w:szCs w:val="24"/>
                <w:highlight w:val="none"/>
              </w:rPr>
              <w:t>、投标人企业的其他账户缴纳的磋商保证金无效。</w:t>
            </w:r>
          </w:p>
          <w:p w14:paraId="74164FA2">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2、磋商保证金必须在投标截止时间（开标时间）前缴纳至招标代理公司账户。投标人需自行评估因异地、跨行、公休日等因素造成的磋商保证金到账延迟风险，并承担相应责任。</w:t>
            </w:r>
          </w:p>
          <w:p w14:paraId="36A6BA3D">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3、到账截止时间：</w:t>
            </w:r>
            <w:r>
              <w:rPr>
                <w:rFonts w:hint="eastAsia" w:ascii="宋体" w:hAnsi="宋体" w:eastAsia="宋体" w:cs="宋体"/>
                <w:b w:val="0"/>
                <w:bCs w:val="0"/>
                <w:color w:val="auto"/>
                <w:sz w:val="24"/>
                <w:szCs w:val="24"/>
                <w:highlight w:val="none"/>
                <w:u w:val="none"/>
                <w:lang w:val="en-US" w:eastAsia="zh-CN"/>
              </w:rPr>
              <w:t>2026</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none"/>
                <w:lang w:val="en-US" w:eastAsia="zh-CN"/>
              </w:rPr>
              <w:t>0</w:t>
            </w:r>
            <w:r>
              <w:rPr>
                <w:rFonts w:hint="eastAsia" w:ascii="宋体" w:hAnsi="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月</w:t>
            </w:r>
            <w:r>
              <w:rPr>
                <w:rFonts w:hint="eastAsia" w:ascii="宋体" w:hAnsi="宋体" w:cs="宋体"/>
                <w:b w:val="0"/>
                <w:bCs w:val="0"/>
                <w:color w:val="auto"/>
                <w:sz w:val="24"/>
                <w:szCs w:val="24"/>
                <w:highlight w:val="none"/>
                <w:u w:val="none"/>
                <w:lang w:val="en-US" w:eastAsia="zh-CN"/>
              </w:rPr>
              <w:t>16</w:t>
            </w:r>
            <w:r>
              <w:rPr>
                <w:rFonts w:hint="eastAsia" w:ascii="宋体" w:hAnsi="宋体" w:eastAsia="宋体" w:cs="宋体"/>
                <w:b w:val="0"/>
                <w:bCs w:val="0"/>
                <w:color w:val="auto"/>
                <w:sz w:val="24"/>
                <w:szCs w:val="24"/>
                <w:highlight w:val="none"/>
                <w:u w:val="none"/>
              </w:rPr>
              <w:t>日1</w:t>
            </w:r>
            <w:r>
              <w:rPr>
                <w:rFonts w:hint="eastAsia" w:ascii="宋体" w:hAnsi="宋体" w:eastAsia="宋体" w:cs="宋体"/>
                <w:b w:val="0"/>
                <w:bCs w:val="0"/>
                <w:color w:val="auto"/>
                <w:sz w:val="24"/>
                <w:szCs w:val="24"/>
                <w:highlight w:val="none"/>
                <w:u w:val="none"/>
                <w:lang w:val="en-US" w:eastAsia="zh-CN"/>
              </w:rPr>
              <w:t>0</w:t>
            </w:r>
            <w:r>
              <w:rPr>
                <w:rFonts w:hint="eastAsia" w:ascii="宋体" w:hAnsi="宋体" w:eastAsia="宋体" w:cs="宋体"/>
                <w:b w:val="0"/>
                <w:bCs w:val="0"/>
                <w:color w:val="auto"/>
                <w:sz w:val="24"/>
                <w:szCs w:val="24"/>
                <w:highlight w:val="none"/>
                <w:u w:val="none"/>
              </w:rPr>
              <w:t>:</w:t>
            </w: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val="en-US" w:eastAsia="zh-CN"/>
              </w:rPr>
              <w:t>0</w:t>
            </w:r>
            <w:r>
              <w:rPr>
                <w:rFonts w:hint="eastAsia" w:ascii="宋体" w:hAnsi="宋体" w:eastAsia="宋体" w:cs="宋体"/>
                <w:bCs/>
                <w:color w:val="auto"/>
                <w:sz w:val="24"/>
                <w:szCs w:val="24"/>
                <w:highlight w:val="none"/>
              </w:rPr>
              <w:t>（北京时间）（以银行记录确认到账为准）。</w:t>
            </w:r>
          </w:p>
          <w:p w14:paraId="13D7D2F7">
            <w:pPr>
              <w:pStyle w:val="24"/>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rPr>
              <w:t>4、为简化手续，优化流程，采用电子支付方式提交磋商保证金的，在退还时，按原路退回，收取时不开具收据，退还时要求提交收据。</w:t>
            </w:r>
            <w:r>
              <w:rPr>
                <w:rFonts w:hint="eastAsia" w:ascii="宋体" w:hAnsi="宋体" w:eastAsia="宋体" w:cs="宋体"/>
                <w:b/>
                <w:bCs/>
                <w:color w:val="auto"/>
                <w:sz w:val="24"/>
                <w:szCs w:val="24"/>
                <w:highlight w:val="none"/>
              </w:rPr>
              <w:t>请各投标单位在响应文件中提供开户许可证或退款账户信息（包含银行行号）。</w:t>
            </w:r>
          </w:p>
          <w:p w14:paraId="1AD2A5FC">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5、采用电子保函形式应按以下要求办理：</w:t>
            </w:r>
          </w:p>
          <w:p w14:paraId="097D0AD7">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（1）电子保函按照“一标段一保函”的原则。</w:t>
            </w:r>
          </w:p>
          <w:p w14:paraId="3CB2561B">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（2）电子保函须在招标文件规定的投标截止时间前办理完成。</w:t>
            </w:r>
          </w:p>
          <w:p w14:paraId="1C04D634">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（3）具体办理流程详见新疆政府采购网《新疆政府采购电子保函操作流程》。</w:t>
            </w:r>
          </w:p>
          <w:p w14:paraId="7D9E6D37">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以保函形式缴纳投标保证金的，应通过“新疆政府采购信用融资服务平台”，使用其企业CA证书申请购买电子投标保函。购买电子投标保函所支付的费用应从投标人企业基本账户转出，同时将电子投标保单作为电子投标文件组成部分在投标时一并提交。注：购买电子投标保函费用是否从基本户转出，</w:t>
            </w:r>
            <w:r>
              <w:rPr>
                <w:rFonts w:hint="eastAsia" w:ascii="宋体" w:hAnsi="宋体" w:cs="宋体"/>
                <w:bCs/>
                <w:color w:val="auto"/>
                <w:sz w:val="24"/>
                <w:szCs w:val="24"/>
                <w:highlight w:val="none"/>
                <w:lang w:val="en-US" w:eastAsia="zh-CN"/>
              </w:rPr>
              <w:t xml:space="preserve">  以</w:t>
            </w:r>
            <w:r>
              <w:rPr>
                <w:rFonts w:hint="eastAsia" w:ascii="宋体" w:hAnsi="宋体" w:eastAsia="宋体" w:cs="宋体"/>
                <w:bCs/>
                <w:color w:val="auto"/>
                <w:sz w:val="24"/>
                <w:szCs w:val="24"/>
                <w:highlight w:val="none"/>
              </w:rPr>
              <w:t>开标时电子交易平台查询为准。</w:t>
            </w:r>
          </w:p>
          <w:p w14:paraId="070FC262">
            <w:pPr>
              <w:pStyle w:val="2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如采用电子保函形式缴纳的，在投标截止日之前须从新疆电子保函服务管理平台中确认是否生效。电子保函服务管理平台技术人员联系方式：95763。除新疆政府采购电子保函外，暂不予认可其他电子保函。</w:t>
            </w:r>
          </w:p>
          <w:p w14:paraId="75E305C6">
            <w:pPr>
              <w:pStyle w:val="24"/>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鼓励及提倡投标单位使用新疆政府采购电子保函进行投标</w:t>
            </w:r>
            <w:r>
              <w:rPr>
                <w:rFonts w:hint="eastAsia" w:ascii="宋体" w:hAnsi="宋体" w:cs="宋体"/>
                <w:bCs/>
                <w:color w:val="auto"/>
                <w:sz w:val="24"/>
                <w:szCs w:val="24"/>
                <w:highlight w:val="none"/>
                <w:lang w:eastAsia="zh-CN"/>
              </w:rPr>
              <w:t>。</w:t>
            </w:r>
          </w:p>
          <w:p w14:paraId="2CB13EF7">
            <w:pPr>
              <w:pStyle w:val="27"/>
              <w:ind w:left="0" w:leftChars="0" w:firstLine="0" w:firstLineChars="0"/>
              <w:rPr>
                <w:rFonts w:hint="default" w:eastAsia="宋体"/>
                <w:color w:val="auto"/>
                <w:lang w:val="en-US" w:eastAsia="zh-CN"/>
              </w:rPr>
            </w:pPr>
            <w:r>
              <w:rPr>
                <w:rFonts w:hint="eastAsia" w:hAnsi="宋体" w:eastAsia="宋体" w:cs="宋体"/>
                <w:bCs/>
                <w:color w:val="auto"/>
                <w:sz w:val="24"/>
                <w:szCs w:val="24"/>
                <w:highlight w:val="none"/>
                <w:lang w:val="en-US" w:eastAsia="zh-CN"/>
              </w:rPr>
              <w:t>注：</w:t>
            </w:r>
            <w:r>
              <w:rPr>
                <w:rFonts w:hint="eastAsia" w:ascii="宋体" w:hAnsi="宋体" w:eastAsia="宋体" w:cs="宋体"/>
                <w:bCs/>
                <w:color w:val="auto"/>
                <w:sz w:val="24"/>
                <w:szCs w:val="24"/>
                <w:highlight w:val="none"/>
              </w:rPr>
              <w:t>打款时须注明项目名称，未按以上要求办理磋商保证金的，其磋商保证金视为无效，采购人将拒绝其投标</w:t>
            </w:r>
            <w:r>
              <w:rPr>
                <w:rFonts w:hint="eastAsia" w:ascii="宋体" w:hAnsi="宋体" w:eastAsia="宋体" w:cs="宋体"/>
                <w:bCs/>
                <w:color w:val="auto"/>
                <w:sz w:val="24"/>
                <w:szCs w:val="24"/>
                <w:highlight w:val="none"/>
                <w:lang w:eastAsia="zh-CN"/>
              </w:rPr>
              <w:t>。</w:t>
            </w:r>
          </w:p>
        </w:tc>
      </w:tr>
      <w:tr w14:paraId="5281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0" w:hRule="atLeast"/>
        </w:trPr>
        <w:tc>
          <w:tcPr>
            <w:tcW w:w="704" w:type="dxa"/>
            <w:vAlign w:val="top"/>
          </w:tcPr>
          <w:p w14:paraId="371737D8">
            <w:pPr>
              <w:pStyle w:val="12"/>
              <w:spacing w:before="78" w:line="242" w:lineRule="auto"/>
              <w:jc w:val="center"/>
              <w:rPr>
                <w:color w:val="auto"/>
              </w:rPr>
            </w:pPr>
            <w:r>
              <w:rPr>
                <w:color w:val="auto"/>
                <w:spacing w:val="-14"/>
              </w:rPr>
              <w:t>11</w:t>
            </w:r>
          </w:p>
        </w:tc>
        <w:tc>
          <w:tcPr>
            <w:tcW w:w="1907" w:type="dxa"/>
            <w:vAlign w:val="top"/>
          </w:tcPr>
          <w:p w14:paraId="38959D2A">
            <w:pPr>
              <w:pStyle w:val="12"/>
              <w:spacing w:before="103" w:line="231" w:lineRule="auto"/>
              <w:jc w:val="center"/>
              <w:rPr>
                <w:color w:val="auto"/>
              </w:rPr>
            </w:pPr>
            <w:r>
              <w:rPr>
                <w:rFonts w:ascii="微软雅黑" w:hAnsi="微软雅黑" w:eastAsia="微软雅黑" w:cs="微软雅黑"/>
                <w:color w:val="auto"/>
                <w:spacing w:val="-2"/>
              </w:rPr>
              <w:t>★</w:t>
            </w:r>
            <w:r>
              <w:rPr>
                <w:color w:val="auto"/>
                <w:spacing w:val="-2"/>
              </w:rPr>
              <w:t>服务期</w:t>
            </w:r>
          </w:p>
        </w:tc>
        <w:tc>
          <w:tcPr>
            <w:tcW w:w="6679" w:type="dxa"/>
            <w:vAlign w:val="top"/>
          </w:tcPr>
          <w:p w14:paraId="30711348">
            <w:pPr>
              <w:pStyle w:val="12"/>
              <w:spacing w:before="188" w:line="295" w:lineRule="auto"/>
              <w:ind w:left="131" w:right="107" w:hanging="17"/>
              <w:rPr>
                <w:color w:val="auto"/>
              </w:rPr>
            </w:pPr>
            <w:r>
              <w:rPr>
                <w:rFonts w:hint="eastAsia" w:ascii="宋体" w:hAnsi="宋体" w:eastAsia="宋体" w:cs="宋体"/>
                <w:color w:val="auto"/>
                <w:sz w:val="24"/>
                <w:szCs w:val="24"/>
                <w:highlight w:val="none"/>
                <w:lang w:val="en-US" w:eastAsia="zh-CN"/>
              </w:rPr>
              <w:t>自项目开始之日起一年</w:t>
            </w:r>
          </w:p>
        </w:tc>
      </w:tr>
      <w:tr w14:paraId="0ACA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8" w:hRule="atLeast"/>
        </w:trPr>
        <w:tc>
          <w:tcPr>
            <w:tcW w:w="704" w:type="dxa"/>
            <w:vAlign w:val="top"/>
          </w:tcPr>
          <w:p w14:paraId="7507418D">
            <w:pPr>
              <w:pStyle w:val="12"/>
              <w:spacing w:before="190" w:line="242" w:lineRule="auto"/>
              <w:ind w:left="257"/>
              <w:rPr>
                <w:color w:val="auto"/>
              </w:rPr>
            </w:pPr>
            <w:r>
              <w:rPr>
                <w:color w:val="auto"/>
                <w:spacing w:val="-14"/>
              </w:rPr>
              <w:t>12</w:t>
            </w:r>
          </w:p>
        </w:tc>
        <w:tc>
          <w:tcPr>
            <w:tcW w:w="1907" w:type="dxa"/>
            <w:vAlign w:val="top"/>
          </w:tcPr>
          <w:p w14:paraId="5E32630A">
            <w:pPr>
              <w:pStyle w:val="12"/>
              <w:spacing w:before="190" w:line="223" w:lineRule="auto"/>
              <w:ind w:left="492"/>
              <w:rPr>
                <w:color w:val="auto"/>
              </w:rPr>
            </w:pPr>
            <w:r>
              <w:rPr>
                <w:color w:val="auto"/>
                <w:spacing w:val="-3"/>
              </w:rPr>
              <w:t>施工地点</w:t>
            </w:r>
          </w:p>
        </w:tc>
        <w:tc>
          <w:tcPr>
            <w:tcW w:w="6679" w:type="dxa"/>
            <w:vAlign w:val="top"/>
          </w:tcPr>
          <w:p w14:paraId="12E7F5A5">
            <w:pPr>
              <w:pStyle w:val="12"/>
              <w:spacing w:before="190" w:line="220" w:lineRule="auto"/>
              <w:ind w:left="115"/>
              <w:rPr>
                <w:color w:val="auto"/>
              </w:rPr>
            </w:pPr>
            <w:r>
              <w:rPr>
                <w:rFonts w:hint="eastAsia"/>
                <w:color w:val="auto"/>
                <w:spacing w:val="-1"/>
                <w:lang w:val="en-US" w:eastAsia="zh-CN"/>
              </w:rPr>
              <w:t>伊吾</w:t>
            </w:r>
            <w:r>
              <w:rPr>
                <w:color w:val="auto"/>
                <w:spacing w:val="-1"/>
              </w:rPr>
              <w:t>县（甲方指定地方</w:t>
            </w:r>
            <w:r>
              <w:rPr>
                <w:color w:val="auto"/>
                <w:spacing w:val="5"/>
              </w:rPr>
              <w:t>），</w:t>
            </w:r>
            <w:r>
              <w:rPr>
                <w:color w:val="auto"/>
                <w:spacing w:val="-1"/>
              </w:rPr>
              <w:t>按照实际签订合同时约</w:t>
            </w:r>
            <w:r>
              <w:rPr>
                <w:color w:val="auto"/>
                <w:spacing w:val="-2"/>
              </w:rPr>
              <w:t>定。</w:t>
            </w:r>
          </w:p>
        </w:tc>
      </w:tr>
      <w:tr w14:paraId="3362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5" w:hRule="atLeast"/>
        </w:trPr>
        <w:tc>
          <w:tcPr>
            <w:tcW w:w="704" w:type="dxa"/>
            <w:vAlign w:val="top"/>
          </w:tcPr>
          <w:p w14:paraId="5FBABCD9">
            <w:pPr>
              <w:spacing w:line="328" w:lineRule="auto"/>
              <w:rPr>
                <w:rFonts w:ascii="Arial"/>
                <w:color w:val="auto"/>
                <w:sz w:val="21"/>
              </w:rPr>
            </w:pPr>
          </w:p>
          <w:p w14:paraId="38B8F985">
            <w:pPr>
              <w:pStyle w:val="12"/>
              <w:spacing w:before="78"/>
              <w:ind w:left="257"/>
              <w:rPr>
                <w:color w:val="auto"/>
              </w:rPr>
            </w:pPr>
            <w:r>
              <w:rPr>
                <w:color w:val="auto"/>
                <w:spacing w:val="-14"/>
              </w:rPr>
              <w:t>13</w:t>
            </w:r>
          </w:p>
        </w:tc>
        <w:tc>
          <w:tcPr>
            <w:tcW w:w="1907" w:type="dxa"/>
            <w:vAlign w:val="top"/>
          </w:tcPr>
          <w:p w14:paraId="18432332">
            <w:pPr>
              <w:spacing w:line="328" w:lineRule="auto"/>
              <w:rPr>
                <w:rFonts w:ascii="Arial"/>
                <w:color w:val="auto"/>
                <w:sz w:val="21"/>
              </w:rPr>
            </w:pPr>
          </w:p>
          <w:p w14:paraId="72C09ECD">
            <w:pPr>
              <w:pStyle w:val="12"/>
              <w:spacing w:before="78" w:line="221" w:lineRule="auto"/>
              <w:ind w:left="494"/>
              <w:rPr>
                <w:color w:val="auto"/>
              </w:rPr>
            </w:pPr>
            <w:r>
              <w:rPr>
                <w:color w:val="auto"/>
                <w:spacing w:val="-3"/>
              </w:rPr>
              <w:t>质量要求</w:t>
            </w:r>
          </w:p>
        </w:tc>
        <w:tc>
          <w:tcPr>
            <w:tcW w:w="6679" w:type="dxa"/>
            <w:vAlign w:val="top"/>
          </w:tcPr>
          <w:p w14:paraId="2BE89531">
            <w:pPr>
              <w:pStyle w:val="12"/>
              <w:spacing w:before="188" w:line="295" w:lineRule="auto"/>
              <w:ind w:left="115" w:right="107" w:hanging="2"/>
              <w:rPr>
                <w:color w:val="auto"/>
              </w:rPr>
            </w:pPr>
            <w:r>
              <w:rPr>
                <w:color w:val="auto"/>
                <w:spacing w:val="-2"/>
              </w:rPr>
              <w:t>满足国家及地方规范要求，并能通过当地主管部门</w:t>
            </w:r>
            <w:r>
              <w:rPr>
                <w:color w:val="auto"/>
                <w:spacing w:val="-3"/>
              </w:rPr>
              <w:t>及委托方审</w:t>
            </w:r>
            <w:r>
              <w:rPr>
                <w:color w:val="auto"/>
                <w:spacing w:val="-4"/>
              </w:rPr>
              <w:t>查验收。</w:t>
            </w:r>
          </w:p>
        </w:tc>
      </w:tr>
      <w:tr w14:paraId="31429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04" w:hRule="atLeast"/>
        </w:trPr>
        <w:tc>
          <w:tcPr>
            <w:tcW w:w="704" w:type="dxa"/>
            <w:vAlign w:val="top"/>
          </w:tcPr>
          <w:p w14:paraId="3C700FB0">
            <w:pPr>
              <w:spacing w:line="349" w:lineRule="auto"/>
              <w:rPr>
                <w:rFonts w:ascii="Arial"/>
                <w:color w:val="auto"/>
                <w:sz w:val="21"/>
              </w:rPr>
            </w:pPr>
          </w:p>
          <w:p w14:paraId="0C24F838">
            <w:pPr>
              <w:pStyle w:val="12"/>
              <w:spacing w:before="78" w:line="242" w:lineRule="auto"/>
              <w:ind w:left="257"/>
              <w:rPr>
                <w:color w:val="auto"/>
              </w:rPr>
            </w:pPr>
            <w:r>
              <w:rPr>
                <w:color w:val="auto"/>
                <w:spacing w:val="-14"/>
              </w:rPr>
              <w:t>14</w:t>
            </w:r>
          </w:p>
        </w:tc>
        <w:tc>
          <w:tcPr>
            <w:tcW w:w="1907" w:type="dxa"/>
            <w:vAlign w:val="top"/>
          </w:tcPr>
          <w:p w14:paraId="6205E508">
            <w:pPr>
              <w:pStyle w:val="12"/>
              <w:spacing w:before="208" w:line="302" w:lineRule="auto"/>
              <w:ind w:left="731" w:right="128" w:hanging="594"/>
              <w:rPr>
                <w:color w:val="auto"/>
              </w:rPr>
            </w:pPr>
            <w:r>
              <w:rPr>
                <w:color w:val="auto"/>
                <w:spacing w:val="-2"/>
              </w:rPr>
              <w:t>是否接受联合体</w:t>
            </w:r>
            <w:r>
              <w:rPr>
                <w:color w:val="auto"/>
                <w:spacing w:val="-4"/>
              </w:rPr>
              <w:t>报价</w:t>
            </w:r>
          </w:p>
        </w:tc>
        <w:tc>
          <w:tcPr>
            <w:tcW w:w="6679" w:type="dxa"/>
            <w:vAlign w:val="top"/>
          </w:tcPr>
          <w:p w14:paraId="3487AEE4">
            <w:pPr>
              <w:pStyle w:val="12"/>
              <w:spacing w:before="189" w:line="222" w:lineRule="auto"/>
              <w:ind w:left="122"/>
              <w:rPr>
                <w:color w:val="auto"/>
              </w:rPr>
            </w:pPr>
            <w:r>
              <w:rPr>
                <w:rFonts w:ascii="MS Gothic" w:hAnsi="MS Gothic" w:eastAsia="MS Gothic" w:cs="MS Gothic"/>
                <w:color w:val="auto"/>
                <w:spacing w:val="-5"/>
              </w:rPr>
              <w:t>☑</w:t>
            </w:r>
            <w:r>
              <w:rPr>
                <w:color w:val="auto"/>
                <w:spacing w:val="-5"/>
              </w:rPr>
              <w:t>不接受</w:t>
            </w:r>
          </w:p>
          <w:p w14:paraId="4F753977">
            <w:pPr>
              <w:pStyle w:val="12"/>
              <w:spacing w:before="192" w:line="220" w:lineRule="auto"/>
              <w:ind w:left="137"/>
              <w:rPr>
                <w:color w:val="auto"/>
              </w:rPr>
            </w:pPr>
            <w:r>
              <w:rPr>
                <w:color w:val="auto"/>
                <w:spacing w:val="-3"/>
              </w:rPr>
              <w:t>□接受，应满足下列要求：</w:t>
            </w:r>
          </w:p>
        </w:tc>
      </w:tr>
      <w:tr w14:paraId="1EF73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5" w:hRule="atLeast"/>
        </w:trPr>
        <w:tc>
          <w:tcPr>
            <w:tcW w:w="704" w:type="dxa"/>
            <w:vAlign w:val="top"/>
          </w:tcPr>
          <w:p w14:paraId="7306B2E9">
            <w:pPr>
              <w:spacing w:line="329" w:lineRule="auto"/>
              <w:rPr>
                <w:rFonts w:ascii="Arial"/>
                <w:color w:val="auto"/>
                <w:sz w:val="21"/>
              </w:rPr>
            </w:pPr>
          </w:p>
          <w:p w14:paraId="48B6B352">
            <w:pPr>
              <w:pStyle w:val="12"/>
              <w:spacing w:before="78"/>
              <w:ind w:left="257"/>
              <w:rPr>
                <w:color w:val="auto"/>
              </w:rPr>
            </w:pPr>
            <w:r>
              <w:rPr>
                <w:color w:val="auto"/>
                <w:spacing w:val="-14"/>
              </w:rPr>
              <w:t>15</w:t>
            </w:r>
          </w:p>
        </w:tc>
        <w:tc>
          <w:tcPr>
            <w:tcW w:w="1907" w:type="dxa"/>
            <w:vAlign w:val="top"/>
          </w:tcPr>
          <w:p w14:paraId="6CF80CE6">
            <w:pPr>
              <w:spacing w:line="329" w:lineRule="auto"/>
              <w:rPr>
                <w:rFonts w:ascii="Arial"/>
                <w:color w:val="auto"/>
                <w:sz w:val="21"/>
              </w:rPr>
            </w:pPr>
          </w:p>
          <w:p w14:paraId="0E5F8531">
            <w:pPr>
              <w:pStyle w:val="12"/>
              <w:spacing w:before="78" w:line="220" w:lineRule="auto"/>
              <w:ind w:left="145"/>
              <w:rPr>
                <w:color w:val="auto"/>
              </w:rPr>
            </w:pPr>
            <w:r>
              <w:rPr>
                <w:color w:val="auto"/>
                <w:spacing w:val="-4"/>
              </w:rPr>
              <w:t>响应文件有效期</w:t>
            </w:r>
          </w:p>
        </w:tc>
        <w:tc>
          <w:tcPr>
            <w:tcW w:w="6679" w:type="dxa"/>
            <w:vAlign w:val="top"/>
          </w:tcPr>
          <w:p w14:paraId="678823BA">
            <w:pPr>
              <w:pStyle w:val="12"/>
              <w:spacing w:before="188" w:line="295" w:lineRule="auto"/>
              <w:ind w:left="114" w:right="107" w:firstLine="11"/>
              <w:rPr>
                <w:color w:val="auto"/>
              </w:rPr>
            </w:pPr>
            <w:r>
              <w:rPr>
                <w:color w:val="auto"/>
              </w:rPr>
              <w:t>响应截止期结束后</w:t>
            </w:r>
            <w:r>
              <w:rPr>
                <w:color w:val="auto"/>
                <w:spacing w:val="-28"/>
              </w:rPr>
              <w:t xml:space="preserve"> </w:t>
            </w:r>
            <w:r>
              <w:rPr>
                <w:color w:val="auto"/>
              </w:rPr>
              <w:t>60</w:t>
            </w:r>
            <w:r>
              <w:rPr>
                <w:color w:val="auto"/>
                <w:spacing w:val="-43"/>
              </w:rPr>
              <w:t xml:space="preserve"> </w:t>
            </w:r>
            <w:r>
              <w:rPr>
                <w:color w:val="auto"/>
              </w:rPr>
              <w:t>天，成交供应商单位响应文件有效期至</w:t>
            </w:r>
            <w:r>
              <w:rPr>
                <w:color w:val="auto"/>
                <w:spacing w:val="-2"/>
              </w:rPr>
              <w:t>合同全面履行完毕。</w:t>
            </w:r>
          </w:p>
        </w:tc>
      </w:tr>
      <w:tr w14:paraId="4170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43" w:hRule="atLeast"/>
        </w:trPr>
        <w:tc>
          <w:tcPr>
            <w:tcW w:w="704" w:type="dxa"/>
            <w:vAlign w:val="top"/>
          </w:tcPr>
          <w:p w14:paraId="2039A518">
            <w:pPr>
              <w:spacing w:line="250" w:lineRule="auto"/>
              <w:rPr>
                <w:rFonts w:ascii="Arial"/>
                <w:color w:val="auto"/>
                <w:sz w:val="21"/>
              </w:rPr>
            </w:pPr>
          </w:p>
          <w:p w14:paraId="36C7231E">
            <w:pPr>
              <w:spacing w:line="250" w:lineRule="auto"/>
              <w:rPr>
                <w:rFonts w:ascii="Arial"/>
                <w:color w:val="auto"/>
                <w:sz w:val="21"/>
              </w:rPr>
            </w:pPr>
          </w:p>
          <w:p w14:paraId="1E21B5A9">
            <w:pPr>
              <w:spacing w:line="250" w:lineRule="auto"/>
              <w:rPr>
                <w:rFonts w:ascii="Arial"/>
                <w:color w:val="auto"/>
                <w:sz w:val="21"/>
              </w:rPr>
            </w:pPr>
          </w:p>
          <w:p w14:paraId="261DB6C3">
            <w:pPr>
              <w:spacing w:line="250" w:lineRule="auto"/>
              <w:rPr>
                <w:rFonts w:ascii="Arial"/>
                <w:color w:val="auto"/>
                <w:sz w:val="21"/>
              </w:rPr>
            </w:pPr>
          </w:p>
          <w:p w14:paraId="65BA4B81">
            <w:pPr>
              <w:spacing w:line="250" w:lineRule="auto"/>
              <w:rPr>
                <w:rFonts w:ascii="Arial"/>
                <w:color w:val="auto"/>
                <w:sz w:val="21"/>
              </w:rPr>
            </w:pPr>
          </w:p>
          <w:p w14:paraId="653B8483">
            <w:pPr>
              <w:spacing w:line="250" w:lineRule="auto"/>
              <w:rPr>
                <w:rFonts w:ascii="Arial"/>
                <w:color w:val="auto"/>
                <w:sz w:val="21"/>
              </w:rPr>
            </w:pPr>
          </w:p>
          <w:p w14:paraId="3A1BE16D">
            <w:pPr>
              <w:spacing w:line="250" w:lineRule="auto"/>
              <w:rPr>
                <w:rFonts w:ascii="Arial"/>
                <w:color w:val="auto"/>
                <w:sz w:val="21"/>
              </w:rPr>
            </w:pPr>
          </w:p>
          <w:p w14:paraId="26BC0B2E">
            <w:pPr>
              <w:spacing w:line="250" w:lineRule="auto"/>
              <w:rPr>
                <w:rFonts w:ascii="Arial"/>
                <w:color w:val="auto"/>
                <w:sz w:val="21"/>
              </w:rPr>
            </w:pPr>
          </w:p>
          <w:p w14:paraId="19B2C110">
            <w:pPr>
              <w:spacing w:line="250" w:lineRule="auto"/>
              <w:rPr>
                <w:rFonts w:ascii="Arial"/>
                <w:color w:val="auto"/>
                <w:sz w:val="21"/>
              </w:rPr>
            </w:pPr>
          </w:p>
          <w:p w14:paraId="3469C9A9">
            <w:pPr>
              <w:spacing w:line="250" w:lineRule="auto"/>
              <w:rPr>
                <w:rFonts w:ascii="Arial"/>
                <w:color w:val="auto"/>
                <w:sz w:val="21"/>
              </w:rPr>
            </w:pPr>
          </w:p>
          <w:p w14:paraId="21D8FFC7">
            <w:pPr>
              <w:spacing w:line="250" w:lineRule="auto"/>
              <w:rPr>
                <w:rFonts w:ascii="Arial"/>
                <w:color w:val="auto"/>
                <w:sz w:val="21"/>
              </w:rPr>
            </w:pPr>
          </w:p>
          <w:p w14:paraId="7FD4E778">
            <w:pPr>
              <w:spacing w:line="250" w:lineRule="auto"/>
              <w:rPr>
                <w:rFonts w:ascii="Arial"/>
                <w:color w:val="auto"/>
                <w:sz w:val="21"/>
              </w:rPr>
            </w:pPr>
          </w:p>
          <w:p w14:paraId="62B91014">
            <w:pPr>
              <w:spacing w:line="251" w:lineRule="auto"/>
              <w:rPr>
                <w:rFonts w:ascii="Arial"/>
                <w:color w:val="auto"/>
                <w:sz w:val="21"/>
              </w:rPr>
            </w:pPr>
          </w:p>
          <w:p w14:paraId="174BBAE6">
            <w:pPr>
              <w:pStyle w:val="12"/>
              <w:spacing w:before="78"/>
              <w:ind w:left="257"/>
              <w:rPr>
                <w:color w:val="auto"/>
              </w:rPr>
            </w:pPr>
            <w:r>
              <w:rPr>
                <w:color w:val="auto"/>
                <w:spacing w:val="-14"/>
              </w:rPr>
              <w:t>16</w:t>
            </w:r>
          </w:p>
        </w:tc>
        <w:tc>
          <w:tcPr>
            <w:tcW w:w="1907" w:type="dxa"/>
            <w:vAlign w:val="top"/>
          </w:tcPr>
          <w:p w14:paraId="53A462EA">
            <w:pPr>
              <w:spacing w:line="250" w:lineRule="auto"/>
              <w:rPr>
                <w:rFonts w:ascii="Arial"/>
                <w:color w:val="auto"/>
                <w:sz w:val="21"/>
              </w:rPr>
            </w:pPr>
          </w:p>
          <w:p w14:paraId="7D53B3F5">
            <w:pPr>
              <w:spacing w:line="250" w:lineRule="auto"/>
              <w:rPr>
                <w:rFonts w:ascii="Arial"/>
                <w:color w:val="auto"/>
                <w:sz w:val="21"/>
              </w:rPr>
            </w:pPr>
          </w:p>
          <w:p w14:paraId="089E3AC0">
            <w:pPr>
              <w:spacing w:line="250" w:lineRule="auto"/>
              <w:rPr>
                <w:rFonts w:ascii="Arial"/>
                <w:color w:val="auto"/>
                <w:sz w:val="21"/>
              </w:rPr>
            </w:pPr>
          </w:p>
          <w:p w14:paraId="2588891F">
            <w:pPr>
              <w:spacing w:line="250" w:lineRule="auto"/>
              <w:rPr>
                <w:rFonts w:ascii="Arial"/>
                <w:color w:val="auto"/>
                <w:sz w:val="21"/>
              </w:rPr>
            </w:pPr>
          </w:p>
          <w:p w14:paraId="5A93585D">
            <w:pPr>
              <w:spacing w:line="250" w:lineRule="auto"/>
              <w:rPr>
                <w:rFonts w:ascii="Arial"/>
                <w:color w:val="auto"/>
                <w:sz w:val="21"/>
              </w:rPr>
            </w:pPr>
          </w:p>
          <w:p w14:paraId="1A54A4D1">
            <w:pPr>
              <w:spacing w:line="250" w:lineRule="auto"/>
              <w:rPr>
                <w:rFonts w:ascii="Arial"/>
                <w:color w:val="auto"/>
                <w:sz w:val="21"/>
              </w:rPr>
            </w:pPr>
          </w:p>
          <w:p w14:paraId="0EBFA3DA">
            <w:pPr>
              <w:spacing w:line="250" w:lineRule="auto"/>
              <w:rPr>
                <w:rFonts w:ascii="Arial"/>
                <w:color w:val="auto"/>
                <w:sz w:val="21"/>
              </w:rPr>
            </w:pPr>
          </w:p>
          <w:p w14:paraId="4E4A1272">
            <w:pPr>
              <w:spacing w:line="250" w:lineRule="auto"/>
              <w:rPr>
                <w:rFonts w:ascii="Arial"/>
                <w:color w:val="auto"/>
                <w:sz w:val="21"/>
              </w:rPr>
            </w:pPr>
          </w:p>
          <w:p w14:paraId="4D2A2EE0">
            <w:pPr>
              <w:spacing w:line="250" w:lineRule="auto"/>
              <w:rPr>
                <w:rFonts w:ascii="Arial"/>
                <w:color w:val="auto"/>
                <w:sz w:val="21"/>
              </w:rPr>
            </w:pPr>
          </w:p>
          <w:p w14:paraId="05B9A854">
            <w:pPr>
              <w:spacing w:line="250" w:lineRule="auto"/>
              <w:rPr>
                <w:rFonts w:ascii="Arial"/>
                <w:color w:val="auto"/>
                <w:sz w:val="21"/>
              </w:rPr>
            </w:pPr>
          </w:p>
          <w:p w14:paraId="018490FE">
            <w:pPr>
              <w:spacing w:line="250" w:lineRule="auto"/>
              <w:rPr>
                <w:rFonts w:ascii="Arial"/>
                <w:color w:val="auto"/>
                <w:sz w:val="21"/>
              </w:rPr>
            </w:pPr>
          </w:p>
          <w:p w14:paraId="4E7AC98B">
            <w:pPr>
              <w:spacing w:line="250" w:lineRule="auto"/>
              <w:rPr>
                <w:rFonts w:ascii="Arial"/>
                <w:color w:val="auto"/>
                <w:sz w:val="21"/>
              </w:rPr>
            </w:pPr>
          </w:p>
          <w:p w14:paraId="614F2A56">
            <w:pPr>
              <w:spacing w:line="250" w:lineRule="auto"/>
              <w:rPr>
                <w:rFonts w:ascii="Arial"/>
                <w:color w:val="auto"/>
                <w:sz w:val="21"/>
              </w:rPr>
            </w:pPr>
          </w:p>
          <w:p w14:paraId="50E923DE">
            <w:pPr>
              <w:pStyle w:val="12"/>
              <w:spacing w:before="78" w:line="221" w:lineRule="auto"/>
              <w:ind w:left="496"/>
              <w:rPr>
                <w:color w:val="auto"/>
              </w:rPr>
            </w:pPr>
            <w:r>
              <w:rPr>
                <w:color w:val="auto"/>
                <w:spacing w:val="-4"/>
              </w:rPr>
              <w:t>投诉质疑</w:t>
            </w:r>
          </w:p>
        </w:tc>
        <w:tc>
          <w:tcPr>
            <w:tcW w:w="6679" w:type="dxa"/>
            <w:vAlign w:val="top"/>
          </w:tcPr>
          <w:p w14:paraId="162E3E73">
            <w:pPr>
              <w:pStyle w:val="12"/>
              <w:spacing w:before="191" w:line="339" w:lineRule="auto"/>
              <w:ind w:left="115" w:right="107" w:hanging="1"/>
              <w:jc w:val="both"/>
              <w:rPr>
                <w:color w:val="auto"/>
              </w:rPr>
            </w:pPr>
            <w:r>
              <w:rPr>
                <w:color w:val="auto"/>
                <w:spacing w:val="-2"/>
              </w:rPr>
              <w:t>递交形式：书面形式，书面形式是指合同书、信</w:t>
            </w:r>
            <w:r>
              <w:rPr>
                <w:color w:val="auto"/>
                <w:spacing w:val="-3"/>
              </w:rPr>
              <w:t>件和数据电文</w:t>
            </w:r>
            <w:r>
              <w:rPr>
                <w:color w:val="auto"/>
                <w:spacing w:val="-2"/>
              </w:rPr>
              <w:t>(包括电报、电传、传真、电子数据交换和电子邮</w:t>
            </w:r>
            <w:r>
              <w:rPr>
                <w:color w:val="auto"/>
                <w:spacing w:val="-3"/>
              </w:rPr>
              <w:t>件)等可以有</w:t>
            </w:r>
            <w:r>
              <w:rPr>
                <w:color w:val="auto"/>
                <w:spacing w:val="-2"/>
              </w:rPr>
              <w:t>形地表现所载内容的形式。</w:t>
            </w:r>
          </w:p>
          <w:p w14:paraId="2538A201">
            <w:pPr>
              <w:pStyle w:val="12"/>
              <w:spacing w:before="35" w:line="221" w:lineRule="auto"/>
              <w:ind w:left="114"/>
              <w:rPr>
                <w:color w:val="auto"/>
              </w:rPr>
            </w:pPr>
            <w:r>
              <w:rPr>
                <w:color w:val="auto"/>
                <w:spacing w:val="-2"/>
              </w:rPr>
              <w:t>法定质疑期期限：</w:t>
            </w:r>
          </w:p>
          <w:p w14:paraId="5C2CAB87">
            <w:pPr>
              <w:pStyle w:val="12"/>
              <w:spacing w:before="191" w:line="340" w:lineRule="auto"/>
              <w:ind w:left="113" w:right="107" w:hanging="1"/>
              <w:rPr>
                <w:color w:val="auto"/>
              </w:rPr>
            </w:pPr>
            <w:r>
              <w:rPr>
                <w:color w:val="auto"/>
                <w:spacing w:val="-2"/>
              </w:rPr>
              <w:t>①供应商认为采购文件、采购过程、中标或者成交结</w:t>
            </w:r>
            <w:r>
              <w:rPr>
                <w:color w:val="auto"/>
                <w:spacing w:val="-3"/>
              </w:rPr>
              <w:t>果使自己</w:t>
            </w:r>
            <w:r>
              <w:rPr>
                <w:color w:val="auto"/>
                <w:spacing w:val="-2"/>
              </w:rPr>
              <w:t>的权益受到损害的，可以在知道或者应知其权益</w:t>
            </w:r>
            <w:r>
              <w:rPr>
                <w:color w:val="auto"/>
                <w:spacing w:val="-3"/>
              </w:rPr>
              <w:t>受到损害之日起</w:t>
            </w:r>
            <w:r>
              <w:rPr>
                <w:color w:val="auto"/>
                <w:spacing w:val="-45"/>
              </w:rPr>
              <w:t xml:space="preserve"> </w:t>
            </w:r>
            <w:r>
              <w:rPr>
                <w:color w:val="auto"/>
                <w:spacing w:val="-3"/>
              </w:rPr>
              <w:t>7</w:t>
            </w:r>
            <w:r>
              <w:rPr>
                <w:color w:val="auto"/>
                <w:spacing w:val="-51"/>
              </w:rPr>
              <w:t xml:space="preserve"> </w:t>
            </w:r>
            <w:r>
              <w:rPr>
                <w:color w:val="auto"/>
                <w:spacing w:val="-3"/>
              </w:rPr>
              <w:t>个工作日内，以书面形式向采购人、采购代理机构</w:t>
            </w:r>
            <w:r>
              <w:rPr>
                <w:color w:val="auto"/>
                <w:spacing w:val="-4"/>
              </w:rPr>
              <w:t>提出质</w:t>
            </w:r>
            <w:r>
              <w:rPr>
                <w:color w:val="auto"/>
                <w:spacing w:val="-6"/>
              </w:rPr>
              <w:t>疑；</w:t>
            </w:r>
          </w:p>
          <w:p w14:paraId="7440CDA1">
            <w:pPr>
              <w:pStyle w:val="12"/>
              <w:spacing w:before="32" w:line="340" w:lineRule="auto"/>
              <w:ind w:left="111" w:right="107"/>
              <w:rPr>
                <w:color w:val="auto"/>
              </w:rPr>
            </w:pPr>
            <w:r>
              <w:rPr>
                <w:color w:val="auto"/>
                <w:spacing w:val="-2"/>
              </w:rPr>
              <w:t>②潜在供应商已依法获取其可质疑的采购文件的，可以</w:t>
            </w:r>
            <w:r>
              <w:rPr>
                <w:color w:val="auto"/>
                <w:spacing w:val="-3"/>
              </w:rPr>
              <w:t>对该文</w:t>
            </w:r>
            <w:r>
              <w:rPr>
                <w:color w:val="auto"/>
                <w:spacing w:val="-2"/>
              </w:rPr>
              <w:t>件提出质疑。对采购文件提出质疑的，应当在获取采</w:t>
            </w:r>
            <w:r>
              <w:rPr>
                <w:color w:val="auto"/>
                <w:spacing w:val="-3"/>
              </w:rPr>
              <w:t>购文件或</w:t>
            </w:r>
            <w:r>
              <w:rPr>
                <w:color w:val="auto"/>
                <w:spacing w:val="-2"/>
              </w:rPr>
              <w:t>者采购文件公告期限届满之日起</w:t>
            </w:r>
            <w:r>
              <w:rPr>
                <w:color w:val="auto"/>
                <w:spacing w:val="-33"/>
              </w:rPr>
              <w:t xml:space="preserve"> </w:t>
            </w:r>
            <w:r>
              <w:rPr>
                <w:color w:val="auto"/>
                <w:spacing w:val="-2"/>
              </w:rPr>
              <w:t>7</w:t>
            </w:r>
            <w:r>
              <w:rPr>
                <w:color w:val="auto"/>
                <w:spacing w:val="-51"/>
              </w:rPr>
              <w:t xml:space="preserve"> </w:t>
            </w:r>
            <w:r>
              <w:rPr>
                <w:color w:val="auto"/>
                <w:spacing w:val="-2"/>
              </w:rPr>
              <w:t>个工作日内提出。</w:t>
            </w:r>
          </w:p>
          <w:p w14:paraId="0EFAC4E5">
            <w:pPr>
              <w:pStyle w:val="12"/>
              <w:spacing w:before="36" w:line="340" w:lineRule="auto"/>
              <w:ind w:left="113" w:right="107"/>
              <w:jc w:val="both"/>
              <w:rPr>
                <w:color w:val="auto"/>
              </w:rPr>
            </w:pPr>
            <w:r>
              <w:rPr>
                <w:color w:val="auto"/>
                <w:spacing w:val="7"/>
              </w:rPr>
              <w:t>供应商在法定质疑期内需一次性提出针对同一采购程序环节</w:t>
            </w:r>
            <w:r>
              <w:rPr>
                <w:color w:val="auto"/>
                <w:spacing w:val="-2"/>
              </w:rPr>
              <w:t>的质疑，如针对同一环节多次质疑采购人或代理机</w:t>
            </w:r>
            <w:r>
              <w:rPr>
                <w:color w:val="auto"/>
                <w:spacing w:val="-3"/>
              </w:rPr>
              <w:t>构依法处理</w:t>
            </w:r>
            <w:r>
              <w:rPr>
                <w:color w:val="auto"/>
                <w:spacing w:val="-2"/>
              </w:rPr>
              <w:t>第一次质疑。</w:t>
            </w:r>
          </w:p>
          <w:p w14:paraId="18CC39CB">
            <w:pPr>
              <w:pStyle w:val="12"/>
              <w:spacing w:before="33" w:line="219" w:lineRule="auto"/>
              <w:ind w:left="112"/>
              <w:rPr>
                <w:color w:val="auto"/>
              </w:rPr>
            </w:pPr>
            <w:r>
              <w:rPr>
                <w:color w:val="auto"/>
                <w:spacing w:val="-1"/>
              </w:rPr>
              <w:t>采购代理机构认为供应商质疑不成立，或者成立但未对中标、</w:t>
            </w:r>
          </w:p>
        </w:tc>
      </w:tr>
    </w:tbl>
    <w:p w14:paraId="4B76512D">
      <w:pPr>
        <w:rPr>
          <w:rFonts w:hint="eastAsia" w:eastAsia="宋体"/>
          <w:color w:val="auto"/>
          <w:lang w:val="en-US" w:eastAsia="zh-CN"/>
        </w:rPr>
        <w:sectPr>
          <w:footerReference r:id="rId10" w:type="default"/>
          <w:pgSz w:w="11906" w:h="16839"/>
          <w:pgMar w:top="1431" w:right="1305" w:bottom="1173" w:left="1305" w:header="0" w:footer="1013" w:gutter="0"/>
          <w:pgNumType w:fmt="decimal"/>
          <w:cols w:space="720" w:num="1"/>
        </w:sectPr>
      </w:pPr>
    </w:p>
    <w:p w14:paraId="6C38305C">
      <w:pPr>
        <w:bidi w:val="0"/>
        <w:rPr>
          <w:color w:val="auto"/>
        </w:rPr>
      </w:pPr>
    </w:p>
    <w:tbl>
      <w:tblPr>
        <w:tblStyle w:val="11"/>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938"/>
        <w:gridCol w:w="6648"/>
      </w:tblGrid>
      <w:tr w14:paraId="73D2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7" w:hRule="atLeast"/>
        </w:trPr>
        <w:tc>
          <w:tcPr>
            <w:tcW w:w="704" w:type="dxa"/>
            <w:vAlign w:val="center"/>
          </w:tcPr>
          <w:p w14:paraId="35DD0A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tc>
        <w:tc>
          <w:tcPr>
            <w:tcW w:w="1938" w:type="dxa"/>
            <w:vAlign w:val="center"/>
          </w:tcPr>
          <w:p w14:paraId="35A088B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tc>
        <w:tc>
          <w:tcPr>
            <w:tcW w:w="6648" w:type="dxa"/>
            <w:vAlign w:val="center"/>
          </w:tcPr>
          <w:p w14:paraId="30397293">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1"/>
              <w:textAlignment w:val="baseline"/>
              <w:rPr>
                <w:color w:val="auto"/>
              </w:rPr>
            </w:pPr>
            <w:r>
              <w:rPr>
                <w:color w:val="auto"/>
                <w:spacing w:val="-2"/>
              </w:rPr>
              <w:t>成交结果构成影响的，继续开展采购活动；认</w:t>
            </w:r>
            <w:r>
              <w:rPr>
                <w:color w:val="auto"/>
                <w:spacing w:val="-3"/>
              </w:rPr>
              <w:t>为供应商质疑成</w:t>
            </w:r>
            <w:r>
              <w:rPr>
                <w:color w:val="auto"/>
                <w:spacing w:val="-9"/>
              </w:rPr>
              <w:t>立且影响或者可能影响中标、成交结果的，按照下列情况处理：</w:t>
            </w:r>
          </w:p>
          <w:p w14:paraId="52054C3B">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10"/>
              <w:textAlignment w:val="baseline"/>
              <w:rPr>
                <w:color w:val="auto"/>
              </w:rPr>
            </w:pPr>
            <w:r>
              <w:rPr>
                <w:color w:val="auto"/>
                <w:spacing w:val="-3"/>
              </w:rPr>
              <w:t>（一）对采购文件提出的质疑，依法通过澄清或者修改可以继</w:t>
            </w:r>
            <w:r>
              <w:rPr>
                <w:color w:val="auto"/>
                <w:spacing w:val="-2"/>
              </w:rPr>
              <w:t>续开展采购活动的，澄清或者修改采购文件后继</w:t>
            </w:r>
            <w:r>
              <w:rPr>
                <w:color w:val="auto"/>
                <w:spacing w:val="-3"/>
              </w:rPr>
              <w:t>续开展采购活</w:t>
            </w:r>
            <w:r>
              <w:rPr>
                <w:color w:val="auto"/>
                <w:spacing w:val="-1"/>
              </w:rPr>
              <w:t>动；否则应当修改采购文件后重新开展采购活动。</w:t>
            </w:r>
          </w:p>
          <w:p w14:paraId="30FFFA3A">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11"/>
              <w:textAlignment w:val="baseline"/>
              <w:rPr>
                <w:color w:val="auto"/>
              </w:rPr>
            </w:pPr>
            <w:r>
              <w:rPr>
                <w:color w:val="auto"/>
                <w:spacing w:val="-3"/>
              </w:rPr>
              <w:t>（二）对采购过程、中标或者成交结果提出的质疑，合格供应</w:t>
            </w:r>
            <w:r>
              <w:rPr>
                <w:color w:val="auto"/>
                <w:spacing w:val="-2"/>
              </w:rPr>
              <w:t>商符合法定数量时，可以从合格的中标或者成交候</w:t>
            </w:r>
            <w:r>
              <w:rPr>
                <w:color w:val="auto"/>
                <w:spacing w:val="-3"/>
              </w:rPr>
              <w:t>选人中另行</w:t>
            </w:r>
            <w:r>
              <w:rPr>
                <w:color w:val="auto"/>
                <w:spacing w:val="-2"/>
              </w:rPr>
              <w:t>确定中标、成交供应商的，应当依法另行确定中标</w:t>
            </w:r>
            <w:r>
              <w:rPr>
                <w:color w:val="auto"/>
                <w:spacing w:val="-3"/>
              </w:rPr>
              <w:t>、成交供应</w:t>
            </w:r>
            <w:r>
              <w:rPr>
                <w:color w:val="auto"/>
                <w:spacing w:val="-1"/>
              </w:rPr>
              <w:t>商；否则应当重新开展采购活动。</w:t>
            </w:r>
          </w:p>
          <w:p w14:paraId="77FC8BB8">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1"/>
              <w:textAlignment w:val="baseline"/>
              <w:rPr>
                <w:color w:val="auto"/>
              </w:rPr>
            </w:pPr>
            <w:r>
              <w:rPr>
                <w:color w:val="auto"/>
                <w:spacing w:val="-2"/>
              </w:rPr>
              <w:t>质疑答复导致中标、成交结果改变的，采购人或</w:t>
            </w:r>
            <w:r>
              <w:rPr>
                <w:color w:val="auto"/>
                <w:spacing w:val="-3"/>
              </w:rPr>
              <w:t>者采购代理机</w:t>
            </w:r>
            <w:r>
              <w:rPr>
                <w:color w:val="auto"/>
                <w:spacing w:val="-1"/>
              </w:rPr>
              <w:t>构应当将有关情况书面报告本级财政部门。</w:t>
            </w:r>
          </w:p>
          <w:p w14:paraId="755BF1CE">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rPr>
            </w:pPr>
            <w:r>
              <w:rPr>
                <w:color w:val="auto"/>
                <w:spacing w:val="-2"/>
              </w:rPr>
              <w:t>对采购文件质疑的供应商应为获取采购文件的潜在供</w:t>
            </w:r>
            <w:r>
              <w:rPr>
                <w:color w:val="auto"/>
                <w:spacing w:val="-3"/>
              </w:rPr>
              <w:t>应商，对</w:t>
            </w:r>
            <w:r>
              <w:rPr>
                <w:color w:val="auto"/>
                <w:spacing w:val="-2"/>
              </w:rPr>
              <w:t>采购过程、中标或者成交结果提出的质疑供应商应为</w:t>
            </w:r>
            <w:r>
              <w:rPr>
                <w:color w:val="auto"/>
                <w:spacing w:val="-3"/>
              </w:rPr>
              <w:t>参加采购</w:t>
            </w:r>
            <w:r>
              <w:rPr>
                <w:color w:val="auto"/>
                <w:spacing w:val="-2"/>
              </w:rPr>
              <w:t>过程的供应商。</w:t>
            </w:r>
          </w:p>
        </w:tc>
      </w:tr>
      <w:tr w14:paraId="796FB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4" w:type="dxa"/>
            <w:vAlign w:val="center"/>
          </w:tcPr>
          <w:p w14:paraId="577F8AF9">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14"/>
              </w:rPr>
              <w:t>17</w:t>
            </w:r>
          </w:p>
        </w:tc>
        <w:tc>
          <w:tcPr>
            <w:tcW w:w="1938" w:type="dxa"/>
            <w:vAlign w:val="center"/>
          </w:tcPr>
          <w:p w14:paraId="6D720E2B">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3"/>
              </w:rPr>
              <w:t>踏勘现场</w:t>
            </w:r>
          </w:p>
        </w:tc>
        <w:tc>
          <w:tcPr>
            <w:tcW w:w="6648" w:type="dxa"/>
            <w:vAlign w:val="center"/>
          </w:tcPr>
          <w:p w14:paraId="198A763D">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rPr>
            </w:pPr>
            <w:r>
              <w:rPr>
                <w:color w:val="auto"/>
                <w:spacing w:val="-13"/>
              </w:rPr>
              <w:t>自行踏勘</w:t>
            </w:r>
          </w:p>
        </w:tc>
      </w:tr>
      <w:tr w14:paraId="5BD7B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704" w:type="dxa"/>
            <w:vAlign w:val="center"/>
          </w:tcPr>
          <w:p w14:paraId="53AD02D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23A097C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7EEE16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70EC4DCF">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14"/>
              </w:rPr>
              <w:t>18</w:t>
            </w:r>
          </w:p>
        </w:tc>
        <w:tc>
          <w:tcPr>
            <w:tcW w:w="1938" w:type="dxa"/>
            <w:vAlign w:val="center"/>
          </w:tcPr>
          <w:p w14:paraId="1A99942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6BA2988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1808118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5299361C">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3"/>
              </w:rPr>
              <w:t>履约保证金</w:t>
            </w:r>
          </w:p>
        </w:tc>
        <w:tc>
          <w:tcPr>
            <w:tcW w:w="6648" w:type="dxa"/>
            <w:vAlign w:val="center"/>
          </w:tcPr>
          <w:p w14:paraId="7B54DFCB">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rPr>
            </w:pPr>
            <w:r>
              <w:rPr>
                <w:rFonts w:ascii="MS Gothic" w:hAnsi="MS Gothic" w:eastAsia="MS Gothic" w:cs="MS Gothic"/>
                <w:color w:val="auto"/>
                <w:spacing w:val="-5"/>
              </w:rPr>
              <w:t>☑</w:t>
            </w:r>
            <w:r>
              <w:rPr>
                <w:color w:val="auto"/>
                <w:spacing w:val="-5"/>
              </w:rPr>
              <w:t>不需要</w:t>
            </w:r>
          </w:p>
          <w:p w14:paraId="554287C4">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22"/>
              <w:jc w:val="both"/>
              <w:textAlignment w:val="baseline"/>
              <w:rPr>
                <w:color w:val="auto"/>
              </w:rPr>
            </w:pPr>
            <w:r>
              <w:rPr>
                <w:color w:val="auto"/>
                <w:spacing w:val="1"/>
              </w:rPr>
              <w:t>□需要，履约保证金成交合同金额的</w:t>
            </w:r>
            <w:r>
              <w:rPr>
                <w:color w:val="auto"/>
                <w:spacing w:val="1"/>
                <w:u w:val="single" w:color="auto"/>
              </w:rPr>
              <w:t xml:space="preserve"> / </w:t>
            </w:r>
            <w:r>
              <w:rPr>
                <w:color w:val="auto"/>
                <w:spacing w:val="1"/>
              </w:rPr>
              <w:t>（履约保证金须以支</w:t>
            </w:r>
            <w:r>
              <w:rPr>
                <w:color w:val="auto"/>
                <w:spacing w:val="-2"/>
              </w:rPr>
              <w:t>票、汇票、本票或者金融机构、担保机构出具</w:t>
            </w:r>
            <w:r>
              <w:rPr>
                <w:color w:val="auto"/>
                <w:spacing w:val="-3"/>
              </w:rPr>
              <w:t>的保函等非现金形式提交）</w:t>
            </w:r>
          </w:p>
        </w:tc>
      </w:tr>
      <w:tr w14:paraId="432E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4" w:type="dxa"/>
            <w:vAlign w:val="center"/>
          </w:tcPr>
          <w:p w14:paraId="5E48314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3BB14030">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14"/>
              </w:rPr>
              <w:t>19</w:t>
            </w:r>
          </w:p>
        </w:tc>
        <w:tc>
          <w:tcPr>
            <w:tcW w:w="1938" w:type="dxa"/>
            <w:vAlign w:val="center"/>
          </w:tcPr>
          <w:p w14:paraId="2342A8FD">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center"/>
              <w:textAlignment w:val="baseline"/>
              <w:rPr>
                <w:color w:val="auto"/>
              </w:rPr>
            </w:pPr>
            <w:r>
              <w:rPr>
                <w:rFonts w:hint="eastAsia"/>
                <w:color w:val="auto"/>
                <w:spacing w:val="-2"/>
                <w:lang w:val="en-US" w:eastAsia="zh-CN"/>
              </w:rPr>
              <w:t>构成</w:t>
            </w:r>
            <w:r>
              <w:rPr>
                <w:color w:val="auto"/>
                <w:spacing w:val="-2"/>
              </w:rPr>
              <w:t>采购文件的</w:t>
            </w:r>
            <w:r>
              <w:rPr>
                <w:color w:val="auto"/>
                <w:spacing w:val="-3"/>
              </w:rPr>
              <w:t>其他材料</w:t>
            </w:r>
          </w:p>
        </w:tc>
        <w:tc>
          <w:tcPr>
            <w:tcW w:w="6648" w:type="dxa"/>
            <w:vAlign w:val="center"/>
          </w:tcPr>
          <w:p w14:paraId="1B5F12B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rFonts w:ascii="Arial"/>
                <w:color w:val="auto"/>
                <w:sz w:val="21"/>
              </w:rPr>
            </w:pPr>
          </w:p>
          <w:p w14:paraId="0F514C50">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rPr>
            </w:pPr>
            <w:r>
              <w:rPr>
                <w:color w:val="auto"/>
                <w:spacing w:val="-2"/>
              </w:rPr>
              <w:t>更正公告、补充文件</w:t>
            </w:r>
          </w:p>
        </w:tc>
      </w:tr>
      <w:tr w14:paraId="1D52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704" w:type="dxa"/>
            <w:vAlign w:val="center"/>
          </w:tcPr>
          <w:p w14:paraId="719CD16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686883B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1AB0BF7D">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7"/>
              </w:rPr>
              <w:t>20</w:t>
            </w:r>
          </w:p>
        </w:tc>
        <w:tc>
          <w:tcPr>
            <w:tcW w:w="1938" w:type="dxa"/>
            <w:vAlign w:val="center"/>
          </w:tcPr>
          <w:p w14:paraId="3BEBDF6D">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center"/>
              <w:textAlignment w:val="baseline"/>
              <w:rPr>
                <w:rFonts w:hint="default" w:eastAsia="宋体"/>
                <w:color w:val="auto"/>
                <w:lang w:val="en-US" w:eastAsia="zh-CN"/>
              </w:rPr>
            </w:pPr>
            <w:r>
              <w:rPr>
                <w:rFonts w:hint="eastAsia"/>
                <w:color w:val="auto"/>
                <w:spacing w:val="-2"/>
                <w:lang w:val="en-US" w:eastAsia="zh-CN"/>
              </w:rPr>
              <w:t>竞争性磋商文件澄清时间</w:t>
            </w:r>
          </w:p>
        </w:tc>
        <w:tc>
          <w:tcPr>
            <w:tcW w:w="6648" w:type="dxa"/>
            <w:vAlign w:val="center"/>
          </w:tcPr>
          <w:p w14:paraId="6701C8E8">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1"/>
              <w:textAlignment w:val="baseline"/>
              <w:rPr>
                <w:color w:val="auto"/>
              </w:rPr>
            </w:pPr>
            <w:r>
              <w:rPr>
                <w:color w:val="auto"/>
                <w:spacing w:val="-2"/>
              </w:rPr>
              <w:t>供应商提出问题的截止时间：在知道或者应知其权</w:t>
            </w:r>
            <w:r>
              <w:rPr>
                <w:color w:val="auto"/>
                <w:spacing w:val="-3"/>
              </w:rPr>
              <w:t>益受到损害</w:t>
            </w:r>
            <w:r>
              <w:rPr>
                <w:color w:val="auto"/>
                <w:spacing w:val="-4"/>
              </w:rPr>
              <w:t>之日起</w:t>
            </w:r>
            <w:r>
              <w:rPr>
                <w:color w:val="auto"/>
                <w:spacing w:val="-42"/>
              </w:rPr>
              <w:t xml:space="preserve"> </w:t>
            </w:r>
            <w:r>
              <w:rPr>
                <w:color w:val="auto"/>
                <w:spacing w:val="-4"/>
              </w:rPr>
              <w:t>；</w:t>
            </w:r>
          </w:p>
          <w:p w14:paraId="7DE6C5BE">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rPr>
            </w:pPr>
            <w:r>
              <w:rPr>
                <w:color w:val="auto"/>
                <w:spacing w:val="-3"/>
              </w:rPr>
              <w:t>采购人书面澄清的截止时间：采购响应截止时</w:t>
            </w:r>
            <w:r>
              <w:rPr>
                <w:b w:val="0"/>
                <w:bCs w:val="0"/>
                <w:color w:val="auto"/>
                <w:spacing w:val="-4"/>
              </w:rPr>
              <w:t>间前</w:t>
            </w:r>
            <w:r>
              <w:rPr>
                <w:b w:val="0"/>
                <w:bCs w:val="0"/>
                <w:color w:val="auto"/>
                <w:spacing w:val="-46"/>
              </w:rPr>
              <w:t xml:space="preserve"> </w:t>
            </w:r>
            <w:r>
              <w:rPr>
                <w:b w:val="0"/>
                <w:bCs w:val="0"/>
                <w:color w:val="auto"/>
                <w:spacing w:val="-4"/>
              </w:rPr>
              <w:t>5 日；</w:t>
            </w:r>
          </w:p>
        </w:tc>
      </w:tr>
      <w:tr w14:paraId="0538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04" w:type="dxa"/>
            <w:vAlign w:val="center"/>
          </w:tcPr>
          <w:p w14:paraId="26F25EA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61FE992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4EF9A04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1AADEA7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4E84216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Arial"/>
                <w:color w:val="auto"/>
                <w:sz w:val="21"/>
              </w:rPr>
            </w:pPr>
          </w:p>
          <w:p w14:paraId="109DD98D">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color w:val="auto"/>
              </w:rPr>
            </w:pPr>
            <w:r>
              <w:rPr>
                <w:color w:val="auto"/>
                <w:spacing w:val="-7"/>
              </w:rPr>
              <w:t>21</w:t>
            </w:r>
          </w:p>
        </w:tc>
        <w:tc>
          <w:tcPr>
            <w:tcW w:w="1938" w:type="dxa"/>
            <w:vAlign w:val="center"/>
          </w:tcPr>
          <w:p w14:paraId="7EEB734C">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center"/>
              <w:textAlignment w:val="baseline"/>
              <w:rPr>
                <w:rFonts w:hint="default" w:eastAsia="宋体"/>
                <w:color w:val="auto"/>
                <w:lang w:val="en-US" w:eastAsia="zh-CN"/>
              </w:rPr>
            </w:pPr>
            <w:r>
              <w:rPr>
                <w:rFonts w:ascii="微软雅黑" w:hAnsi="微软雅黑" w:eastAsia="微软雅黑" w:cs="微软雅黑"/>
                <w:color w:val="auto"/>
                <w:spacing w:val="-2"/>
              </w:rPr>
              <w:t>★</w:t>
            </w:r>
            <w:r>
              <w:rPr>
                <w:rFonts w:hint="eastAsia"/>
                <w:color w:val="auto"/>
                <w:lang w:val="en-US" w:eastAsia="zh-CN"/>
              </w:rPr>
              <w:t>供应商资格条件</w:t>
            </w:r>
          </w:p>
        </w:tc>
        <w:tc>
          <w:tcPr>
            <w:tcW w:w="6648" w:type="dxa"/>
            <w:vAlign w:val="center"/>
          </w:tcPr>
          <w:p w14:paraId="69D8B96A">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right"/>
              <w:textAlignment w:val="baseline"/>
              <w:rPr>
                <w:color w:val="auto"/>
              </w:rPr>
            </w:pPr>
            <w:r>
              <w:rPr>
                <w:color w:val="auto"/>
                <w:spacing w:val="-9"/>
              </w:rPr>
              <w:t>1.符合《中华人民共和国政府采购法》第二十二条规定的条件：</w:t>
            </w:r>
          </w:p>
          <w:p w14:paraId="3A098052">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spacing w:val="-1"/>
              </w:rPr>
            </w:pPr>
            <w:r>
              <w:rPr>
                <w:color w:val="auto"/>
                <w:spacing w:val="-2"/>
              </w:rPr>
              <w:t>①具有独立承担民事责任的能力；②具有良好的商业</w:t>
            </w:r>
            <w:r>
              <w:rPr>
                <w:color w:val="auto"/>
                <w:spacing w:val="-3"/>
              </w:rPr>
              <w:t>信誉和健</w:t>
            </w:r>
            <w:r>
              <w:rPr>
                <w:color w:val="auto"/>
                <w:spacing w:val="-2"/>
              </w:rPr>
              <w:t>全的财务会计制度；③具有履行合同所必需的设备和</w:t>
            </w:r>
            <w:r>
              <w:rPr>
                <w:color w:val="auto"/>
                <w:spacing w:val="-3"/>
              </w:rPr>
              <w:t>专业技术</w:t>
            </w:r>
            <w:r>
              <w:rPr>
                <w:color w:val="auto"/>
                <w:spacing w:val="-2"/>
              </w:rPr>
              <w:t>能力；④有依法缴纳税收和社会保障资金的良好记录</w:t>
            </w:r>
            <w:r>
              <w:rPr>
                <w:color w:val="auto"/>
                <w:spacing w:val="-3"/>
              </w:rPr>
              <w:t>；⑤参加</w:t>
            </w:r>
            <w:r>
              <w:rPr>
                <w:color w:val="auto"/>
                <w:spacing w:val="-2"/>
              </w:rPr>
              <w:t>政府采购活动前三年内，在经营活动中没有重大违法</w:t>
            </w:r>
            <w:r>
              <w:rPr>
                <w:color w:val="auto"/>
                <w:spacing w:val="-3"/>
              </w:rPr>
              <w:t>记录；⑥</w:t>
            </w:r>
            <w:r>
              <w:rPr>
                <w:color w:val="auto"/>
                <w:spacing w:val="-1"/>
              </w:rPr>
              <w:t>法律、行政法规规定的其他条件。</w:t>
            </w:r>
          </w:p>
          <w:p w14:paraId="1666338C">
            <w:pPr>
              <w:pStyle w:val="12"/>
              <w:spacing w:before="152" w:line="219" w:lineRule="auto"/>
              <w:rPr>
                <w:color w:val="auto"/>
              </w:rPr>
            </w:pPr>
            <w:r>
              <w:rPr>
                <w:color w:val="auto"/>
                <w:spacing w:val="-1"/>
              </w:rPr>
              <w:t>2.落实政府采购政策需满足的资格要求：</w:t>
            </w:r>
          </w:p>
          <w:p w14:paraId="0B94C972">
            <w:pPr>
              <w:spacing w:before="65" w:line="360" w:lineRule="auto"/>
              <w:rPr>
                <w:color w:val="auto"/>
              </w:rPr>
            </w:pPr>
            <w:r>
              <w:rPr>
                <w:color w:val="auto"/>
                <w:spacing w:val="2"/>
              </w:rPr>
              <w:t>（1）</w:t>
            </w:r>
            <w:r>
              <w:rPr>
                <w:rFonts w:hint="eastAsia" w:ascii="宋体" w:hAnsi="宋体" w:eastAsia="宋体" w:cs="宋体"/>
                <w:color w:val="auto"/>
                <w:spacing w:val="-5"/>
                <w:sz w:val="24"/>
                <w:szCs w:val="24"/>
              </w:rPr>
              <w:t>本项目为专门面向小</w:t>
            </w:r>
            <w:r>
              <w:rPr>
                <w:rFonts w:hint="eastAsia" w:ascii="宋体" w:hAnsi="宋体" w:eastAsia="宋体" w:cs="宋体"/>
                <w:color w:val="auto"/>
                <w:spacing w:val="-5"/>
                <w:sz w:val="24"/>
                <w:szCs w:val="24"/>
                <w:lang w:val="en-US" w:eastAsia="zh-CN"/>
              </w:rPr>
              <w:t>微</w:t>
            </w:r>
            <w:r>
              <w:rPr>
                <w:rFonts w:hint="eastAsia" w:ascii="宋体" w:hAnsi="宋体" w:eastAsia="宋体" w:cs="宋体"/>
                <w:color w:val="auto"/>
                <w:spacing w:val="-5"/>
                <w:sz w:val="24"/>
                <w:szCs w:val="24"/>
              </w:rPr>
              <w:t>企业（含小型、微型企业）采购项目，根据《政府采购促进中小企业发展暂行办法》(财库(2020)46号)的规定</w:t>
            </w:r>
            <w:r>
              <w:rPr>
                <w:color w:val="auto"/>
                <w:spacing w:val="2"/>
              </w:rPr>
              <w:t>；</w:t>
            </w:r>
          </w:p>
          <w:p w14:paraId="1281E3AA">
            <w:pPr>
              <w:pStyle w:val="12"/>
              <w:spacing w:before="34" w:line="342" w:lineRule="auto"/>
              <w:ind w:left="132" w:right="109" w:hanging="8"/>
              <w:rPr>
                <w:color w:val="auto"/>
              </w:rPr>
            </w:pPr>
            <w:r>
              <w:rPr>
                <w:color w:val="auto"/>
                <w:spacing w:val="2"/>
              </w:rPr>
              <w:t>（2）财政部、生态环境部《关于印发环境标</w:t>
            </w:r>
            <w:r>
              <w:rPr>
                <w:color w:val="auto"/>
                <w:spacing w:val="1"/>
              </w:rPr>
              <w:t>志产品政府采购</w:t>
            </w:r>
            <w:r>
              <w:rPr>
                <w:color w:val="auto"/>
                <w:spacing w:val="-3"/>
              </w:rPr>
              <w:t>品目清单的通知》（财库[</w:t>
            </w:r>
            <w:r>
              <w:rPr>
                <w:color w:val="auto"/>
              </w:rPr>
              <w:fldChar w:fldCharType="begin"/>
            </w:r>
            <w:r>
              <w:rPr>
                <w:color w:val="auto"/>
              </w:rPr>
              <w:instrText xml:space="preserve"> HYPERLINK \l "bookmark14" </w:instrText>
            </w:r>
            <w:r>
              <w:rPr>
                <w:color w:val="auto"/>
              </w:rPr>
              <w:fldChar w:fldCharType="separate"/>
            </w:r>
            <w:r>
              <w:rPr>
                <w:color w:val="auto"/>
                <w:spacing w:val="-3"/>
              </w:rPr>
              <w:t>2019</w:t>
            </w:r>
            <w:r>
              <w:rPr>
                <w:color w:val="auto"/>
                <w:spacing w:val="-3"/>
              </w:rPr>
              <w:fldChar w:fldCharType="end"/>
            </w:r>
            <w:r>
              <w:rPr>
                <w:color w:val="auto"/>
                <w:spacing w:val="-3"/>
              </w:rPr>
              <w:t>]18</w:t>
            </w:r>
            <w:r>
              <w:rPr>
                <w:color w:val="auto"/>
                <w:spacing w:val="-44"/>
              </w:rPr>
              <w:t xml:space="preserve"> </w:t>
            </w:r>
            <w:r>
              <w:rPr>
                <w:color w:val="auto"/>
                <w:spacing w:val="-3"/>
              </w:rPr>
              <w:t>号文</w:t>
            </w:r>
            <w:r>
              <w:rPr>
                <w:color w:val="auto"/>
                <w:spacing w:val="8"/>
              </w:rPr>
              <w:t>）；</w:t>
            </w:r>
          </w:p>
          <w:p w14:paraId="27D01430">
            <w:pPr>
              <w:pStyle w:val="12"/>
              <w:spacing w:before="32" w:line="340" w:lineRule="auto"/>
              <w:ind w:left="113" w:right="109" w:firstLine="11"/>
              <w:rPr>
                <w:color w:val="auto"/>
              </w:rPr>
            </w:pPr>
            <w:r>
              <w:rPr>
                <w:color w:val="auto"/>
                <w:spacing w:val="2"/>
              </w:rPr>
              <w:t>（3）财政部、发展改革委《关于印发节能产</w:t>
            </w:r>
            <w:r>
              <w:rPr>
                <w:color w:val="auto"/>
                <w:spacing w:val="1"/>
              </w:rPr>
              <w:t>品政府采购品目</w:t>
            </w:r>
            <w:r>
              <w:rPr>
                <w:color w:val="auto"/>
                <w:spacing w:val="-2"/>
              </w:rPr>
              <w:t>清单的通知》（财库[</w:t>
            </w:r>
            <w:r>
              <w:rPr>
                <w:color w:val="auto"/>
              </w:rPr>
              <w:fldChar w:fldCharType="begin"/>
            </w:r>
            <w:r>
              <w:rPr>
                <w:color w:val="auto"/>
              </w:rPr>
              <w:instrText xml:space="preserve"> HYPERLINK \l "bookmark15" </w:instrText>
            </w:r>
            <w:r>
              <w:rPr>
                <w:color w:val="auto"/>
              </w:rPr>
              <w:fldChar w:fldCharType="separate"/>
            </w:r>
            <w:r>
              <w:rPr>
                <w:color w:val="auto"/>
                <w:spacing w:val="-2"/>
              </w:rPr>
              <w:t>2019</w:t>
            </w:r>
            <w:r>
              <w:rPr>
                <w:color w:val="auto"/>
                <w:spacing w:val="-2"/>
              </w:rPr>
              <w:fldChar w:fldCharType="end"/>
            </w:r>
            <w:r>
              <w:rPr>
                <w:color w:val="auto"/>
                <w:spacing w:val="-2"/>
              </w:rPr>
              <w:t>]19</w:t>
            </w:r>
            <w:r>
              <w:rPr>
                <w:color w:val="auto"/>
                <w:spacing w:val="-45"/>
              </w:rPr>
              <w:t xml:space="preserve"> </w:t>
            </w:r>
            <w:r>
              <w:rPr>
                <w:color w:val="auto"/>
                <w:spacing w:val="-2"/>
              </w:rPr>
              <w:t>号文</w:t>
            </w:r>
            <w:r>
              <w:rPr>
                <w:color w:val="auto"/>
                <w:spacing w:val="6"/>
              </w:rPr>
              <w:t>）；</w:t>
            </w:r>
          </w:p>
          <w:p w14:paraId="285A9CC2">
            <w:pPr>
              <w:pStyle w:val="12"/>
              <w:spacing w:before="34" w:line="341" w:lineRule="auto"/>
              <w:ind w:left="111" w:right="107" w:firstLine="13"/>
              <w:rPr>
                <w:color w:val="auto"/>
              </w:rPr>
            </w:pPr>
            <w:r>
              <w:rPr>
                <w:color w:val="auto"/>
                <w:spacing w:val="2"/>
              </w:rPr>
              <w:t>（4）市场监管总局《市场监管总局关于发布</w:t>
            </w:r>
            <w:r>
              <w:rPr>
                <w:color w:val="auto"/>
                <w:spacing w:val="1"/>
              </w:rPr>
              <w:t>参与实施政府采</w:t>
            </w:r>
            <w:r>
              <w:rPr>
                <w:color w:val="auto"/>
                <w:spacing w:val="-5"/>
              </w:rPr>
              <w:t>购节能产品、环境标志产品认证机构名录的公告》（2019</w:t>
            </w:r>
            <w:r>
              <w:rPr>
                <w:color w:val="auto"/>
                <w:spacing w:val="-32"/>
              </w:rPr>
              <w:t xml:space="preserve"> </w:t>
            </w:r>
            <w:r>
              <w:rPr>
                <w:color w:val="auto"/>
                <w:spacing w:val="-5"/>
              </w:rPr>
              <w:t>年第</w:t>
            </w:r>
            <w:r>
              <w:rPr>
                <w:color w:val="auto"/>
                <w:spacing w:val="-8"/>
              </w:rPr>
              <w:t>16</w:t>
            </w:r>
            <w:r>
              <w:rPr>
                <w:color w:val="auto"/>
                <w:spacing w:val="-45"/>
              </w:rPr>
              <w:t xml:space="preserve"> </w:t>
            </w:r>
            <w:r>
              <w:rPr>
                <w:color w:val="auto"/>
                <w:spacing w:val="-8"/>
              </w:rPr>
              <w:t>号</w:t>
            </w:r>
            <w:r>
              <w:rPr>
                <w:color w:val="auto"/>
              </w:rPr>
              <w:t>）；</w:t>
            </w:r>
          </w:p>
          <w:p w14:paraId="453A3E7C">
            <w:pPr>
              <w:pStyle w:val="12"/>
              <w:spacing w:before="32" w:line="340" w:lineRule="auto"/>
              <w:ind w:left="116" w:right="103" w:firstLine="8"/>
              <w:rPr>
                <w:color w:val="auto"/>
              </w:rPr>
            </w:pPr>
            <w:r>
              <w:rPr>
                <w:color w:val="auto"/>
                <w:spacing w:val="2"/>
              </w:rPr>
              <w:t>（5）财政部、工业和信息化部《关于印发《</w:t>
            </w:r>
            <w:r>
              <w:rPr>
                <w:color w:val="auto"/>
                <w:spacing w:val="1"/>
              </w:rPr>
              <w:t>政府采购促进中</w:t>
            </w:r>
            <w:r>
              <w:rPr>
                <w:color w:val="auto"/>
                <w:spacing w:val="-5"/>
              </w:rPr>
              <w:t>小企业发展管理办法》的通知》（财库[</w:t>
            </w:r>
            <w:r>
              <w:rPr>
                <w:color w:val="auto"/>
              </w:rPr>
              <w:fldChar w:fldCharType="begin"/>
            </w:r>
            <w:r>
              <w:rPr>
                <w:color w:val="auto"/>
              </w:rPr>
              <w:instrText xml:space="preserve"> HYPERLINK \l "bookmark16" </w:instrText>
            </w:r>
            <w:r>
              <w:rPr>
                <w:color w:val="auto"/>
              </w:rPr>
              <w:fldChar w:fldCharType="separate"/>
            </w:r>
            <w:r>
              <w:rPr>
                <w:color w:val="auto"/>
                <w:spacing w:val="-5"/>
              </w:rPr>
              <w:t>2020</w:t>
            </w:r>
            <w:r>
              <w:rPr>
                <w:color w:val="auto"/>
                <w:spacing w:val="-5"/>
              </w:rPr>
              <w:fldChar w:fldCharType="end"/>
            </w:r>
            <w:r>
              <w:rPr>
                <w:color w:val="auto"/>
                <w:spacing w:val="-5"/>
              </w:rPr>
              <w:t>]46</w:t>
            </w:r>
            <w:r>
              <w:rPr>
                <w:color w:val="auto"/>
                <w:spacing w:val="-27"/>
              </w:rPr>
              <w:t xml:space="preserve"> </w:t>
            </w:r>
            <w:r>
              <w:rPr>
                <w:color w:val="auto"/>
                <w:spacing w:val="-5"/>
              </w:rPr>
              <w:t>号文）、《关</w:t>
            </w:r>
            <w:r>
              <w:rPr>
                <w:color w:val="auto"/>
                <w:spacing w:val="-2"/>
              </w:rPr>
              <w:t>于落实好政府采购支持中小企业发展的通知》新财购〔2022〕</w:t>
            </w:r>
            <w:r>
              <w:rPr>
                <w:color w:val="auto"/>
              </w:rPr>
              <w:t xml:space="preserve"> </w:t>
            </w:r>
            <w:r>
              <w:rPr>
                <w:color w:val="auto"/>
                <w:spacing w:val="-7"/>
              </w:rPr>
              <w:t>22</w:t>
            </w:r>
            <w:r>
              <w:rPr>
                <w:color w:val="auto"/>
                <w:spacing w:val="-45"/>
              </w:rPr>
              <w:t xml:space="preserve"> </w:t>
            </w:r>
            <w:r>
              <w:rPr>
                <w:color w:val="auto"/>
                <w:spacing w:val="-7"/>
              </w:rPr>
              <w:t>号；</w:t>
            </w:r>
          </w:p>
          <w:p w14:paraId="5573E0DD">
            <w:pPr>
              <w:pStyle w:val="12"/>
              <w:spacing w:before="32" w:line="340" w:lineRule="auto"/>
              <w:ind w:left="115" w:right="109" w:firstLine="9"/>
              <w:rPr>
                <w:color w:val="auto"/>
              </w:rPr>
            </w:pPr>
            <w:r>
              <w:rPr>
                <w:color w:val="auto"/>
                <w:spacing w:val="2"/>
              </w:rPr>
              <w:t>（6）财政部、民政部、中国残疾人联合会《</w:t>
            </w:r>
            <w:r>
              <w:rPr>
                <w:color w:val="auto"/>
                <w:spacing w:val="1"/>
              </w:rPr>
              <w:t>关于促进残疾人</w:t>
            </w:r>
            <w:r>
              <w:rPr>
                <w:color w:val="auto"/>
                <w:spacing w:val="-1"/>
              </w:rPr>
              <w:t>就业政府采购政策的通知》（财库[</w:t>
            </w:r>
            <w:r>
              <w:rPr>
                <w:color w:val="auto"/>
              </w:rPr>
              <w:fldChar w:fldCharType="begin"/>
            </w:r>
            <w:r>
              <w:rPr>
                <w:color w:val="auto"/>
              </w:rPr>
              <w:instrText xml:space="preserve"> HYPERLINK \l "bookmark17" </w:instrText>
            </w:r>
            <w:r>
              <w:rPr>
                <w:color w:val="auto"/>
              </w:rPr>
              <w:fldChar w:fldCharType="separate"/>
            </w:r>
            <w:r>
              <w:rPr>
                <w:color w:val="auto"/>
                <w:spacing w:val="-1"/>
              </w:rPr>
              <w:t>2017</w:t>
            </w:r>
            <w:r>
              <w:rPr>
                <w:color w:val="auto"/>
                <w:spacing w:val="-1"/>
              </w:rPr>
              <w:fldChar w:fldCharType="end"/>
            </w:r>
            <w:r>
              <w:rPr>
                <w:color w:val="auto"/>
                <w:spacing w:val="-1"/>
              </w:rPr>
              <w:t>]1</w:t>
            </w:r>
            <w:r>
              <w:rPr>
                <w:color w:val="auto"/>
                <w:spacing w:val="-2"/>
              </w:rPr>
              <w:t>41</w:t>
            </w:r>
            <w:r>
              <w:rPr>
                <w:color w:val="auto"/>
                <w:spacing w:val="-45"/>
              </w:rPr>
              <w:t xml:space="preserve"> </w:t>
            </w:r>
            <w:r>
              <w:rPr>
                <w:color w:val="auto"/>
                <w:spacing w:val="-2"/>
              </w:rPr>
              <w:t>号</w:t>
            </w:r>
            <w:r>
              <w:rPr>
                <w:color w:val="auto"/>
              </w:rPr>
              <w:t>）；</w:t>
            </w:r>
          </w:p>
          <w:p w14:paraId="6CFE699A">
            <w:pPr>
              <w:pStyle w:val="12"/>
              <w:spacing w:before="36" w:line="340" w:lineRule="auto"/>
              <w:ind w:left="139" w:right="109" w:hanging="15"/>
              <w:rPr>
                <w:color w:val="auto"/>
              </w:rPr>
            </w:pPr>
            <w:r>
              <w:rPr>
                <w:color w:val="auto"/>
                <w:spacing w:val="2"/>
              </w:rPr>
              <w:t>（7）财政部、司法部《关于政府采购支持监</w:t>
            </w:r>
            <w:r>
              <w:rPr>
                <w:color w:val="auto"/>
                <w:spacing w:val="1"/>
              </w:rPr>
              <w:t>狱企业发展有关</w:t>
            </w:r>
            <w:r>
              <w:rPr>
                <w:color w:val="auto"/>
                <w:spacing w:val="-3"/>
              </w:rPr>
              <w:t>问题的通知》（财库[</w:t>
            </w:r>
            <w:r>
              <w:rPr>
                <w:color w:val="auto"/>
              </w:rPr>
              <w:fldChar w:fldCharType="begin"/>
            </w:r>
            <w:r>
              <w:rPr>
                <w:color w:val="auto"/>
              </w:rPr>
              <w:instrText xml:space="preserve"> HYPERLINK \l "bookmark18" </w:instrText>
            </w:r>
            <w:r>
              <w:rPr>
                <w:color w:val="auto"/>
              </w:rPr>
              <w:fldChar w:fldCharType="separate"/>
            </w:r>
            <w:r>
              <w:rPr>
                <w:color w:val="auto"/>
                <w:spacing w:val="-3"/>
              </w:rPr>
              <w:t>2014</w:t>
            </w:r>
            <w:r>
              <w:rPr>
                <w:color w:val="auto"/>
                <w:spacing w:val="-3"/>
              </w:rPr>
              <w:fldChar w:fldCharType="end"/>
            </w:r>
            <w:r>
              <w:rPr>
                <w:color w:val="auto"/>
                <w:spacing w:val="-3"/>
              </w:rPr>
              <w:t>]68</w:t>
            </w:r>
            <w:r>
              <w:rPr>
                <w:color w:val="auto"/>
                <w:spacing w:val="-45"/>
              </w:rPr>
              <w:t xml:space="preserve"> </w:t>
            </w:r>
            <w:r>
              <w:rPr>
                <w:color w:val="auto"/>
                <w:spacing w:val="-3"/>
              </w:rPr>
              <w:t>号文</w:t>
            </w:r>
            <w:r>
              <w:rPr>
                <w:color w:val="auto"/>
                <w:spacing w:val="2"/>
              </w:rPr>
              <w:t>）；</w:t>
            </w:r>
          </w:p>
          <w:p w14:paraId="352E434A">
            <w:pPr>
              <w:pStyle w:val="12"/>
              <w:spacing w:before="34" w:line="342" w:lineRule="auto"/>
              <w:ind w:left="112" w:right="109" w:firstLine="12"/>
              <w:rPr>
                <w:color w:val="auto"/>
              </w:rPr>
            </w:pPr>
            <w:r>
              <w:rPr>
                <w:color w:val="auto"/>
                <w:spacing w:val="2"/>
              </w:rPr>
              <w:t>（8）《新疆维吾尔自治区政府采购促进中小</w:t>
            </w:r>
            <w:r>
              <w:rPr>
                <w:color w:val="auto"/>
                <w:spacing w:val="1"/>
              </w:rPr>
              <w:t>企业发展管理实</w:t>
            </w:r>
            <w:r>
              <w:rPr>
                <w:color w:val="auto"/>
                <w:spacing w:val="-2"/>
              </w:rPr>
              <w:t>施办法》（新财规〔2021〕6</w:t>
            </w:r>
            <w:r>
              <w:rPr>
                <w:color w:val="auto"/>
                <w:spacing w:val="-44"/>
              </w:rPr>
              <w:t xml:space="preserve"> </w:t>
            </w:r>
            <w:r>
              <w:rPr>
                <w:color w:val="auto"/>
                <w:spacing w:val="-2"/>
              </w:rPr>
              <w:t>号</w:t>
            </w:r>
            <w:r>
              <w:rPr>
                <w:color w:val="auto"/>
                <w:spacing w:val="3"/>
              </w:rPr>
              <w:t>）；</w:t>
            </w:r>
          </w:p>
          <w:p w14:paraId="45AF4829">
            <w:pPr>
              <w:pStyle w:val="12"/>
              <w:spacing w:before="195" w:line="220" w:lineRule="auto"/>
              <w:ind w:left="117"/>
              <w:rPr>
                <w:color w:val="auto"/>
              </w:rPr>
            </w:pPr>
            <w:r>
              <w:rPr>
                <w:color w:val="auto"/>
                <w:spacing w:val="-1"/>
              </w:rPr>
              <w:t>3.具有独立承担民事责任的能力：</w:t>
            </w:r>
          </w:p>
          <w:p w14:paraId="6156D0BA">
            <w:pPr>
              <w:pStyle w:val="12"/>
              <w:spacing w:before="194" w:line="339" w:lineRule="auto"/>
              <w:ind w:left="112" w:right="43" w:firstLine="12"/>
              <w:jc w:val="both"/>
              <w:rPr>
                <w:color w:val="auto"/>
              </w:rPr>
            </w:pPr>
            <w:r>
              <w:rPr>
                <w:color w:val="auto"/>
                <w:spacing w:val="2"/>
              </w:rPr>
              <w:t>（1）供应商为法人的，提供营业执照或法人</w:t>
            </w:r>
            <w:r>
              <w:rPr>
                <w:color w:val="auto"/>
                <w:spacing w:val="1"/>
              </w:rPr>
              <w:t>登记证或批准文</w:t>
            </w:r>
            <w:r>
              <w:rPr>
                <w:color w:val="auto"/>
                <w:spacing w:val="3"/>
              </w:rPr>
              <w:t>件原件扫描件</w:t>
            </w:r>
            <w:r>
              <w:rPr>
                <w:color w:val="auto"/>
                <w:spacing w:val="-8"/>
              </w:rPr>
              <w:t>；（</w:t>
            </w:r>
            <w:r>
              <w:rPr>
                <w:color w:val="auto"/>
                <w:spacing w:val="3"/>
              </w:rPr>
              <w:t>2）供应商为其他组织的，提供依法登记证书原件扫描件</w:t>
            </w:r>
            <w:r>
              <w:rPr>
                <w:color w:val="auto"/>
                <w:spacing w:val="-8"/>
              </w:rPr>
              <w:t>；（</w:t>
            </w:r>
            <w:r>
              <w:rPr>
                <w:color w:val="auto"/>
                <w:spacing w:val="3"/>
              </w:rPr>
              <w:t>3）供应商为个体工商户的，提供个体工商</w:t>
            </w:r>
            <w:r>
              <w:rPr>
                <w:color w:val="auto"/>
                <w:spacing w:val="-4"/>
              </w:rPr>
              <w:t>户营业执照原件扫描件。（4）如在投标过程中提供虚假资</w:t>
            </w:r>
            <w:r>
              <w:rPr>
                <w:color w:val="auto"/>
                <w:spacing w:val="-5"/>
              </w:rPr>
              <w:t>料，</w:t>
            </w:r>
            <w:r>
              <w:rPr>
                <w:color w:val="auto"/>
                <w:spacing w:val="-1"/>
              </w:rPr>
              <w:t>伪造标书等行为，将如实上报监管部门，并依法处理。</w:t>
            </w:r>
          </w:p>
          <w:p w14:paraId="708912CE">
            <w:pPr>
              <w:pStyle w:val="1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color w:val="auto"/>
                <w:spacing w:val="-3"/>
              </w:rPr>
            </w:pPr>
            <w:r>
              <w:rPr>
                <w:color w:val="auto"/>
                <w:spacing w:val="-2"/>
              </w:rPr>
              <w:t>4.法定代表人身份证明、法定代表人授权委托书及被委托</w:t>
            </w:r>
            <w:r>
              <w:rPr>
                <w:color w:val="auto"/>
                <w:spacing w:val="-3"/>
              </w:rPr>
              <w:t>人身份证明；</w:t>
            </w:r>
          </w:p>
          <w:p w14:paraId="6D8DFDDB">
            <w:pPr>
              <w:pStyle w:val="12"/>
              <w:spacing w:before="150" w:line="339" w:lineRule="auto"/>
              <w:ind w:right="47"/>
              <w:rPr>
                <w:color w:val="auto"/>
              </w:rPr>
            </w:pPr>
            <w:r>
              <w:rPr>
                <w:color w:val="auto"/>
                <w:spacing w:val="-2"/>
              </w:rPr>
              <w:t>5.供应商未被“信用中国”（</w:t>
            </w:r>
            <w:r>
              <w:rPr>
                <w:color w:val="auto"/>
              </w:rPr>
              <w:fldChar w:fldCharType="begin"/>
            </w:r>
            <w:r>
              <w:rPr>
                <w:color w:val="auto"/>
              </w:rPr>
              <w:instrText xml:space="preserve"> HYPERLINK "https://www.creditchina.gov.cn" </w:instrText>
            </w:r>
            <w:r>
              <w:rPr>
                <w:color w:val="auto"/>
              </w:rPr>
              <w:fldChar w:fldCharType="separate"/>
            </w:r>
            <w:r>
              <w:rPr>
                <w:color w:val="auto"/>
                <w:spacing w:val="-2"/>
              </w:rPr>
              <w:t>www.creditchina.gov.cn</w:t>
            </w:r>
            <w:r>
              <w:rPr>
                <w:color w:val="auto"/>
                <w:spacing w:val="-2"/>
              </w:rPr>
              <w:fldChar w:fldCharType="end"/>
            </w:r>
            <w:r>
              <w:rPr>
                <w:color w:val="auto"/>
                <w:spacing w:val="-2"/>
              </w:rPr>
              <w:t>）、中</w:t>
            </w:r>
            <w:r>
              <w:rPr>
                <w:color w:val="auto"/>
                <w:spacing w:val="2"/>
              </w:rPr>
              <w:t>国政府采购网（</w:t>
            </w:r>
            <w:r>
              <w:rPr>
                <w:color w:val="auto"/>
              </w:rPr>
              <w:fldChar w:fldCharType="begin"/>
            </w:r>
            <w:r>
              <w:rPr>
                <w:color w:val="auto"/>
              </w:rPr>
              <w:instrText xml:space="preserve"> HYPERLINK "https://www.ccgp.gov.cn" </w:instrText>
            </w:r>
            <w:r>
              <w:rPr>
                <w:color w:val="auto"/>
              </w:rPr>
              <w:fldChar w:fldCharType="separate"/>
            </w:r>
            <w:r>
              <w:rPr>
                <w:color w:val="auto"/>
              </w:rPr>
              <w:t>www</w:t>
            </w:r>
            <w:r>
              <w:rPr>
                <w:color w:val="auto"/>
                <w:spacing w:val="2"/>
              </w:rPr>
              <w:t>.</w:t>
            </w:r>
            <w:r>
              <w:rPr>
                <w:color w:val="auto"/>
              </w:rPr>
              <w:t>ccgp</w:t>
            </w:r>
            <w:r>
              <w:rPr>
                <w:color w:val="auto"/>
                <w:spacing w:val="2"/>
              </w:rPr>
              <w:t>.</w:t>
            </w:r>
            <w:r>
              <w:rPr>
                <w:color w:val="auto"/>
              </w:rPr>
              <w:t>gov</w:t>
            </w:r>
            <w:r>
              <w:rPr>
                <w:color w:val="auto"/>
                <w:spacing w:val="2"/>
              </w:rPr>
              <w:t>.</w:t>
            </w:r>
            <w:r>
              <w:rPr>
                <w:color w:val="auto"/>
              </w:rPr>
              <w:t>cn</w:t>
            </w:r>
            <w:r>
              <w:rPr>
                <w:color w:val="auto"/>
              </w:rPr>
              <w:fldChar w:fldCharType="end"/>
            </w:r>
            <w:r>
              <w:rPr>
                <w:color w:val="auto"/>
                <w:spacing w:val="2"/>
              </w:rPr>
              <w:t>）列入失信被执行人、重大</w:t>
            </w:r>
            <w:r>
              <w:rPr>
                <w:color w:val="auto"/>
              </w:rPr>
              <w:t>税收违法失信主体、政府采购严重违法失信行为记录名单等，</w:t>
            </w:r>
            <w:r>
              <w:rPr>
                <w:color w:val="auto"/>
                <w:spacing w:val="-3"/>
              </w:rPr>
              <w:t>供应商如在“信用中国</w:t>
            </w:r>
            <w:r>
              <w:rPr>
                <w:color w:val="auto"/>
                <w:spacing w:val="-88"/>
              </w:rPr>
              <w:t xml:space="preserve"> </w:t>
            </w:r>
            <w:r>
              <w:rPr>
                <w:color w:val="auto"/>
                <w:spacing w:val="-3"/>
              </w:rPr>
              <w:t>”网站或中国政府采</w:t>
            </w:r>
            <w:r>
              <w:rPr>
                <w:color w:val="auto"/>
                <w:spacing w:val="-4"/>
              </w:rPr>
              <w:t>购网被列入严重违</w:t>
            </w:r>
            <w:r>
              <w:rPr>
                <w:color w:val="auto"/>
                <w:spacing w:val="-2"/>
              </w:rPr>
              <w:t>法失信行为记录名单的（尚在处罚期内的</w:t>
            </w:r>
            <w:r>
              <w:rPr>
                <w:color w:val="auto"/>
                <w:spacing w:val="-4"/>
              </w:rPr>
              <w:t>），</w:t>
            </w:r>
            <w:r>
              <w:rPr>
                <w:color w:val="auto"/>
                <w:spacing w:val="-2"/>
              </w:rPr>
              <w:t>将拒绝其参加本</w:t>
            </w:r>
            <w:r>
              <w:rPr>
                <w:color w:val="auto"/>
              </w:rPr>
              <w:t>次政府采购活动。</w:t>
            </w:r>
            <w:r>
              <w:rPr>
                <w:color w:val="auto"/>
                <w:spacing w:val="-59"/>
              </w:rPr>
              <w:t xml:space="preserve"> </w:t>
            </w:r>
            <w:r>
              <w:rPr>
                <w:color w:val="auto"/>
              </w:rPr>
              <w:t>(由代理机构于开评标现场，通过“信用中</w:t>
            </w:r>
            <w:r>
              <w:rPr>
                <w:color w:val="auto"/>
                <w:spacing w:val="-3"/>
              </w:rPr>
              <w:t>国</w:t>
            </w:r>
            <w:r>
              <w:rPr>
                <w:color w:val="auto"/>
                <w:spacing w:val="-88"/>
              </w:rPr>
              <w:t xml:space="preserve"> </w:t>
            </w:r>
            <w:r>
              <w:rPr>
                <w:color w:val="auto"/>
                <w:spacing w:val="-3"/>
              </w:rPr>
              <w:t>”网站、中国政府采购网等渠道查询相关</w:t>
            </w:r>
            <w:r>
              <w:rPr>
                <w:color w:val="auto"/>
                <w:spacing w:val="-4"/>
              </w:rPr>
              <w:t>主体信用记录，并将信用信息查询记录和证据留存，不需要供应商提供</w:t>
            </w:r>
            <w:r>
              <w:rPr>
                <w:color w:val="auto"/>
                <w:spacing w:val="-5"/>
              </w:rPr>
              <w:t>截图。)；</w:t>
            </w:r>
          </w:p>
          <w:p w14:paraId="15A53586">
            <w:pPr>
              <w:pStyle w:val="12"/>
              <w:spacing w:before="35" w:line="340" w:lineRule="auto"/>
              <w:ind w:left="113" w:right="80" w:firstLine="1"/>
              <w:rPr>
                <w:color w:val="auto"/>
              </w:rPr>
            </w:pPr>
            <w:r>
              <w:rPr>
                <w:color w:val="auto"/>
                <w:spacing w:val="-1"/>
              </w:rPr>
              <w:t>6.2024</w:t>
            </w:r>
            <w:r>
              <w:rPr>
                <w:color w:val="auto"/>
                <w:spacing w:val="-50"/>
              </w:rPr>
              <w:t xml:space="preserve"> </w:t>
            </w:r>
            <w:r>
              <w:rPr>
                <w:color w:val="auto"/>
                <w:spacing w:val="-1"/>
              </w:rPr>
              <w:t>年或</w:t>
            </w:r>
            <w:r>
              <w:rPr>
                <w:color w:val="auto"/>
                <w:spacing w:val="-45"/>
              </w:rPr>
              <w:t xml:space="preserve"> </w:t>
            </w:r>
            <w:r>
              <w:rPr>
                <w:color w:val="auto"/>
                <w:spacing w:val="-1"/>
              </w:rPr>
              <w:t>2025</w:t>
            </w:r>
            <w:r>
              <w:rPr>
                <w:color w:val="auto"/>
                <w:spacing w:val="-50"/>
              </w:rPr>
              <w:t xml:space="preserve"> </w:t>
            </w:r>
            <w:r>
              <w:rPr>
                <w:color w:val="auto"/>
                <w:spacing w:val="-1"/>
              </w:rPr>
              <w:t>年度审计报告或财务报表或银行</w:t>
            </w:r>
            <w:r>
              <w:rPr>
                <w:color w:val="auto"/>
                <w:spacing w:val="-2"/>
              </w:rPr>
              <w:t>出具的资信</w:t>
            </w:r>
            <w:r>
              <w:rPr>
                <w:color w:val="auto"/>
                <w:spacing w:val="-1"/>
              </w:rPr>
              <w:t>证明文件（出具时间应在响应文件提交截止时间前</w:t>
            </w:r>
            <w:r>
              <w:rPr>
                <w:color w:val="auto"/>
                <w:spacing w:val="-2"/>
              </w:rPr>
              <w:t>一个月内）</w:t>
            </w:r>
            <w:r>
              <w:rPr>
                <w:color w:val="auto"/>
              </w:rPr>
              <w:t xml:space="preserve"> </w:t>
            </w:r>
            <w:r>
              <w:rPr>
                <w:color w:val="auto"/>
                <w:spacing w:val="-1"/>
              </w:rPr>
              <w:t>（若企业成立不足一年的可提供企业成立至今的财务报表</w:t>
            </w:r>
            <w:r>
              <w:rPr>
                <w:color w:val="auto"/>
                <w:spacing w:val="-21"/>
              </w:rPr>
              <w:t>）；</w:t>
            </w:r>
          </w:p>
          <w:p w14:paraId="5663D345">
            <w:pPr>
              <w:pStyle w:val="12"/>
              <w:spacing w:before="32" w:line="339" w:lineRule="auto"/>
              <w:ind w:left="112" w:right="136" w:firstLine="6"/>
              <w:rPr>
                <w:color w:val="auto"/>
              </w:rPr>
            </w:pPr>
            <w:r>
              <w:rPr>
                <w:color w:val="auto"/>
                <w:spacing w:val="18"/>
              </w:rPr>
              <w:t>7.响应截止日前</w:t>
            </w:r>
            <w:r>
              <w:rPr>
                <w:rFonts w:hint="eastAsia"/>
                <w:color w:val="auto"/>
                <w:spacing w:val="18"/>
                <w:lang w:eastAsia="zh-CN"/>
              </w:rPr>
              <w:t>近半年内</w:t>
            </w:r>
            <w:r>
              <w:rPr>
                <w:color w:val="auto"/>
                <w:spacing w:val="18"/>
              </w:rPr>
              <w:t>任意一个月的完税证明(①若</w:t>
            </w:r>
            <w:r>
              <w:rPr>
                <w:color w:val="auto"/>
                <w:spacing w:val="24"/>
              </w:rPr>
              <w:t>供应商某月税收为零申报</w:t>
            </w:r>
            <w:r>
              <w:rPr>
                <w:color w:val="auto"/>
                <w:spacing w:val="-62"/>
              </w:rPr>
              <w:t xml:space="preserve"> </w:t>
            </w:r>
            <w:r>
              <w:rPr>
                <w:color w:val="auto"/>
                <w:spacing w:val="24"/>
              </w:rPr>
              <w:t>，须提供当月加盖税务</w:t>
            </w:r>
            <w:r>
              <w:rPr>
                <w:color w:val="auto"/>
                <w:spacing w:val="23"/>
              </w:rPr>
              <w:t>局公章</w:t>
            </w:r>
            <w:r>
              <w:rPr>
                <w:color w:val="auto"/>
                <w:spacing w:val="30"/>
              </w:rPr>
              <w:t>的无欠税证明或</w:t>
            </w:r>
            <w:r>
              <w:rPr>
                <w:color w:val="auto"/>
                <w:spacing w:val="-69"/>
              </w:rPr>
              <w:t xml:space="preserve"> </w:t>
            </w:r>
            <w:r>
              <w:rPr>
                <w:color w:val="auto"/>
                <w:spacing w:val="30"/>
              </w:rPr>
              <w:t>“</w:t>
            </w:r>
            <w:r>
              <w:rPr>
                <w:color w:val="auto"/>
                <w:spacing w:val="-61"/>
              </w:rPr>
              <w:t xml:space="preserve"> </w:t>
            </w:r>
            <w:r>
              <w:rPr>
                <w:color w:val="auto"/>
                <w:spacing w:val="30"/>
              </w:rPr>
              <w:t>国家税务总局电子税务局</w:t>
            </w:r>
            <w:r>
              <w:rPr>
                <w:color w:val="auto"/>
                <w:spacing w:val="-47"/>
              </w:rPr>
              <w:t xml:space="preserve"> </w:t>
            </w:r>
            <w:r>
              <w:rPr>
                <w:color w:val="auto"/>
                <w:spacing w:val="30"/>
              </w:rPr>
              <w:t>”的申报</w:t>
            </w:r>
            <w:r>
              <w:rPr>
                <w:color w:val="auto"/>
                <w:spacing w:val="8"/>
              </w:rPr>
              <w:t>结果查询截</w:t>
            </w:r>
            <w:r>
              <w:rPr>
                <w:color w:val="auto"/>
                <w:spacing w:val="-47"/>
              </w:rPr>
              <w:t xml:space="preserve"> </w:t>
            </w:r>
            <w:r>
              <w:rPr>
                <w:color w:val="auto"/>
                <w:spacing w:val="8"/>
              </w:rPr>
              <w:t>图</w:t>
            </w:r>
            <w:r>
              <w:rPr>
                <w:color w:val="auto"/>
                <w:spacing w:val="-56"/>
              </w:rPr>
              <w:t xml:space="preserve"> </w:t>
            </w:r>
            <w:r>
              <w:rPr>
                <w:color w:val="auto"/>
                <w:spacing w:val="8"/>
              </w:rPr>
              <w:t>。</w:t>
            </w:r>
            <w:r>
              <w:rPr>
                <w:color w:val="auto"/>
                <w:spacing w:val="-84"/>
              </w:rPr>
              <w:t xml:space="preserve"> </w:t>
            </w:r>
            <w:r>
              <w:rPr>
                <w:color w:val="auto"/>
                <w:spacing w:val="8"/>
              </w:rPr>
              <w:t>②完税证</w:t>
            </w:r>
            <w:r>
              <w:rPr>
                <w:color w:val="auto"/>
                <w:spacing w:val="-60"/>
              </w:rPr>
              <w:t xml:space="preserve"> </w:t>
            </w:r>
            <w:r>
              <w:rPr>
                <w:color w:val="auto"/>
                <w:spacing w:val="8"/>
              </w:rPr>
              <w:t>明中</w:t>
            </w:r>
            <w:r>
              <w:rPr>
                <w:color w:val="auto"/>
                <w:spacing w:val="-88"/>
              </w:rPr>
              <w:t xml:space="preserve"> </w:t>
            </w:r>
            <w:r>
              <w:rPr>
                <w:color w:val="auto"/>
                <w:spacing w:val="8"/>
              </w:rPr>
              <w:t>“税种</w:t>
            </w:r>
            <w:r>
              <w:rPr>
                <w:color w:val="auto"/>
                <w:spacing w:val="-57"/>
              </w:rPr>
              <w:t xml:space="preserve"> </w:t>
            </w:r>
            <w:r>
              <w:rPr>
                <w:color w:val="auto"/>
                <w:spacing w:val="8"/>
              </w:rPr>
              <w:t>”非养老保</w:t>
            </w:r>
            <w:r>
              <w:rPr>
                <w:color w:val="auto"/>
                <w:spacing w:val="-67"/>
              </w:rPr>
              <w:t xml:space="preserve"> </w:t>
            </w:r>
            <w:r>
              <w:rPr>
                <w:color w:val="auto"/>
                <w:spacing w:val="8"/>
              </w:rPr>
              <w:t>险</w:t>
            </w:r>
            <w:r>
              <w:rPr>
                <w:color w:val="auto"/>
                <w:spacing w:val="-62"/>
              </w:rPr>
              <w:t xml:space="preserve"> </w:t>
            </w:r>
            <w:r>
              <w:rPr>
                <w:color w:val="auto"/>
                <w:spacing w:val="8"/>
              </w:rPr>
              <w:t>、医</w:t>
            </w:r>
            <w:r>
              <w:rPr>
                <w:color w:val="auto"/>
                <w:spacing w:val="16"/>
              </w:rPr>
              <w:t>疗保险</w:t>
            </w:r>
            <w:r>
              <w:rPr>
                <w:color w:val="auto"/>
                <w:spacing w:val="-45"/>
              </w:rPr>
              <w:t xml:space="preserve"> </w:t>
            </w:r>
            <w:r>
              <w:rPr>
                <w:color w:val="auto"/>
                <w:spacing w:val="16"/>
              </w:rPr>
              <w:t>、失业保险</w:t>
            </w:r>
            <w:r>
              <w:rPr>
                <w:color w:val="auto"/>
                <w:spacing w:val="-63"/>
              </w:rPr>
              <w:t xml:space="preserve"> </w:t>
            </w:r>
            <w:r>
              <w:rPr>
                <w:color w:val="auto"/>
                <w:spacing w:val="16"/>
              </w:rPr>
              <w:t>、工伤保险和生育保险</w:t>
            </w:r>
            <w:r>
              <w:rPr>
                <w:color w:val="auto"/>
                <w:spacing w:val="-56"/>
              </w:rPr>
              <w:t xml:space="preserve"> </w:t>
            </w:r>
            <w:r>
              <w:rPr>
                <w:color w:val="auto"/>
                <w:spacing w:val="16"/>
              </w:rPr>
              <w:t>。</w:t>
            </w:r>
            <w:r>
              <w:rPr>
                <w:color w:val="auto"/>
                <w:spacing w:val="-69"/>
              </w:rPr>
              <w:t xml:space="preserve"> </w:t>
            </w:r>
            <w:r>
              <w:rPr>
                <w:color w:val="auto"/>
                <w:spacing w:val="16"/>
              </w:rPr>
              <w:t>）和响应截</w:t>
            </w:r>
            <w:r>
              <w:rPr>
                <w:color w:val="auto"/>
                <w:spacing w:val="-3"/>
              </w:rPr>
              <w:t>止</w:t>
            </w:r>
            <w:r>
              <w:rPr>
                <w:color w:val="auto"/>
                <w:spacing w:val="-29"/>
              </w:rPr>
              <w:t xml:space="preserve"> </w:t>
            </w:r>
            <w:r>
              <w:rPr>
                <w:color w:val="auto"/>
                <w:spacing w:val="-3"/>
              </w:rPr>
              <w:t>日</w:t>
            </w:r>
            <w:r>
              <w:rPr>
                <w:color w:val="auto"/>
                <w:spacing w:val="-66"/>
              </w:rPr>
              <w:t xml:space="preserve"> </w:t>
            </w:r>
            <w:r>
              <w:rPr>
                <w:color w:val="auto"/>
                <w:spacing w:val="-3"/>
              </w:rPr>
              <w:t>前</w:t>
            </w:r>
            <w:r>
              <w:rPr>
                <w:color w:val="auto"/>
                <w:spacing w:val="-71"/>
              </w:rPr>
              <w:t xml:space="preserve"> </w:t>
            </w:r>
            <w:r>
              <w:rPr>
                <w:color w:val="auto"/>
                <w:spacing w:val="-3"/>
              </w:rPr>
              <w:t>近</w:t>
            </w:r>
            <w:r>
              <w:rPr>
                <w:rFonts w:hint="eastAsia"/>
                <w:color w:val="auto"/>
                <w:spacing w:val="-3"/>
                <w:lang w:val="en-US" w:eastAsia="zh-CN"/>
              </w:rPr>
              <w:t>半年内</w:t>
            </w:r>
            <w:r>
              <w:rPr>
                <w:color w:val="auto"/>
                <w:spacing w:val="-3"/>
              </w:rPr>
              <w:t>任</w:t>
            </w:r>
            <w:r>
              <w:rPr>
                <w:color w:val="auto"/>
                <w:spacing w:val="-63"/>
              </w:rPr>
              <w:t xml:space="preserve"> </w:t>
            </w:r>
            <w:r>
              <w:rPr>
                <w:color w:val="auto"/>
                <w:spacing w:val="-3"/>
              </w:rPr>
              <w:t>意</w:t>
            </w:r>
            <w:r>
              <w:rPr>
                <w:color w:val="auto"/>
                <w:spacing w:val="-66"/>
              </w:rPr>
              <w:t xml:space="preserve"> </w:t>
            </w:r>
            <w:r>
              <w:rPr>
                <w:color w:val="auto"/>
                <w:spacing w:val="-3"/>
              </w:rPr>
              <w:t>一个</w:t>
            </w:r>
            <w:r>
              <w:rPr>
                <w:color w:val="auto"/>
                <w:spacing w:val="-64"/>
              </w:rPr>
              <w:t xml:space="preserve"> </w:t>
            </w:r>
            <w:r>
              <w:rPr>
                <w:color w:val="auto"/>
                <w:spacing w:val="-3"/>
              </w:rPr>
              <w:t>月盖</w:t>
            </w:r>
            <w:r>
              <w:rPr>
                <w:color w:val="auto"/>
                <w:spacing w:val="-69"/>
              </w:rPr>
              <w:t xml:space="preserve"> </w:t>
            </w:r>
            <w:r>
              <w:rPr>
                <w:color w:val="auto"/>
                <w:spacing w:val="-3"/>
              </w:rPr>
              <w:t>有</w:t>
            </w:r>
            <w:r>
              <w:rPr>
                <w:color w:val="auto"/>
                <w:spacing w:val="-70"/>
              </w:rPr>
              <w:t xml:space="preserve"> </w:t>
            </w:r>
            <w:r>
              <w:rPr>
                <w:color w:val="auto"/>
                <w:spacing w:val="-3"/>
              </w:rPr>
              <w:t>社</w:t>
            </w:r>
            <w:r>
              <w:rPr>
                <w:color w:val="auto"/>
                <w:spacing w:val="-69"/>
              </w:rPr>
              <w:t xml:space="preserve"> </w:t>
            </w:r>
            <w:r>
              <w:rPr>
                <w:color w:val="auto"/>
                <w:spacing w:val="-3"/>
              </w:rPr>
              <w:t>保</w:t>
            </w:r>
            <w:r>
              <w:rPr>
                <w:color w:val="auto"/>
                <w:spacing w:val="-67"/>
              </w:rPr>
              <w:t xml:space="preserve"> </w:t>
            </w:r>
            <w:r>
              <w:rPr>
                <w:color w:val="auto"/>
                <w:spacing w:val="-3"/>
              </w:rPr>
              <w:t>局</w:t>
            </w:r>
            <w:r>
              <w:rPr>
                <w:color w:val="auto"/>
                <w:spacing w:val="-65"/>
              </w:rPr>
              <w:t xml:space="preserve"> </w:t>
            </w:r>
            <w:r>
              <w:rPr>
                <w:color w:val="auto"/>
                <w:spacing w:val="-3"/>
              </w:rPr>
              <w:t>公</w:t>
            </w:r>
            <w:r>
              <w:rPr>
                <w:color w:val="auto"/>
                <w:spacing w:val="-61"/>
              </w:rPr>
              <w:t xml:space="preserve"> </w:t>
            </w:r>
            <w:r>
              <w:rPr>
                <w:color w:val="auto"/>
                <w:spacing w:val="-3"/>
              </w:rPr>
              <w:t>章</w:t>
            </w:r>
            <w:r>
              <w:rPr>
                <w:color w:val="auto"/>
                <w:spacing w:val="-67"/>
              </w:rPr>
              <w:t xml:space="preserve"> </w:t>
            </w:r>
            <w:r>
              <w:rPr>
                <w:color w:val="auto"/>
                <w:spacing w:val="-4"/>
              </w:rPr>
              <w:t>或税</w:t>
            </w:r>
            <w:r>
              <w:rPr>
                <w:color w:val="auto"/>
                <w:spacing w:val="-68"/>
              </w:rPr>
              <w:t xml:space="preserve"> </w:t>
            </w:r>
            <w:r>
              <w:rPr>
                <w:color w:val="auto"/>
                <w:spacing w:val="-4"/>
              </w:rPr>
              <w:t>务</w:t>
            </w:r>
            <w:r>
              <w:rPr>
                <w:color w:val="auto"/>
                <w:spacing w:val="-67"/>
              </w:rPr>
              <w:t xml:space="preserve"> </w:t>
            </w:r>
            <w:r>
              <w:rPr>
                <w:color w:val="auto"/>
                <w:spacing w:val="-4"/>
              </w:rPr>
              <w:t>局</w:t>
            </w:r>
            <w:r>
              <w:rPr>
                <w:color w:val="auto"/>
                <w:spacing w:val="15"/>
              </w:rPr>
              <w:t>公</w:t>
            </w:r>
            <w:r>
              <w:rPr>
                <w:color w:val="auto"/>
                <w:spacing w:val="-59"/>
              </w:rPr>
              <w:t xml:space="preserve"> </w:t>
            </w:r>
            <w:r>
              <w:rPr>
                <w:color w:val="auto"/>
                <w:spacing w:val="15"/>
              </w:rPr>
              <w:t>章</w:t>
            </w:r>
            <w:r>
              <w:rPr>
                <w:color w:val="auto"/>
                <w:spacing w:val="-58"/>
              </w:rPr>
              <w:t xml:space="preserve"> </w:t>
            </w:r>
            <w:r>
              <w:rPr>
                <w:color w:val="auto"/>
                <w:spacing w:val="15"/>
              </w:rPr>
              <w:t>的社保缴纳证</w:t>
            </w:r>
            <w:r>
              <w:rPr>
                <w:color w:val="auto"/>
                <w:spacing w:val="-54"/>
              </w:rPr>
              <w:t xml:space="preserve"> </w:t>
            </w:r>
            <w:r>
              <w:rPr>
                <w:color w:val="auto"/>
                <w:spacing w:val="15"/>
              </w:rPr>
              <w:t>明</w:t>
            </w:r>
            <w:r>
              <w:rPr>
                <w:color w:val="auto"/>
                <w:spacing w:val="-32"/>
              </w:rPr>
              <w:t xml:space="preserve"> </w:t>
            </w:r>
            <w:r>
              <w:rPr>
                <w:color w:val="auto"/>
                <w:spacing w:val="15"/>
              </w:rPr>
              <w:t>(社保缴纳证</w:t>
            </w:r>
            <w:r>
              <w:rPr>
                <w:color w:val="auto"/>
                <w:spacing w:val="-55"/>
              </w:rPr>
              <w:t xml:space="preserve"> </w:t>
            </w:r>
            <w:r>
              <w:rPr>
                <w:color w:val="auto"/>
                <w:spacing w:val="15"/>
              </w:rPr>
              <w:t>明中含法</w:t>
            </w:r>
            <w:r>
              <w:rPr>
                <w:color w:val="auto"/>
                <w:spacing w:val="-69"/>
              </w:rPr>
              <w:t xml:space="preserve"> </w:t>
            </w:r>
            <w:r>
              <w:rPr>
                <w:color w:val="auto"/>
                <w:spacing w:val="15"/>
              </w:rPr>
              <w:t>定代表人或</w:t>
            </w:r>
            <w:r>
              <w:rPr>
                <w:color w:val="auto"/>
                <w:spacing w:val="13"/>
              </w:rPr>
              <w:t>委托代理人</w:t>
            </w:r>
            <w:r>
              <w:rPr>
                <w:color w:val="auto"/>
                <w:spacing w:val="-58"/>
              </w:rPr>
              <w:t xml:space="preserve"> </w:t>
            </w:r>
            <w:r>
              <w:rPr>
                <w:color w:val="auto"/>
                <w:spacing w:val="13"/>
              </w:rPr>
              <w:t>、项</w:t>
            </w:r>
            <w:r>
              <w:rPr>
                <w:color w:val="auto"/>
                <w:spacing w:val="-32"/>
              </w:rPr>
              <w:t xml:space="preserve"> </w:t>
            </w:r>
            <w:r>
              <w:rPr>
                <w:color w:val="auto"/>
                <w:spacing w:val="13"/>
              </w:rPr>
              <w:t>目</w:t>
            </w:r>
            <w:r>
              <w:rPr>
                <w:color w:val="auto"/>
                <w:spacing w:val="-67"/>
              </w:rPr>
              <w:t xml:space="preserve"> </w:t>
            </w:r>
            <w:r>
              <w:rPr>
                <w:color w:val="auto"/>
                <w:spacing w:val="13"/>
              </w:rPr>
              <w:t>负</w:t>
            </w:r>
            <w:r>
              <w:rPr>
                <w:color w:val="auto"/>
                <w:spacing w:val="-67"/>
              </w:rPr>
              <w:t xml:space="preserve"> </w:t>
            </w:r>
            <w:r>
              <w:rPr>
                <w:color w:val="auto"/>
                <w:spacing w:val="13"/>
              </w:rPr>
              <w:t>责人</w:t>
            </w:r>
            <w:r>
              <w:rPr>
                <w:color w:val="auto"/>
                <w:spacing w:val="-57"/>
              </w:rPr>
              <w:t xml:space="preserve"> </w:t>
            </w:r>
            <w:r>
              <w:rPr>
                <w:color w:val="auto"/>
                <w:spacing w:val="13"/>
              </w:rPr>
              <w:t>的社保</w:t>
            </w:r>
            <w:r>
              <w:rPr>
                <w:color w:val="auto"/>
                <w:spacing w:val="-54"/>
              </w:rPr>
              <w:t xml:space="preserve"> </w:t>
            </w:r>
            <w:r>
              <w:rPr>
                <w:color w:val="auto"/>
                <w:spacing w:val="13"/>
              </w:rPr>
              <w:t>明细)，依法不</w:t>
            </w:r>
            <w:r>
              <w:rPr>
                <w:color w:val="auto"/>
                <w:spacing w:val="-66"/>
              </w:rPr>
              <w:t xml:space="preserve"> </w:t>
            </w:r>
            <w:r>
              <w:rPr>
                <w:color w:val="auto"/>
                <w:spacing w:val="13"/>
              </w:rPr>
              <w:t>需要缴</w:t>
            </w:r>
            <w:r>
              <w:rPr>
                <w:color w:val="auto"/>
                <w:spacing w:val="15"/>
              </w:rPr>
              <w:t>纳社会保</w:t>
            </w:r>
            <w:r>
              <w:rPr>
                <w:color w:val="auto"/>
                <w:spacing w:val="-66"/>
              </w:rPr>
              <w:t xml:space="preserve"> </w:t>
            </w:r>
            <w:r>
              <w:rPr>
                <w:color w:val="auto"/>
                <w:spacing w:val="15"/>
              </w:rPr>
              <w:t>险</w:t>
            </w:r>
            <w:r>
              <w:rPr>
                <w:color w:val="auto"/>
                <w:spacing w:val="-62"/>
              </w:rPr>
              <w:t xml:space="preserve"> </w:t>
            </w:r>
            <w:r>
              <w:rPr>
                <w:color w:val="auto"/>
                <w:spacing w:val="15"/>
              </w:rPr>
              <w:t>的，应提供相应文件</w:t>
            </w:r>
            <w:r>
              <w:rPr>
                <w:color w:val="auto"/>
                <w:spacing w:val="-37"/>
              </w:rPr>
              <w:t xml:space="preserve"> </w:t>
            </w:r>
            <w:r>
              <w:rPr>
                <w:color w:val="auto"/>
                <w:spacing w:val="15"/>
              </w:rPr>
              <w:t>(扫描件)证</w:t>
            </w:r>
            <w:r>
              <w:rPr>
                <w:color w:val="auto"/>
                <w:spacing w:val="-59"/>
              </w:rPr>
              <w:t xml:space="preserve"> </w:t>
            </w:r>
            <w:r>
              <w:rPr>
                <w:color w:val="auto"/>
                <w:spacing w:val="15"/>
              </w:rPr>
              <w:t>明其依法不</w:t>
            </w:r>
            <w:r>
              <w:rPr>
                <w:color w:val="auto"/>
                <w:spacing w:val="25"/>
              </w:rPr>
              <w:t>需要缴纳社会保险。</w:t>
            </w:r>
          </w:p>
          <w:p w14:paraId="3A11A5B2">
            <w:pPr>
              <w:pStyle w:val="12"/>
              <w:spacing w:before="36" w:line="219" w:lineRule="auto"/>
              <w:ind w:left="114"/>
              <w:rPr>
                <w:color w:val="auto"/>
              </w:rPr>
            </w:pPr>
            <w:r>
              <w:rPr>
                <w:color w:val="auto"/>
                <w:spacing w:val="-1"/>
              </w:rPr>
              <w:t>8.供应商应具备国家主管部门颁发的乙级及以上测绘资质。</w:t>
            </w:r>
          </w:p>
          <w:p w14:paraId="7990B64D">
            <w:pPr>
              <w:pStyle w:val="12"/>
              <w:spacing w:before="195" w:line="219" w:lineRule="auto"/>
              <w:ind w:left="114"/>
              <w:rPr>
                <w:color w:val="auto"/>
              </w:rPr>
            </w:pPr>
            <w:r>
              <w:rPr>
                <w:color w:val="auto"/>
                <w:spacing w:val="-1"/>
              </w:rPr>
              <w:t>9.中小企业相关证明文件（本项目专门面向</w:t>
            </w:r>
            <w:r>
              <w:rPr>
                <w:rFonts w:hint="eastAsia"/>
                <w:color w:val="auto"/>
                <w:spacing w:val="-1"/>
                <w:lang w:val="en-US" w:eastAsia="zh-CN"/>
              </w:rPr>
              <w:t>中小</w:t>
            </w:r>
            <w:r>
              <w:rPr>
                <w:color w:val="auto"/>
                <w:spacing w:val="-1"/>
              </w:rPr>
              <w:t>企业采购）。</w:t>
            </w:r>
          </w:p>
          <w:p w14:paraId="6844AD48">
            <w:pPr>
              <w:pStyle w:val="12"/>
              <w:spacing w:before="193" w:line="340" w:lineRule="auto"/>
              <w:ind w:left="117" w:right="107" w:firstLine="13"/>
              <w:rPr>
                <w:color w:val="auto"/>
              </w:rPr>
            </w:pPr>
            <w:r>
              <w:rPr>
                <w:color w:val="auto"/>
                <w:spacing w:val="1"/>
              </w:rPr>
              <w:t>10.提供单位负责人为同一人或者存在直接控股、管理关系的</w:t>
            </w:r>
            <w:r>
              <w:rPr>
                <w:color w:val="auto"/>
                <w:spacing w:val="7"/>
              </w:rPr>
              <w:t>不同投标人不得参加同一合同项下的政府采购活</w:t>
            </w:r>
            <w:r>
              <w:rPr>
                <w:color w:val="auto"/>
                <w:spacing w:val="6"/>
              </w:rPr>
              <w:t>动的《声明</w:t>
            </w:r>
            <w:r>
              <w:rPr>
                <w:color w:val="auto"/>
                <w:spacing w:val="-7"/>
              </w:rPr>
              <w:t>函》</w:t>
            </w:r>
          </w:p>
          <w:p w14:paraId="7145F648">
            <w:pPr>
              <w:pStyle w:val="12"/>
              <w:spacing w:before="34" w:line="224" w:lineRule="auto"/>
              <w:ind w:left="113"/>
              <w:rPr>
                <w:color w:val="auto"/>
              </w:rPr>
            </w:pPr>
            <w:r>
              <w:rPr>
                <w:b/>
                <w:bCs/>
                <w:color w:val="auto"/>
                <w:spacing w:val="-8"/>
              </w:rPr>
              <w:t>注：</w:t>
            </w:r>
            <w:r>
              <w:rPr>
                <w:b/>
                <w:bCs/>
                <w:color w:val="auto"/>
                <w:spacing w:val="-3"/>
              </w:rPr>
              <w:t>上述证件齐全、满足要求的供应商为有效供应商。</w:t>
            </w:r>
          </w:p>
          <w:p w14:paraId="2469A102">
            <w:pPr>
              <w:pStyle w:val="1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left="0" w:right="0"/>
              <w:textAlignment w:val="baseline"/>
              <w:rPr>
                <w:color w:val="auto"/>
              </w:rPr>
            </w:pPr>
            <w:r>
              <w:rPr>
                <w:b/>
                <w:bCs/>
                <w:color w:val="auto"/>
                <w:spacing w:val="-5"/>
              </w:rPr>
              <w:t>与招标人存在利害关系可能影响公正性的单位，</w:t>
            </w:r>
            <w:r>
              <w:rPr>
                <w:b/>
                <w:bCs/>
                <w:color w:val="auto"/>
                <w:spacing w:val="-6"/>
              </w:rPr>
              <w:t>不得参</w:t>
            </w:r>
            <w:r>
              <w:rPr>
                <w:b/>
                <w:bCs/>
                <w:color w:val="auto"/>
                <w:spacing w:val="-5"/>
              </w:rPr>
              <w:t>加投标。单位负责人为同一人或存在控股、管理关系的不同单</w:t>
            </w:r>
            <w:r>
              <w:rPr>
                <w:b/>
                <w:bCs/>
                <w:color w:val="auto"/>
                <w:spacing w:val="-2"/>
              </w:rPr>
              <w:t>位，不得参加同一标段投标，否则，相关投标均无</w:t>
            </w:r>
            <w:r>
              <w:rPr>
                <w:b/>
                <w:bCs/>
                <w:color w:val="auto"/>
                <w:spacing w:val="-3"/>
              </w:rPr>
              <w:t>效。</w:t>
            </w:r>
          </w:p>
          <w:p w14:paraId="354E6815">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color w:val="auto"/>
                <w:spacing w:val="-3"/>
              </w:rPr>
            </w:pPr>
            <w:r>
              <w:rPr>
                <w:b/>
                <w:bCs/>
                <w:color w:val="auto"/>
                <w:spacing w:val="-4"/>
              </w:rPr>
              <w:t>（二）本项目不接受联合体投标。</w:t>
            </w:r>
          </w:p>
        </w:tc>
      </w:tr>
      <w:tr w14:paraId="164F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04" w:type="dxa"/>
            <w:shd w:val="clear" w:color="auto" w:fill="auto"/>
            <w:vAlign w:val="top"/>
          </w:tcPr>
          <w:p w14:paraId="7ECC9E96">
            <w:pPr>
              <w:spacing w:line="251" w:lineRule="auto"/>
              <w:rPr>
                <w:rFonts w:ascii="Arial"/>
                <w:color w:val="auto"/>
                <w:sz w:val="21"/>
              </w:rPr>
            </w:pPr>
          </w:p>
          <w:p w14:paraId="015B60B5">
            <w:pPr>
              <w:spacing w:line="251" w:lineRule="auto"/>
              <w:rPr>
                <w:rFonts w:ascii="Arial"/>
                <w:color w:val="auto"/>
                <w:sz w:val="21"/>
              </w:rPr>
            </w:pPr>
          </w:p>
          <w:p w14:paraId="5CFF6528">
            <w:pPr>
              <w:spacing w:line="251"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p w14:paraId="399E703B">
            <w:pPr>
              <w:pStyle w:val="12"/>
              <w:spacing w:before="78" w:line="242" w:lineRule="auto"/>
              <w:ind w:left="242" w:leftChars="0"/>
              <w:rPr>
                <w:rFonts w:ascii="宋体" w:hAnsi="宋体" w:eastAsia="宋体" w:cs="宋体"/>
                <w:snapToGrid w:val="0"/>
                <w:color w:val="auto"/>
                <w:kern w:val="0"/>
                <w:sz w:val="24"/>
                <w:szCs w:val="24"/>
                <w:lang w:val="en-US" w:eastAsia="en-US" w:bidi="ar-SA"/>
              </w:rPr>
            </w:pPr>
          </w:p>
        </w:tc>
        <w:tc>
          <w:tcPr>
            <w:tcW w:w="1938" w:type="dxa"/>
            <w:shd w:val="clear" w:color="auto" w:fill="auto"/>
            <w:vAlign w:val="top"/>
          </w:tcPr>
          <w:p w14:paraId="19D23DBB">
            <w:pPr>
              <w:spacing w:line="261" w:lineRule="auto"/>
              <w:rPr>
                <w:rFonts w:ascii="Arial"/>
                <w:color w:val="auto"/>
                <w:sz w:val="24"/>
                <w:szCs w:val="24"/>
              </w:rPr>
            </w:pPr>
          </w:p>
          <w:p w14:paraId="24FEB0B7">
            <w:pPr>
              <w:spacing w:line="262" w:lineRule="auto"/>
              <w:rPr>
                <w:rFonts w:ascii="Arial"/>
                <w:color w:val="auto"/>
                <w:sz w:val="24"/>
                <w:szCs w:val="24"/>
              </w:rPr>
            </w:pPr>
            <w:r>
              <w:rPr>
                <w:color w:val="auto"/>
                <w:spacing w:val="-2"/>
                <w:sz w:val="24"/>
                <w:szCs w:val="24"/>
              </w:rPr>
              <w:t>是否允许递交备选报价方案</w:t>
            </w:r>
          </w:p>
          <w:p w14:paraId="02C40449">
            <w:pPr>
              <w:spacing w:line="262" w:lineRule="auto"/>
              <w:rPr>
                <w:rFonts w:ascii="Arial"/>
                <w:color w:val="auto"/>
                <w:sz w:val="21"/>
              </w:rPr>
            </w:pPr>
          </w:p>
          <w:p w14:paraId="7377D9B3">
            <w:pPr>
              <w:pStyle w:val="12"/>
              <w:spacing w:before="78" w:line="339" w:lineRule="auto"/>
              <w:ind w:left="372" w:leftChars="0" w:right="128" w:rightChars="0" w:hanging="235" w:firstLineChars="0"/>
              <w:rPr>
                <w:rFonts w:hint="eastAsia" w:ascii="宋体" w:hAnsi="宋体" w:eastAsia="宋体" w:cs="宋体"/>
                <w:snapToGrid w:val="0"/>
                <w:color w:val="auto"/>
                <w:kern w:val="0"/>
                <w:sz w:val="24"/>
                <w:szCs w:val="24"/>
                <w:lang w:val="en-US" w:eastAsia="zh-CN" w:bidi="ar-SA"/>
              </w:rPr>
            </w:pPr>
          </w:p>
        </w:tc>
        <w:tc>
          <w:tcPr>
            <w:tcW w:w="6648" w:type="dxa"/>
            <w:shd w:val="clear" w:color="auto" w:fill="auto"/>
            <w:vAlign w:val="top"/>
          </w:tcPr>
          <w:p w14:paraId="7FADC176">
            <w:pPr>
              <w:pStyle w:val="12"/>
              <w:spacing w:before="188" w:line="220" w:lineRule="auto"/>
              <w:ind w:left="122"/>
              <w:rPr>
                <w:color w:val="auto"/>
              </w:rPr>
            </w:pPr>
            <w:r>
              <w:rPr>
                <w:rFonts w:ascii="MS Gothic" w:hAnsi="MS Gothic" w:eastAsia="MS Gothic" w:cs="MS Gothic"/>
                <w:color w:val="auto"/>
                <w:spacing w:val="-5"/>
              </w:rPr>
              <w:t>☑</w:t>
            </w:r>
            <w:r>
              <w:rPr>
                <w:color w:val="auto"/>
                <w:spacing w:val="-5"/>
              </w:rPr>
              <w:t>不允许</w:t>
            </w:r>
          </w:p>
          <w:p w14:paraId="09CFA839">
            <w:pPr>
              <w:pStyle w:val="12"/>
              <w:spacing w:before="196" w:line="316" w:lineRule="auto"/>
              <w:ind w:left="473" w:leftChars="0" w:right="107" w:rightChars="0" w:hanging="336" w:firstLineChars="0"/>
              <w:rPr>
                <w:rFonts w:ascii="宋体" w:hAnsi="宋体" w:eastAsia="宋体" w:cs="宋体"/>
                <w:snapToGrid w:val="0"/>
                <w:color w:val="auto"/>
                <w:kern w:val="0"/>
                <w:sz w:val="24"/>
                <w:szCs w:val="24"/>
                <w:lang w:val="en-US" w:eastAsia="en-US" w:bidi="ar-SA"/>
              </w:rPr>
            </w:pPr>
            <w:r>
              <w:rPr>
                <w:color w:val="auto"/>
                <w:spacing w:val="-3"/>
              </w:rPr>
              <w:t>□允许。要求：只有成交供应商所递交的备选报价方案方</w:t>
            </w:r>
            <w:r>
              <w:rPr>
                <w:color w:val="auto"/>
                <w:spacing w:val="-4"/>
              </w:rPr>
              <w:t>可予</w:t>
            </w:r>
            <w:r>
              <w:rPr>
                <w:color w:val="auto"/>
                <w:spacing w:val="2"/>
              </w:rPr>
              <w:t>以考虑。磋商小组认为成交供应商的备选报价方案优于其按照采购文件要求的报价方案，采购人可以接受该备选报</w:t>
            </w:r>
            <w:r>
              <w:rPr>
                <w:color w:val="auto"/>
                <w:spacing w:val="-3"/>
              </w:rPr>
              <w:t>价方案。</w:t>
            </w:r>
          </w:p>
        </w:tc>
      </w:tr>
      <w:tr w14:paraId="755D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04" w:type="dxa"/>
            <w:shd w:val="clear" w:color="auto" w:fill="auto"/>
            <w:vAlign w:val="top"/>
          </w:tcPr>
          <w:p w14:paraId="228D088D">
            <w:pPr>
              <w:spacing w:line="261" w:lineRule="auto"/>
              <w:rPr>
                <w:rFonts w:ascii="Arial"/>
                <w:color w:val="auto"/>
                <w:sz w:val="21"/>
              </w:rPr>
            </w:pPr>
          </w:p>
          <w:p w14:paraId="2C979E6E">
            <w:pPr>
              <w:spacing w:line="261" w:lineRule="auto"/>
              <w:rPr>
                <w:rFonts w:ascii="Arial"/>
                <w:color w:val="auto"/>
                <w:sz w:val="21"/>
              </w:rPr>
            </w:pPr>
          </w:p>
          <w:p w14:paraId="1DE08CD5">
            <w:pPr>
              <w:spacing w:line="261" w:lineRule="auto"/>
              <w:rPr>
                <w:rFonts w:ascii="Arial"/>
                <w:color w:val="auto"/>
                <w:sz w:val="21"/>
              </w:rPr>
            </w:pPr>
          </w:p>
          <w:p w14:paraId="174761B2">
            <w:pPr>
              <w:spacing w:line="261" w:lineRule="auto"/>
              <w:rPr>
                <w:rFonts w:ascii="Arial"/>
                <w:color w:val="auto"/>
                <w:sz w:val="21"/>
              </w:rPr>
            </w:pPr>
          </w:p>
          <w:p w14:paraId="6598C6FB">
            <w:pPr>
              <w:pStyle w:val="12"/>
              <w:spacing w:before="78"/>
              <w:ind w:left="242" w:leftChars="0"/>
              <w:rPr>
                <w:rFonts w:ascii="宋体" w:hAnsi="宋体" w:eastAsia="宋体" w:cs="宋体"/>
                <w:snapToGrid w:val="0"/>
                <w:color w:val="auto"/>
                <w:kern w:val="0"/>
                <w:sz w:val="24"/>
                <w:szCs w:val="24"/>
                <w:lang w:val="en-US" w:eastAsia="en-US" w:bidi="ar-SA"/>
              </w:rPr>
            </w:pPr>
            <w:r>
              <w:rPr>
                <w:color w:val="auto"/>
                <w:spacing w:val="-7"/>
              </w:rPr>
              <w:t>23</w:t>
            </w:r>
          </w:p>
        </w:tc>
        <w:tc>
          <w:tcPr>
            <w:tcW w:w="1938" w:type="dxa"/>
            <w:shd w:val="clear" w:color="auto" w:fill="auto"/>
            <w:vAlign w:val="top"/>
          </w:tcPr>
          <w:p w14:paraId="73EA3B3D">
            <w:pPr>
              <w:spacing w:line="260" w:lineRule="auto"/>
              <w:rPr>
                <w:rFonts w:ascii="Arial"/>
                <w:color w:val="auto"/>
                <w:sz w:val="21"/>
              </w:rPr>
            </w:pPr>
          </w:p>
          <w:p w14:paraId="57BA7BD6">
            <w:pPr>
              <w:spacing w:line="261" w:lineRule="auto"/>
              <w:rPr>
                <w:rFonts w:ascii="Arial"/>
                <w:color w:val="auto"/>
                <w:sz w:val="21"/>
              </w:rPr>
            </w:pPr>
          </w:p>
          <w:p w14:paraId="6DEBB93E">
            <w:pPr>
              <w:spacing w:line="261" w:lineRule="auto"/>
              <w:rPr>
                <w:rFonts w:ascii="Arial"/>
                <w:color w:val="auto"/>
                <w:sz w:val="21"/>
              </w:rPr>
            </w:pPr>
          </w:p>
          <w:p w14:paraId="610E086F">
            <w:pPr>
              <w:spacing w:line="261" w:lineRule="auto"/>
              <w:rPr>
                <w:rFonts w:ascii="Arial"/>
                <w:color w:val="auto"/>
                <w:sz w:val="21"/>
              </w:rPr>
            </w:pPr>
          </w:p>
          <w:p w14:paraId="1E82411D">
            <w:pPr>
              <w:pStyle w:val="12"/>
              <w:spacing w:before="78" w:line="219" w:lineRule="auto"/>
              <w:ind w:left="145" w:leftChars="0"/>
              <w:rPr>
                <w:rFonts w:ascii="宋体" w:hAnsi="宋体" w:eastAsia="宋体" w:cs="宋体"/>
                <w:snapToGrid w:val="0"/>
                <w:color w:val="auto"/>
                <w:kern w:val="0"/>
                <w:sz w:val="24"/>
                <w:szCs w:val="24"/>
                <w:lang w:val="en-US" w:eastAsia="en-US" w:bidi="ar-SA"/>
              </w:rPr>
            </w:pPr>
            <w:r>
              <w:rPr>
                <w:color w:val="auto"/>
                <w:spacing w:val="-4"/>
              </w:rPr>
              <w:t>响应报价及费用</w:t>
            </w:r>
          </w:p>
        </w:tc>
        <w:tc>
          <w:tcPr>
            <w:tcW w:w="6648" w:type="dxa"/>
            <w:shd w:val="clear" w:color="auto" w:fill="auto"/>
            <w:vAlign w:val="top"/>
          </w:tcPr>
          <w:p w14:paraId="3AC55F0C">
            <w:pPr>
              <w:pStyle w:val="12"/>
              <w:spacing w:before="187" w:line="219" w:lineRule="auto"/>
              <w:ind w:left="130"/>
              <w:rPr>
                <w:color w:val="auto"/>
              </w:rPr>
            </w:pPr>
            <w:r>
              <w:rPr>
                <w:color w:val="auto"/>
                <w:spacing w:val="-3"/>
              </w:rPr>
              <w:t>1.</w:t>
            </w:r>
            <w:r>
              <w:rPr>
                <w:color w:val="auto"/>
                <w:spacing w:val="82"/>
              </w:rPr>
              <w:t xml:space="preserve"> </w:t>
            </w:r>
            <w:r>
              <w:rPr>
                <w:color w:val="auto"/>
                <w:spacing w:val="-3"/>
              </w:rPr>
              <w:t>本项目采购响应应以人民币报价；</w:t>
            </w:r>
          </w:p>
          <w:p w14:paraId="0ABDCB6F">
            <w:pPr>
              <w:pStyle w:val="12"/>
              <w:spacing w:before="195" w:line="219" w:lineRule="auto"/>
              <w:ind w:left="116"/>
              <w:rPr>
                <w:color w:val="auto"/>
              </w:rPr>
            </w:pPr>
            <w:r>
              <w:rPr>
                <w:color w:val="auto"/>
                <w:spacing w:val="-2"/>
              </w:rPr>
              <w:t>2.</w:t>
            </w:r>
            <w:r>
              <w:rPr>
                <w:color w:val="auto"/>
                <w:spacing w:val="82"/>
              </w:rPr>
              <w:t xml:space="preserve"> </w:t>
            </w:r>
            <w:r>
              <w:rPr>
                <w:color w:val="auto"/>
                <w:spacing w:val="-2"/>
              </w:rPr>
              <w:t>响应报价：最终目的报价（保险费、伴随服务费等</w:t>
            </w:r>
            <w:r>
              <w:rPr>
                <w:color w:val="auto"/>
                <w:spacing w:val="6"/>
              </w:rPr>
              <w:t>）；</w:t>
            </w:r>
          </w:p>
          <w:p w14:paraId="0DCD22F6">
            <w:pPr>
              <w:pStyle w:val="12"/>
              <w:spacing w:before="195" w:line="219" w:lineRule="auto"/>
              <w:ind w:left="117"/>
              <w:rPr>
                <w:color w:val="auto"/>
              </w:rPr>
            </w:pPr>
            <w:r>
              <w:rPr>
                <w:color w:val="auto"/>
                <w:spacing w:val="-1"/>
              </w:rPr>
              <w:t>3.</w:t>
            </w:r>
            <w:r>
              <w:rPr>
                <w:color w:val="auto"/>
                <w:spacing w:val="70"/>
              </w:rPr>
              <w:t xml:space="preserve"> </w:t>
            </w:r>
            <w:r>
              <w:rPr>
                <w:color w:val="auto"/>
                <w:spacing w:val="-1"/>
              </w:rPr>
              <w:t>报价是成交的一个重要因素，但不是成交的唯一依据。</w:t>
            </w:r>
          </w:p>
          <w:p w14:paraId="31EF5DB6">
            <w:pPr>
              <w:pStyle w:val="12"/>
              <w:spacing w:before="195" w:line="295" w:lineRule="auto"/>
              <w:ind w:left="125" w:leftChars="0" w:right="107" w:rightChars="0" w:hanging="13" w:firstLineChars="0"/>
              <w:rPr>
                <w:rFonts w:ascii="宋体" w:hAnsi="宋体" w:eastAsia="宋体" w:cs="宋体"/>
                <w:snapToGrid w:val="0"/>
                <w:color w:val="auto"/>
                <w:kern w:val="0"/>
                <w:sz w:val="24"/>
                <w:szCs w:val="24"/>
                <w:lang w:val="en-US" w:eastAsia="en-US" w:bidi="ar-SA"/>
              </w:rPr>
            </w:pPr>
            <w:r>
              <w:rPr>
                <w:color w:val="auto"/>
                <w:spacing w:val="-1"/>
              </w:rPr>
              <w:t>4.</w:t>
            </w:r>
            <w:r>
              <w:rPr>
                <w:color w:val="auto"/>
                <w:spacing w:val="89"/>
              </w:rPr>
              <w:t xml:space="preserve"> </w:t>
            </w:r>
            <w:r>
              <w:rPr>
                <w:color w:val="auto"/>
                <w:spacing w:val="-1"/>
              </w:rPr>
              <w:t>不论采购响应结果如何，供应商均应自行承担所有与采购</w:t>
            </w:r>
            <w:r>
              <w:rPr>
                <w:color w:val="auto"/>
                <w:spacing w:val="-3"/>
              </w:rPr>
              <w:t>响应有关的全部费用。</w:t>
            </w:r>
          </w:p>
        </w:tc>
      </w:tr>
      <w:tr w14:paraId="5E18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04" w:type="dxa"/>
            <w:shd w:val="clear" w:color="auto" w:fill="auto"/>
            <w:vAlign w:val="top"/>
          </w:tcPr>
          <w:p w14:paraId="012AE853">
            <w:pPr>
              <w:spacing w:line="249" w:lineRule="auto"/>
              <w:rPr>
                <w:rFonts w:ascii="Arial"/>
                <w:color w:val="auto"/>
                <w:sz w:val="21"/>
              </w:rPr>
            </w:pPr>
          </w:p>
          <w:p w14:paraId="39420978">
            <w:pPr>
              <w:spacing w:line="250" w:lineRule="auto"/>
              <w:rPr>
                <w:rFonts w:ascii="Arial"/>
                <w:color w:val="auto"/>
                <w:sz w:val="21"/>
              </w:rPr>
            </w:pPr>
          </w:p>
          <w:p w14:paraId="381B7E92">
            <w:pPr>
              <w:spacing w:line="250" w:lineRule="auto"/>
              <w:rPr>
                <w:rFonts w:ascii="Arial"/>
                <w:color w:val="auto"/>
                <w:sz w:val="21"/>
              </w:rPr>
            </w:pPr>
          </w:p>
          <w:p w14:paraId="7B50FB9A">
            <w:pPr>
              <w:spacing w:line="250" w:lineRule="auto"/>
              <w:rPr>
                <w:rFonts w:ascii="Arial"/>
                <w:color w:val="auto"/>
                <w:sz w:val="21"/>
              </w:rPr>
            </w:pPr>
          </w:p>
          <w:p w14:paraId="13267000">
            <w:pPr>
              <w:spacing w:line="250" w:lineRule="auto"/>
              <w:rPr>
                <w:rFonts w:ascii="Arial"/>
                <w:color w:val="auto"/>
                <w:sz w:val="21"/>
              </w:rPr>
            </w:pPr>
          </w:p>
          <w:p w14:paraId="140B8014">
            <w:pPr>
              <w:spacing w:line="250" w:lineRule="auto"/>
              <w:rPr>
                <w:rFonts w:ascii="Arial"/>
                <w:color w:val="auto"/>
                <w:sz w:val="21"/>
              </w:rPr>
            </w:pPr>
          </w:p>
          <w:p w14:paraId="6D5148CB">
            <w:pPr>
              <w:spacing w:line="250" w:lineRule="auto"/>
              <w:rPr>
                <w:rFonts w:ascii="Arial"/>
                <w:color w:val="auto"/>
                <w:sz w:val="21"/>
              </w:rPr>
            </w:pPr>
          </w:p>
          <w:p w14:paraId="7E98BDAB">
            <w:pPr>
              <w:spacing w:line="250" w:lineRule="auto"/>
              <w:rPr>
                <w:rFonts w:ascii="Arial"/>
                <w:color w:val="auto"/>
                <w:sz w:val="21"/>
              </w:rPr>
            </w:pPr>
          </w:p>
          <w:p w14:paraId="41CF3BAA">
            <w:pPr>
              <w:spacing w:line="250" w:lineRule="auto"/>
              <w:rPr>
                <w:rFonts w:ascii="Arial"/>
                <w:color w:val="auto"/>
                <w:sz w:val="21"/>
              </w:rPr>
            </w:pPr>
          </w:p>
          <w:p w14:paraId="16533841">
            <w:pPr>
              <w:spacing w:line="250" w:lineRule="auto"/>
              <w:rPr>
                <w:rFonts w:ascii="Arial"/>
                <w:color w:val="auto"/>
                <w:sz w:val="21"/>
              </w:rPr>
            </w:pPr>
          </w:p>
          <w:p w14:paraId="6BBC69C6">
            <w:pPr>
              <w:spacing w:line="250" w:lineRule="auto"/>
              <w:rPr>
                <w:rFonts w:ascii="Arial"/>
                <w:color w:val="auto"/>
                <w:sz w:val="21"/>
              </w:rPr>
            </w:pPr>
          </w:p>
          <w:p w14:paraId="2878AA07">
            <w:pPr>
              <w:spacing w:line="250" w:lineRule="auto"/>
              <w:rPr>
                <w:rFonts w:ascii="Arial"/>
                <w:color w:val="auto"/>
                <w:sz w:val="21"/>
              </w:rPr>
            </w:pPr>
          </w:p>
          <w:p w14:paraId="5ED8899E">
            <w:pPr>
              <w:spacing w:line="250" w:lineRule="auto"/>
              <w:rPr>
                <w:rFonts w:ascii="Arial"/>
                <w:color w:val="auto"/>
                <w:sz w:val="21"/>
              </w:rPr>
            </w:pPr>
          </w:p>
          <w:p w14:paraId="549674A3">
            <w:pPr>
              <w:spacing w:line="250" w:lineRule="auto"/>
              <w:rPr>
                <w:rFonts w:ascii="Arial"/>
                <w:color w:val="auto"/>
                <w:sz w:val="21"/>
              </w:rPr>
            </w:pPr>
          </w:p>
          <w:p w14:paraId="669F011A">
            <w:pPr>
              <w:spacing w:line="250" w:lineRule="auto"/>
              <w:rPr>
                <w:rFonts w:ascii="Arial"/>
                <w:color w:val="auto"/>
                <w:sz w:val="21"/>
              </w:rPr>
            </w:pPr>
          </w:p>
          <w:p w14:paraId="3C30088A">
            <w:pPr>
              <w:pStyle w:val="12"/>
              <w:spacing w:before="78" w:line="242" w:lineRule="auto"/>
              <w:ind w:left="242" w:leftChars="0"/>
              <w:rPr>
                <w:rFonts w:ascii="宋体" w:hAnsi="宋体" w:eastAsia="宋体" w:cs="宋体"/>
                <w:snapToGrid w:val="0"/>
                <w:color w:val="auto"/>
                <w:kern w:val="0"/>
                <w:sz w:val="24"/>
                <w:szCs w:val="24"/>
                <w:lang w:val="en-US" w:eastAsia="en-US" w:bidi="ar-SA"/>
              </w:rPr>
            </w:pPr>
            <w:r>
              <w:rPr>
                <w:color w:val="auto"/>
                <w:spacing w:val="-7"/>
              </w:rPr>
              <w:t>24</w:t>
            </w:r>
          </w:p>
        </w:tc>
        <w:tc>
          <w:tcPr>
            <w:tcW w:w="1938" w:type="dxa"/>
            <w:shd w:val="clear" w:color="auto" w:fill="auto"/>
            <w:vAlign w:val="top"/>
          </w:tcPr>
          <w:p w14:paraId="4465681F">
            <w:pPr>
              <w:spacing w:line="249" w:lineRule="auto"/>
              <w:rPr>
                <w:rFonts w:ascii="Arial"/>
                <w:color w:val="auto"/>
                <w:sz w:val="21"/>
              </w:rPr>
            </w:pPr>
          </w:p>
          <w:p w14:paraId="22355F33">
            <w:pPr>
              <w:spacing w:line="250" w:lineRule="auto"/>
              <w:rPr>
                <w:rFonts w:ascii="Arial"/>
                <w:color w:val="auto"/>
                <w:sz w:val="21"/>
              </w:rPr>
            </w:pPr>
          </w:p>
          <w:p w14:paraId="234A02D9">
            <w:pPr>
              <w:spacing w:line="250" w:lineRule="auto"/>
              <w:rPr>
                <w:rFonts w:ascii="Arial"/>
                <w:color w:val="auto"/>
                <w:sz w:val="21"/>
              </w:rPr>
            </w:pPr>
          </w:p>
          <w:p w14:paraId="12C919D1">
            <w:pPr>
              <w:spacing w:line="250" w:lineRule="auto"/>
              <w:rPr>
                <w:rFonts w:ascii="Arial"/>
                <w:color w:val="auto"/>
                <w:sz w:val="21"/>
              </w:rPr>
            </w:pPr>
          </w:p>
          <w:p w14:paraId="1577C4E2">
            <w:pPr>
              <w:spacing w:line="250" w:lineRule="auto"/>
              <w:rPr>
                <w:rFonts w:ascii="Arial"/>
                <w:color w:val="auto"/>
                <w:sz w:val="21"/>
              </w:rPr>
            </w:pPr>
          </w:p>
          <w:p w14:paraId="1531BE82">
            <w:pPr>
              <w:spacing w:line="250" w:lineRule="auto"/>
              <w:rPr>
                <w:rFonts w:ascii="Arial"/>
                <w:color w:val="auto"/>
                <w:sz w:val="21"/>
              </w:rPr>
            </w:pPr>
          </w:p>
          <w:p w14:paraId="186D5965">
            <w:pPr>
              <w:spacing w:line="250" w:lineRule="auto"/>
              <w:rPr>
                <w:rFonts w:ascii="Arial"/>
                <w:color w:val="auto"/>
                <w:sz w:val="21"/>
              </w:rPr>
            </w:pPr>
          </w:p>
          <w:p w14:paraId="1572FDD0">
            <w:pPr>
              <w:spacing w:line="250" w:lineRule="auto"/>
              <w:rPr>
                <w:rFonts w:ascii="Arial"/>
                <w:color w:val="auto"/>
                <w:sz w:val="21"/>
              </w:rPr>
            </w:pPr>
          </w:p>
          <w:p w14:paraId="30F72924">
            <w:pPr>
              <w:spacing w:line="250" w:lineRule="auto"/>
              <w:rPr>
                <w:rFonts w:ascii="Arial"/>
                <w:color w:val="auto"/>
                <w:sz w:val="21"/>
              </w:rPr>
            </w:pPr>
          </w:p>
          <w:p w14:paraId="0B1A5D2B">
            <w:pPr>
              <w:spacing w:line="250" w:lineRule="auto"/>
              <w:rPr>
                <w:rFonts w:ascii="Arial"/>
                <w:color w:val="auto"/>
                <w:sz w:val="21"/>
              </w:rPr>
            </w:pPr>
          </w:p>
          <w:p w14:paraId="4D63ACD4">
            <w:pPr>
              <w:spacing w:line="250" w:lineRule="auto"/>
              <w:rPr>
                <w:rFonts w:ascii="Arial"/>
                <w:color w:val="auto"/>
                <w:sz w:val="21"/>
              </w:rPr>
            </w:pPr>
          </w:p>
          <w:p w14:paraId="2FAA4D65">
            <w:pPr>
              <w:spacing w:line="250" w:lineRule="auto"/>
              <w:rPr>
                <w:rFonts w:ascii="Arial"/>
                <w:color w:val="auto"/>
                <w:sz w:val="21"/>
              </w:rPr>
            </w:pPr>
          </w:p>
          <w:p w14:paraId="07A423AE">
            <w:pPr>
              <w:spacing w:line="250" w:lineRule="auto"/>
              <w:rPr>
                <w:rFonts w:ascii="Arial"/>
                <w:color w:val="auto"/>
                <w:sz w:val="21"/>
              </w:rPr>
            </w:pPr>
          </w:p>
          <w:p w14:paraId="038C3CBE">
            <w:pPr>
              <w:spacing w:line="250" w:lineRule="auto"/>
              <w:rPr>
                <w:rFonts w:ascii="Arial"/>
                <w:color w:val="auto"/>
                <w:sz w:val="21"/>
              </w:rPr>
            </w:pPr>
          </w:p>
          <w:p w14:paraId="6D1AACE7">
            <w:pPr>
              <w:spacing w:line="250" w:lineRule="auto"/>
              <w:rPr>
                <w:rFonts w:ascii="Arial"/>
                <w:color w:val="auto"/>
                <w:sz w:val="21"/>
              </w:rPr>
            </w:pPr>
          </w:p>
          <w:p w14:paraId="4716422E">
            <w:pPr>
              <w:pStyle w:val="12"/>
              <w:spacing w:before="78" w:line="220" w:lineRule="auto"/>
              <w:ind w:left="732" w:leftChars="0"/>
              <w:rPr>
                <w:rFonts w:ascii="宋体" w:hAnsi="宋体" w:eastAsia="宋体" w:cs="宋体"/>
                <w:snapToGrid w:val="0"/>
                <w:color w:val="auto"/>
                <w:kern w:val="0"/>
                <w:sz w:val="24"/>
                <w:szCs w:val="24"/>
                <w:lang w:val="en-US" w:eastAsia="en-US" w:bidi="ar-SA"/>
              </w:rPr>
            </w:pPr>
            <w:r>
              <w:rPr>
                <w:color w:val="auto"/>
                <w:spacing w:val="-5"/>
              </w:rPr>
              <w:t>样品</w:t>
            </w:r>
          </w:p>
        </w:tc>
        <w:tc>
          <w:tcPr>
            <w:tcW w:w="6648" w:type="dxa"/>
            <w:shd w:val="clear" w:color="auto" w:fill="auto"/>
            <w:vAlign w:val="top"/>
          </w:tcPr>
          <w:p w14:paraId="25C958C5">
            <w:pPr>
              <w:pStyle w:val="12"/>
              <w:spacing w:before="190" w:line="221" w:lineRule="auto"/>
              <w:ind w:left="122"/>
              <w:rPr>
                <w:color w:val="auto"/>
              </w:rPr>
            </w:pPr>
            <w:r>
              <w:rPr>
                <w:rFonts w:ascii="MS Gothic" w:hAnsi="MS Gothic" w:eastAsia="MS Gothic" w:cs="MS Gothic"/>
                <w:color w:val="auto"/>
                <w:spacing w:val="-5"/>
              </w:rPr>
              <w:t>☑</w:t>
            </w:r>
            <w:r>
              <w:rPr>
                <w:color w:val="auto"/>
                <w:spacing w:val="-5"/>
              </w:rPr>
              <w:t>不需要</w:t>
            </w:r>
          </w:p>
          <w:p w14:paraId="53F450D1">
            <w:pPr>
              <w:pStyle w:val="12"/>
              <w:spacing w:before="193" w:line="220" w:lineRule="auto"/>
              <w:ind w:left="137"/>
              <w:rPr>
                <w:color w:val="auto"/>
              </w:rPr>
            </w:pPr>
            <w:r>
              <w:rPr>
                <w:color w:val="auto"/>
                <w:spacing w:val="-4"/>
              </w:rPr>
              <w:t>□需要，样品要求如下：</w:t>
            </w:r>
          </w:p>
          <w:p w14:paraId="37743F59">
            <w:pPr>
              <w:pStyle w:val="12"/>
              <w:spacing w:before="192" w:line="340" w:lineRule="auto"/>
              <w:ind w:left="113" w:right="107" w:firstLine="377"/>
              <w:rPr>
                <w:color w:val="auto"/>
              </w:rPr>
            </w:pPr>
            <w:r>
              <w:rPr>
                <w:color w:val="auto"/>
                <w:spacing w:val="-1"/>
              </w:rPr>
              <w:t>1.样品：采购文件中带“</w:t>
            </w:r>
            <w:r>
              <w:rPr>
                <w:color w:val="auto"/>
                <w:spacing w:val="-85"/>
              </w:rPr>
              <w:t xml:space="preserve"> </w:t>
            </w:r>
            <w:r>
              <w:rPr>
                <w:color w:val="auto"/>
                <w:spacing w:val="-1"/>
              </w:rPr>
              <w:t>※</w:t>
            </w:r>
            <w:r>
              <w:rPr>
                <w:color w:val="auto"/>
                <w:spacing w:val="-86"/>
              </w:rPr>
              <w:t xml:space="preserve"> </w:t>
            </w:r>
            <w:r>
              <w:rPr>
                <w:color w:val="auto"/>
                <w:spacing w:val="-1"/>
              </w:rPr>
              <w:t>”标注的货物为供应商开标时</w:t>
            </w:r>
            <w:r>
              <w:rPr>
                <w:color w:val="auto"/>
                <w:spacing w:val="-2"/>
              </w:rPr>
              <w:t>应提供的样品。</w:t>
            </w:r>
          </w:p>
          <w:p w14:paraId="723F30BA">
            <w:pPr>
              <w:pStyle w:val="12"/>
              <w:spacing w:before="36" w:line="219" w:lineRule="auto"/>
              <w:ind w:left="476"/>
              <w:rPr>
                <w:color w:val="auto"/>
              </w:rPr>
            </w:pPr>
            <w:r>
              <w:rPr>
                <w:color w:val="auto"/>
                <w:spacing w:val="-1"/>
              </w:rPr>
              <w:t>2.样品的生产、打包费等一切费用由供应商自理。</w:t>
            </w:r>
          </w:p>
          <w:p w14:paraId="087594CD">
            <w:pPr>
              <w:pStyle w:val="12"/>
              <w:spacing w:before="194" w:line="220" w:lineRule="auto"/>
              <w:ind w:left="477"/>
              <w:rPr>
                <w:color w:val="auto"/>
              </w:rPr>
            </w:pPr>
            <w:r>
              <w:rPr>
                <w:color w:val="auto"/>
                <w:spacing w:val="-1"/>
              </w:rPr>
              <w:t>3.送样截止时间：年月日时分，</w:t>
            </w:r>
          </w:p>
          <w:p w14:paraId="700E3FB1">
            <w:pPr>
              <w:pStyle w:val="12"/>
              <w:spacing w:before="194" w:line="340" w:lineRule="auto"/>
              <w:ind w:left="112" w:right="109" w:firstLine="360"/>
              <w:rPr>
                <w:color w:val="auto"/>
              </w:rPr>
            </w:pPr>
            <w:r>
              <w:rPr>
                <w:color w:val="auto"/>
                <w:spacing w:val="2"/>
              </w:rPr>
              <w:t>4.送样送达地点：。逾期送达或未送达到指定地点的拒绝</w:t>
            </w:r>
            <w:r>
              <w:rPr>
                <w:color w:val="auto"/>
                <w:spacing w:val="-3"/>
              </w:rPr>
              <w:t>接收。</w:t>
            </w:r>
          </w:p>
          <w:p w14:paraId="6EFB421C">
            <w:pPr>
              <w:pStyle w:val="12"/>
              <w:spacing w:before="36" w:line="341" w:lineRule="auto"/>
              <w:ind w:left="114" w:right="98" w:firstLine="363"/>
              <w:rPr>
                <w:color w:val="auto"/>
              </w:rPr>
            </w:pPr>
            <w:r>
              <w:rPr>
                <w:color w:val="auto"/>
                <w:spacing w:val="12"/>
              </w:rPr>
              <w:t>5.供应商应按照采购代理机构的要求摆放样品</w:t>
            </w:r>
            <w:r>
              <w:rPr>
                <w:color w:val="auto"/>
                <w:spacing w:val="11"/>
              </w:rPr>
              <w:t>并做好展</w:t>
            </w:r>
            <w:r>
              <w:rPr>
                <w:color w:val="auto"/>
                <w:spacing w:val="-2"/>
              </w:rPr>
              <w:t>示，样品不能有供应商的标识及品牌，样品将进行统一编号。</w:t>
            </w:r>
          </w:p>
          <w:p w14:paraId="70597974">
            <w:pPr>
              <w:pStyle w:val="12"/>
              <w:spacing w:before="34" w:line="340" w:lineRule="auto"/>
              <w:ind w:left="141" w:right="109" w:firstLine="333"/>
              <w:rPr>
                <w:color w:val="auto"/>
              </w:rPr>
            </w:pPr>
            <w:r>
              <w:rPr>
                <w:color w:val="auto"/>
                <w:spacing w:val="2"/>
              </w:rPr>
              <w:t>6.若需要现场演示的，供应商应提前做好演示准备（包括</w:t>
            </w:r>
            <w:r>
              <w:rPr>
                <w:color w:val="auto"/>
                <w:spacing w:val="-3"/>
              </w:rPr>
              <w:t>电源线等</w:t>
            </w:r>
            <w:r>
              <w:rPr>
                <w:color w:val="auto"/>
                <w:spacing w:val="6"/>
              </w:rPr>
              <w:t>），</w:t>
            </w:r>
            <w:r>
              <w:rPr>
                <w:color w:val="auto"/>
                <w:spacing w:val="-3"/>
              </w:rPr>
              <w:t>届时未能演示的，后果自负。</w:t>
            </w:r>
          </w:p>
          <w:p w14:paraId="6EE0DFBF">
            <w:pPr>
              <w:pStyle w:val="12"/>
              <w:spacing w:before="151" w:line="340" w:lineRule="auto"/>
              <w:ind w:left="340" w:leftChars="162" w:right="107" w:firstLine="239" w:firstLineChars="98"/>
              <w:rPr>
                <w:color w:val="auto"/>
              </w:rPr>
            </w:pPr>
            <w:r>
              <w:rPr>
                <w:color w:val="auto"/>
                <w:spacing w:val="2"/>
              </w:rPr>
              <w:t>7.宣布评审结果前，供应商不得将样品整理、装箱或者撤</w:t>
            </w:r>
            <w:r>
              <w:rPr>
                <w:color w:val="auto"/>
                <w:spacing w:val="-2"/>
              </w:rPr>
              <w:t>离展示区；遇到特殊情况需要对样品进行整理、装箱</w:t>
            </w:r>
            <w:r>
              <w:rPr>
                <w:color w:val="auto"/>
                <w:spacing w:val="-3"/>
              </w:rPr>
              <w:t>或者移动</w:t>
            </w:r>
            <w:r>
              <w:rPr>
                <w:color w:val="auto"/>
                <w:spacing w:val="-2"/>
              </w:rPr>
              <w:t>样品的，供应商必须书面提出申请，采购代理机构同</w:t>
            </w:r>
            <w:r>
              <w:rPr>
                <w:color w:val="auto"/>
                <w:spacing w:val="-3"/>
              </w:rPr>
              <w:t>意后方可</w:t>
            </w:r>
            <w:r>
              <w:rPr>
                <w:color w:val="auto"/>
                <w:spacing w:val="-2"/>
              </w:rPr>
              <w:t>移动样品。磋商小组已经确定供应商响应无效或者废</w:t>
            </w:r>
            <w:r>
              <w:rPr>
                <w:color w:val="auto"/>
                <w:spacing w:val="-3"/>
              </w:rPr>
              <w:t>标的，供</w:t>
            </w:r>
            <w:r>
              <w:rPr>
                <w:color w:val="auto"/>
                <w:spacing w:val="-2"/>
              </w:rPr>
              <w:t>应商签字确认后可以进行样品整理、装箱或者撤离展</w:t>
            </w:r>
            <w:r>
              <w:rPr>
                <w:color w:val="auto"/>
                <w:spacing w:val="-3"/>
              </w:rPr>
              <w:t>示区，但不得影响或者损害其他供应商的样品，否则将承担相应的法律</w:t>
            </w:r>
            <w:r>
              <w:rPr>
                <w:color w:val="auto"/>
                <w:spacing w:val="-6"/>
              </w:rPr>
              <w:t>责任。</w:t>
            </w:r>
          </w:p>
          <w:p w14:paraId="7508043E">
            <w:pPr>
              <w:pStyle w:val="12"/>
              <w:spacing w:before="33" w:line="315" w:lineRule="auto"/>
              <w:ind w:left="112" w:leftChars="0" w:right="107" w:rightChars="0" w:firstLine="366" w:firstLineChars="0"/>
              <w:rPr>
                <w:rFonts w:ascii="宋体" w:hAnsi="宋体" w:eastAsia="宋体" w:cs="宋体"/>
                <w:snapToGrid w:val="0"/>
                <w:color w:val="auto"/>
                <w:kern w:val="0"/>
                <w:sz w:val="24"/>
                <w:szCs w:val="24"/>
                <w:lang w:val="en-US" w:eastAsia="en-US" w:bidi="ar-SA"/>
              </w:rPr>
            </w:pPr>
            <w:r>
              <w:rPr>
                <w:color w:val="auto"/>
                <w:spacing w:val="2"/>
              </w:rPr>
              <w:t>8.宣布评审结果后，成交供应商与采购人、采购代理机构</w:t>
            </w:r>
            <w:r>
              <w:rPr>
                <w:color w:val="auto"/>
                <w:spacing w:val="-2"/>
              </w:rPr>
              <w:t>共同清点、检查和密封样品，由成交供应商送至采购</w:t>
            </w:r>
            <w:r>
              <w:rPr>
                <w:color w:val="auto"/>
                <w:spacing w:val="-3"/>
              </w:rPr>
              <w:t>人指定地点封存。</w:t>
            </w:r>
          </w:p>
        </w:tc>
      </w:tr>
    </w:tbl>
    <w:p w14:paraId="058DBBCA">
      <w:pPr>
        <w:spacing w:line="91" w:lineRule="auto"/>
        <w:rPr>
          <w:rFonts w:ascii="Arial"/>
          <w:color w:val="auto"/>
          <w:sz w:val="2"/>
        </w:rPr>
      </w:pPr>
    </w:p>
    <w:tbl>
      <w:tblPr>
        <w:tblStyle w:val="11"/>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938"/>
        <w:gridCol w:w="6648"/>
      </w:tblGrid>
      <w:tr w14:paraId="249B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04" w:type="dxa"/>
            <w:vAlign w:val="top"/>
          </w:tcPr>
          <w:p w14:paraId="4C7AFA79">
            <w:pPr>
              <w:spacing w:line="348" w:lineRule="auto"/>
              <w:rPr>
                <w:rFonts w:ascii="Arial"/>
                <w:color w:val="auto"/>
                <w:sz w:val="21"/>
              </w:rPr>
            </w:pPr>
          </w:p>
          <w:p w14:paraId="3D92858E">
            <w:pPr>
              <w:pStyle w:val="12"/>
              <w:spacing w:before="78"/>
              <w:ind w:left="242"/>
              <w:rPr>
                <w:color w:val="auto"/>
              </w:rPr>
            </w:pPr>
            <w:r>
              <w:rPr>
                <w:color w:val="auto"/>
                <w:spacing w:val="-7"/>
              </w:rPr>
              <w:t>25</w:t>
            </w:r>
          </w:p>
        </w:tc>
        <w:tc>
          <w:tcPr>
            <w:tcW w:w="1938" w:type="dxa"/>
            <w:vAlign w:val="top"/>
          </w:tcPr>
          <w:p w14:paraId="21633BAE">
            <w:pPr>
              <w:pStyle w:val="12"/>
              <w:spacing w:before="208" w:line="302" w:lineRule="auto"/>
              <w:ind w:left="254" w:right="128" w:hanging="120"/>
              <w:rPr>
                <w:color w:val="auto"/>
              </w:rPr>
            </w:pPr>
            <w:r>
              <w:rPr>
                <w:color w:val="auto"/>
                <w:spacing w:val="-2"/>
              </w:rPr>
              <w:t>递交响应文件截止时间及地点</w:t>
            </w:r>
          </w:p>
        </w:tc>
        <w:tc>
          <w:tcPr>
            <w:tcW w:w="6648" w:type="dxa"/>
            <w:vAlign w:val="top"/>
          </w:tcPr>
          <w:p w14:paraId="314D1DAE">
            <w:pPr>
              <w:pStyle w:val="12"/>
              <w:spacing w:before="188" w:line="220" w:lineRule="auto"/>
              <w:ind w:left="124"/>
              <w:rPr>
                <w:color w:val="auto"/>
              </w:rPr>
            </w:pPr>
            <w:r>
              <w:rPr>
                <w:color w:val="auto"/>
                <w:spacing w:val="-10"/>
              </w:rPr>
              <w:t>时间：2026</w:t>
            </w:r>
            <w:r>
              <w:rPr>
                <w:color w:val="auto"/>
                <w:spacing w:val="-32"/>
              </w:rPr>
              <w:t xml:space="preserve"> </w:t>
            </w:r>
            <w:r>
              <w:rPr>
                <w:color w:val="auto"/>
                <w:spacing w:val="-10"/>
              </w:rPr>
              <w:t>年</w:t>
            </w:r>
            <w:r>
              <w:rPr>
                <w:color w:val="auto"/>
                <w:spacing w:val="-49"/>
              </w:rPr>
              <w:t xml:space="preserve"> </w:t>
            </w:r>
            <w:r>
              <w:rPr>
                <w:color w:val="auto"/>
                <w:spacing w:val="-10"/>
              </w:rPr>
              <w:t>0</w:t>
            </w:r>
            <w:r>
              <w:rPr>
                <w:rFonts w:hint="eastAsia"/>
                <w:color w:val="auto"/>
                <w:spacing w:val="-10"/>
                <w:lang w:val="en-US" w:eastAsia="zh-CN"/>
              </w:rPr>
              <w:t>6</w:t>
            </w:r>
            <w:r>
              <w:rPr>
                <w:color w:val="auto"/>
                <w:spacing w:val="-45"/>
              </w:rPr>
              <w:t xml:space="preserve"> </w:t>
            </w:r>
            <w:r>
              <w:rPr>
                <w:color w:val="auto"/>
                <w:spacing w:val="-10"/>
              </w:rPr>
              <w:t>月</w:t>
            </w:r>
            <w:r>
              <w:rPr>
                <w:color w:val="auto"/>
                <w:spacing w:val="-47"/>
              </w:rPr>
              <w:t xml:space="preserve"> </w:t>
            </w:r>
            <w:r>
              <w:rPr>
                <w:rFonts w:hint="eastAsia"/>
                <w:color w:val="auto"/>
                <w:spacing w:val="-10"/>
                <w:lang w:val="en-US" w:eastAsia="zh-CN"/>
              </w:rPr>
              <w:t>16</w:t>
            </w:r>
            <w:r>
              <w:rPr>
                <w:color w:val="auto"/>
                <w:spacing w:val="-10"/>
              </w:rPr>
              <w:t xml:space="preserve"> 日</w:t>
            </w:r>
            <w:r>
              <w:rPr>
                <w:color w:val="auto"/>
                <w:spacing w:val="-33"/>
              </w:rPr>
              <w:t xml:space="preserve"> </w:t>
            </w:r>
            <w:r>
              <w:rPr>
                <w:color w:val="auto"/>
                <w:spacing w:val="-10"/>
              </w:rPr>
              <w:t>1</w:t>
            </w:r>
            <w:r>
              <w:rPr>
                <w:rFonts w:hint="eastAsia"/>
                <w:color w:val="auto"/>
                <w:spacing w:val="-10"/>
                <w:lang w:val="en-US" w:eastAsia="zh-CN"/>
              </w:rPr>
              <w:t>0</w:t>
            </w:r>
            <w:r>
              <w:rPr>
                <w:color w:val="auto"/>
                <w:spacing w:val="-40"/>
              </w:rPr>
              <w:t xml:space="preserve"> </w:t>
            </w:r>
            <w:r>
              <w:rPr>
                <w:color w:val="auto"/>
                <w:spacing w:val="-10"/>
              </w:rPr>
              <w:t>时</w:t>
            </w:r>
            <w:r>
              <w:rPr>
                <w:color w:val="auto"/>
                <w:spacing w:val="-48"/>
              </w:rPr>
              <w:t xml:space="preserve"> </w:t>
            </w:r>
            <w:r>
              <w:rPr>
                <w:rFonts w:hint="eastAsia"/>
                <w:color w:val="auto"/>
                <w:spacing w:val="-10"/>
                <w:lang w:val="en-US" w:eastAsia="zh-CN"/>
              </w:rPr>
              <w:t>3</w:t>
            </w:r>
            <w:r>
              <w:rPr>
                <w:color w:val="auto"/>
                <w:spacing w:val="-10"/>
              </w:rPr>
              <w:t>0</w:t>
            </w:r>
            <w:r>
              <w:rPr>
                <w:color w:val="auto"/>
                <w:spacing w:val="-48"/>
              </w:rPr>
              <w:t xml:space="preserve"> </w:t>
            </w:r>
            <w:r>
              <w:rPr>
                <w:color w:val="auto"/>
                <w:spacing w:val="-10"/>
              </w:rPr>
              <w:t>分。</w:t>
            </w:r>
          </w:p>
          <w:p w14:paraId="7D1DD082">
            <w:pPr>
              <w:pStyle w:val="12"/>
              <w:spacing w:before="194" w:line="219" w:lineRule="auto"/>
              <w:ind w:left="113"/>
              <w:rPr>
                <w:color w:val="auto"/>
              </w:rPr>
            </w:pPr>
            <w:r>
              <w:rPr>
                <w:color w:val="auto"/>
                <w:spacing w:val="-1"/>
              </w:rPr>
              <w:t>地点：请登录政采云投标客户端投标</w:t>
            </w:r>
          </w:p>
        </w:tc>
      </w:tr>
      <w:tr w14:paraId="35A3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704" w:type="dxa"/>
            <w:vAlign w:val="top"/>
          </w:tcPr>
          <w:p w14:paraId="6C74956B">
            <w:pPr>
              <w:spacing w:line="243" w:lineRule="auto"/>
              <w:rPr>
                <w:rFonts w:ascii="Arial"/>
                <w:color w:val="auto"/>
                <w:sz w:val="21"/>
              </w:rPr>
            </w:pPr>
          </w:p>
          <w:p w14:paraId="2F16E333">
            <w:pPr>
              <w:spacing w:line="243" w:lineRule="auto"/>
              <w:rPr>
                <w:rFonts w:ascii="Arial"/>
                <w:color w:val="auto"/>
                <w:sz w:val="21"/>
              </w:rPr>
            </w:pPr>
          </w:p>
          <w:p w14:paraId="4CC3CEA5">
            <w:pPr>
              <w:spacing w:line="243" w:lineRule="auto"/>
              <w:rPr>
                <w:rFonts w:ascii="Arial"/>
                <w:color w:val="auto"/>
                <w:sz w:val="21"/>
              </w:rPr>
            </w:pPr>
          </w:p>
          <w:p w14:paraId="67BE842E">
            <w:pPr>
              <w:spacing w:line="244" w:lineRule="auto"/>
              <w:rPr>
                <w:rFonts w:ascii="Arial"/>
                <w:color w:val="auto"/>
                <w:sz w:val="21"/>
              </w:rPr>
            </w:pPr>
          </w:p>
          <w:p w14:paraId="5C1AB618">
            <w:pPr>
              <w:spacing w:line="244" w:lineRule="auto"/>
              <w:rPr>
                <w:rFonts w:ascii="Arial"/>
                <w:color w:val="auto"/>
                <w:sz w:val="21"/>
              </w:rPr>
            </w:pPr>
          </w:p>
          <w:p w14:paraId="1393A16A">
            <w:pPr>
              <w:spacing w:line="244" w:lineRule="auto"/>
              <w:rPr>
                <w:rFonts w:ascii="Arial"/>
                <w:color w:val="auto"/>
                <w:sz w:val="21"/>
              </w:rPr>
            </w:pPr>
          </w:p>
          <w:p w14:paraId="73493946">
            <w:pPr>
              <w:pStyle w:val="12"/>
              <w:spacing w:before="78"/>
              <w:ind w:left="242"/>
              <w:rPr>
                <w:color w:val="auto"/>
              </w:rPr>
            </w:pPr>
            <w:r>
              <w:rPr>
                <w:color w:val="auto"/>
                <w:spacing w:val="-7"/>
              </w:rPr>
              <w:t>26</w:t>
            </w:r>
          </w:p>
        </w:tc>
        <w:tc>
          <w:tcPr>
            <w:tcW w:w="1938" w:type="dxa"/>
            <w:vAlign w:val="top"/>
          </w:tcPr>
          <w:p w14:paraId="257613E1">
            <w:pPr>
              <w:spacing w:line="293" w:lineRule="auto"/>
              <w:rPr>
                <w:rFonts w:ascii="Arial"/>
                <w:color w:val="auto"/>
                <w:sz w:val="21"/>
              </w:rPr>
            </w:pPr>
          </w:p>
          <w:p w14:paraId="730C7B14">
            <w:pPr>
              <w:spacing w:line="293" w:lineRule="auto"/>
              <w:rPr>
                <w:rFonts w:ascii="Arial"/>
                <w:color w:val="auto"/>
                <w:sz w:val="21"/>
              </w:rPr>
            </w:pPr>
          </w:p>
          <w:p w14:paraId="626FA8FB">
            <w:pPr>
              <w:spacing w:line="293" w:lineRule="auto"/>
              <w:rPr>
                <w:rFonts w:ascii="Arial"/>
                <w:color w:val="auto"/>
                <w:sz w:val="21"/>
              </w:rPr>
            </w:pPr>
          </w:p>
          <w:p w14:paraId="431B146D">
            <w:pPr>
              <w:spacing w:line="294" w:lineRule="auto"/>
              <w:rPr>
                <w:rFonts w:ascii="Arial"/>
                <w:color w:val="auto"/>
                <w:sz w:val="21"/>
              </w:rPr>
            </w:pPr>
          </w:p>
          <w:p w14:paraId="39EBC970">
            <w:pPr>
              <w:pStyle w:val="12"/>
              <w:spacing w:before="103" w:line="296" w:lineRule="auto"/>
              <w:ind w:left="861" w:right="150" w:hanging="707"/>
              <w:rPr>
                <w:color w:val="auto"/>
              </w:rPr>
            </w:pPr>
            <w:r>
              <w:rPr>
                <w:rFonts w:ascii="微软雅黑" w:hAnsi="微软雅黑" w:eastAsia="微软雅黑" w:cs="微软雅黑"/>
                <w:color w:val="auto"/>
                <w:spacing w:val="-2"/>
              </w:rPr>
              <w:t>★</w:t>
            </w:r>
            <w:r>
              <w:rPr>
                <w:color w:val="auto"/>
                <w:spacing w:val="-2"/>
              </w:rPr>
              <w:t>开标时间及地</w:t>
            </w:r>
            <w:r>
              <w:rPr>
                <w:color w:val="auto"/>
              </w:rPr>
              <w:t>点</w:t>
            </w:r>
          </w:p>
        </w:tc>
        <w:tc>
          <w:tcPr>
            <w:tcW w:w="6648" w:type="dxa"/>
            <w:vAlign w:val="top"/>
          </w:tcPr>
          <w:p w14:paraId="6B5DC67E">
            <w:pPr>
              <w:pStyle w:val="12"/>
              <w:spacing w:before="187" w:line="220" w:lineRule="auto"/>
              <w:ind w:left="124"/>
              <w:rPr>
                <w:color w:val="auto"/>
              </w:rPr>
            </w:pPr>
            <w:r>
              <w:rPr>
                <w:color w:val="auto"/>
                <w:spacing w:val="-10"/>
              </w:rPr>
              <w:t>时间：2026</w:t>
            </w:r>
            <w:r>
              <w:rPr>
                <w:color w:val="auto"/>
                <w:spacing w:val="-32"/>
              </w:rPr>
              <w:t xml:space="preserve"> </w:t>
            </w:r>
            <w:r>
              <w:rPr>
                <w:color w:val="auto"/>
                <w:spacing w:val="-10"/>
              </w:rPr>
              <w:t>年</w:t>
            </w:r>
            <w:r>
              <w:rPr>
                <w:color w:val="auto"/>
                <w:spacing w:val="-49"/>
              </w:rPr>
              <w:t xml:space="preserve"> </w:t>
            </w:r>
            <w:r>
              <w:rPr>
                <w:color w:val="auto"/>
                <w:spacing w:val="-10"/>
              </w:rPr>
              <w:t>0</w:t>
            </w:r>
            <w:r>
              <w:rPr>
                <w:rFonts w:hint="eastAsia"/>
                <w:color w:val="auto"/>
                <w:spacing w:val="-10"/>
                <w:lang w:val="en-US" w:eastAsia="zh-CN"/>
              </w:rPr>
              <w:t>6</w:t>
            </w:r>
            <w:r>
              <w:rPr>
                <w:color w:val="auto"/>
                <w:spacing w:val="-45"/>
              </w:rPr>
              <w:t xml:space="preserve"> </w:t>
            </w:r>
            <w:r>
              <w:rPr>
                <w:color w:val="auto"/>
                <w:spacing w:val="-10"/>
              </w:rPr>
              <w:t>月</w:t>
            </w:r>
            <w:r>
              <w:rPr>
                <w:color w:val="auto"/>
                <w:spacing w:val="-47"/>
              </w:rPr>
              <w:t xml:space="preserve"> </w:t>
            </w:r>
            <w:r>
              <w:rPr>
                <w:rFonts w:hint="eastAsia"/>
                <w:color w:val="auto"/>
                <w:spacing w:val="-10"/>
                <w:lang w:val="en-US" w:eastAsia="zh-CN"/>
              </w:rPr>
              <w:t>16</w:t>
            </w:r>
            <w:r>
              <w:rPr>
                <w:color w:val="auto"/>
                <w:spacing w:val="-10"/>
              </w:rPr>
              <w:t xml:space="preserve"> 日</w:t>
            </w:r>
            <w:r>
              <w:rPr>
                <w:color w:val="auto"/>
                <w:spacing w:val="-33"/>
              </w:rPr>
              <w:t xml:space="preserve"> </w:t>
            </w:r>
            <w:r>
              <w:rPr>
                <w:color w:val="auto"/>
                <w:spacing w:val="-10"/>
              </w:rPr>
              <w:t>1</w:t>
            </w:r>
            <w:r>
              <w:rPr>
                <w:rFonts w:hint="eastAsia"/>
                <w:color w:val="auto"/>
                <w:spacing w:val="-10"/>
                <w:lang w:val="en-US" w:eastAsia="zh-CN"/>
              </w:rPr>
              <w:t>0</w:t>
            </w:r>
            <w:r>
              <w:rPr>
                <w:color w:val="auto"/>
                <w:spacing w:val="-40"/>
              </w:rPr>
              <w:t xml:space="preserve"> </w:t>
            </w:r>
            <w:r>
              <w:rPr>
                <w:color w:val="auto"/>
                <w:spacing w:val="-10"/>
              </w:rPr>
              <w:t>时</w:t>
            </w:r>
            <w:r>
              <w:rPr>
                <w:color w:val="auto"/>
                <w:spacing w:val="-48"/>
              </w:rPr>
              <w:t xml:space="preserve"> </w:t>
            </w:r>
            <w:r>
              <w:rPr>
                <w:rFonts w:hint="eastAsia"/>
                <w:color w:val="auto"/>
                <w:spacing w:val="-10"/>
                <w:lang w:val="en-US" w:eastAsia="zh-CN"/>
              </w:rPr>
              <w:t>3</w:t>
            </w:r>
            <w:r>
              <w:rPr>
                <w:color w:val="auto"/>
                <w:spacing w:val="-10"/>
              </w:rPr>
              <w:t>0</w:t>
            </w:r>
            <w:r>
              <w:rPr>
                <w:color w:val="auto"/>
                <w:spacing w:val="-48"/>
              </w:rPr>
              <w:t xml:space="preserve"> </w:t>
            </w:r>
            <w:r>
              <w:rPr>
                <w:color w:val="auto"/>
                <w:spacing w:val="-10"/>
              </w:rPr>
              <w:t>分。</w:t>
            </w:r>
          </w:p>
          <w:p w14:paraId="036B1BA0">
            <w:pPr>
              <w:pStyle w:val="12"/>
              <w:spacing w:before="195" w:line="340" w:lineRule="auto"/>
              <w:ind w:left="111" w:firstLine="1"/>
              <w:rPr>
                <w:color w:val="auto"/>
              </w:rPr>
            </w:pPr>
            <w:r>
              <w:rPr>
                <w:color w:val="auto"/>
                <w:spacing w:val="-2"/>
              </w:rPr>
              <w:t>地点：投标人登录政采云平台</w:t>
            </w:r>
            <w:r>
              <w:rPr>
                <w:color w:val="auto"/>
                <w:spacing w:val="-51"/>
              </w:rPr>
              <w:t xml:space="preserve"> </w:t>
            </w:r>
            <w:r>
              <w:rPr>
                <w:color w:val="auto"/>
              </w:rPr>
              <w:fldChar w:fldCharType="begin"/>
            </w:r>
            <w:r>
              <w:rPr>
                <w:color w:val="auto"/>
              </w:rPr>
              <w:instrText xml:space="preserve"> HYPERLINK "https：//www.zcygov.cn/" </w:instrText>
            </w:r>
            <w:r>
              <w:rPr>
                <w:color w:val="auto"/>
              </w:rPr>
              <w:fldChar w:fldCharType="separate"/>
            </w:r>
            <w:r>
              <w:rPr>
                <w:color w:val="auto"/>
                <w:spacing w:val="-2"/>
              </w:rPr>
              <w:t>https：//www.zcygov.cn/</w:t>
            </w:r>
            <w:r>
              <w:rPr>
                <w:color w:val="auto"/>
                <w:spacing w:val="-2"/>
              </w:rPr>
              <w:fldChar w:fldCharType="end"/>
            </w:r>
            <w:r>
              <w:rPr>
                <w:color w:val="auto"/>
                <w:spacing w:val="-2"/>
              </w:rPr>
              <w:t>，进</w:t>
            </w:r>
            <w:r>
              <w:rPr>
                <w:color w:val="auto"/>
                <w:spacing w:val="1"/>
              </w:rPr>
              <w:t>入“项目采购-开标评标-右边选择对应项</w:t>
            </w:r>
            <w:r>
              <w:rPr>
                <w:color w:val="auto"/>
              </w:rPr>
              <w:t>目点击“进入项目</w:t>
            </w:r>
            <w:r>
              <w:rPr>
                <w:color w:val="auto"/>
                <w:spacing w:val="-89"/>
              </w:rPr>
              <w:t xml:space="preserve"> </w:t>
            </w:r>
            <w:r>
              <w:rPr>
                <w:color w:val="auto"/>
              </w:rPr>
              <w:t>”</w:t>
            </w:r>
            <w:r>
              <w:rPr>
                <w:color w:val="auto"/>
                <w:spacing w:val="-3"/>
              </w:rPr>
              <w:t>进入开标大厅。</w:t>
            </w:r>
          </w:p>
          <w:p w14:paraId="36451D1E">
            <w:pPr>
              <w:pStyle w:val="12"/>
              <w:spacing w:before="33" w:line="309" w:lineRule="auto"/>
              <w:ind w:left="113"/>
              <w:rPr>
                <w:color w:val="auto"/>
              </w:rPr>
            </w:pPr>
            <w:r>
              <w:rPr>
                <w:color w:val="auto"/>
                <w:spacing w:val="-3"/>
              </w:rPr>
              <w:t>注：供应商需要使用CA</w:t>
            </w:r>
            <w:r>
              <w:rPr>
                <w:color w:val="auto"/>
                <w:spacing w:val="-41"/>
              </w:rPr>
              <w:t xml:space="preserve"> </w:t>
            </w:r>
            <w:r>
              <w:rPr>
                <w:color w:val="auto"/>
                <w:spacing w:val="-3"/>
              </w:rPr>
              <w:t>锁，登录政府采购云平台电子投标客</w:t>
            </w:r>
            <w:r>
              <w:rPr>
                <w:color w:val="auto"/>
              </w:rPr>
              <w:t xml:space="preserve"> </w:t>
            </w:r>
            <w:r>
              <w:rPr>
                <w:color w:val="auto"/>
                <w:spacing w:val="-2"/>
              </w:rPr>
              <w:t>户端制作响应文件，将生成的“JMBS</w:t>
            </w:r>
            <w:r>
              <w:rPr>
                <w:color w:val="auto"/>
                <w:spacing w:val="-46"/>
              </w:rPr>
              <w:t xml:space="preserve"> </w:t>
            </w:r>
            <w:r>
              <w:rPr>
                <w:color w:val="auto"/>
                <w:spacing w:val="-2"/>
              </w:rPr>
              <w:t>格式电子加密响应文件</w:t>
            </w:r>
            <w:r>
              <w:rPr>
                <w:color w:val="auto"/>
                <w:spacing w:val="-89"/>
              </w:rPr>
              <w:t xml:space="preserve"> </w:t>
            </w:r>
            <w:r>
              <w:rPr>
                <w:color w:val="auto"/>
                <w:spacing w:val="-2"/>
              </w:rPr>
              <w:t>”</w:t>
            </w:r>
            <w:r>
              <w:rPr>
                <w:color w:val="auto"/>
                <w:spacing w:val="-5"/>
              </w:rPr>
              <w:t>上传递交至“政府采购云平台</w:t>
            </w:r>
            <w:r>
              <w:rPr>
                <w:color w:val="auto"/>
                <w:spacing w:val="-83"/>
              </w:rPr>
              <w:t xml:space="preserve"> </w:t>
            </w:r>
            <w:r>
              <w:rPr>
                <w:color w:val="auto"/>
                <w:spacing w:val="-5"/>
              </w:rPr>
              <w:t>”。</w:t>
            </w:r>
          </w:p>
        </w:tc>
      </w:tr>
      <w:tr w14:paraId="5029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04" w:type="dxa"/>
            <w:vAlign w:val="top"/>
          </w:tcPr>
          <w:p w14:paraId="2396667F">
            <w:pPr>
              <w:spacing w:line="350" w:lineRule="auto"/>
              <w:rPr>
                <w:rFonts w:ascii="Arial"/>
                <w:color w:val="auto"/>
                <w:sz w:val="21"/>
              </w:rPr>
            </w:pPr>
          </w:p>
          <w:p w14:paraId="7919B631">
            <w:pPr>
              <w:pStyle w:val="12"/>
              <w:spacing w:before="78"/>
              <w:ind w:left="242"/>
              <w:rPr>
                <w:color w:val="auto"/>
              </w:rPr>
            </w:pPr>
            <w:r>
              <w:rPr>
                <w:color w:val="auto"/>
                <w:spacing w:val="-7"/>
              </w:rPr>
              <w:t>27</w:t>
            </w:r>
          </w:p>
        </w:tc>
        <w:tc>
          <w:tcPr>
            <w:tcW w:w="1938" w:type="dxa"/>
            <w:vAlign w:val="top"/>
          </w:tcPr>
          <w:p w14:paraId="198D5455">
            <w:pPr>
              <w:spacing w:line="350" w:lineRule="auto"/>
              <w:rPr>
                <w:rFonts w:ascii="Arial"/>
                <w:color w:val="auto"/>
                <w:sz w:val="21"/>
              </w:rPr>
            </w:pPr>
          </w:p>
          <w:p w14:paraId="0927DB8E">
            <w:pPr>
              <w:pStyle w:val="12"/>
              <w:spacing w:before="78" w:line="221" w:lineRule="auto"/>
              <w:ind w:left="492"/>
              <w:rPr>
                <w:color w:val="auto"/>
              </w:rPr>
            </w:pPr>
            <w:r>
              <w:rPr>
                <w:color w:val="auto"/>
                <w:spacing w:val="-3"/>
              </w:rPr>
              <w:t>磋商小组</w:t>
            </w:r>
          </w:p>
        </w:tc>
        <w:tc>
          <w:tcPr>
            <w:tcW w:w="6648" w:type="dxa"/>
            <w:vAlign w:val="top"/>
          </w:tcPr>
          <w:p w14:paraId="1DA4AB9D">
            <w:pPr>
              <w:pStyle w:val="12"/>
              <w:spacing w:before="191" w:line="309" w:lineRule="auto"/>
              <w:ind w:left="112" w:right="158"/>
              <w:rPr>
                <w:color w:val="auto"/>
              </w:rPr>
            </w:pPr>
            <w:r>
              <w:rPr>
                <w:color w:val="auto"/>
                <w:spacing w:val="-3"/>
              </w:rPr>
              <w:t>磋商小组共</w:t>
            </w:r>
            <w:r>
              <w:rPr>
                <w:color w:val="auto"/>
                <w:spacing w:val="-44"/>
              </w:rPr>
              <w:t xml:space="preserve"> </w:t>
            </w:r>
            <w:r>
              <w:rPr>
                <w:color w:val="auto"/>
                <w:spacing w:val="-3"/>
                <w:u w:val="single" w:color="auto"/>
              </w:rPr>
              <w:t>3</w:t>
            </w:r>
            <w:r>
              <w:rPr>
                <w:color w:val="auto"/>
                <w:spacing w:val="-49"/>
                <w:u w:val="single" w:color="auto"/>
              </w:rPr>
              <w:t xml:space="preserve"> </w:t>
            </w:r>
            <w:r>
              <w:rPr>
                <w:color w:val="auto"/>
                <w:spacing w:val="-3"/>
              </w:rPr>
              <w:t>人，其中：采购人代表</w:t>
            </w:r>
            <w:r>
              <w:rPr>
                <w:color w:val="auto"/>
                <w:spacing w:val="-3"/>
                <w:u w:val="single" w:color="auto"/>
              </w:rPr>
              <w:t xml:space="preserve"> 0 </w:t>
            </w:r>
            <w:r>
              <w:rPr>
                <w:color w:val="auto"/>
                <w:spacing w:val="-3"/>
              </w:rPr>
              <w:t>人，评审专家</w:t>
            </w:r>
            <w:r>
              <w:rPr>
                <w:color w:val="auto"/>
                <w:spacing w:val="-3"/>
                <w:u w:val="single" w:color="auto"/>
              </w:rPr>
              <w:t xml:space="preserve"> 3</w:t>
            </w:r>
            <w:r>
              <w:rPr>
                <w:color w:val="auto"/>
                <w:spacing w:val="-49"/>
                <w:u w:val="single" w:color="auto"/>
              </w:rPr>
              <w:t xml:space="preserve"> </w:t>
            </w:r>
            <w:r>
              <w:rPr>
                <w:color w:val="auto"/>
                <w:spacing w:val="-3"/>
              </w:rPr>
              <w:t>人。</w:t>
            </w:r>
            <w:r>
              <w:rPr>
                <w:color w:val="auto"/>
                <w:spacing w:val="-1"/>
              </w:rPr>
              <w:t>磋商小组人员确定方式：从政府采购专家库随机抽取</w:t>
            </w:r>
          </w:p>
        </w:tc>
      </w:tr>
      <w:tr w14:paraId="5E30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Align w:val="top"/>
          </w:tcPr>
          <w:p w14:paraId="5CA0F4F4">
            <w:pPr>
              <w:pStyle w:val="12"/>
              <w:spacing w:before="188"/>
              <w:ind w:left="242"/>
              <w:rPr>
                <w:color w:val="auto"/>
              </w:rPr>
            </w:pPr>
            <w:r>
              <w:rPr>
                <w:color w:val="auto"/>
                <w:spacing w:val="-7"/>
              </w:rPr>
              <w:t>28</w:t>
            </w:r>
          </w:p>
        </w:tc>
        <w:tc>
          <w:tcPr>
            <w:tcW w:w="1938" w:type="dxa"/>
            <w:vAlign w:val="top"/>
          </w:tcPr>
          <w:p w14:paraId="66B2E553">
            <w:pPr>
              <w:pStyle w:val="12"/>
              <w:spacing w:before="188" w:line="220" w:lineRule="auto"/>
              <w:ind w:left="492"/>
              <w:rPr>
                <w:color w:val="auto"/>
              </w:rPr>
            </w:pPr>
            <w:r>
              <w:rPr>
                <w:color w:val="auto"/>
                <w:spacing w:val="-3"/>
              </w:rPr>
              <w:t>评审办法</w:t>
            </w:r>
          </w:p>
        </w:tc>
        <w:tc>
          <w:tcPr>
            <w:tcW w:w="6648" w:type="dxa"/>
            <w:vAlign w:val="top"/>
          </w:tcPr>
          <w:p w14:paraId="20C7A094">
            <w:pPr>
              <w:pStyle w:val="12"/>
              <w:spacing w:before="188" w:line="221" w:lineRule="auto"/>
              <w:ind w:left="116"/>
              <w:rPr>
                <w:color w:val="auto"/>
              </w:rPr>
            </w:pPr>
            <w:r>
              <w:rPr>
                <w:color w:val="auto"/>
                <w:spacing w:val="-3"/>
              </w:rPr>
              <w:t>综合评分法</w:t>
            </w:r>
          </w:p>
        </w:tc>
      </w:tr>
      <w:tr w14:paraId="50D0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04" w:type="dxa"/>
            <w:vAlign w:val="top"/>
          </w:tcPr>
          <w:p w14:paraId="487624E4">
            <w:pPr>
              <w:spacing w:line="330" w:lineRule="auto"/>
              <w:rPr>
                <w:rFonts w:ascii="Arial"/>
                <w:color w:val="auto"/>
                <w:sz w:val="21"/>
              </w:rPr>
            </w:pPr>
          </w:p>
          <w:p w14:paraId="24F2D72D">
            <w:pPr>
              <w:pStyle w:val="12"/>
              <w:spacing w:before="78"/>
              <w:ind w:left="242"/>
              <w:rPr>
                <w:color w:val="auto"/>
              </w:rPr>
            </w:pPr>
            <w:r>
              <w:rPr>
                <w:color w:val="auto"/>
                <w:spacing w:val="-7"/>
              </w:rPr>
              <w:t>29</w:t>
            </w:r>
          </w:p>
        </w:tc>
        <w:tc>
          <w:tcPr>
            <w:tcW w:w="1938" w:type="dxa"/>
            <w:vAlign w:val="top"/>
          </w:tcPr>
          <w:p w14:paraId="4856F228">
            <w:pPr>
              <w:spacing w:line="262" w:lineRule="auto"/>
              <w:rPr>
                <w:rFonts w:ascii="Arial"/>
                <w:color w:val="auto"/>
                <w:sz w:val="21"/>
              </w:rPr>
            </w:pPr>
          </w:p>
          <w:p w14:paraId="02D87C8C">
            <w:pPr>
              <w:pStyle w:val="12"/>
              <w:spacing w:before="103" w:line="230" w:lineRule="auto"/>
              <w:ind w:left="154"/>
              <w:rPr>
                <w:color w:val="auto"/>
              </w:rPr>
            </w:pPr>
            <w:r>
              <w:rPr>
                <w:rFonts w:ascii="微软雅黑" w:hAnsi="微软雅黑" w:eastAsia="微软雅黑" w:cs="微软雅黑"/>
                <w:color w:val="auto"/>
                <w:spacing w:val="-2"/>
              </w:rPr>
              <w:t>★</w:t>
            </w:r>
            <w:r>
              <w:rPr>
                <w:color w:val="auto"/>
                <w:spacing w:val="-2"/>
              </w:rPr>
              <w:t>磋商报价轮次</w:t>
            </w:r>
          </w:p>
        </w:tc>
        <w:tc>
          <w:tcPr>
            <w:tcW w:w="6648" w:type="dxa"/>
            <w:vAlign w:val="top"/>
          </w:tcPr>
          <w:p w14:paraId="16720453">
            <w:pPr>
              <w:pStyle w:val="12"/>
              <w:spacing w:before="188" w:line="295" w:lineRule="auto"/>
              <w:ind w:left="114" w:right="107"/>
              <w:rPr>
                <w:color w:val="auto"/>
              </w:rPr>
            </w:pPr>
            <w:r>
              <w:rPr>
                <w:color w:val="auto"/>
                <w:spacing w:val="-3"/>
              </w:rPr>
              <w:t>本项目共进行</w:t>
            </w:r>
            <w:r>
              <w:rPr>
                <w:color w:val="auto"/>
                <w:spacing w:val="-48"/>
              </w:rPr>
              <w:t xml:space="preserve"> </w:t>
            </w:r>
            <w:r>
              <w:rPr>
                <w:color w:val="auto"/>
                <w:spacing w:val="-3"/>
              </w:rPr>
              <w:t>2</w:t>
            </w:r>
            <w:r>
              <w:rPr>
                <w:color w:val="auto"/>
                <w:spacing w:val="-51"/>
              </w:rPr>
              <w:t xml:space="preserve"> </w:t>
            </w:r>
            <w:r>
              <w:rPr>
                <w:color w:val="auto"/>
                <w:spacing w:val="-3"/>
              </w:rPr>
              <w:t>轮磋商报价（注：响应文件内的报价为首轮报</w:t>
            </w:r>
            <w:r>
              <w:rPr>
                <w:color w:val="auto"/>
                <w:spacing w:val="-1"/>
              </w:rPr>
              <w:t>价，第二轮报价为最终报价）</w:t>
            </w:r>
          </w:p>
        </w:tc>
      </w:tr>
      <w:tr w14:paraId="7A701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04" w:type="dxa"/>
            <w:vAlign w:val="top"/>
          </w:tcPr>
          <w:p w14:paraId="50E2FA0D">
            <w:pPr>
              <w:spacing w:line="274" w:lineRule="auto"/>
              <w:rPr>
                <w:rFonts w:ascii="Arial"/>
                <w:color w:val="auto"/>
                <w:sz w:val="21"/>
              </w:rPr>
            </w:pPr>
          </w:p>
          <w:p w14:paraId="025B030C">
            <w:pPr>
              <w:spacing w:line="275" w:lineRule="auto"/>
              <w:rPr>
                <w:rFonts w:ascii="Arial"/>
                <w:color w:val="auto"/>
                <w:sz w:val="21"/>
              </w:rPr>
            </w:pPr>
          </w:p>
          <w:p w14:paraId="28C95FCB">
            <w:pPr>
              <w:pStyle w:val="12"/>
              <w:spacing w:before="78"/>
              <w:ind w:left="244"/>
              <w:rPr>
                <w:rFonts w:hint="eastAsia" w:eastAsia="宋体"/>
                <w:color w:val="auto"/>
                <w:lang w:eastAsia="zh-CN"/>
              </w:rPr>
            </w:pPr>
            <w:r>
              <w:rPr>
                <w:color w:val="auto"/>
                <w:spacing w:val="-8"/>
              </w:rPr>
              <w:t>3</w:t>
            </w:r>
            <w:r>
              <w:rPr>
                <w:rFonts w:hint="eastAsia"/>
                <w:color w:val="auto"/>
                <w:spacing w:val="-8"/>
                <w:lang w:val="en-US" w:eastAsia="zh-CN"/>
              </w:rPr>
              <w:t>0</w:t>
            </w:r>
          </w:p>
        </w:tc>
        <w:tc>
          <w:tcPr>
            <w:tcW w:w="1938" w:type="dxa"/>
            <w:vAlign w:val="top"/>
          </w:tcPr>
          <w:p w14:paraId="05C9C2F6">
            <w:pPr>
              <w:spacing w:line="329" w:lineRule="auto"/>
              <w:rPr>
                <w:rFonts w:ascii="Arial"/>
                <w:color w:val="auto"/>
                <w:sz w:val="21"/>
              </w:rPr>
            </w:pPr>
          </w:p>
          <w:p w14:paraId="5845DED6">
            <w:pPr>
              <w:pStyle w:val="12"/>
              <w:spacing w:before="78" w:line="342" w:lineRule="auto"/>
              <w:ind w:left="852" w:right="128" w:hanging="715"/>
              <w:rPr>
                <w:color w:val="auto"/>
              </w:rPr>
            </w:pPr>
            <w:r>
              <w:rPr>
                <w:color w:val="auto"/>
                <w:spacing w:val="-2"/>
              </w:rPr>
              <w:t>是否退还响应文</w:t>
            </w:r>
            <w:r>
              <w:rPr>
                <w:color w:val="auto"/>
              </w:rPr>
              <w:t>件</w:t>
            </w:r>
          </w:p>
        </w:tc>
        <w:tc>
          <w:tcPr>
            <w:tcW w:w="6648" w:type="dxa"/>
            <w:vAlign w:val="top"/>
          </w:tcPr>
          <w:p w14:paraId="43C0D4B8">
            <w:pPr>
              <w:pStyle w:val="12"/>
              <w:spacing w:before="192" w:line="308" w:lineRule="auto"/>
              <w:ind w:left="112" w:right="107" w:firstLine="15"/>
              <w:jc w:val="both"/>
              <w:rPr>
                <w:color w:val="auto"/>
              </w:rPr>
            </w:pPr>
            <w:r>
              <w:rPr>
                <w:color w:val="auto"/>
                <w:spacing w:val="6"/>
              </w:rPr>
              <w:t>除供应商需收回的资格、资信等证明文件中的证明材料原件</w:t>
            </w:r>
            <w:r>
              <w:rPr>
                <w:color w:val="auto"/>
                <w:spacing w:val="-2"/>
              </w:rPr>
              <w:t>（如营业执照、合同、相关资质证书等）外，其他文</w:t>
            </w:r>
            <w:r>
              <w:rPr>
                <w:color w:val="auto"/>
                <w:spacing w:val="-3"/>
              </w:rPr>
              <w:t>件概不退</w:t>
            </w:r>
            <w:r>
              <w:rPr>
                <w:color w:val="auto"/>
                <w:spacing w:val="-1"/>
              </w:rPr>
              <w:t>还。（本项目不适用）</w:t>
            </w:r>
          </w:p>
        </w:tc>
      </w:tr>
      <w:tr w14:paraId="7C70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04" w:type="dxa"/>
            <w:vAlign w:val="top"/>
          </w:tcPr>
          <w:p w14:paraId="66014F0E">
            <w:pPr>
              <w:spacing w:line="332" w:lineRule="auto"/>
              <w:rPr>
                <w:rFonts w:ascii="Arial"/>
                <w:color w:val="auto"/>
                <w:sz w:val="21"/>
              </w:rPr>
            </w:pPr>
          </w:p>
          <w:p w14:paraId="62208668">
            <w:pPr>
              <w:pStyle w:val="12"/>
              <w:spacing w:before="78"/>
              <w:ind w:left="244"/>
              <w:rPr>
                <w:rFonts w:hint="eastAsia" w:eastAsia="宋体"/>
                <w:color w:val="auto"/>
                <w:lang w:eastAsia="zh-CN"/>
              </w:rPr>
            </w:pPr>
            <w:r>
              <w:rPr>
                <w:color w:val="auto"/>
                <w:spacing w:val="-8"/>
              </w:rPr>
              <w:t>3</w:t>
            </w:r>
            <w:r>
              <w:rPr>
                <w:rFonts w:hint="eastAsia"/>
                <w:color w:val="auto"/>
                <w:spacing w:val="-8"/>
                <w:lang w:val="en-US" w:eastAsia="zh-CN"/>
              </w:rPr>
              <w:t>1</w:t>
            </w:r>
          </w:p>
        </w:tc>
        <w:tc>
          <w:tcPr>
            <w:tcW w:w="1938" w:type="dxa"/>
            <w:vAlign w:val="top"/>
          </w:tcPr>
          <w:p w14:paraId="00AA75FA">
            <w:pPr>
              <w:spacing w:line="332" w:lineRule="auto"/>
              <w:rPr>
                <w:rFonts w:ascii="Arial"/>
                <w:color w:val="auto"/>
                <w:sz w:val="21"/>
              </w:rPr>
            </w:pPr>
          </w:p>
          <w:p w14:paraId="2AD98BAF">
            <w:pPr>
              <w:pStyle w:val="12"/>
              <w:spacing w:before="78" w:line="219" w:lineRule="auto"/>
              <w:ind w:left="252"/>
              <w:rPr>
                <w:color w:val="auto"/>
              </w:rPr>
            </w:pPr>
            <w:r>
              <w:rPr>
                <w:color w:val="auto"/>
                <w:spacing w:val="-2"/>
              </w:rPr>
              <w:t>采购结果公示</w:t>
            </w:r>
          </w:p>
        </w:tc>
        <w:tc>
          <w:tcPr>
            <w:tcW w:w="6648" w:type="dxa"/>
            <w:vAlign w:val="top"/>
          </w:tcPr>
          <w:p w14:paraId="2ACBBB2B">
            <w:pPr>
              <w:pStyle w:val="12"/>
              <w:spacing w:before="190" w:line="294" w:lineRule="auto"/>
              <w:ind w:left="114" w:right="107"/>
              <w:rPr>
                <w:color w:val="auto"/>
              </w:rPr>
            </w:pPr>
            <w:r>
              <w:rPr>
                <w:color w:val="auto"/>
                <w:spacing w:val="-2"/>
              </w:rPr>
              <w:t>本项目的采购结果在新疆政府采购网</w:t>
            </w:r>
            <w:r>
              <w:rPr>
                <w:color w:val="auto"/>
                <w:spacing w:val="-3"/>
              </w:rPr>
              <w:t>上发布公示</w:t>
            </w:r>
          </w:p>
        </w:tc>
      </w:tr>
      <w:tr w14:paraId="48D6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vAlign w:val="top"/>
          </w:tcPr>
          <w:p w14:paraId="36829AA5">
            <w:pPr>
              <w:pStyle w:val="12"/>
              <w:spacing w:before="191"/>
              <w:ind w:left="244"/>
              <w:rPr>
                <w:rFonts w:hint="eastAsia" w:eastAsia="宋体"/>
                <w:color w:val="auto"/>
                <w:lang w:eastAsia="zh-CN"/>
              </w:rPr>
            </w:pPr>
            <w:r>
              <w:rPr>
                <w:color w:val="auto"/>
                <w:spacing w:val="-8"/>
              </w:rPr>
              <w:t>3</w:t>
            </w:r>
            <w:r>
              <w:rPr>
                <w:rFonts w:hint="eastAsia"/>
                <w:color w:val="auto"/>
                <w:spacing w:val="-8"/>
                <w:lang w:val="en-US" w:eastAsia="zh-CN"/>
              </w:rPr>
              <w:t>2</w:t>
            </w:r>
          </w:p>
        </w:tc>
        <w:tc>
          <w:tcPr>
            <w:tcW w:w="8586" w:type="dxa"/>
            <w:gridSpan w:val="2"/>
            <w:vAlign w:val="top"/>
          </w:tcPr>
          <w:p w14:paraId="56778FAE">
            <w:pPr>
              <w:pStyle w:val="12"/>
              <w:spacing w:before="191" w:line="220" w:lineRule="auto"/>
              <w:ind w:left="3338"/>
              <w:rPr>
                <w:color w:val="auto"/>
              </w:rPr>
            </w:pPr>
            <w:r>
              <w:rPr>
                <w:color w:val="auto"/>
                <w:spacing w:val="-2"/>
              </w:rPr>
              <w:t>其他需补充的内容</w:t>
            </w:r>
          </w:p>
        </w:tc>
      </w:tr>
      <w:tr w14:paraId="4DF0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61884A58">
            <w:pPr>
              <w:spacing w:line="243" w:lineRule="auto"/>
              <w:rPr>
                <w:rFonts w:ascii="Arial"/>
                <w:color w:val="auto"/>
                <w:sz w:val="21"/>
              </w:rPr>
            </w:pPr>
          </w:p>
          <w:p w14:paraId="3DED6F3F">
            <w:pPr>
              <w:spacing w:line="243" w:lineRule="auto"/>
              <w:rPr>
                <w:rFonts w:ascii="Arial"/>
                <w:color w:val="auto"/>
                <w:sz w:val="21"/>
              </w:rPr>
            </w:pPr>
          </w:p>
          <w:p w14:paraId="6783614F">
            <w:pPr>
              <w:spacing w:line="243" w:lineRule="auto"/>
              <w:rPr>
                <w:rFonts w:ascii="Arial"/>
                <w:color w:val="auto"/>
                <w:sz w:val="21"/>
              </w:rPr>
            </w:pPr>
          </w:p>
          <w:p w14:paraId="4AD45D1B">
            <w:pPr>
              <w:spacing w:line="243" w:lineRule="auto"/>
              <w:rPr>
                <w:rFonts w:ascii="Arial"/>
                <w:color w:val="auto"/>
                <w:sz w:val="21"/>
              </w:rPr>
            </w:pPr>
          </w:p>
          <w:p w14:paraId="3418C6D0">
            <w:pPr>
              <w:spacing w:line="243" w:lineRule="auto"/>
              <w:rPr>
                <w:rFonts w:ascii="Arial"/>
                <w:color w:val="auto"/>
                <w:sz w:val="21"/>
              </w:rPr>
            </w:pPr>
          </w:p>
          <w:p w14:paraId="758C4472">
            <w:pPr>
              <w:spacing w:line="243" w:lineRule="auto"/>
              <w:rPr>
                <w:rFonts w:ascii="Arial"/>
                <w:color w:val="auto"/>
                <w:sz w:val="21"/>
              </w:rPr>
            </w:pPr>
          </w:p>
          <w:p w14:paraId="59E36D08">
            <w:pPr>
              <w:spacing w:line="243" w:lineRule="auto"/>
              <w:rPr>
                <w:rFonts w:ascii="Arial"/>
                <w:color w:val="auto"/>
                <w:sz w:val="21"/>
              </w:rPr>
            </w:pPr>
          </w:p>
          <w:p w14:paraId="682A02D1">
            <w:pPr>
              <w:spacing w:line="243" w:lineRule="auto"/>
              <w:rPr>
                <w:rFonts w:ascii="Arial"/>
                <w:color w:val="auto"/>
                <w:sz w:val="21"/>
              </w:rPr>
            </w:pPr>
          </w:p>
          <w:p w14:paraId="7CB9ACB0">
            <w:pPr>
              <w:spacing w:line="243" w:lineRule="auto"/>
              <w:rPr>
                <w:rFonts w:ascii="Arial"/>
                <w:color w:val="auto"/>
                <w:sz w:val="21"/>
              </w:rPr>
            </w:pPr>
          </w:p>
          <w:p w14:paraId="20A065ED">
            <w:pPr>
              <w:spacing w:line="243" w:lineRule="auto"/>
              <w:rPr>
                <w:rFonts w:ascii="Arial"/>
                <w:color w:val="auto"/>
                <w:sz w:val="21"/>
              </w:rPr>
            </w:pPr>
          </w:p>
          <w:p w14:paraId="212887E2">
            <w:pPr>
              <w:spacing w:line="244" w:lineRule="auto"/>
              <w:rPr>
                <w:rFonts w:ascii="Arial"/>
                <w:color w:val="auto"/>
                <w:sz w:val="21"/>
              </w:rPr>
            </w:pPr>
          </w:p>
          <w:p w14:paraId="491761CA">
            <w:pPr>
              <w:spacing w:line="244" w:lineRule="auto"/>
              <w:rPr>
                <w:rFonts w:ascii="Arial"/>
                <w:color w:val="auto"/>
                <w:sz w:val="21"/>
              </w:rPr>
            </w:pPr>
          </w:p>
          <w:p w14:paraId="599676DE">
            <w:pPr>
              <w:spacing w:line="244" w:lineRule="auto"/>
              <w:rPr>
                <w:rFonts w:ascii="Arial"/>
                <w:color w:val="auto"/>
                <w:sz w:val="21"/>
              </w:rPr>
            </w:pPr>
          </w:p>
          <w:p w14:paraId="6B53E85E">
            <w:pPr>
              <w:spacing w:line="244" w:lineRule="auto"/>
              <w:rPr>
                <w:rFonts w:ascii="Arial"/>
                <w:color w:val="auto"/>
                <w:sz w:val="21"/>
              </w:rPr>
            </w:pPr>
          </w:p>
          <w:p w14:paraId="4FBDF5DC">
            <w:pPr>
              <w:spacing w:line="244" w:lineRule="auto"/>
              <w:rPr>
                <w:rFonts w:ascii="Arial"/>
                <w:color w:val="auto"/>
                <w:sz w:val="21"/>
              </w:rPr>
            </w:pPr>
          </w:p>
          <w:p w14:paraId="180C292A">
            <w:pPr>
              <w:spacing w:line="244" w:lineRule="auto"/>
              <w:rPr>
                <w:rFonts w:ascii="Arial"/>
                <w:color w:val="auto"/>
                <w:sz w:val="21"/>
              </w:rPr>
            </w:pPr>
          </w:p>
          <w:p w14:paraId="469D161C">
            <w:pPr>
              <w:spacing w:line="244" w:lineRule="auto"/>
              <w:rPr>
                <w:rFonts w:ascii="Arial"/>
                <w:color w:val="auto"/>
                <w:sz w:val="21"/>
              </w:rPr>
            </w:pPr>
          </w:p>
          <w:p w14:paraId="68BFC582">
            <w:pPr>
              <w:spacing w:line="244" w:lineRule="auto"/>
              <w:rPr>
                <w:rFonts w:ascii="Arial"/>
                <w:color w:val="auto"/>
                <w:sz w:val="21"/>
              </w:rPr>
            </w:pPr>
          </w:p>
          <w:p w14:paraId="18135403">
            <w:pPr>
              <w:spacing w:line="244" w:lineRule="auto"/>
              <w:rPr>
                <w:rFonts w:ascii="Arial"/>
                <w:color w:val="auto"/>
                <w:sz w:val="21"/>
              </w:rPr>
            </w:pPr>
          </w:p>
          <w:p w14:paraId="0160FFAD">
            <w:pPr>
              <w:spacing w:line="244" w:lineRule="auto"/>
              <w:rPr>
                <w:rFonts w:ascii="Arial"/>
                <w:color w:val="auto"/>
                <w:sz w:val="21"/>
              </w:rPr>
            </w:pPr>
          </w:p>
          <w:p w14:paraId="33E2A1E4">
            <w:pPr>
              <w:spacing w:line="244" w:lineRule="auto"/>
              <w:rPr>
                <w:rFonts w:ascii="Arial"/>
                <w:color w:val="auto"/>
                <w:sz w:val="21"/>
              </w:rPr>
            </w:pPr>
          </w:p>
          <w:p w14:paraId="6BD4D963">
            <w:pPr>
              <w:spacing w:line="244" w:lineRule="auto"/>
              <w:rPr>
                <w:rFonts w:ascii="Arial"/>
                <w:color w:val="auto"/>
                <w:sz w:val="21"/>
              </w:rPr>
            </w:pPr>
          </w:p>
          <w:p w14:paraId="50C2D680">
            <w:pPr>
              <w:spacing w:line="244" w:lineRule="auto"/>
              <w:rPr>
                <w:rFonts w:ascii="Arial"/>
                <w:color w:val="auto"/>
                <w:sz w:val="21"/>
              </w:rPr>
            </w:pPr>
          </w:p>
          <w:p w14:paraId="3F0E6C41">
            <w:pPr>
              <w:spacing w:line="244" w:lineRule="auto"/>
              <w:rPr>
                <w:rFonts w:ascii="Arial"/>
                <w:color w:val="auto"/>
                <w:sz w:val="21"/>
              </w:rPr>
            </w:pPr>
          </w:p>
          <w:p w14:paraId="23A107A9">
            <w:pPr>
              <w:spacing w:line="244" w:lineRule="auto"/>
              <w:rPr>
                <w:rFonts w:ascii="Arial"/>
                <w:color w:val="auto"/>
                <w:sz w:val="21"/>
              </w:rPr>
            </w:pPr>
          </w:p>
          <w:p w14:paraId="3DD14ECA">
            <w:pPr>
              <w:spacing w:line="244" w:lineRule="auto"/>
              <w:rPr>
                <w:rFonts w:ascii="Arial"/>
                <w:color w:val="auto"/>
                <w:sz w:val="21"/>
              </w:rPr>
            </w:pPr>
          </w:p>
          <w:p w14:paraId="431A6FB2">
            <w:pPr>
              <w:pStyle w:val="12"/>
              <w:spacing w:before="78"/>
              <w:ind w:left="124" w:leftChars="0"/>
              <w:rPr>
                <w:rFonts w:ascii="宋体" w:hAnsi="宋体" w:eastAsia="宋体" w:cs="宋体"/>
                <w:snapToGrid w:val="0"/>
                <w:color w:val="auto"/>
                <w:kern w:val="0"/>
                <w:sz w:val="24"/>
                <w:szCs w:val="24"/>
                <w:lang w:val="en-US" w:eastAsia="en-US" w:bidi="ar-SA"/>
              </w:rPr>
            </w:pPr>
            <w:r>
              <w:rPr>
                <w:color w:val="auto"/>
                <w:spacing w:val="-4"/>
              </w:rPr>
              <w:t>3</w:t>
            </w:r>
            <w:r>
              <w:rPr>
                <w:rFonts w:hint="eastAsia"/>
                <w:color w:val="auto"/>
                <w:spacing w:val="-4"/>
                <w:lang w:val="en-US" w:eastAsia="zh-CN"/>
              </w:rPr>
              <w:t>2</w:t>
            </w:r>
            <w:r>
              <w:rPr>
                <w:color w:val="auto"/>
                <w:spacing w:val="-4"/>
              </w:rPr>
              <w:t>.1</w:t>
            </w:r>
          </w:p>
        </w:tc>
        <w:tc>
          <w:tcPr>
            <w:tcW w:w="1938" w:type="dxa"/>
            <w:shd w:val="clear" w:color="auto" w:fill="auto"/>
            <w:vAlign w:val="top"/>
          </w:tcPr>
          <w:p w14:paraId="61B31B4A">
            <w:pPr>
              <w:spacing w:line="244" w:lineRule="auto"/>
              <w:rPr>
                <w:rFonts w:ascii="Arial"/>
                <w:color w:val="auto"/>
                <w:sz w:val="21"/>
              </w:rPr>
            </w:pPr>
          </w:p>
          <w:p w14:paraId="587E26C1">
            <w:pPr>
              <w:spacing w:line="244" w:lineRule="auto"/>
              <w:rPr>
                <w:rFonts w:ascii="Arial"/>
                <w:color w:val="auto"/>
                <w:sz w:val="21"/>
              </w:rPr>
            </w:pPr>
          </w:p>
          <w:p w14:paraId="16421344">
            <w:pPr>
              <w:spacing w:line="244" w:lineRule="auto"/>
              <w:rPr>
                <w:rFonts w:ascii="Arial"/>
                <w:color w:val="auto"/>
                <w:sz w:val="21"/>
              </w:rPr>
            </w:pPr>
          </w:p>
          <w:p w14:paraId="22E8545E">
            <w:pPr>
              <w:spacing w:line="244" w:lineRule="auto"/>
              <w:rPr>
                <w:rFonts w:ascii="Arial"/>
                <w:color w:val="auto"/>
                <w:sz w:val="21"/>
              </w:rPr>
            </w:pPr>
          </w:p>
          <w:p w14:paraId="7252751C">
            <w:pPr>
              <w:spacing w:line="244" w:lineRule="auto"/>
              <w:rPr>
                <w:rFonts w:ascii="Arial"/>
                <w:color w:val="auto"/>
                <w:sz w:val="21"/>
              </w:rPr>
            </w:pPr>
          </w:p>
          <w:p w14:paraId="06AC8C34">
            <w:pPr>
              <w:spacing w:line="244" w:lineRule="auto"/>
              <w:rPr>
                <w:rFonts w:ascii="Arial"/>
                <w:color w:val="auto"/>
                <w:sz w:val="21"/>
              </w:rPr>
            </w:pPr>
          </w:p>
          <w:p w14:paraId="53F71BAB">
            <w:pPr>
              <w:spacing w:line="244" w:lineRule="auto"/>
              <w:rPr>
                <w:rFonts w:ascii="Arial"/>
                <w:color w:val="auto"/>
                <w:sz w:val="21"/>
              </w:rPr>
            </w:pPr>
          </w:p>
          <w:p w14:paraId="6ED30E8B">
            <w:pPr>
              <w:spacing w:line="244" w:lineRule="auto"/>
              <w:rPr>
                <w:rFonts w:ascii="Arial"/>
                <w:color w:val="auto"/>
                <w:sz w:val="21"/>
              </w:rPr>
            </w:pPr>
          </w:p>
          <w:p w14:paraId="5E409A74">
            <w:pPr>
              <w:spacing w:line="244" w:lineRule="auto"/>
              <w:rPr>
                <w:rFonts w:ascii="Arial"/>
                <w:color w:val="auto"/>
                <w:sz w:val="21"/>
              </w:rPr>
            </w:pPr>
          </w:p>
          <w:p w14:paraId="34456F46">
            <w:pPr>
              <w:spacing w:line="244" w:lineRule="auto"/>
              <w:rPr>
                <w:rFonts w:ascii="Arial"/>
                <w:color w:val="auto"/>
                <w:sz w:val="21"/>
              </w:rPr>
            </w:pPr>
          </w:p>
          <w:p w14:paraId="137E360B">
            <w:pPr>
              <w:pStyle w:val="12"/>
              <w:spacing w:before="78" w:line="220" w:lineRule="auto"/>
              <w:ind w:left="145" w:leftChars="0"/>
              <w:rPr>
                <w:rFonts w:ascii="宋体" w:hAnsi="宋体" w:eastAsia="宋体" w:cs="宋体"/>
                <w:snapToGrid w:val="0"/>
                <w:color w:val="auto"/>
                <w:kern w:val="0"/>
                <w:sz w:val="24"/>
                <w:szCs w:val="24"/>
                <w:lang w:val="en-US" w:eastAsia="en-US" w:bidi="ar-SA"/>
              </w:rPr>
            </w:pPr>
            <w:r>
              <w:rPr>
                <w:color w:val="auto"/>
                <w:spacing w:val="-4"/>
              </w:rPr>
              <w:t>响应文件的要求</w:t>
            </w:r>
          </w:p>
        </w:tc>
        <w:tc>
          <w:tcPr>
            <w:tcW w:w="6648" w:type="dxa"/>
            <w:shd w:val="clear" w:color="auto" w:fill="auto"/>
            <w:vAlign w:val="top"/>
          </w:tcPr>
          <w:p w14:paraId="00247321">
            <w:pPr>
              <w:pStyle w:val="12"/>
              <w:spacing w:before="190" w:line="339" w:lineRule="auto"/>
              <w:ind w:left="111" w:right="107" w:firstLine="19"/>
              <w:rPr>
                <w:color w:val="auto"/>
              </w:rPr>
            </w:pPr>
            <w:r>
              <w:rPr>
                <w:color w:val="auto"/>
                <w:spacing w:val="1"/>
              </w:rPr>
              <w:t>1、本项目实行电子招投标，供应商须登录政府采购云平台申</w:t>
            </w:r>
            <w:r>
              <w:rPr>
                <w:color w:val="auto"/>
                <w:spacing w:val="4"/>
              </w:rPr>
              <w:t>请获取采购文件，并需要使用</w:t>
            </w:r>
            <w:r>
              <w:rPr>
                <w:color w:val="auto"/>
              </w:rPr>
              <w:t>CA</w:t>
            </w:r>
            <w:r>
              <w:rPr>
                <w:color w:val="auto"/>
                <w:spacing w:val="-41"/>
              </w:rPr>
              <w:t xml:space="preserve"> </w:t>
            </w:r>
            <w:r>
              <w:rPr>
                <w:color w:val="auto"/>
                <w:spacing w:val="4"/>
              </w:rPr>
              <w:t>锁，在新疆政府采购网--下</w:t>
            </w:r>
            <w:r>
              <w:rPr>
                <w:color w:val="auto"/>
                <w:spacing w:val="1"/>
              </w:rPr>
              <w:t>载专区下载--供应商客户端制作响应文件，并生成</w:t>
            </w:r>
            <w:r>
              <w:rPr>
                <w:color w:val="auto"/>
                <w:spacing w:val="-36"/>
              </w:rPr>
              <w:t xml:space="preserve"> </w:t>
            </w:r>
            <w:r>
              <w:rPr>
                <w:color w:val="auto"/>
              </w:rPr>
              <w:t>JMBS</w:t>
            </w:r>
            <w:r>
              <w:rPr>
                <w:color w:val="auto"/>
                <w:spacing w:val="-46"/>
              </w:rPr>
              <w:t xml:space="preserve"> </w:t>
            </w:r>
            <w:r>
              <w:rPr>
                <w:color w:val="auto"/>
                <w:spacing w:val="1"/>
              </w:rPr>
              <w:t>格式</w:t>
            </w:r>
            <w:r>
              <w:rPr>
                <w:color w:val="auto"/>
                <w:spacing w:val="-2"/>
              </w:rPr>
              <w:t>加密文件，在响应截止前上传至政府采购云平台。若供</w:t>
            </w:r>
            <w:r>
              <w:rPr>
                <w:color w:val="auto"/>
                <w:spacing w:val="-3"/>
              </w:rPr>
              <w:t>应商参与响应,</w:t>
            </w:r>
            <w:r>
              <w:rPr>
                <w:color w:val="auto"/>
                <w:spacing w:val="-72"/>
              </w:rPr>
              <w:t xml:space="preserve"> </w:t>
            </w:r>
            <w:r>
              <w:rPr>
                <w:color w:val="auto"/>
                <w:spacing w:val="-3"/>
              </w:rPr>
              <w:t>自行承担与响应有关的一切费用。</w:t>
            </w:r>
          </w:p>
          <w:p w14:paraId="646B2CC0">
            <w:pPr>
              <w:pStyle w:val="12"/>
              <w:spacing w:before="39" w:line="339" w:lineRule="auto"/>
              <w:ind w:left="112" w:right="107" w:firstLine="3"/>
              <w:rPr>
                <w:color w:val="auto"/>
              </w:rPr>
            </w:pPr>
            <w:r>
              <w:rPr>
                <w:color w:val="auto"/>
                <w:spacing w:val="2"/>
              </w:rPr>
              <w:t>2、各供应商应在开标前确保是新疆维吾尔自治区政府采购网</w:t>
            </w:r>
            <w:r>
              <w:rPr>
                <w:color w:val="auto"/>
                <w:spacing w:val="1"/>
              </w:rPr>
              <w:t>正式注册入库的供应商，并完成</w:t>
            </w:r>
            <w:r>
              <w:rPr>
                <w:color w:val="auto"/>
                <w:spacing w:val="-37"/>
              </w:rPr>
              <w:t xml:space="preserve"> </w:t>
            </w:r>
            <w:r>
              <w:rPr>
                <w:color w:val="auto"/>
              </w:rPr>
              <w:t>CA</w:t>
            </w:r>
            <w:r>
              <w:rPr>
                <w:color w:val="auto"/>
                <w:spacing w:val="-46"/>
              </w:rPr>
              <w:t xml:space="preserve"> </w:t>
            </w:r>
            <w:r>
              <w:rPr>
                <w:color w:val="auto"/>
                <w:spacing w:val="1"/>
              </w:rPr>
              <w:t>数字证书申领。因未注册入库、未办理</w:t>
            </w:r>
            <w:r>
              <w:rPr>
                <w:color w:val="auto"/>
                <w:spacing w:val="-39"/>
              </w:rPr>
              <w:t xml:space="preserve"> </w:t>
            </w:r>
            <w:r>
              <w:rPr>
                <w:color w:val="auto"/>
              </w:rPr>
              <w:t>CA</w:t>
            </w:r>
            <w:r>
              <w:rPr>
                <w:color w:val="auto"/>
                <w:spacing w:val="-46"/>
              </w:rPr>
              <w:t xml:space="preserve"> </w:t>
            </w:r>
            <w:r>
              <w:rPr>
                <w:color w:val="auto"/>
                <w:spacing w:val="1"/>
              </w:rPr>
              <w:t>数字证书等原因造成无法响应或响应失败等</w:t>
            </w:r>
            <w:r>
              <w:rPr>
                <w:color w:val="auto"/>
                <w:spacing w:val="-1"/>
              </w:rPr>
              <w:t>后果的由供应商自行承担。</w:t>
            </w:r>
          </w:p>
          <w:p w14:paraId="4B599361">
            <w:pPr>
              <w:pStyle w:val="12"/>
              <w:spacing w:before="33" w:line="339" w:lineRule="auto"/>
              <w:ind w:left="112" w:right="107" w:firstLine="5"/>
              <w:rPr>
                <w:color w:val="auto"/>
              </w:rPr>
            </w:pPr>
            <w:r>
              <w:rPr>
                <w:color w:val="auto"/>
                <w:spacing w:val="-10"/>
              </w:rPr>
              <w:t>3</w:t>
            </w:r>
            <w:r>
              <w:rPr>
                <w:color w:val="auto"/>
                <w:spacing w:val="24"/>
              </w:rPr>
              <w:t xml:space="preserve"> </w:t>
            </w:r>
            <w:r>
              <w:rPr>
                <w:color w:val="auto"/>
                <w:spacing w:val="-10"/>
              </w:rPr>
              <w:t>、 供 应</w:t>
            </w:r>
            <w:r>
              <w:rPr>
                <w:color w:val="auto"/>
                <w:spacing w:val="9"/>
              </w:rPr>
              <w:t xml:space="preserve"> </w:t>
            </w:r>
            <w:r>
              <w:rPr>
                <w:color w:val="auto"/>
                <w:spacing w:val="-10"/>
              </w:rPr>
              <w:t>商</w:t>
            </w:r>
            <w:r>
              <w:rPr>
                <w:color w:val="auto"/>
                <w:spacing w:val="9"/>
              </w:rPr>
              <w:t xml:space="preserve"> </w:t>
            </w:r>
            <w:r>
              <w:rPr>
                <w:color w:val="auto"/>
                <w:spacing w:val="-10"/>
              </w:rPr>
              <w:t>可</w:t>
            </w:r>
            <w:r>
              <w:rPr>
                <w:color w:val="auto"/>
                <w:spacing w:val="11"/>
              </w:rPr>
              <w:t xml:space="preserve"> </w:t>
            </w:r>
            <w:r>
              <w:rPr>
                <w:color w:val="auto"/>
                <w:spacing w:val="-10"/>
              </w:rPr>
              <w:t>前 往</w:t>
            </w:r>
            <w:r>
              <w:rPr>
                <w:color w:val="auto"/>
                <w:spacing w:val="8"/>
              </w:rPr>
              <w:t xml:space="preserve"> </w:t>
            </w:r>
            <w:r>
              <w:rPr>
                <w:color w:val="auto"/>
                <w:spacing w:val="-10"/>
              </w:rPr>
              <w:t>新</w:t>
            </w:r>
            <w:r>
              <w:rPr>
                <w:color w:val="auto"/>
                <w:spacing w:val="7"/>
              </w:rPr>
              <w:t xml:space="preserve"> </w:t>
            </w:r>
            <w:r>
              <w:rPr>
                <w:color w:val="auto"/>
                <w:spacing w:val="-10"/>
              </w:rPr>
              <w:t>疆</w:t>
            </w:r>
            <w:r>
              <w:rPr>
                <w:color w:val="auto"/>
                <w:spacing w:val="6"/>
              </w:rPr>
              <w:t xml:space="preserve"> </w:t>
            </w:r>
            <w:r>
              <w:rPr>
                <w:color w:val="auto"/>
                <w:spacing w:val="-10"/>
              </w:rPr>
              <w:t>政</w:t>
            </w:r>
            <w:r>
              <w:rPr>
                <w:color w:val="auto"/>
                <w:spacing w:val="6"/>
              </w:rPr>
              <w:t xml:space="preserve"> </w:t>
            </w:r>
            <w:r>
              <w:rPr>
                <w:color w:val="auto"/>
                <w:spacing w:val="-10"/>
              </w:rPr>
              <w:t>府</w:t>
            </w:r>
            <w:r>
              <w:rPr>
                <w:color w:val="auto"/>
                <w:spacing w:val="6"/>
              </w:rPr>
              <w:t xml:space="preserve"> </w:t>
            </w:r>
            <w:r>
              <w:rPr>
                <w:color w:val="auto"/>
                <w:spacing w:val="-10"/>
              </w:rPr>
              <w:t>采</w:t>
            </w:r>
            <w:r>
              <w:rPr>
                <w:color w:val="auto"/>
                <w:spacing w:val="5"/>
              </w:rPr>
              <w:t xml:space="preserve"> </w:t>
            </w:r>
            <w:r>
              <w:rPr>
                <w:color w:val="auto"/>
                <w:spacing w:val="-10"/>
              </w:rPr>
              <w:t>购</w:t>
            </w:r>
            <w:r>
              <w:rPr>
                <w:color w:val="auto"/>
                <w:spacing w:val="23"/>
              </w:rPr>
              <w:t xml:space="preserve"> </w:t>
            </w:r>
            <w:r>
              <w:rPr>
                <w:color w:val="auto"/>
                <w:spacing w:val="-10"/>
              </w:rPr>
              <w:t>网</w:t>
            </w:r>
            <w:r>
              <w:rPr>
                <w:color w:val="auto"/>
                <w:spacing w:val="-2"/>
              </w:rPr>
              <w:t xml:space="preserve"> </w:t>
            </w:r>
            <w:r>
              <w:rPr>
                <w:color w:val="auto"/>
                <w:spacing w:val="-10"/>
              </w:rPr>
              <w:t>（</w:t>
            </w:r>
            <w:r>
              <w:rPr>
                <w:color w:val="auto"/>
                <w:spacing w:val="39"/>
              </w:rPr>
              <w:t xml:space="preserve"> </w:t>
            </w:r>
            <w:r>
              <w:rPr>
                <w:color w:val="auto"/>
              </w:rPr>
              <w:fldChar w:fldCharType="begin"/>
            </w:r>
            <w:r>
              <w:rPr>
                <w:color w:val="auto"/>
              </w:rPr>
              <w:instrText xml:space="preserve"> HYPERLINK "http：" </w:instrText>
            </w:r>
            <w:r>
              <w:rPr>
                <w:color w:val="auto"/>
              </w:rPr>
              <w:fldChar w:fldCharType="separate"/>
            </w:r>
            <w:r>
              <w:rPr>
                <w:color w:val="auto"/>
                <w:spacing w:val="-10"/>
              </w:rPr>
              <w:t>htt</w:t>
            </w:r>
            <w:r>
              <w:rPr>
                <w:color w:val="auto"/>
                <w:spacing w:val="-11"/>
              </w:rPr>
              <w:t>p</w:t>
            </w:r>
            <w:r>
              <w:rPr>
                <w:color w:val="auto"/>
                <w:spacing w:val="27"/>
              </w:rPr>
              <w:t xml:space="preserve"> </w:t>
            </w:r>
            <w:r>
              <w:rPr>
                <w:color w:val="auto"/>
                <w:spacing w:val="-11"/>
              </w:rPr>
              <w:t>：</w:t>
            </w:r>
            <w:r>
              <w:rPr>
                <w:color w:val="auto"/>
                <w:spacing w:val="-11"/>
              </w:rPr>
              <w:fldChar w:fldCharType="end"/>
            </w:r>
            <w:r>
              <w:rPr>
                <w:color w:val="auto"/>
              </w:rPr>
              <w:t xml:space="preserve"> </w:t>
            </w:r>
            <w:r>
              <w:rPr>
                <w:color w:val="auto"/>
                <w:spacing w:val="3"/>
              </w:rPr>
              <w:t>//</w:t>
            </w:r>
            <w:r>
              <w:rPr>
                <w:color w:val="auto"/>
              </w:rPr>
              <w:fldChar w:fldCharType="begin"/>
            </w:r>
            <w:r>
              <w:rPr>
                <w:color w:val="auto"/>
              </w:rPr>
              <w:instrText xml:space="preserve"> HYPERLINK "https://www.ccgp-xinjiang.gov.cn/" </w:instrText>
            </w:r>
            <w:r>
              <w:rPr>
                <w:color w:val="auto"/>
              </w:rPr>
              <w:fldChar w:fldCharType="separate"/>
            </w:r>
            <w:r>
              <w:rPr>
                <w:color w:val="auto"/>
              </w:rPr>
              <w:t>www</w:t>
            </w:r>
            <w:r>
              <w:rPr>
                <w:color w:val="auto"/>
                <w:spacing w:val="3"/>
              </w:rPr>
              <w:t>.</w:t>
            </w:r>
            <w:r>
              <w:rPr>
                <w:color w:val="auto"/>
              </w:rPr>
              <w:t>ccgp</w:t>
            </w:r>
            <w:r>
              <w:rPr>
                <w:color w:val="auto"/>
                <w:spacing w:val="3"/>
              </w:rPr>
              <w:t>-</w:t>
            </w:r>
            <w:r>
              <w:rPr>
                <w:color w:val="auto"/>
              </w:rPr>
              <w:t>xinjiang</w:t>
            </w:r>
            <w:r>
              <w:rPr>
                <w:color w:val="auto"/>
                <w:spacing w:val="3"/>
              </w:rPr>
              <w:t>.</w:t>
            </w:r>
            <w:r>
              <w:rPr>
                <w:color w:val="auto"/>
              </w:rPr>
              <w:t>gov</w:t>
            </w:r>
            <w:r>
              <w:rPr>
                <w:color w:val="auto"/>
                <w:spacing w:val="3"/>
              </w:rPr>
              <w:t>.</w:t>
            </w:r>
            <w:r>
              <w:rPr>
                <w:color w:val="auto"/>
              </w:rPr>
              <w:t>cn</w:t>
            </w:r>
            <w:r>
              <w:rPr>
                <w:color w:val="auto"/>
                <w:spacing w:val="3"/>
              </w:rPr>
              <w:t>/</w:t>
            </w:r>
            <w:r>
              <w:rPr>
                <w:color w:val="auto"/>
                <w:spacing w:val="3"/>
              </w:rPr>
              <w:fldChar w:fldCharType="end"/>
            </w:r>
            <w:r>
              <w:rPr>
                <w:color w:val="auto"/>
                <w:spacing w:val="3"/>
              </w:rPr>
              <w:t>）下载专区，下载政府采购云</w:t>
            </w:r>
            <w:r>
              <w:rPr>
                <w:color w:val="auto"/>
                <w:spacing w:val="1"/>
              </w:rPr>
              <w:t>平台电子投标客户端，安装完成后，可通过账号密码或</w:t>
            </w:r>
            <w:r>
              <w:rPr>
                <w:color w:val="auto"/>
                <w:spacing w:val="-39"/>
              </w:rPr>
              <w:t xml:space="preserve"> </w:t>
            </w:r>
            <w:r>
              <w:rPr>
                <w:color w:val="auto"/>
              </w:rPr>
              <w:t>CA</w:t>
            </w:r>
            <w:r>
              <w:rPr>
                <w:color w:val="auto"/>
                <w:spacing w:val="-44"/>
              </w:rPr>
              <w:t xml:space="preserve"> </w:t>
            </w:r>
            <w:r>
              <w:rPr>
                <w:color w:val="auto"/>
                <w:spacing w:val="1"/>
              </w:rPr>
              <w:t>登</w:t>
            </w:r>
            <w:r>
              <w:rPr>
                <w:color w:val="auto"/>
                <w:spacing w:val="-2"/>
              </w:rPr>
              <w:t>录客户端进行响应文件制作。在使用政府采购云平台</w:t>
            </w:r>
            <w:r>
              <w:rPr>
                <w:color w:val="auto"/>
                <w:spacing w:val="-3"/>
              </w:rPr>
              <w:t>电子投标</w:t>
            </w:r>
            <w:r>
              <w:rPr>
                <w:color w:val="auto"/>
                <w:spacing w:val="4"/>
              </w:rPr>
              <w:t>客户端时，建议使用</w:t>
            </w:r>
            <w:r>
              <w:rPr>
                <w:color w:val="auto"/>
              </w:rPr>
              <w:t>WIN</w:t>
            </w:r>
            <w:r>
              <w:rPr>
                <w:color w:val="auto"/>
                <w:spacing w:val="4"/>
              </w:rPr>
              <w:t>7</w:t>
            </w:r>
            <w:r>
              <w:rPr>
                <w:color w:val="auto"/>
                <w:spacing w:val="-40"/>
              </w:rPr>
              <w:t xml:space="preserve"> </w:t>
            </w:r>
            <w:r>
              <w:rPr>
                <w:color w:val="auto"/>
                <w:spacing w:val="4"/>
              </w:rPr>
              <w:t>及以上操作系统。如有问题可拨打</w:t>
            </w:r>
            <w:r>
              <w:rPr>
                <w:color w:val="auto"/>
                <w:spacing w:val="-1"/>
              </w:rPr>
              <w:t>政府采购云平台客户服务热线</w:t>
            </w:r>
            <w:r>
              <w:rPr>
                <w:color w:val="auto"/>
                <w:spacing w:val="-47"/>
              </w:rPr>
              <w:t xml:space="preserve"> </w:t>
            </w:r>
            <w:r>
              <w:rPr>
                <w:color w:val="auto"/>
                <w:spacing w:val="-1"/>
              </w:rPr>
              <w:t>400-881-7190</w:t>
            </w:r>
            <w:r>
              <w:rPr>
                <w:color w:val="auto"/>
                <w:spacing w:val="-53"/>
              </w:rPr>
              <w:t xml:space="preserve"> </w:t>
            </w:r>
            <w:r>
              <w:rPr>
                <w:color w:val="auto"/>
                <w:spacing w:val="-1"/>
              </w:rPr>
              <w:t>进行咨询。</w:t>
            </w:r>
          </w:p>
          <w:p w14:paraId="4F696FB5">
            <w:pPr>
              <w:pStyle w:val="12"/>
              <w:spacing w:before="37" w:line="339" w:lineRule="auto"/>
              <w:ind w:left="112" w:right="98"/>
              <w:rPr>
                <w:color w:val="auto"/>
              </w:rPr>
            </w:pPr>
            <w:r>
              <w:rPr>
                <w:color w:val="auto"/>
                <w:spacing w:val="-1"/>
              </w:rPr>
              <w:t>4、供应商在开标时须携带制作加密电子响应文件所使用的</w:t>
            </w:r>
            <w:r>
              <w:rPr>
                <w:color w:val="auto"/>
                <w:spacing w:val="-42"/>
              </w:rPr>
              <w:t xml:space="preserve"> </w:t>
            </w:r>
            <w:r>
              <w:rPr>
                <w:color w:val="auto"/>
                <w:spacing w:val="-1"/>
              </w:rPr>
              <w:t>CA</w:t>
            </w:r>
            <w:r>
              <w:rPr>
                <w:color w:val="auto"/>
                <w:spacing w:val="-3"/>
              </w:rPr>
              <w:t>锁，电脑须提前配置好浏览器（建议使用</w:t>
            </w:r>
            <w:r>
              <w:rPr>
                <w:color w:val="auto"/>
                <w:spacing w:val="-46"/>
              </w:rPr>
              <w:t xml:space="preserve"> </w:t>
            </w:r>
            <w:r>
              <w:rPr>
                <w:color w:val="auto"/>
                <w:spacing w:val="-3"/>
              </w:rPr>
              <w:t>360</w:t>
            </w:r>
            <w:r>
              <w:rPr>
                <w:color w:val="auto"/>
                <w:spacing w:val="-48"/>
              </w:rPr>
              <w:t xml:space="preserve"> </w:t>
            </w:r>
            <w:r>
              <w:rPr>
                <w:color w:val="auto"/>
                <w:spacing w:val="-3"/>
              </w:rPr>
              <w:t>浏览器或谷歌浏</w:t>
            </w:r>
            <w:r>
              <w:rPr>
                <w:color w:val="auto"/>
                <w:spacing w:val="-1"/>
              </w:rPr>
              <w:t>览器</w:t>
            </w:r>
            <w:r>
              <w:rPr>
                <w:color w:val="auto"/>
                <w:spacing w:val="26"/>
              </w:rPr>
              <w:t>），</w:t>
            </w:r>
            <w:r>
              <w:rPr>
                <w:color w:val="auto"/>
                <w:spacing w:val="-1"/>
              </w:rPr>
              <w:t>以便开标时在线解密，解密时长为</w:t>
            </w:r>
            <w:r>
              <w:rPr>
                <w:color w:val="auto"/>
                <w:spacing w:val="-43"/>
              </w:rPr>
              <w:t xml:space="preserve"> </w:t>
            </w:r>
            <w:r>
              <w:rPr>
                <w:color w:val="auto"/>
                <w:spacing w:val="-1"/>
              </w:rPr>
              <w:t>30</w:t>
            </w:r>
            <w:r>
              <w:rPr>
                <w:color w:val="auto"/>
                <w:spacing w:val="-43"/>
              </w:rPr>
              <w:t xml:space="preserve"> </w:t>
            </w:r>
            <w:r>
              <w:rPr>
                <w:color w:val="auto"/>
                <w:spacing w:val="-1"/>
              </w:rPr>
              <w:t>分钟，超出解</w:t>
            </w:r>
            <w:r>
              <w:rPr>
                <w:color w:val="auto"/>
                <w:spacing w:val="-2"/>
              </w:rPr>
              <w:t>密时长造成无法响应或响应失败等后果的由供应商自行承担。</w:t>
            </w:r>
          </w:p>
          <w:p w14:paraId="594D8358">
            <w:pPr>
              <w:pStyle w:val="12"/>
              <w:spacing w:before="36" w:line="338" w:lineRule="auto"/>
              <w:ind w:left="113" w:right="107" w:firstLine="4"/>
              <w:rPr>
                <w:color w:val="auto"/>
              </w:rPr>
            </w:pPr>
            <w:r>
              <w:rPr>
                <w:color w:val="auto"/>
                <w:spacing w:val="-1"/>
              </w:rPr>
              <w:t>5、供应商应当在响应截止时间前，将生成的“JMBS</w:t>
            </w:r>
            <w:r>
              <w:rPr>
                <w:color w:val="auto"/>
                <w:spacing w:val="-35"/>
              </w:rPr>
              <w:t xml:space="preserve"> </w:t>
            </w:r>
            <w:r>
              <w:rPr>
                <w:color w:val="auto"/>
                <w:spacing w:val="-1"/>
              </w:rPr>
              <w:t>格式电子</w:t>
            </w:r>
            <w:r>
              <w:rPr>
                <w:color w:val="auto"/>
                <w:spacing w:val="-5"/>
              </w:rPr>
              <w:t>加密响应文件</w:t>
            </w:r>
            <w:r>
              <w:rPr>
                <w:color w:val="auto"/>
                <w:spacing w:val="-76"/>
              </w:rPr>
              <w:t xml:space="preserve"> </w:t>
            </w:r>
            <w:r>
              <w:rPr>
                <w:color w:val="auto"/>
                <w:spacing w:val="-5"/>
              </w:rPr>
              <w:t>”上传递交至“政府采购云平台</w:t>
            </w:r>
            <w:r>
              <w:rPr>
                <w:color w:val="auto"/>
                <w:spacing w:val="-88"/>
              </w:rPr>
              <w:t xml:space="preserve"> </w:t>
            </w:r>
            <w:r>
              <w:rPr>
                <w:color w:val="auto"/>
                <w:spacing w:val="-5"/>
              </w:rPr>
              <w:t>”，响应截止时</w:t>
            </w:r>
            <w:r>
              <w:rPr>
                <w:color w:val="auto"/>
                <w:spacing w:val="-2"/>
              </w:rPr>
              <w:t>间以后上传递交的响应文件将被“政府采购云平台</w:t>
            </w:r>
            <w:r>
              <w:rPr>
                <w:color w:val="auto"/>
                <w:spacing w:val="-79"/>
              </w:rPr>
              <w:t xml:space="preserve"> </w:t>
            </w:r>
            <w:r>
              <w:rPr>
                <w:color w:val="auto"/>
                <w:spacing w:val="-2"/>
              </w:rPr>
              <w:t>”拒收。</w:t>
            </w:r>
          </w:p>
          <w:p w14:paraId="21249E43">
            <w:pPr>
              <w:pStyle w:val="12"/>
              <w:spacing w:before="2" w:line="220" w:lineRule="auto"/>
              <w:ind w:left="114" w:leftChars="0"/>
              <w:rPr>
                <w:rFonts w:ascii="宋体" w:hAnsi="宋体" w:eastAsia="宋体" w:cs="宋体"/>
                <w:snapToGrid w:val="0"/>
                <w:color w:val="auto"/>
                <w:kern w:val="0"/>
                <w:sz w:val="24"/>
                <w:szCs w:val="24"/>
                <w:lang w:val="en-US" w:eastAsia="en-US" w:bidi="ar-SA"/>
              </w:rPr>
            </w:pPr>
            <w:r>
              <w:rPr>
                <w:color w:val="auto"/>
              </w:rPr>
              <w:t>6、</w:t>
            </w:r>
            <w:r>
              <w:rPr>
                <w:rFonts w:ascii="微软雅黑" w:hAnsi="微软雅黑" w:eastAsia="微软雅黑" w:cs="微软雅黑"/>
                <w:color w:val="auto"/>
              </w:rPr>
              <w:t>★</w:t>
            </w:r>
            <w:r>
              <w:rPr>
                <w:b/>
                <w:bCs/>
                <w:color w:val="auto"/>
              </w:rPr>
              <w:t>评标结束后，各供应商须在开标截止后</w:t>
            </w:r>
            <w:r>
              <w:rPr>
                <w:color w:val="auto"/>
                <w:spacing w:val="-34"/>
              </w:rPr>
              <w:t xml:space="preserve"> </w:t>
            </w:r>
            <w:r>
              <w:rPr>
                <w:b/>
                <w:bCs/>
                <w:color w:val="auto"/>
              </w:rPr>
              <w:t>3</w:t>
            </w:r>
            <w:r>
              <w:rPr>
                <w:color w:val="auto"/>
                <w:spacing w:val="-46"/>
              </w:rPr>
              <w:t xml:space="preserve"> </w:t>
            </w:r>
            <w:r>
              <w:rPr>
                <w:b/>
                <w:bCs/>
                <w:color w:val="auto"/>
              </w:rPr>
              <w:t>个工作日内按</w:t>
            </w:r>
            <w:r>
              <w:rPr>
                <w:b/>
                <w:bCs/>
                <w:color w:val="auto"/>
                <w:spacing w:val="-5"/>
              </w:rPr>
              <w:t>采购文件要求将响应文件递交至代理机构（所产生的费用供应</w:t>
            </w:r>
            <w:r>
              <w:rPr>
                <w:b/>
                <w:bCs/>
                <w:color w:val="auto"/>
                <w:spacing w:val="-3"/>
              </w:rPr>
              <w:t>商自理）</w:t>
            </w:r>
            <w:r>
              <w:rPr>
                <w:color w:val="auto"/>
                <w:spacing w:val="2"/>
              </w:rPr>
              <w:t>。响应文件应当与电子版</w:t>
            </w:r>
            <w:r>
              <w:rPr>
                <w:color w:val="auto"/>
                <w:spacing w:val="1"/>
              </w:rPr>
              <w:t>响应文件</w:t>
            </w:r>
            <w:r>
              <w:rPr>
                <w:color w:val="auto"/>
                <w:spacing w:val="-5"/>
              </w:rPr>
              <w:t>一致。</w:t>
            </w:r>
          </w:p>
        </w:tc>
      </w:tr>
      <w:tr w14:paraId="46E7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52F76670">
            <w:pPr>
              <w:pStyle w:val="12"/>
              <w:spacing w:before="191"/>
              <w:ind w:left="124" w:leftChars="0"/>
              <w:rPr>
                <w:rFonts w:ascii="宋体" w:hAnsi="宋体" w:eastAsia="宋体" w:cs="宋体"/>
                <w:snapToGrid w:val="0"/>
                <w:color w:val="auto"/>
                <w:kern w:val="0"/>
                <w:sz w:val="24"/>
                <w:szCs w:val="24"/>
                <w:lang w:val="en-US" w:eastAsia="en-US" w:bidi="ar-SA"/>
              </w:rPr>
            </w:pPr>
            <w:r>
              <w:rPr>
                <w:color w:val="auto"/>
                <w:spacing w:val="-4"/>
              </w:rPr>
              <w:t>3</w:t>
            </w:r>
            <w:r>
              <w:rPr>
                <w:rFonts w:hint="eastAsia"/>
                <w:color w:val="auto"/>
                <w:spacing w:val="-4"/>
                <w:lang w:val="en-US" w:eastAsia="zh-CN"/>
              </w:rPr>
              <w:t>2</w:t>
            </w:r>
            <w:r>
              <w:rPr>
                <w:color w:val="auto"/>
                <w:spacing w:val="-4"/>
              </w:rPr>
              <w:t>.2</w:t>
            </w:r>
          </w:p>
        </w:tc>
        <w:tc>
          <w:tcPr>
            <w:tcW w:w="1938" w:type="dxa"/>
            <w:shd w:val="clear" w:color="auto" w:fill="auto"/>
            <w:vAlign w:val="top"/>
          </w:tcPr>
          <w:p w14:paraId="6C162A06">
            <w:pPr>
              <w:pStyle w:val="12"/>
              <w:spacing w:before="191" w:line="221" w:lineRule="auto"/>
              <w:ind w:left="739" w:leftChars="0"/>
              <w:rPr>
                <w:rFonts w:ascii="宋体" w:hAnsi="宋体" w:eastAsia="宋体" w:cs="宋体"/>
                <w:snapToGrid w:val="0"/>
                <w:color w:val="auto"/>
                <w:kern w:val="0"/>
                <w:sz w:val="24"/>
                <w:szCs w:val="24"/>
                <w:lang w:val="en-US" w:eastAsia="en-US" w:bidi="ar-SA"/>
              </w:rPr>
            </w:pPr>
            <w:r>
              <w:rPr>
                <w:color w:val="auto"/>
                <w:spacing w:val="-8"/>
              </w:rPr>
              <w:t>定义</w:t>
            </w:r>
          </w:p>
        </w:tc>
        <w:tc>
          <w:tcPr>
            <w:tcW w:w="6648" w:type="dxa"/>
            <w:shd w:val="clear" w:color="auto" w:fill="auto"/>
            <w:vAlign w:val="top"/>
          </w:tcPr>
          <w:p w14:paraId="7C72A651">
            <w:pPr>
              <w:pStyle w:val="12"/>
              <w:spacing w:before="192" w:line="219" w:lineRule="auto"/>
              <w:ind w:left="118" w:leftChars="0"/>
              <w:rPr>
                <w:rFonts w:ascii="宋体" w:hAnsi="宋体" w:eastAsia="宋体" w:cs="宋体"/>
                <w:snapToGrid w:val="0"/>
                <w:color w:val="auto"/>
                <w:kern w:val="0"/>
                <w:sz w:val="24"/>
                <w:szCs w:val="24"/>
                <w:lang w:val="en-US" w:eastAsia="en-US" w:bidi="ar-SA"/>
              </w:rPr>
            </w:pPr>
            <w:r>
              <w:rPr>
                <w:color w:val="auto"/>
                <w:spacing w:val="-1"/>
              </w:rPr>
              <w:t>原件：最初产生的区别于复制件的原始文件或文件的原本。</w:t>
            </w:r>
          </w:p>
        </w:tc>
      </w:tr>
      <w:tr w14:paraId="47DAC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442521E8">
            <w:pPr>
              <w:spacing w:line="262" w:lineRule="auto"/>
              <w:rPr>
                <w:rFonts w:ascii="Arial"/>
                <w:color w:val="auto"/>
                <w:sz w:val="21"/>
              </w:rPr>
            </w:pPr>
          </w:p>
          <w:p w14:paraId="7472D389">
            <w:pPr>
              <w:spacing w:line="263" w:lineRule="auto"/>
              <w:rPr>
                <w:rFonts w:ascii="Arial"/>
                <w:color w:val="auto"/>
                <w:sz w:val="21"/>
              </w:rPr>
            </w:pPr>
          </w:p>
          <w:p w14:paraId="1E2B785F">
            <w:pPr>
              <w:spacing w:line="263" w:lineRule="auto"/>
              <w:rPr>
                <w:rFonts w:ascii="Arial"/>
                <w:color w:val="auto"/>
                <w:sz w:val="21"/>
              </w:rPr>
            </w:pPr>
          </w:p>
          <w:p w14:paraId="52E32564">
            <w:pPr>
              <w:pStyle w:val="12"/>
              <w:spacing w:before="78"/>
              <w:ind w:left="124" w:leftChars="0"/>
              <w:rPr>
                <w:rFonts w:ascii="宋体" w:hAnsi="宋体" w:eastAsia="宋体" w:cs="宋体"/>
                <w:snapToGrid w:val="0"/>
                <w:color w:val="auto"/>
                <w:kern w:val="0"/>
                <w:sz w:val="24"/>
                <w:szCs w:val="24"/>
                <w:lang w:val="en-US" w:eastAsia="en-US" w:bidi="ar-SA"/>
              </w:rPr>
            </w:pPr>
            <w:r>
              <w:rPr>
                <w:color w:val="auto"/>
                <w:spacing w:val="-4"/>
              </w:rPr>
              <w:t>3</w:t>
            </w:r>
            <w:r>
              <w:rPr>
                <w:rFonts w:hint="eastAsia"/>
                <w:color w:val="auto"/>
                <w:spacing w:val="-4"/>
                <w:lang w:val="en-US" w:eastAsia="zh-CN"/>
              </w:rPr>
              <w:t>2</w:t>
            </w:r>
            <w:r>
              <w:rPr>
                <w:color w:val="auto"/>
                <w:spacing w:val="-4"/>
              </w:rPr>
              <w:t>.3</w:t>
            </w:r>
          </w:p>
        </w:tc>
        <w:tc>
          <w:tcPr>
            <w:tcW w:w="1938" w:type="dxa"/>
            <w:shd w:val="clear" w:color="auto" w:fill="auto"/>
            <w:vAlign w:val="top"/>
          </w:tcPr>
          <w:p w14:paraId="46CB8C2C">
            <w:pPr>
              <w:spacing w:line="285" w:lineRule="auto"/>
              <w:rPr>
                <w:rFonts w:ascii="Arial"/>
                <w:color w:val="auto"/>
                <w:sz w:val="21"/>
              </w:rPr>
            </w:pPr>
          </w:p>
          <w:p w14:paraId="4B7621E6">
            <w:pPr>
              <w:spacing w:line="285" w:lineRule="auto"/>
              <w:rPr>
                <w:rFonts w:ascii="Arial"/>
                <w:color w:val="auto"/>
                <w:sz w:val="21"/>
              </w:rPr>
            </w:pPr>
          </w:p>
          <w:p w14:paraId="2359637E">
            <w:pPr>
              <w:pStyle w:val="12"/>
              <w:spacing w:before="78" w:line="340" w:lineRule="auto"/>
              <w:ind w:left="256" w:leftChars="0" w:right="168" w:rightChars="0" w:hanging="120" w:firstLineChars="0"/>
              <w:rPr>
                <w:rFonts w:ascii="宋体" w:hAnsi="宋体" w:eastAsia="宋体" w:cs="宋体"/>
                <w:snapToGrid w:val="0"/>
                <w:color w:val="auto"/>
                <w:kern w:val="0"/>
                <w:sz w:val="24"/>
                <w:szCs w:val="24"/>
                <w:lang w:val="en-US" w:eastAsia="en-US" w:bidi="ar-SA"/>
              </w:rPr>
            </w:pPr>
            <w:r>
              <w:rPr>
                <w:color w:val="auto"/>
                <w:spacing w:val="-8"/>
              </w:rPr>
              <w:t>分包和非主体、</w:t>
            </w:r>
            <w:r>
              <w:rPr>
                <w:color w:val="auto"/>
                <w:spacing w:val="-3"/>
              </w:rPr>
              <w:t>非关键性工作</w:t>
            </w:r>
          </w:p>
        </w:tc>
        <w:tc>
          <w:tcPr>
            <w:tcW w:w="6648" w:type="dxa"/>
            <w:shd w:val="clear" w:color="auto" w:fill="auto"/>
            <w:vAlign w:val="top"/>
          </w:tcPr>
          <w:p w14:paraId="1EFCDCCA">
            <w:pPr>
              <w:pStyle w:val="12"/>
              <w:spacing w:before="190" w:line="220" w:lineRule="auto"/>
              <w:ind w:left="122"/>
              <w:rPr>
                <w:color w:val="auto"/>
              </w:rPr>
            </w:pPr>
            <w:r>
              <w:rPr>
                <w:rFonts w:ascii="MS Gothic" w:hAnsi="MS Gothic" w:eastAsia="MS Gothic" w:cs="MS Gothic"/>
                <w:color w:val="auto"/>
                <w:spacing w:val="-5"/>
              </w:rPr>
              <w:t>☑</w:t>
            </w:r>
            <w:r>
              <w:rPr>
                <w:color w:val="auto"/>
                <w:spacing w:val="-5"/>
              </w:rPr>
              <w:t>不允许</w:t>
            </w:r>
          </w:p>
          <w:p w14:paraId="22F23E42">
            <w:pPr>
              <w:pStyle w:val="12"/>
              <w:spacing w:before="193" w:line="310" w:lineRule="auto"/>
              <w:ind w:left="113" w:leftChars="0" w:right="107" w:rightChars="0" w:firstLine="24" w:firstLineChars="0"/>
              <w:jc w:val="both"/>
              <w:rPr>
                <w:rFonts w:ascii="宋体" w:hAnsi="宋体" w:eastAsia="宋体" w:cs="宋体"/>
                <w:snapToGrid w:val="0"/>
                <w:color w:val="auto"/>
                <w:kern w:val="0"/>
                <w:sz w:val="24"/>
                <w:szCs w:val="24"/>
                <w:lang w:val="en-US" w:eastAsia="en-US" w:bidi="ar-SA"/>
              </w:rPr>
            </w:pPr>
            <w:r>
              <w:rPr>
                <w:color w:val="auto"/>
                <w:spacing w:val="-3"/>
              </w:rPr>
              <w:t>□允许，供应商根据采购文件载明的标的采购项目实际情</w:t>
            </w:r>
            <w:r>
              <w:rPr>
                <w:color w:val="auto"/>
                <w:spacing w:val="-4"/>
              </w:rPr>
              <w:t>况，</w:t>
            </w:r>
            <w:r>
              <w:rPr>
                <w:color w:val="auto"/>
                <w:spacing w:val="-2"/>
              </w:rPr>
              <w:t>拟在成交后将成交项目的非主体、非关键性工作交</w:t>
            </w:r>
            <w:r>
              <w:rPr>
                <w:color w:val="auto"/>
                <w:spacing w:val="-3"/>
              </w:rPr>
              <w:t>由他人完成</w:t>
            </w:r>
            <w:r>
              <w:rPr>
                <w:color w:val="auto"/>
                <w:spacing w:val="-1"/>
              </w:rPr>
              <w:t>的，应当在响应文件中载明。</w:t>
            </w:r>
          </w:p>
        </w:tc>
      </w:tr>
      <w:tr w14:paraId="16BA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Align w:val="top"/>
          </w:tcPr>
          <w:p w14:paraId="57E13E2D">
            <w:pPr>
              <w:pStyle w:val="12"/>
              <w:spacing w:before="187"/>
              <w:ind w:left="124"/>
              <w:rPr>
                <w:rFonts w:hint="eastAsia" w:eastAsia="宋体"/>
                <w:color w:val="auto"/>
                <w:lang w:eastAsia="zh-CN"/>
              </w:rPr>
            </w:pPr>
            <w:r>
              <w:rPr>
                <w:color w:val="auto"/>
                <w:spacing w:val="-4"/>
              </w:rPr>
              <w:t>3</w:t>
            </w:r>
            <w:r>
              <w:rPr>
                <w:rFonts w:hint="eastAsia"/>
                <w:color w:val="auto"/>
                <w:spacing w:val="-4"/>
                <w:lang w:val="en-US" w:eastAsia="zh-CN"/>
              </w:rPr>
              <w:t>2</w:t>
            </w:r>
            <w:r>
              <w:rPr>
                <w:color w:val="auto"/>
                <w:spacing w:val="-4"/>
              </w:rPr>
              <w:t>.</w:t>
            </w:r>
            <w:r>
              <w:rPr>
                <w:rFonts w:hint="eastAsia"/>
                <w:color w:val="auto"/>
                <w:spacing w:val="-4"/>
                <w:lang w:val="en-US" w:eastAsia="zh-CN"/>
              </w:rPr>
              <w:t>4</w:t>
            </w:r>
          </w:p>
        </w:tc>
        <w:tc>
          <w:tcPr>
            <w:tcW w:w="8586" w:type="dxa"/>
            <w:gridSpan w:val="2"/>
            <w:vAlign w:val="top"/>
          </w:tcPr>
          <w:p w14:paraId="43DF8A59">
            <w:pPr>
              <w:pStyle w:val="12"/>
              <w:spacing w:before="188" w:line="219" w:lineRule="auto"/>
              <w:ind w:left="115"/>
              <w:rPr>
                <w:color w:val="auto"/>
              </w:rPr>
            </w:pPr>
            <w:r>
              <w:rPr>
                <w:b/>
                <w:bCs/>
                <w:color w:val="auto"/>
                <w:spacing w:val="-3"/>
              </w:rPr>
              <w:t>★本项目专门面向</w:t>
            </w:r>
            <w:r>
              <w:rPr>
                <w:rFonts w:hint="eastAsia"/>
                <w:b/>
                <w:bCs/>
                <w:color w:val="auto"/>
                <w:spacing w:val="-3"/>
                <w:lang w:val="en-US" w:eastAsia="zh-CN"/>
              </w:rPr>
              <w:t>小微</w:t>
            </w:r>
            <w:r>
              <w:rPr>
                <w:b/>
                <w:bCs/>
                <w:color w:val="auto"/>
                <w:spacing w:val="-3"/>
              </w:rPr>
              <w:t>企业采购。</w:t>
            </w:r>
          </w:p>
        </w:tc>
      </w:tr>
      <w:tr w14:paraId="2EC6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7B3BA112">
            <w:pPr>
              <w:pStyle w:val="12"/>
              <w:spacing w:before="78"/>
              <w:ind w:left="124" w:leftChars="0"/>
              <w:jc w:val="center"/>
              <w:rPr>
                <w:rFonts w:hint="eastAsia"/>
                <w:color w:val="auto"/>
                <w:spacing w:val="-4"/>
                <w:lang w:val="en-US" w:eastAsia="zh-CN"/>
              </w:rPr>
            </w:pPr>
          </w:p>
          <w:p w14:paraId="252467DD">
            <w:pPr>
              <w:pStyle w:val="12"/>
              <w:spacing w:before="78"/>
              <w:ind w:left="124" w:leftChars="0"/>
              <w:jc w:val="center"/>
              <w:rPr>
                <w:rFonts w:hint="eastAsia"/>
                <w:color w:val="auto"/>
                <w:spacing w:val="-4"/>
                <w:lang w:val="en-US" w:eastAsia="zh-CN"/>
              </w:rPr>
            </w:pPr>
          </w:p>
          <w:p w14:paraId="12334DF9">
            <w:pPr>
              <w:pStyle w:val="12"/>
              <w:spacing w:before="78"/>
              <w:ind w:left="124" w:leftChars="0"/>
              <w:jc w:val="center"/>
              <w:rPr>
                <w:rFonts w:hint="eastAsia"/>
                <w:color w:val="auto"/>
                <w:spacing w:val="-4"/>
                <w:lang w:val="en-US" w:eastAsia="zh-CN"/>
              </w:rPr>
            </w:pPr>
          </w:p>
          <w:p w14:paraId="71A23C5C">
            <w:pPr>
              <w:pStyle w:val="12"/>
              <w:spacing w:before="78"/>
              <w:ind w:left="124" w:leftChars="0"/>
              <w:jc w:val="center"/>
              <w:rPr>
                <w:rFonts w:hint="eastAsia"/>
                <w:color w:val="auto"/>
                <w:spacing w:val="-4"/>
                <w:lang w:val="en-US" w:eastAsia="zh-CN"/>
              </w:rPr>
            </w:pPr>
          </w:p>
          <w:p w14:paraId="45687BDF">
            <w:pPr>
              <w:pStyle w:val="12"/>
              <w:spacing w:before="78"/>
              <w:ind w:left="124" w:leftChars="0"/>
              <w:jc w:val="center"/>
              <w:rPr>
                <w:rFonts w:hint="eastAsia"/>
                <w:color w:val="auto"/>
                <w:spacing w:val="-4"/>
                <w:lang w:val="en-US" w:eastAsia="zh-CN"/>
              </w:rPr>
            </w:pPr>
          </w:p>
          <w:p w14:paraId="428A29CB">
            <w:pPr>
              <w:pStyle w:val="12"/>
              <w:spacing w:before="78"/>
              <w:ind w:left="124" w:leftChars="0"/>
              <w:jc w:val="center"/>
              <w:rPr>
                <w:rFonts w:hint="eastAsia"/>
                <w:color w:val="auto"/>
                <w:spacing w:val="-4"/>
                <w:lang w:val="en-US" w:eastAsia="zh-CN"/>
              </w:rPr>
            </w:pPr>
          </w:p>
          <w:p w14:paraId="56535480">
            <w:pPr>
              <w:pStyle w:val="12"/>
              <w:spacing w:before="78"/>
              <w:ind w:left="124" w:leftChars="0"/>
              <w:jc w:val="center"/>
              <w:rPr>
                <w:rFonts w:hint="eastAsia"/>
                <w:color w:val="auto"/>
                <w:spacing w:val="-4"/>
                <w:lang w:val="en-US" w:eastAsia="zh-CN"/>
              </w:rPr>
            </w:pPr>
          </w:p>
          <w:p w14:paraId="222E1610">
            <w:pPr>
              <w:pStyle w:val="12"/>
              <w:spacing w:before="78"/>
              <w:ind w:left="124" w:leftChars="0"/>
              <w:jc w:val="center"/>
              <w:rPr>
                <w:rFonts w:hint="eastAsia"/>
                <w:color w:val="auto"/>
                <w:spacing w:val="-4"/>
                <w:lang w:val="en-US" w:eastAsia="zh-CN"/>
              </w:rPr>
            </w:pPr>
          </w:p>
          <w:p w14:paraId="01E7DB4E">
            <w:pPr>
              <w:pStyle w:val="12"/>
              <w:spacing w:before="78"/>
              <w:ind w:left="124" w:leftChars="0"/>
              <w:jc w:val="center"/>
              <w:rPr>
                <w:rFonts w:hint="eastAsia"/>
                <w:color w:val="auto"/>
                <w:spacing w:val="-4"/>
                <w:lang w:val="en-US" w:eastAsia="zh-CN"/>
              </w:rPr>
            </w:pPr>
          </w:p>
          <w:p w14:paraId="7FEE413F">
            <w:pPr>
              <w:pStyle w:val="12"/>
              <w:spacing w:before="78"/>
              <w:ind w:left="124" w:leftChars="0"/>
              <w:jc w:val="center"/>
              <w:rPr>
                <w:rFonts w:hint="default" w:eastAsia="宋体"/>
                <w:color w:val="auto"/>
                <w:spacing w:val="-4"/>
                <w:lang w:val="en-US" w:eastAsia="zh-CN"/>
              </w:rPr>
            </w:pPr>
            <w:r>
              <w:rPr>
                <w:rFonts w:hint="eastAsia"/>
                <w:color w:val="auto"/>
                <w:spacing w:val="-4"/>
                <w:lang w:val="en-US" w:eastAsia="zh-CN"/>
              </w:rPr>
              <w:t>32.5</w:t>
            </w:r>
          </w:p>
        </w:tc>
        <w:tc>
          <w:tcPr>
            <w:tcW w:w="8586" w:type="dxa"/>
            <w:gridSpan w:val="2"/>
            <w:shd w:val="clear" w:color="auto" w:fill="auto"/>
            <w:vAlign w:val="top"/>
          </w:tcPr>
          <w:p w14:paraId="5D1D649F">
            <w:pPr>
              <w:pStyle w:val="12"/>
              <w:spacing w:before="188" w:line="339" w:lineRule="auto"/>
              <w:ind w:left="112" w:right="107" w:firstLine="478"/>
              <w:rPr>
                <w:color w:val="auto"/>
              </w:rPr>
            </w:pPr>
            <w:r>
              <w:rPr>
                <w:color w:val="auto"/>
              </w:rPr>
              <mc:AlternateContent>
                <mc:Choice Requires="wps">
                  <w:drawing>
                    <wp:anchor distT="0" distB="0" distL="114300" distR="114300" simplePos="0" relativeHeight="251712512" behindDoc="0" locked="0" layoutInCell="1" allowOverlap="1">
                      <wp:simplePos x="0" y="0"/>
                      <wp:positionH relativeFrom="page">
                        <wp:posOffset>427990</wp:posOffset>
                      </wp:positionH>
                      <wp:positionV relativeFrom="page">
                        <wp:posOffset>4747260</wp:posOffset>
                      </wp:positionV>
                      <wp:extent cx="153035" cy="153670"/>
                      <wp:effectExtent l="4445" t="4445" r="13970" b="13335"/>
                      <wp:wrapNone/>
                      <wp:docPr id="13" name="任意多边形 13"/>
                      <wp:cNvGraphicFramePr/>
                      <a:graphic xmlns:a="http://schemas.openxmlformats.org/drawingml/2006/main">
                        <a:graphicData uri="http://schemas.microsoft.com/office/word/2010/wordprocessingShape">
                          <wps:wsp>
                            <wps:cNvSpPr/>
                            <wps:spPr>
                              <a:xfrm>
                                <a:off x="0" y="0"/>
                                <a:ext cx="153035" cy="153670"/>
                              </a:xfrm>
                              <a:custGeom>
                                <a:avLst/>
                                <a:gdLst/>
                                <a:ahLst/>
                                <a:cxnLst/>
                                <a:pathLst>
                                  <a:path w="241" h="242">
                                    <a:moveTo>
                                      <a:pt x="240" y="120"/>
                                    </a:moveTo>
                                    <a:cubicBezTo>
                                      <a:pt x="240" y="186"/>
                                      <a:pt x="186" y="240"/>
                                      <a:pt x="120" y="240"/>
                                    </a:cubicBezTo>
                                    <a:cubicBezTo>
                                      <a:pt x="54" y="240"/>
                                      <a:pt x="0" y="186"/>
                                      <a:pt x="0" y="120"/>
                                    </a:cubicBezTo>
                                    <a:cubicBezTo>
                                      <a:pt x="0" y="54"/>
                                      <a:pt x="54" y="0"/>
                                      <a:pt x="120" y="0"/>
                                    </a:cubicBezTo>
                                    <a:cubicBezTo>
                                      <a:pt x="186" y="0"/>
                                      <a:pt x="240" y="54"/>
                                      <a:pt x="240" y="120"/>
                                    </a:cubicBezTo>
                                  </a:path>
                                </a:pathLst>
                              </a:custGeom>
                              <a:noFill/>
                              <a:ln w="635"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3.7pt;margin-top:373.8pt;height:12.1pt;width:12.05pt;mso-position-horizontal-relative:page;mso-position-vertical-relative:page;z-index:251712512;mso-width-relative:page;mso-height-relative:page;" filled="f" stroked="t" coordsize="241,242" o:gfxdata="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AsF89kAAAAJ&#10;AQAADwAAAAAAAAABACAAAAAiAAAAZHJzL2Rvd25yZXYueG1sUEsBAhQAFAAAAAgAh07iQDeJhOaN&#10;AgAA6wUAAA4AAAAAAAAAAQAgAAAAKAEAAGRycy9lMm9Eb2MueG1sUEsFBgAAAAAGAAYAWQEAACcG&#10;AAAAAA==&#10;" path="m240,120c240,186,186,240,120,240c54,240,0,186,0,120c0,54,54,0,120,0c186,0,240,54,240,120e">
                      <v:fill on="f" focussize="0,0"/>
                      <v:stroke weight="0.05pt" color="#000000" joinstyle="bevel" endcap="square"/>
                      <v:imagedata o:title=""/>
                      <o:lock v:ext="edit" aspectratio="f"/>
                    </v:shape>
                  </w:pict>
                </mc:Fallback>
              </mc:AlternateContent>
            </w:r>
            <w:r>
              <w:rPr>
                <w:color w:val="auto"/>
              </w:rPr>
              <mc:AlternateContent>
                <mc:Choice Requires="wps">
                  <w:drawing>
                    <wp:anchor distT="0" distB="0" distL="114300" distR="114300" simplePos="0" relativeHeight="251716608" behindDoc="0" locked="0" layoutInCell="1" allowOverlap="1">
                      <wp:simplePos x="0" y="0"/>
                      <wp:positionH relativeFrom="page">
                        <wp:posOffset>427990</wp:posOffset>
                      </wp:positionH>
                      <wp:positionV relativeFrom="page">
                        <wp:posOffset>5052060</wp:posOffset>
                      </wp:positionV>
                      <wp:extent cx="153035" cy="153670"/>
                      <wp:effectExtent l="4445" t="4445" r="13970" b="13335"/>
                      <wp:wrapNone/>
                      <wp:docPr id="15" name="任意多边形 15"/>
                      <wp:cNvGraphicFramePr/>
                      <a:graphic xmlns:a="http://schemas.openxmlformats.org/drawingml/2006/main">
                        <a:graphicData uri="http://schemas.microsoft.com/office/word/2010/wordprocessingShape">
                          <wps:wsp>
                            <wps:cNvSpPr/>
                            <wps:spPr>
                              <a:xfrm>
                                <a:off x="0" y="0"/>
                                <a:ext cx="153035" cy="153670"/>
                              </a:xfrm>
                              <a:custGeom>
                                <a:avLst/>
                                <a:gdLst/>
                                <a:ahLst/>
                                <a:cxnLst/>
                                <a:pathLst>
                                  <a:path w="241" h="242">
                                    <a:moveTo>
                                      <a:pt x="240" y="120"/>
                                    </a:moveTo>
                                    <a:cubicBezTo>
                                      <a:pt x="240" y="186"/>
                                      <a:pt x="186" y="240"/>
                                      <a:pt x="120" y="240"/>
                                    </a:cubicBezTo>
                                    <a:cubicBezTo>
                                      <a:pt x="54" y="240"/>
                                      <a:pt x="0" y="186"/>
                                      <a:pt x="0" y="120"/>
                                    </a:cubicBezTo>
                                    <a:cubicBezTo>
                                      <a:pt x="0" y="54"/>
                                      <a:pt x="54" y="0"/>
                                      <a:pt x="120" y="0"/>
                                    </a:cubicBezTo>
                                    <a:cubicBezTo>
                                      <a:pt x="186" y="0"/>
                                      <a:pt x="240" y="54"/>
                                      <a:pt x="240" y="120"/>
                                    </a:cubicBezTo>
                                  </a:path>
                                </a:pathLst>
                              </a:custGeom>
                              <a:noFill/>
                              <a:ln w="635"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3.7pt;margin-top:397.8pt;height:12.1pt;width:12.05pt;mso-position-horizontal-relative:page;mso-position-vertical-relative:page;z-index:251716608;mso-width-relative:page;mso-height-relative:page;" filled="f" stroked="t" coordsize="241,242" o:gfxdata="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BKx/9kAAAAJ&#10;AQAADwAAAAAAAAABACAAAAAiAAAAZHJzL2Rvd25yZXYueG1sUEsBAhQAFAAAAAgAh07iQAne7uGN&#10;AgAA6wUAAA4AAAAAAAAAAQAgAAAAKAEAAGRycy9lMm9Eb2MueG1sUEsFBgAAAAAGAAYAWQEAACcG&#10;AAAAAA==&#10;" path="m240,120c240,186,186,240,120,240c54,240,0,186,0,120c0,54,54,0,120,0c186,0,240,54,240,120e">
                      <v:fill on="f" focussize="0,0"/>
                      <v:stroke weight="0.05pt" color="#000000" joinstyle="bevel" endcap="square"/>
                      <v:imagedata o:title=""/>
                      <o:lock v:ext="edit" aspectratio="f"/>
                    </v:shape>
                  </w:pict>
                </mc:Fallback>
              </mc:AlternateContent>
            </w:r>
            <w:r>
              <w:rPr>
                <w:color w:val="auto"/>
              </w:rPr>
              <mc:AlternateContent>
                <mc:Choice Requires="wps">
                  <w:drawing>
                    <wp:anchor distT="0" distB="0" distL="114300" distR="114300" simplePos="0" relativeHeight="251717632" behindDoc="0" locked="0" layoutInCell="1" allowOverlap="1">
                      <wp:simplePos x="0" y="0"/>
                      <wp:positionH relativeFrom="page">
                        <wp:posOffset>427990</wp:posOffset>
                      </wp:positionH>
                      <wp:positionV relativeFrom="page">
                        <wp:posOffset>5636260</wp:posOffset>
                      </wp:positionV>
                      <wp:extent cx="153035" cy="153670"/>
                      <wp:effectExtent l="4445" t="4445" r="13970" b="13335"/>
                      <wp:wrapNone/>
                      <wp:docPr id="17" name="任意多边形 17"/>
                      <wp:cNvGraphicFramePr/>
                      <a:graphic xmlns:a="http://schemas.openxmlformats.org/drawingml/2006/main">
                        <a:graphicData uri="http://schemas.microsoft.com/office/word/2010/wordprocessingShape">
                          <wps:wsp>
                            <wps:cNvSpPr/>
                            <wps:spPr>
                              <a:xfrm>
                                <a:off x="0" y="0"/>
                                <a:ext cx="153035" cy="153670"/>
                              </a:xfrm>
                              <a:custGeom>
                                <a:avLst/>
                                <a:gdLst/>
                                <a:ahLst/>
                                <a:cxnLst/>
                                <a:pathLst>
                                  <a:path w="241" h="242">
                                    <a:moveTo>
                                      <a:pt x="240" y="120"/>
                                    </a:moveTo>
                                    <a:cubicBezTo>
                                      <a:pt x="240" y="186"/>
                                      <a:pt x="186" y="240"/>
                                      <a:pt x="120" y="240"/>
                                    </a:cubicBezTo>
                                    <a:cubicBezTo>
                                      <a:pt x="54" y="240"/>
                                      <a:pt x="0" y="186"/>
                                      <a:pt x="0" y="120"/>
                                    </a:cubicBezTo>
                                    <a:cubicBezTo>
                                      <a:pt x="0" y="54"/>
                                      <a:pt x="54" y="0"/>
                                      <a:pt x="120" y="0"/>
                                    </a:cubicBezTo>
                                    <a:cubicBezTo>
                                      <a:pt x="186" y="0"/>
                                      <a:pt x="240" y="54"/>
                                      <a:pt x="240" y="120"/>
                                    </a:cubicBezTo>
                                  </a:path>
                                </a:pathLst>
                              </a:custGeom>
                              <a:noFill/>
                              <a:ln w="635"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3.7pt;margin-top:443.8pt;height:12.1pt;width:12.05pt;mso-position-horizontal-relative:page;mso-position-vertical-relative:page;z-index:251717632;mso-width-relative:page;mso-height-relative:page;" filled="f" stroked="t" coordsize="241,242" o:gfxdata="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GFk4J2QAA&#10;AAkBAAAPAAAAAAAAAAEAIAAAACIAAABkcnMvZG93bnJldi54bWxQSwECFAAUAAAACACHTuJA3O7n&#10;VY8CAADrBQAADgAAAAAAAAABACAAAAAoAQAAZHJzL2Uyb0RvYy54bWxQSwUGAAAAAAYABgBZAQAA&#10;KQYAAAAA&#10;" path="m240,120c240,186,186,240,120,240c54,240,0,186,0,120c0,54,54,0,120,0c186,0,240,54,240,120e">
                      <v:fill on="f" focussize="0,0"/>
                      <v:stroke weight="0.05pt" color="#000000" joinstyle="bevel" endcap="square"/>
                      <v:imagedata o:title=""/>
                      <o:lock v:ext="edit" aspectratio="f"/>
                    </v:shape>
                  </w:pict>
                </mc:Fallback>
              </mc:AlternateContent>
            </w:r>
            <w:r>
              <w:rPr>
                <w:color w:val="auto"/>
              </w:rPr>
              <mc:AlternateContent>
                <mc:Choice Requires="wps">
                  <w:drawing>
                    <wp:anchor distT="0" distB="0" distL="114300" distR="114300" simplePos="0" relativeHeight="251715584" behindDoc="0" locked="0" layoutInCell="1" allowOverlap="1">
                      <wp:simplePos x="0" y="0"/>
                      <wp:positionH relativeFrom="page">
                        <wp:posOffset>427990</wp:posOffset>
                      </wp:positionH>
                      <wp:positionV relativeFrom="page">
                        <wp:posOffset>6220460</wp:posOffset>
                      </wp:positionV>
                      <wp:extent cx="153035" cy="153670"/>
                      <wp:effectExtent l="4445" t="4445" r="13970" b="13335"/>
                      <wp:wrapNone/>
                      <wp:docPr id="19" name="任意多边形 19"/>
                      <wp:cNvGraphicFramePr/>
                      <a:graphic xmlns:a="http://schemas.openxmlformats.org/drawingml/2006/main">
                        <a:graphicData uri="http://schemas.microsoft.com/office/word/2010/wordprocessingShape">
                          <wps:wsp>
                            <wps:cNvSpPr/>
                            <wps:spPr>
                              <a:xfrm>
                                <a:off x="0" y="0"/>
                                <a:ext cx="153035" cy="153670"/>
                              </a:xfrm>
                              <a:custGeom>
                                <a:avLst/>
                                <a:gdLst/>
                                <a:ahLst/>
                                <a:cxnLst/>
                                <a:pathLst>
                                  <a:path w="241" h="242">
                                    <a:moveTo>
                                      <a:pt x="240" y="120"/>
                                    </a:moveTo>
                                    <a:cubicBezTo>
                                      <a:pt x="240" y="186"/>
                                      <a:pt x="186" y="240"/>
                                      <a:pt x="120" y="240"/>
                                    </a:cubicBezTo>
                                    <a:cubicBezTo>
                                      <a:pt x="54" y="240"/>
                                      <a:pt x="0" y="186"/>
                                      <a:pt x="0" y="120"/>
                                    </a:cubicBezTo>
                                    <a:cubicBezTo>
                                      <a:pt x="0" y="54"/>
                                      <a:pt x="54" y="0"/>
                                      <a:pt x="120" y="0"/>
                                    </a:cubicBezTo>
                                    <a:cubicBezTo>
                                      <a:pt x="186" y="0"/>
                                      <a:pt x="240" y="54"/>
                                      <a:pt x="240" y="120"/>
                                    </a:cubicBezTo>
                                  </a:path>
                                </a:pathLst>
                              </a:custGeom>
                              <a:noFill/>
                              <a:ln w="635"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3.7pt;margin-top:489.8pt;height:12.1pt;width:12.05pt;mso-position-horizontal-relative:page;mso-position-vertical-relative:page;z-index:251715584;mso-width-relative:page;mso-height-relative:page;" filled="f" stroked="t" coordsize="241,242" o:gfxdata="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uME3q2gAA&#10;AAoBAAAPAAAAAAAAAAEAIAAAACIAAABkcnMvZG93bnJldi54bWxQSwECFAAUAAAACACHTuJAdXA6&#10;744CAADrBQAADgAAAAAAAAABACAAAAApAQAAZHJzL2Uyb0RvYy54bWxQSwUGAAAAAAYABgBZAQAA&#10;KQYAAAAA&#10;" path="m240,120c240,186,186,240,120,240c54,240,0,186,0,120c0,54,54,0,120,0c186,0,240,54,240,120e">
                      <v:fill on="f" focussize="0,0"/>
                      <v:stroke weight="0.05pt" color="#000000" joinstyle="bevel" endcap="square"/>
                      <v:imagedata o:title=""/>
                      <o:lock v:ext="edit" aspectratio="f"/>
                    </v:shape>
                  </w:pict>
                </mc:Fallback>
              </mc:AlternateContent>
            </w:r>
            <w:r>
              <w:rPr>
                <w:color w:val="auto"/>
                <w:spacing w:val="-1"/>
              </w:rPr>
              <w:t>政府采购支持中小企业或小型、微型企业采购政策</w:t>
            </w:r>
            <w:r>
              <w:rPr>
                <w:b/>
                <w:bCs/>
                <w:color w:val="auto"/>
                <w:spacing w:val="-1"/>
              </w:rPr>
              <w:t>。</w:t>
            </w:r>
            <w:r>
              <w:rPr>
                <w:color w:val="auto"/>
                <w:spacing w:val="-1"/>
              </w:rPr>
              <w:t>根据</w:t>
            </w:r>
            <w:r>
              <w:rPr>
                <w:color w:val="auto"/>
                <w:spacing w:val="-2"/>
              </w:rPr>
              <w:t>新疆维吾尔自治区</w:t>
            </w:r>
            <w:r>
              <w:rPr>
                <w:color w:val="auto"/>
                <w:spacing w:val="-1"/>
              </w:rPr>
              <w:t>财政厅、新疆生产建设兵团财政局发布的（财库[</w:t>
            </w:r>
            <w:r>
              <w:rPr>
                <w:color w:val="auto"/>
              </w:rPr>
              <w:fldChar w:fldCharType="begin"/>
            </w:r>
            <w:r>
              <w:rPr>
                <w:color w:val="auto"/>
              </w:rPr>
              <w:instrText xml:space="preserve"> HYPERLINK \l "bookmark19" </w:instrText>
            </w:r>
            <w:r>
              <w:rPr>
                <w:color w:val="auto"/>
              </w:rPr>
              <w:fldChar w:fldCharType="separate"/>
            </w:r>
            <w:r>
              <w:rPr>
                <w:color w:val="auto"/>
                <w:spacing w:val="-1"/>
              </w:rPr>
              <w:t>2020</w:t>
            </w:r>
            <w:r>
              <w:rPr>
                <w:color w:val="auto"/>
                <w:spacing w:val="-1"/>
              </w:rPr>
              <w:fldChar w:fldCharType="end"/>
            </w:r>
            <w:r>
              <w:rPr>
                <w:color w:val="auto"/>
                <w:spacing w:val="-1"/>
              </w:rPr>
              <w:t>]46</w:t>
            </w:r>
            <w:r>
              <w:rPr>
                <w:color w:val="auto"/>
                <w:spacing w:val="-31"/>
              </w:rPr>
              <w:t xml:space="preserve"> </w:t>
            </w:r>
            <w:r>
              <w:rPr>
                <w:color w:val="auto"/>
                <w:spacing w:val="-1"/>
              </w:rPr>
              <w:t>号、财库〔2022〕19号和新财购〔2022〕22</w:t>
            </w:r>
            <w:r>
              <w:rPr>
                <w:color w:val="auto"/>
                <w:spacing w:val="-34"/>
              </w:rPr>
              <w:t xml:space="preserve"> </w:t>
            </w:r>
            <w:r>
              <w:rPr>
                <w:color w:val="auto"/>
                <w:spacing w:val="-1"/>
              </w:rPr>
              <w:t>号)《关于落实好政府采购支持中小企业发展的通知》规定，属于中小企业评审优惠内容及幅度的中小微型企业应按照采购</w:t>
            </w:r>
            <w:r>
              <w:rPr>
                <w:color w:val="auto"/>
                <w:spacing w:val="-2"/>
              </w:rPr>
              <w:t>文件格式要求</w:t>
            </w:r>
            <w:r>
              <w:rPr>
                <w:color w:val="auto"/>
                <w:spacing w:val="-1"/>
              </w:rPr>
              <w:t>提供《中小企业声明函》。</w:t>
            </w:r>
          </w:p>
          <w:p w14:paraId="00D28E99">
            <w:pPr>
              <w:pStyle w:val="12"/>
              <w:spacing w:before="36" w:line="340" w:lineRule="auto"/>
              <w:ind w:left="111" w:right="107" w:firstLine="492"/>
              <w:rPr>
                <w:color w:val="auto"/>
              </w:rPr>
            </w:pPr>
            <w:r>
              <w:rPr>
                <w:color w:val="auto"/>
                <w:spacing w:val="-2"/>
              </w:rPr>
              <w:t>（一）本文件所称小</w:t>
            </w:r>
            <w:r>
              <w:rPr>
                <w:rFonts w:hint="eastAsia"/>
                <w:color w:val="auto"/>
                <w:spacing w:val="-2"/>
                <w:lang w:val="en-US" w:eastAsia="zh-CN"/>
              </w:rPr>
              <w:t>微</w:t>
            </w:r>
            <w:r>
              <w:rPr>
                <w:color w:val="auto"/>
                <w:spacing w:val="-2"/>
              </w:rPr>
              <w:t>企业，是指在中华人民共和国境内依法设立，依据国</w:t>
            </w:r>
            <w:r>
              <w:rPr>
                <w:color w:val="auto"/>
                <w:spacing w:val="-1"/>
              </w:rPr>
              <w:t>务院批准的中小企业划分标准确定的小型企业和微型企业，</w:t>
            </w:r>
            <w:r>
              <w:rPr>
                <w:color w:val="auto"/>
                <w:spacing w:val="-2"/>
              </w:rPr>
              <w:t>但与大企</w:t>
            </w:r>
            <w:r>
              <w:rPr>
                <w:color w:val="auto"/>
              </w:rPr>
              <w:t>业的负责人为同一人，或者与大企业存在直接控</w:t>
            </w:r>
            <w:r>
              <w:rPr>
                <w:color w:val="auto"/>
                <w:spacing w:val="-1"/>
              </w:rPr>
              <w:t>股、管理关系的除外。</w:t>
            </w:r>
          </w:p>
          <w:p w14:paraId="09A97462">
            <w:pPr>
              <w:pStyle w:val="12"/>
              <w:spacing w:before="33" w:line="340" w:lineRule="auto"/>
              <w:ind w:left="111" w:right="107" w:firstLine="492"/>
              <w:rPr>
                <w:color w:val="auto"/>
              </w:rPr>
            </w:pPr>
            <w:r>
              <w:rPr>
                <w:color w:val="auto"/>
                <w:spacing w:val="-2"/>
              </w:rPr>
              <w:t>（二）根据工业和信息化部、国家统计局、发展改革委、财政部《中小企业</w:t>
            </w:r>
            <w:r>
              <w:rPr>
                <w:color w:val="auto"/>
                <w:spacing w:val="-1"/>
              </w:rPr>
              <w:t>划型标准规定》（工信部联企业【2011】300</w:t>
            </w:r>
            <w:r>
              <w:rPr>
                <w:color w:val="auto"/>
                <w:spacing w:val="-42"/>
              </w:rPr>
              <w:t xml:space="preserve"> </w:t>
            </w:r>
            <w:r>
              <w:rPr>
                <w:color w:val="auto"/>
                <w:spacing w:val="-1"/>
              </w:rPr>
              <w:t>号）规定。</w:t>
            </w:r>
          </w:p>
          <w:p w14:paraId="0063B91C">
            <w:pPr>
              <w:pStyle w:val="12"/>
              <w:spacing w:before="34" w:line="342" w:lineRule="auto"/>
              <w:ind w:left="131" w:right="107" w:firstLine="471"/>
              <w:rPr>
                <w:color w:val="auto"/>
              </w:rPr>
            </w:pPr>
            <w:r>
              <w:rPr>
                <w:color w:val="auto"/>
                <w:spacing w:val="-2"/>
              </w:rPr>
              <w:t>（三）在政府采购活动中，供应商提供的货物、工程或者服务符合下列情形的，享受规定的中小企业扶持政策：</w:t>
            </w:r>
          </w:p>
          <w:p w14:paraId="5ABF944D">
            <w:pPr>
              <w:pStyle w:val="12"/>
              <w:spacing w:before="33" w:line="340" w:lineRule="auto"/>
              <w:ind w:left="123" w:right="3" w:firstLine="640"/>
              <w:rPr>
                <w:color w:val="auto"/>
              </w:rPr>
            </w:pPr>
            <w:r>
              <w:rPr>
                <w:color w:val="auto"/>
                <w:sz w:val="19"/>
                <w:szCs w:val="19"/>
              </w:rPr>
              <w:t xml:space="preserve">1   </w:t>
            </w:r>
            <w:r>
              <w:rPr>
                <w:color w:val="auto"/>
              </w:rPr>
              <w:t>符合中小企业划分标准（按《关于印发中小企业划型</w:t>
            </w:r>
            <w:r>
              <w:rPr>
                <w:color w:val="auto"/>
                <w:spacing w:val="-1"/>
              </w:rPr>
              <w:t>标准规定的通知》</w:t>
            </w:r>
            <w:r>
              <w:rPr>
                <w:color w:val="auto"/>
              </w:rPr>
              <w:t xml:space="preserve"> </w:t>
            </w:r>
            <w:r>
              <w:rPr>
                <w:color w:val="auto"/>
                <w:spacing w:val="-2"/>
              </w:rPr>
              <w:t>（工信部联企业〔2011〕300</w:t>
            </w:r>
            <w:r>
              <w:rPr>
                <w:color w:val="auto"/>
                <w:spacing w:val="-44"/>
              </w:rPr>
              <w:t xml:space="preserve"> </w:t>
            </w:r>
            <w:r>
              <w:rPr>
                <w:color w:val="auto"/>
                <w:spacing w:val="-2"/>
              </w:rPr>
              <w:t>号）执行</w:t>
            </w:r>
            <w:r>
              <w:rPr>
                <w:color w:val="auto"/>
                <w:spacing w:val="1"/>
              </w:rPr>
              <w:t>）；</w:t>
            </w:r>
          </w:p>
          <w:p w14:paraId="18F1279B">
            <w:pPr>
              <w:pStyle w:val="12"/>
              <w:spacing w:before="36" w:line="340" w:lineRule="auto"/>
              <w:ind w:left="113" w:right="107" w:firstLine="637"/>
              <w:rPr>
                <w:color w:val="auto"/>
              </w:rPr>
            </w:pPr>
            <w:r>
              <w:rPr>
                <w:color w:val="auto"/>
                <w:spacing w:val="-3"/>
                <w:sz w:val="19"/>
                <w:szCs w:val="19"/>
              </w:rPr>
              <w:t xml:space="preserve">2   </w:t>
            </w:r>
            <w:r>
              <w:rPr>
                <w:color w:val="auto"/>
                <w:spacing w:val="-3"/>
              </w:rPr>
              <w:t>在货物采购项目中，货物由中小企业制造，即货物由中小企业生产且使</w:t>
            </w:r>
            <w:r>
              <w:rPr>
                <w:color w:val="auto"/>
                <w:spacing w:val="-1"/>
              </w:rPr>
              <w:t>用该中小企业商号或者注册商标；</w:t>
            </w:r>
          </w:p>
          <w:p w14:paraId="2844B6E2">
            <w:pPr>
              <w:pStyle w:val="12"/>
              <w:spacing w:before="35" w:line="219" w:lineRule="auto"/>
              <w:jc w:val="right"/>
              <w:rPr>
                <w:color w:val="auto"/>
              </w:rPr>
            </w:pPr>
            <w:r>
              <w:rPr>
                <w:color w:val="auto"/>
                <w:spacing w:val="-8"/>
                <w:sz w:val="19"/>
                <w:szCs w:val="19"/>
              </w:rPr>
              <w:t xml:space="preserve">3   </w:t>
            </w:r>
            <w:r>
              <w:rPr>
                <w:color w:val="auto"/>
                <w:spacing w:val="-8"/>
              </w:rPr>
              <w:t>在工程采购项目中，工程由中小企业承建，即工程施工单位为中小企业；</w:t>
            </w:r>
          </w:p>
          <w:p w14:paraId="674F16ED">
            <w:pPr>
              <w:pStyle w:val="12"/>
              <w:spacing w:before="196" w:line="341" w:lineRule="auto"/>
              <w:ind w:left="111" w:right="107" w:firstLine="636"/>
              <w:rPr>
                <w:color w:val="auto"/>
              </w:rPr>
            </w:pPr>
            <w:r>
              <w:rPr>
                <w:color w:val="auto"/>
                <w:spacing w:val="-3"/>
                <w:sz w:val="19"/>
                <w:szCs w:val="19"/>
              </w:rPr>
              <w:t xml:space="preserve">4   </w:t>
            </w:r>
            <w:r>
              <w:rPr>
                <w:color w:val="auto"/>
                <w:spacing w:val="-3"/>
              </w:rPr>
              <w:t>在服务采购项目中，服务由中小企业承接，即提供服务的人员为中小企</w:t>
            </w:r>
            <w:r>
              <w:rPr>
                <w:color w:val="auto"/>
              </w:rPr>
              <w:t>业依照《中华人民共和国劳动合同法》订立</w:t>
            </w:r>
            <w:r>
              <w:rPr>
                <w:color w:val="auto"/>
                <w:spacing w:val="-1"/>
              </w:rPr>
              <w:t>劳动合同的从业人员。</w:t>
            </w:r>
          </w:p>
          <w:p w14:paraId="66B7CD18">
            <w:pPr>
              <w:pStyle w:val="12"/>
              <w:spacing w:before="33" w:line="340" w:lineRule="auto"/>
              <w:ind w:left="119" w:right="107" w:firstLine="633"/>
              <w:rPr>
                <w:color w:val="auto"/>
              </w:rPr>
            </w:pPr>
            <w:r>
              <w:rPr>
                <w:color w:val="auto"/>
                <w:spacing w:val="-3"/>
                <w:sz w:val="19"/>
                <w:szCs w:val="19"/>
              </w:rPr>
              <w:t xml:space="preserve">5   </w:t>
            </w:r>
            <w:r>
              <w:rPr>
                <w:color w:val="auto"/>
                <w:spacing w:val="-3"/>
              </w:rPr>
              <w:t>在货物采购项目中，供应商提供的货物既有中小企业制造货物，也有大</w:t>
            </w:r>
            <w:r>
              <w:rPr>
                <w:color w:val="auto"/>
                <w:spacing w:val="-1"/>
              </w:rPr>
              <w:t>型企业制造货物的，不享受本办法规定的中小企业扶持政策。</w:t>
            </w:r>
          </w:p>
          <w:p w14:paraId="172E78A7">
            <w:pPr>
              <w:pStyle w:val="12"/>
              <w:spacing w:before="193" w:line="310" w:lineRule="auto"/>
              <w:ind w:left="113" w:leftChars="0" w:right="107" w:rightChars="0" w:firstLine="24" w:firstLineChars="0"/>
              <w:jc w:val="both"/>
              <w:rPr>
                <w:color w:val="auto"/>
                <w:spacing w:val="-3"/>
              </w:rPr>
            </w:pPr>
            <w:r>
              <w:rPr>
                <w:color w:val="auto"/>
                <w:spacing w:val="-3"/>
                <w:sz w:val="19"/>
                <w:szCs w:val="19"/>
              </w:rPr>
              <w:t xml:space="preserve">6   </w:t>
            </w:r>
            <w:r>
              <w:rPr>
                <w:color w:val="auto"/>
                <w:spacing w:val="-3"/>
              </w:rPr>
              <w:t>以联合体形式参加政府采购活动，联合体各方均为中小企业的，联合体</w:t>
            </w:r>
          </w:p>
        </w:tc>
      </w:tr>
      <w:tr w14:paraId="2186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5308E47D">
            <w:pPr>
              <w:pStyle w:val="12"/>
              <w:spacing w:before="78"/>
              <w:ind w:left="124" w:leftChars="0"/>
              <w:jc w:val="center"/>
              <w:rPr>
                <w:rFonts w:hint="eastAsia"/>
                <w:color w:val="auto"/>
                <w:spacing w:val="-4"/>
                <w:lang w:val="en-US" w:eastAsia="zh-CN"/>
              </w:rPr>
            </w:pPr>
          </w:p>
          <w:p w14:paraId="7436A591">
            <w:pPr>
              <w:pStyle w:val="12"/>
              <w:spacing w:before="78"/>
              <w:ind w:left="124" w:leftChars="0"/>
              <w:jc w:val="center"/>
              <w:rPr>
                <w:rFonts w:hint="eastAsia"/>
                <w:color w:val="auto"/>
                <w:spacing w:val="-4"/>
                <w:lang w:val="en-US" w:eastAsia="zh-CN"/>
              </w:rPr>
            </w:pPr>
          </w:p>
          <w:p w14:paraId="1A6CE605">
            <w:pPr>
              <w:pStyle w:val="12"/>
              <w:spacing w:before="78"/>
              <w:ind w:left="124" w:leftChars="0"/>
              <w:jc w:val="center"/>
              <w:rPr>
                <w:rFonts w:hint="eastAsia"/>
                <w:color w:val="auto"/>
                <w:spacing w:val="-4"/>
                <w:lang w:val="en-US" w:eastAsia="zh-CN"/>
              </w:rPr>
            </w:pPr>
          </w:p>
          <w:p w14:paraId="1015A7EB">
            <w:pPr>
              <w:pStyle w:val="12"/>
              <w:spacing w:before="78"/>
              <w:ind w:left="124" w:leftChars="0"/>
              <w:jc w:val="center"/>
              <w:rPr>
                <w:rFonts w:hint="eastAsia"/>
                <w:color w:val="auto"/>
                <w:spacing w:val="-4"/>
                <w:lang w:val="en-US" w:eastAsia="zh-CN"/>
              </w:rPr>
            </w:pPr>
          </w:p>
          <w:p w14:paraId="63C833E6">
            <w:pPr>
              <w:pStyle w:val="12"/>
              <w:spacing w:before="78"/>
              <w:ind w:left="124" w:leftChars="0"/>
              <w:jc w:val="center"/>
              <w:rPr>
                <w:rFonts w:hint="eastAsia"/>
                <w:color w:val="auto"/>
                <w:spacing w:val="-4"/>
                <w:lang w:val="en-US" w:eastAsia="zh-CN"/>
              </w:rPr>
            </w:pPr>
          </w:p>
          <w:p w14:paraId="12486EA1">
            <w:pPr>
              <w:pStyle w:val="12"/>
              <w:spacing w:before="78"/>
              <w:ind w:left="124" w:leftChars="0"/>
              <w:jc w:val="center"/>
              <w:rPr>
                <w:rFonts w:hint="eastAsia"/>
                <w:color w:val="auto"/>
                <w:spacing w:val="-4"/>
                <w:lang w:val="en-US" w:eastAsia="zh-CN"/>
              </w:rPr>
            </w:pPr>
          </w:p>
          <w:p w14:paraId="36CB5615">
            <w:pPr>
              <w:pStyle w:val="12"/>
              <w:spacing w:before="78"/>
              <w:ind w:left="124" w:leftChars="0"/>
              <w:jc w:val="center"/>
              <w:rPr>
                <w:rFonts w:hint="eastAsia"/>
                <w:color w:val="auto"/>
                <w:spacing w:val="-4"/>
                <w:lang w:val="en-US" w:eastAsia="zh-CN"/>
              </w:rPr>
            </w:pPr>
          </w:p>
          <w:p w14:paraId="3406AC50">
            <w:pPr>
              <w:pStyle w:val="12"/>
              <w:spacing w:before="78"/>
              <w:ind w:left="124" w:leftChars="0"/>
              <w:jc w:val="center"/>
              <w:rPr>
                <w:rFonts w:hint="default"/>
                <w:color w:val="auto"/>
                <w:spacing w:val="-4"/>
                <w:lang w:val="en-US" w:eastAsia="zh-CN"/>
              </w:rPr>
            </w:pPr>
            <w:r>
              <w:rPr>
                <w:rFonts w:hint="eastAsia"/>
                <w:color w:val="auto"/>
                <w:spacing w:val="-4"/>
                <w:lang w:val="en-US" w:eastAsia="zh-CN"/>
              </w:rPr>
              <w:t>32.6</w:t>
            </w:r>
          </w:p>
        </w:tc>
        <w:tc>
          <w:tcPr>
            <w:tcW w:w="8586" w:type="dxa"/>
            <w:gridSpan w:val="2"/>
            <w:shd w:val="clear" w:color="auto" w:fill="auto"/>
            <w:vAlign w:val="top"/>
          </w:tcPr>
          <w:p w14:paraId="68FD0B58">
            <w:pPr>
              <w:pStyle w:val="12"/>
              <w:spacing w:before="188" w:line="339" w:lineRule="auto"/>
              <w:ind w:left="112" w:right="107" w:firstLine="478"/>
              <w:rPr>
                <w:color w:val="auto"/>
              </w:rPr>
            </w:pPr>
            <w:r>
              <w:rPr>
                <w:color w:val="auto"/>
                <w:spacing w:val="-1"/>
              </w:rPr>
              <w:t>政府采购支持中小企业或小型、微型企业采购政策</w:t>
            </w:r>
            <w:r>
              <w:rPr>
                <w:b/>
                <w:bCs/>
                <w:color w:val="auto"/>
                <w:spacing w:val="-1"/>
              </w:rPr>
              <w:t>。</w:t>
            </w:r>
            <w:r>
              <w:rPr>
                <w:color w:val="auto"/>
                <w:spacing w:val="-1"/>
              </w:rPr>
              <w:t>根据</w:t>
            </w:r>
            <w:r>
              <w:rPr>
                <w:color w:val="auto"/>
                <w:spacing w:val="-2"/>
              </w:rPr>
              <w:t>新疆维吾尔自治区</w:t>
            </w:r>
            <w:r>
              <w:rPr>
                <w:color w:val="auto"/>
                <w:spacing w:val="-1"/>
              </w:rPr>
              <w:t>财政厅、新疆生产建设兵团财政局发布的（财库[</w:t>
            </w:r>
            <w:r>
              <w:rPr>
                <w:color w:val="auto"/>
              </w:rPr>
              <w:fldChar w:fldCharType="begin"/>
            </w:r>
            <w:r>
              <w:rPr>
                <w:color w:val="auto"/>
              </w:rPr>
              <w:instrText xml:space="preserve"> HYPERLINK \l "bookmark19" </w:instrText>
            </w:r>
            <w:r>
              <w:rPr>
                <w:color w:val="auto"/>
              </w:rPr>
              <w:fldChar w:fldCharType="separate"/>
            </w:r>
            <w:r>
              <w:rPr>
                <w:color w:val="auto"/>
                <w:spacing w:val="-1"/>
              </w:rPr>
              <w:t>2020</w:t>
            </w:r>
            <w:r>
              <w:rPr>
                <w:color w:val="auto"/>
                <w:spacing w:val="-1"/>
              </w:rPr>
              <w:fldChar w:fldCharType="end"/>
            </w:r>
            <w:r>
              <w:rPr>
                <w:color w:val="auto"/>
                <w:spacing w:val="-1"/>
              </w:rPr>
              <w:t>]46</w:t>
            </w:r>
            <w:r>
              <w:rPr>
                <w:color w:val="auto"/>
                <w:spacing w:val="-31"/>
              </w:rPr>
              <w:t xml:space="preserve"> </w:t>
            </w:r>
            <w:r>
              <w:rPr>
                <w:color w:val="auto"/>
                <w:spacing w:val="-1"/>
              </w:rPr>
              <w:t>号、财库〔2022〕19号和新财购〔2022〕22</w:t>
            </w:r>
            <w:r>
              <w:rPr>
                <w:color w:val="auto"/>
                <w:spacing w:val="-34"/>
              </w:rPr>
              <w:t xml:space="preserve"> </w:t>
            </w:r>
            <w:r>
              <w:rPr>
                <w:color w:val="auto"/>
                <w:spacing w:val="-1"/>
              </w:rPr>
              <w:t>号)《关于落实好政府采购支持中小企业发展的通知》规定，属于中小企业评审优惠内容及幅度的中小微型企业应按照采购</w:t>
            </w:r>
            <w:r>
              <w:rPr>
                <w:color w:val="auto"/>
                <w:spacing w:val="-2"/>
              </w:rPr>
              <w:t>文件格式要求</w:t>
            </w:r>
            <w:r>
              <w:rPr>
                <w:color w:val="auto"/>
                <w:spacing w:val="-1"/>
              </w:rPr>
              <w:t>提供《中小企业声明函》。</w:t>
            </w:r>
          </w:p>
          <w:p w14:paraId="75D1D313">
            <w:pPr>
              <w:pStyle w:val="12"/>
              <w:spacing w:before="36" w:line="340" w:lineRule="auto"/>
              <w:ind w:left="111" w:right="107" w:firstLine="492"/>
              <w:rPr>
                <w:color w:val="auto"/>
              </w:rPr>
            </w:pPr>
            <w:r>
              <w:rPr>
                <w:color w:val="auto"/>
                <w:spacing w:val="-2"/>
              </w:rPr>
              <w:t>（一）本文件所称中小企业，是指在中华人民共和国境内依法设立，依据国</w:t>
            </w:r>
            <w:r>
              <w:rPr>
                <w:color w:val="auto"/>
                <w:spacing w:val="-1"/>
              </w:rPr>
              <w:t>务院批准的中小企业划分标准确定的中型企业、小型企业和微型企业，</w:t>
            </w:r>
            <w:r>
              <w:rPr>
                <w:color w:val="auto"/>
                <w:spacing w:val="-2"/>
              </w:rPr>
              <w:t>但与大企</w:t>
            </w:r>
            <w:r>
              <w:rPr>
                <w:color w:val="auto"/>
              </w:rPr>
              <w:t>业的负责人为同一人，或者与大企业存在直接控</w:t>
            </w:r>
            <w:r>
              <w:rPr>
                <w:color w:val="auto"/>
                <w:spacing w:val="-1"/>
              </w:rPr>
              <w:t>股、管理关系的除外。</w:t>
            </w:r>
          </w:p>
          <w:p w14:paraId="54196FC8">
            <w:pPr>
              <w:pStyle w:val="12"/>
              <w:spacing w:before="33" w:line="340" w:lineRule="auto"/>
              <w:ind w:left="111" w:right="107" w:firstLine="492"/>
              <w:rPr>
                <w:color w:val="auto"/>
              </w:rPr>
            </w:pPr>
            <w:r>
              <w:rPr>
                <w:color w:val="auto"/>
                <w:spacing w:val="-2"/>
              </w:rPr>
              <w:t>（二）根据工业和信息化部、国家统计局、发展改革委、财政部《中小企业</w:t>
            </w:r>
            <w:r>
              <w:rPr>
                <w:color w:val="auto"/>
                <w:spacing w:val="-1"/>
              </w:rPr>
              <w:t>划型标准规定》（工信部联企业【2011】300</w:t>
            </w:r>
            <w:r>
              <w:rPr>
                <w:color w:val="auto"/>
                <w:spacing w:val="-42"/>
              </w:rPr>
              <w:t xml:space="preserve"> </w:t>
            </w:r>
            <w:r>
              <w:rPr>
                <w:color w:val="auto"/>
                <w:spacing w:val="-1"/>
              </w:rPr>
              <w:t>号）规定。</w:t>
            </w:r>
          </w:p>
          <w:p w14:paraId="5482BA7C">
            <w:pPr>
              <w:pStyle w:val="12"/>
              <w:spacing w:before="34" w:line="342" w:lineRule="auto"/>
              <w:ind w:left="131" w:right="107" w:firstLine="471"/>
              <w:rPr>
                <w:color w:val="auto"/>
              </w:rPr>
            </w:pPr>
            <w:r>
              <w:rPr>
                <w:color w:val="auto"/>
                <w:spacing w:val="-2"/>
              </w:rPr>
              <w:t>（三）在政府采购活动中，供应商提供的货物、工程或者服务符合下列情形的，享受规定的中小企业扶持政策：</w:t>
            </w:r>
          </w:p>
          <w:p w14:paraId="0660DF5E">
            <w:pPr>
              <w:pStyle w:val="12"/>
              <w:spacing w:before="33" w:line="340" w:lineRule="auto"/>
              <w:ind w:left="123" w:right="3" w:firstLine="640"/>
              <w:rPr>
                <w:color w:val="auto"/>
              </w:rPr>
            </w:pPr>
            <w:r>
              <w:rPr>
                <w:color w:val="auto"/>
                <w:sz w:val="19"/>
                <w:szCs w:val="19"/>
              </w:rPr>
              <w:t xml:space="preserve">1   </w:t>
            </w:r>
            <w:r>
              <w:rPr>
                <w:color w:val="auto"/>
              </w:rPr>
              <w:t>符合中小企业划分标准（按《关于印发中小企业划型</w:t>
            </w:r>
            <w:r>
              <w:rPr>
                <w:color w:val="auto"/>
                <w:spacing w:val="-1"/>
              </w:rPr>
              <w:t>标准规定的通知》</w:t>
            </w:r>
            <w:r>
              <w:rPr>
                <w:color w:val="auto"/>
              </w:rPr>
              <w:t xml:space="preserve"> </w:t>
            </w:r>
            <w:r>
              <w:rPr>
                <w:color w:val="auto"/>
                <w:spacing w:val="-2"/>
              </w:rPr>
              <w:t>（工信部联企业〔2011〕300</w:t>
            </w:r>
            <w:r>
              <w:rPr>
                <w:color w:val="auto"/>
                <w:spacing w:val="-44"/>
              </w:rPr>
              <w:t xml:space="preserve"> </w:t>
            </w:r>
            <w:r>
              <w:rPr>
                <w:color w:val="auto"/>
                <w:spacing w:val="-2"/>
              </w:rPr>
              <w:t>号）执行</w:t>
            </w:r>
            <w:r>
              <w:rPr>
                <w:color w:val="auto"/>
                <w:spacing w:val="1"/>
              </w:rPr>
              <w:t>）；</w:t>
            </w:r>
          </w:p>
          <w:p w14:paraId="2BEC2517">
            <w:pPr>
              <w:pStyle w:val="12"/>
              <w:spacing w:before="36" w:line="340" w:lineRule="auto"/>
              <w:ind w:left="113" w:right="107" w:firstLine="637"/>
              <w:rPr>
                <w:color w:val="auto"/>
              </w:rPr>
            </w:pPr>
            <w:r>
              <w:rPr>
                <w:color w:val="auto"/>
                <w:spacing w:val="-3"/>
                <w:sz w:val="19"/>
                <w:szCs w:val="19"/>
              </w:rPr>
              <w:t xml:space="preserve">2   </w:t>
            </w:r>
            <w:r>
              <w:rPr>
                <w:color w:val="auto"/>
                <w:spacing w:val="-3"/>
              </w:rPr>
              <w:t>在货物采购项目中，货物由中小企业制造，即货物由中小企业生产且使</w:t>
            </w:r>
            <w:r>
              <w:rPr>
                <w:color w:val="auto"/>
                <w:spacing w:val="-1"/>
              </w:rPr>
              <w:t>用该中小企业商号或者注册商标；</w:t>
            </w:r>
          </w:p>
          <w:p w14:paraId="02540833">
            <w:pPr>
              <w:pStyle w:val="12"/>
              <w:spacing w:before="35" w:line="219" w:lineRule="auto"/>
              <w:jc w:val="right"/>
              <w:rPr>
                <w:color w:val="auto"/>
              </w:rPr>
            </w:pPr>
            <w:r>
              <w:rPr>
                <w:color w:val="auto"/>
                <w:spacing w:val="-8"/>
                <w:sz w:val="19"/>
                <w:szCs w:val="19"/>
              </w:rPr>
              <w:t xml:space="preserve">3   </w:t>
            </w:r>
            <w:r>
              <w:rPr>
                <w:color w:val="auto"/>
                <w:spacing w:val="-8"/>
              </w:rPr>
              <w:t>在工程采购项目中，工程由中小企业承建，即工程施工单位为中小企业；</w:t>
            </w:r>
          </w:p>
          <w:p w14:paraId="61F9E080">
            <w:pPr>
              <w:pStyle w:val="12"/>
              <w:spacing w:before="196" w:line="341" w:lineRule="auto"/>
              <w:ind w:left="111" w:right="107" w:firstLine="636"/>
              <w:rPr>
                <w:color w:val="auto"/>
              </w:rPr>
            </w:pPr>
            <w:r>
              <w:rPr>
                <w:color w:val="auto"/>
                <w:spacing w:val="-3"/>
                <w:sz w:val="19"/>
                <w:szCs w:val="19"/>
              </w:rPr>
              <w:t xml:space="preserve">4   </w:t>
            </w:r>
            <w:r>
              <w:rPr>
                <w:color w:val="auto"/>
                <w:spacing w:val="-3"/>
              </w:rPr>
              <w:t>在服务采购项目中，服务由中小企业承接，即提供服务的人员为中小企</w:t>
            </w:r>
            <w:r>
              <w:rPr>
                <w:color w:val="auto"/>
              </w:rPr>
              <w:t>业依照《中华人民共和国劳动合同法》订立</w:t>
            </w:r>
            <w:r>
              <w:rPr>
                <w:color w:val="auto"/>
                <w:spacing w:val="-1"/>
              </w:rPr>
              <w:t>劳动合同的从业人员。</w:t>
            </w:r>
          </w:p>
          <w:p w14:paraId="39145653">
            <w:pPr>
              <w:pStyle w:val="12"/>
              <w:spacing w:before="33" w:line="340" w:lineRule="auto"/>
              <w:ind w:left="119" w:right="107" w:firstLine="633"/>
              <w:rPr>
                <w:color w:val="auto"/>
              </w:rPr>
            </w:pPr>
            <w:r>
              <w:rPr>
                <w:color w:val="auto"/>
                <w:spacing w:val="-3"/>
                <w:sz w:val="19"/>
                <w:szCs w:val="19"/>
              </w:rPr>
              <w:t xml:space="preserve">5   </w:t>
            </w:r>
            <w:r>
              <w:rPr>
                <w:color w:val="auto"/>
                <w:spacing w:val="-3"/>
              </w:rPr>
              <w:t>在货物采购项目中，供应商提供的货物既有中小企业制造货物，也有大</w:t>
            </w:r>
            <w:r>
              <w:rPr>
                <w:color w:val="auto"/>
                <w:spacing w:val="-1"/>
              </w:rPr>
              <w:t>型企业制造货物的，不享受本办法规定的中小企业扶持政策。</w:t>
            </w:r>
          </w:p>
          <w:p w14:paraId="340C2F3B">
            <w:pPr>
              <w:pStyle w:val="12"/>
              <w:spacing w:before="152" w:line="220" w:lineRule="auto"/>
              <w:ind w:left="111" w:firstLine="552" w:firstLineChars="300"/>
              <w:rPr>
                <w:color w:val="auto"/>
              </w:rPr>
            </w:pPr>
            <w:r>
              <w:rPr>
                <w:color w:val="auto"/>
                <w:spacing w:val="-3"/>
                <w:sz w:val="19"/>
                <w:szCs w:val="19"/>
              </w:rPr>
              <w:t xml:space="preserve">6   </w:t>
            </w:r>
            <w:r>
              <w:rPr>
                <w:color w:val="auto"/>
                <w:spacing w:val="-3"/>
              </w:rPr>
              <w:t>以联合体形式参加政府采购活动，联合体各方均为中小企业的，联合体</w:t>
            </w:r>
            <w:r>
              <w:rPr>
                <w:color w:val="auto"/>
              </w:rPr>
              <w:t>视同中小企业。其中，联合体各方均为小微企业的，</w:t>
            </w:r>
            <w:r>
              <w:rPr>
                <w:color w:val="auto"/>
                <w:spacing w:val="-1"/>
              </w:rPr>
              <w:t>联合体视同小微企业。</w:t>
            </w:r>
          </w:p>
          <w:p w14:paraId="5C7BDE03">
            <w:pPr>
              <w:pStyle w:val="12"/>
              <w:spacing w:before="193" w:line="219" w:lineRule="auto"/>
              <w:ind w:left="603"/>
              <w:rPr>
                <w:color w:val="auto"/>
              </w:rPr>
            </w:pPr>
            <w:r>
              <w:rPr>
                <w:color w:val="auto"/>
                <w:spacing w:val="-1"/>
              </w:rPr>
              <w:t>（四）本项目专门面向</w:t>
            </w:r>
            <w:r>
              <w:rPr>
                <w:rFonts w:hint="eastAsia"/>
                <w:color w:val="auto"/>
                <w:spacing w:val="-1"/>
                <w:lang w:val="en-US" w:eastAsia="zh-CN"/>
              </w:rPr>
              <w:t>中小</w:t>
            </w:r>
            <w:r>
              <w:rPr>
                <w:color w:val="auto"/>
                <w:spacing w:val="-1"/>
              </w:rPr>
              <w:t>企业，不做价格扣除。</w:t>
            </w:r>
          </w:p>
          <w:p w14:paraId="48E38F13">
            <w:pPr>
              <w:pStyle w:val="12"/>
              <w:spacing w:before="195" w:line="340" w:lineRule="auto"/>
              <w:ind w:left="112" w:right="107" w:firstLine="490"/>
              <w:rPr>
                <w:color w:val="auto"/>
              </w:rPr>
            </w:pPr>
            <w:r>
              <w:rPr>
                <w:color w:val="auto"/>
                <w:spacing w:val="-2"/>
              </w:rPr>
              <w:t>（五）中小企业参加政府采购活动，应当出具《中小企业声明函》，否则不</w:t>
            </w:r>
            <w:r>
              <w:rPr>
                <w:color w:val="auto"/>
                <w:spacing w:val="-1"/>
              </w:rPr>
              <w:t>得享受相关中小企业扶持政策。</w:t>
            </w:r>
          </w:p>
          <w:p w14:paraId="7DEE8910">
            <w:pPr>
              <w:pStyle w:val="12"/>
              <w:spacing w:before="35" w:line="339" w:lineRule="auto"/>
              <w:ind w:left="113" w:right="107" w:firstLine="489"/>
              <w:rPr>
                <w:color w:val="auto"/>
              </w:rPr>
            </w:pPr>
            <w:r>
              <w:rPr>
                <w:color w:val="auto"/>
                <w:spacing w:val="-2"/>
              </w:rPr>
              <w:t>（六）组成联合体或者接受分包的小微企业与联合体内其他企业、分包企业</w:t>
            </w:r>
            <w:r>
              <w:rPr>
                <w:color w:val="auto"/>
                <w:spacing w:val="-1"/>
              </w:rPr>
              <w:t>之间存在直接控股、管理关系的，不享受价格扣除优惠政策。</w:t>
            </w:r>
          </w:p>
          <w:p w14:paraId="3630F329">
            <w:pPr>
              <w:pStyle w:val="12"/>
              <w:spacing w:before="36" w:line="342" w:lineRule="auto"/>
              <w:ind w:left="112" w:right="107" w:firstLine="490"/>
              <w:rPr>
                <w:color w:val="auto"/>
              </w:rPr>
            </w:pPr>
            <w:r>
              <w:rPr>
                <w:color w:val="auto"/>
                <w:spacing w:val="-2"/>
              </w:rPr>
              <w:t>（七）依据本办法规定享受扶持政策获得政府采购合同的，小微企业不得将</w:t>
            </w:r>
            <w:r>
              <w:rPr>
                <w:color w:val="auto"/>
                <w:spacing w:val="-1"/>
              </w:rPr>
              <w:t>合同分包给大中型企业，中型企业不得将合同分包给大型企业。</w:t>
            </w:r>
          </w:p>
          <w:p w14:paraId="7C258628">
            <w:pPr>
              <w:pStyle w:val="12"/>
              <w:spacing w:before="34" w:line="219" w:lineRule="auto"/>
              <w:ind w:left="603"/>
              <w:rPr>
                <w:color w:val="auto"/>
              </w:rPr>
            </w:pPr>
            <w:r>
              <w:rPr>
                <w:color w:val="auto"/>
                <w:spacing w:val="-2"/>
              </w:rPr>
              <w:t>（八）本项目中小企业划分标准所属行业：</w:t>
            </w:r>
            <w:r>
              <w:rPr>
                <w:rFonts w:hint="eastAsia" w:ascii="宋体" w:hAnsi="宋体" w:eastAsia="宋体" w:cs="宋体"/>
                <w:b/>
                <w:bCs/>
                <w:i w:val="0"/>
                <w:iCs w:val="0"/>
                <w:caps w:val="0"/>
                <w:color w:val="000000" w:themeColor="text1"/>
                <w:spacing w:val="0"/>
                <w:sz w:val="24"/>
                <w:szCs w:val="24"/>
                <w:highlight w:val="none"/>
                <w:u w:val="single"/>
                <w:lang w:val="en-US" w:eastAsia="zh-CN"/>
                <w14:textFill>
                  <w14:solidFill>
                    <w14:schemeClr w14:val="tx1"/>
                  </w14:solidFill>
                </w14:textFill>
              </w:rPr>
              <w:t>农、林、牧、渔业</w:t>
            </w:r>
            <w:r>
              <w:rPr>
                <w:b/>
                <w:bCs/>
                <w:color w:val="auto"/>
                <w:spacing w:val="-2"/>
              </w:rPr>
              <w:t>。</w:t>
            </w:r>
          </w:p>
          <w:p w14:paraId="32E1DCEE">
            <w:pPr>
              <w:pStyle w:val="12"/>
              <w:spacing w:before="195" w:line="339" w:lineRule="auto"/>
              <w:ind w:left="118" w:right="107" w:firstLine="484"/>
              <w:rPr>
                <w:color w:val="auto"/>
              </w:rPr>
            </w:pPr>
            <w:r>
              <w:rPr>
                <w:color w:val="auto"/>
                <w:spacing w:val="-3"/>
              </w:rPr>
              <w:t>（九）超过</w:t>
            </w:r>
            <w:r>
              <w:rPr>
                <w:color w:val="auto"/>
                <w:spacing w:val="-45"/>
              </w:rPr>
              <w:t xml:space="preserve"> </w:t>
            </w:r>
            <w:r>
              <w:rPr>
                <w:color w:val="auto"/>
                <w:spacing w:val="-3"/>
              </w:rPr>
              <w:t>200</w:t>
            </w:r>
            <w:r>
              <w:rPr>
                <w:color w:val="auto"/>
                <w:spacing w:val="-45"/>
              </w:rPr>
              <w:t xml:space="preserve"> </w:t>
            </w:r>
            <w:r>
              <w:rPr>
                <w:color w:val="auto"/>
                <w:spacing w:val="-3"/>
              </w:rPr>
              <w:t>万元的货物和服务采购项目、超过</w:t>
            </w:r>
            <w:r>
              <w:rPr>
                <w:color w:val="auto"/>
                <w:spacing w:val="-51"/>
              </w:rPr>
              <w:t xml:space="preserve"> </w:t>
            </w:r>
            <w:r>
              <w:rPr>
                <w:color w:val="auto"/>
                <w:spacing w:val="-3"/>
              </w:rPr>
              <w:t>400</w:t>
            </w:r>
            <w:r>
              <w:rPr>
                <w:color w:val="auto"/>
                <w:spacing w:val="-45"/>
              </w:rPr>
              <w:t xml:space="preserve"> </w:t>
            </w:r>
            <w:r>
              <w:rPr>
                <w:color w:val="auto"/>
                <w:spacing w:val="-3"/>
              </w:rPr>
              <w:t>万元的工程采购项目</w:t>
            </w:r>
            <w:r>
              <w:rPr>
                <w:color w:val="auto"/>
                <w:spacing w:val="-1"/>
              </w:rPr>
              <w:t>中适宜由中小企业提供的，预留该部分采购项目预算总额的</w:t>
            </w:r>
            <w:r>
              <w:rPr>
                <w:color w:val="auto"/>
                <w:spacing w:val="-41"/>
              </w:rPr>
              <w:t xml:space="preserve"> </w:t>
            </w:r>
            <w:r>
              <w:rPr>
                <w:color w:val="auto"/>
                <w:spacing w:val="-1"/>
              </w:rPr>
              <w:t>30%以上专门面向中</w:t>
            </w:r>
            <w:r>
              <w:rPr>
                <w:color w:val="auto"/>
                <w:spacing w:val="1"/>
              </w:rPr>
              <w:t>小企业采购，其中预留给小微企业的比例不低于60%。</w:t>
            </w:r>
          </w:p>
          <w:p w14:paraId="4865C4B0">
            <w:pPr>
              <w:pStyle w:val="12"/>
              <w:spacing w:before="193" w:line="310" w:lineRule="auto"/>
              <w:ind w:left="113" w:leftChars="0" w:right="107" w:rightChars="0" w:firstLine="24" w:firstLineChars="0"/>
              <w:jc w:val="both"/>
              <w:rPr>
                <w:color w:val="auto"/>
                <w:spacing w:val="-3"/>
                <w:sz w:val="19"/>
                <w:szCs w:val="19"/>
              </w:rPr>
            </w:pPr>
            <w:r>
              <w:rPr>
                <w:color w:val="auto"/>
                <w:spacing w:val="-2"/>
              </w:rPr>
              <w:t>（十）采购人应将采购项目整体或者设置采购包专门面向中小企业采购作为</w:t>
            </w:r>
            <w:r>
              <w:rPr>
                <w:color w:val="auto"/>
              </w:rPr>
              <w:t>预留采购份额的主要方式。采购人认为项目中的</w:t>
            </w:r>
            <w:r>
              <w:rPr>
                <w:color w:val="auto"/>
                <w:spacing w:val="-1"/>
              </w:rPr>
              <w:t>部分内容适宜由中小企业提供的，可以采用联合体投标或大企业中标后向中小企业</w:t>
            </w:r>
            <w:r>
              <w:rPr>
                <w:color w:val="auto"/>
                <w:spacing w:val="-2"/>
              </w:rPr>
              <w:t>分包的方式预留采购份额。</w:t>
            </w:r>
          </w:p>
        </w:tc>
      </w:tr>
      <w:tr w14:paraId="4121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2A7D3061">
            <w:pPr>
              <w:pStyle w:val="12"/>
              <w:spacing w:before="78"/>
              <w:ind w:left="124" w:leftChars="0"/>
              <w:jc w:val="center"/>
              <w:rPr>
                <w:rFonts w:hint="eastAsia"/>
                <w:color w:val="auto"/>
                <w:spacing w:val="-4"/>
                <w:lang w:val="en-US" w:eastAsia="zh-CN"/>
              </w:rPr>
            </w:pPr>
          </w:p>
          <w:p w14:paraId="5134969F">
            <w:pPr>
              <w:pStyle w:val="12"/>
              <w:spacing w:before="78"/>
              <w:ind w:left="124" w:leftChars="0"/>
              <w:jc w:val="center"/>
              <w:rPr>
                <w:rFonts w:hint="eastAsia"/>
                <w:color w:val="auto"/>
                <w:spacing w:val="-4"/>
                <w:lang w:val="en-US" w:eastAsia="zh-CN"/>
              </w:rPr>
            </w:pPr>
          </w:p>
          <w:p w14:paraId="3F7189CC">
            <w:pPr>
              <w:pStyle w:val="12"/>
              <w:spacing w:before="78"/>
              <w:ind w:left="124" w:leftChars="0"/>
              <w:jc w:val="center"/>
              <w:rPr>
                <w:rFonts w:hint="eastAsia"/>
                <w:color w:val="auto"/>
                <w:spacing w:val="-4"/>
                <w:lang w:val="en-US" w:eastAsia="zh-CN"/>
              </w:rPr>
            </w:pPr>
          </w:p>
          <w:p w14:paraId="711AF81C">
            <w:pPr>
              <w:pStyle w:val="12"/>
              <w:spacing w:before="78"/>
              <w:ind w:left="124" w:leftChars="0"/>
              <w:jc w:val="center"/>
              <w:rPr>
                <w:rFonts w:hint="eastAsia"/>
                <w:color w:val="auto"/>
                <w:spacing w:val="-4"/>
                <w:lang w:val="en-US" w:eastAsia="zh-CN"/>
              </w:rPr>
            </w:pPr>
          </w:p>
          <w:p w14:paraId="36CEBE2E">
            <w:pPr>
              <w:pStyle w:val="12"/>
              <w:spacing w:before="78"/>
              <w:ind w:left="124" w:leftChars="0"/>
              <w:jc w:val="center"/>
              <w:rPr>
                <w:rFonts w:hint="default"/>
                <w:color w:val="auto"/>
                <w:spacing w:val="-4"/>
                <w:lang w:val="en-US" w:eastAsia="zh-CN"/>
              </w:rPr>
            </w:pPr>
            <w:r>
              <w:rPr>
                <w:rFonts w:hint="eastAsia"/>
                <w:color w:val="auto"/>
                <w:spacing w:val="-4"/>
                <w:lang w:val="en-US" w:eastAsia="zh-CN"/>
              </w:rPr>
              <w:t>33</w:t>
            </w:r>
          </w:p>
        </w:tc>
        <w:tc>
          <w:tcPr>
            <w:tcW w:w="8586" w:type="dxa"/>
            <w:gridSpan w:val="2"/>
            <w:shd w:val="clear" w:color="auto" w:fill="auto"/>
            <w:vAlign w:val="top"/>
          </w:tcPr>
          <w:p w14:paraId="6FF8DA28">
            <w:pPr>
              <w:pStyle w:val="12"/>
              <w:keepNext w:val="0"/>
              <w:keepLines w:val="0"/>
              <w:pageBreakBefore w:val="0"/>
              <w:widowControl/>
              <w:kinsoku w:val="0"/>
              <w:wordWrap/>
              <w:overflowPunct/>
              <w:topLinePunct w:val="0"/>
              <w:autoSpaceDE w:val="0"/>
              <w:autoSpaceDN w:val="0"/>
              <w:bidi w:val="0"/>
              <w:adjustRightInd w:val="0"/>
              <w:snapToGrid w:val="0"/>
              <w:spacing w:before="266" w:line="240" w:lineRule="auto"/>
              <w:ind w:left="111" w:right="181"/>
              <w:textAlignment w:val="baseline"/>
              <w:rPr>
                <w:color w:val="auto"/>
              </w:rPr>
            </w:pPr>
            <w:r>
              <w:rPr>
                <w:rFonts w:ascii="微软雅黑" w:hAnsi="微软雅黑" w:eastAsia="微软雅黑" w:cs="微软雅黑"/>
                <w:color w:val="auto"/>
                <w:spacing w:val="-1"/>
              </w:rPr>
              <w:t>★</w:t>
            </w:r>
            <w:r>
              <w:rPr>
                <w:color w:val="auto"/>
                <w:spacing w:val="-1"/>
              </w:rPr>
              <w:t>根据财库〔2026〕2</w:t>
            </w:r>
            <w:r>
              <w:rPr>
                <w:color w:val="auto"/>
                <w:spacing w:val="-32"/>
              </w:rPr>
              <w:t xml:space="preserve"> </w:t>
            </w:r>
            <w:r>
              <w:rPr>
                <w:color w:val="auto"/>
                <w:spacing w:val="-1"/>
              </w:rPr>
              <w:t>号，关于推动解决政府采购异常低价问题的通知，强化政府采购异常低价审查：</w:t>
            </w:r>
          </w:p>
          <w:p w14:paraId="49D74965">
            <w:pPr>
              <w:pStyle w:val="12"/>
              <w:keepNext w:val="0"/>
              <w:keepLines w:val="0"/>
              <w:pageBreakBefore w:val="0"/>
              <w:widowControl/>
              <w:kinsoku w:val="0"/>
              <w:wordWrap/>
              <w:overflowPunct/>
              <w:topLinePunct w:val="0"/>
              <w:autoSpaceDE w:val="0"/>
              <w:autoSpaceDN w:val="0"/>
              <w:bidi w:val="0"/>
              <w:adjustRightInd w:val="0"/>
              <w:snapToGrid w:val="0"/>
              <w:spacing w:before="201" w:line="240" w:lineRule="auto"/>
              <w:ind w:left="119" w:right="107" w:firstLine="4"/>
              <w:textAlignment w:val="baseline"/>
              <w:rPr>
                <w:color w:val="auto"/>
              </w:rPr>
            </w:pPr>
            <w:r>
              <w:rPr>
                <w:color w:val="auto"/>
                <w:spacing w:val="-1"/>
              </w:rPr>
              <w:t>（一）采购人应当在采购文件中明确，政府</w:t>
            </w:r>
            <w:r>
              <w:rPr>
                <w:color w:val="auto"/>
                <w:spacing w:val="-2"/>
              </w:rPr>
              <w:t>采购评审中出现下列情形之一的，评</w:t>
            </w:r>
            <w:r>
              <w:rPr>
                <w:color w:val="auto"/>
                <w:spacing w:val="-1"/>
              </w:rPr>
              <w:t>审委员会应当启动异常低价投标（响应）审查程序：</w:t>
            </w:r>
          </w:p>
          <w:p w14:paraId="5BBE04C5">
            <w:pPr>
              <w:pStyle w:val="12"/>
              <w:keepNext w:val="0"/>
              <w:keepLines w:val="0"/>
              <w:pageBreakBefore w:val="0"/>
              <w:widowControl/>
              <w:kinsoku w:val="0"/>
              <w:wordWrap/>
              <w:overflowPunct/>
              <w:topLinePunct w:val="0"/>
              <w:autoSpaceDE w:val="0"/>
              <w:autoSpaceDN w:val="0"/>
              <w:bidi w:val="0"/>
              <w:adjustRightInd w:val="0"/>
              <w:snapToGrid w:val="0"/>
              <w:spacing w:before="155" w:line="240" w:lineRule="auto"/>
              <w:ind w:left="111" w:right="107" w:firstLine="17"/>
              <w:textAlignment w:val="baseline"/>
              <w:rPr>
                <w:color w:val="auto"/>
              </w:rPr>
            </w:pPr>
            <w:r>
              <w:rPr>
                <w:color w:val="auto"/>
                <w:spacing w:val="-1"/>
              </w:rPr>
              <w:t>1．投标（响应）报价低于全部通过符合性审查供应商投标（响应）报价平均值50%的，即投标（响应）报价&lt;全部通过符合性审查供应商投标（响应）报</w:t>
            </w:r>
            <w:r>
              <w:rPr>
                <w:color w:val="auto"/>
                <w:spacing w:val="-2"/>
              </w:rPr>
              <w:t>价平均值×50%；</w:t>
            </w:r>
          </w:p>
          <w:p w14:paraId="1EB3E03D">
            <w:pPr>
              <w:pStyle w:val="12"/>
              <w:keepNext w:val="0"/>
              <w:keepLines w:val="0"/>
              <w:pageBreakBefore w:val="0"/>
              <w:widowControl/>
              <w:kinsoku w:val="0"/>
              <w:wordWrap/>
              <w:overflowPunct/>
              <w:topLinePunct w:val="0"/>
              <w:autoSpaceDE w:val="0"/>
              <w:autoSpaceDN w:val="0"/>
              <w:bidi w:val="0"/>
              <w:adjustRightInd w:val="0"/>
              <w:snapToGrid w:val="0"/>
              <w:spacing w:before="154" w:line="240" w:lineRule="auto"/>
              <w:ind w:left="112" w:right="107" w:firstLine="1"/>
              <w:textAlignment w:val="baseline"/>
              <w:rPr>
                <w:color w:val="auto"/>
              </w:rPr>
            </w:pPr>
            <w:r>
              <w:rPr>
                <w:color w:val="auto"/>
              </w:rPr>
              <w:t>2．投标（响应）报价低于通过符合性审查的次</w:t>
            </w:r>
            <w:r>
              <w:rPr>
                <w:color w:val="auto"/>
                <w:spacing w:val="-1"/>
              </w:rPr>
              <w:t>低报价供应商投标（响应）报价50%的，即投标（响应）报价&lt;通过符合性审查的次低报价供应商投标（</w:t>
            </w:r>
            <w:r>
              <w:rPr>
                <w:color w:val="auto"/>
                <w:spacing w:val="-2"/>
              </w:rPr>
              <w:t>响应）报价×50%；</w:t>
            </w:r>
          </w:p>
          <w:p w14:paraId="6FF43B7B">
            <w:pPr>
              <w:pStyle w:val="12"/>
              <w:keepNext w:val="0"/>
              <w:keepLines w:val="0"/>
              <w:pageBreakBefore w:val="0"/>
              <w:widowControl/>
              <w:kinsoku w:val="0"/>
              <w:wordWrap/>
              <w:overflowPunct/>
              <w:topLinePunct w:val="0"/>
              <w:autoSpaceDE w:val="0"/>
              <w:autoSpaceDN w:val="0"/>
              <w:bidi w:val="0"/>
              <w:adjustRightInd w:val="0"/>
              <w:snapToGrid w:val="0"/>
              <w:spacing w:before="156" w:line="240" w:lineRule="auto"/>
              <w:ind w:left="115" w:right="138"/>
              <w:textAlignment w:val="baseline"/>
              <w:rPr>
                <w:color w:val="auto"/>
              </w:rPr>
            </w:pPr>
            <w:r>
              <w:rPr>
                <w:color w:val="auto"/>
                <w:spacing w:val="-1"/>
              </w:rPr>
              <w:t>3．投标（响应）报价低于采购项目最高限价</w:t>
            </w:r>
            <w:r>
              <w:rPr>
                <w:color w:val="auto"/>
                <w:spacing w:val="-39"/>
              </w:rPr>
              <w:t xml:space="preserve"> </w:t>
            </w:r>
            <w:r>
              <w:rPr>
                <w:color w:val="auto"/>
                <w:spacing w:val="-1"/>
              </w:rPr>
              <w:t>45%的，即投标（响应）报价&lt;采购</w:t>
            </w:r>
            <w:r>
              <w:rPr>
                <w:color w:val="auto"/>
                <w:spacing w:val="-2"/>
              </w:rPr>
              <w:t>项目最高限价×45%；</w:t>
            </w:r>
          </w:p>
          <w:p w14:paraId="4B94B129">
            <w:pPr>
              <w:pStyle w:val="12"/>
              <w:keepNext w:val="0"/>
              <w:keepLines w:val="0"/>
              <w:pageBreakBefore w:val="0"/>
              <w:widowControl/>
              <w:kinsoku w:val="0"/>
              <w:wordWrap/>
              <w:overflowPunct/>
              <w:topLinePunct w:val="0"/>
              <w:autoSpaceDE w:val="0"/>
              <w:autoSpaceDN w:val="0"/>
              <w:bidi w:val="0"/>
              <w:adjustRightInd w:val="0"/>
              <w:snapToGrid w:val="0"/>
              <w:spacing w:before="193" w:line="240" w:lineRule="auto"/>
              <w:ind w:left="113" w:leftChars="0" w:right="107" w:rightChars="0" w:firstLine="24" w:firstLineChars="0"/>
              <w:jc w:val="both"/>
              <w:textAlignment w:val="baseline"/>
              <w:rPr>
                <w:color w:val="auto"/>
                <w:spacing w:val="-1"/>
              </w:rPr>
            </w:pPr>
            <w:r>
              <w:rPr>
                <w:color w:val="auto"/>
              </w:rPr>
              <w:t>4．评审委员会基于专业判断，认为供应商报价过低，有</w:t>
            </w:r>
            <w:r>
              <w:rPr>
                <w:color w:val="auto"/>
                <w:spacing w:val="-1"/>
              </w:rPr>
              <w:t>可能影响产品质量或者</w:t>
            </w:r>
          </w:p>
          <w:p w14:paraId="7C5359F3">
            <w:pPr>
              <w:pStyle w:val="12"/>
              <w:keepNext w:val="0"/>
              <w:keepLines w:val="0"/>
              <w:pageBreakBefore w:val="0"/>
              <w:widowControl/>
              <w:kinsoku w:val="0"/>
              <w:wordWrap/>
              <w:overflowPunct/>
              <w:topLinePunct w:val="0"/>
              <w:autoSpaceDE w:val="0"/>
              <w:autoSpaceDN w:val="0"/>
              <w:bidi w:val="0"/>
              <w:adjustRightInd w:val="0"/>
              <w:snapToGrid w:val="0"/>
              <w:spacing w:before="152" w:line="240" w:lineRule="auto"/>
              <w:ind w:left="115"/>
              <w:textAlignment w:val="baseline"/>
              <w:rPr>
                <w:color w:val="auto"/>
              </w:rPr>
            </w:pPr>
            <w:r>
              <w:rPr>
                <w:color w:val="auto"/>
                <w:spacing w:val="-2"/>
              </w:rPr>
              <w:t>不能诚信履约的其他情形。</w:t>
            </w:r>
          </w:p>
          <w:p w14:paraId="3DDC4E25">
            <w:pPr>
              <w:pStyle w:val="12"/>
              <w:keepNext w:val="0"/>
              <w:keepLines w:val="0"/>
              <w:pageBreakBefore w:val="0"/>
              <w:widowControl/>
              <w:kinsoku w:val="0"/>
              <w:wordWrap/>
              <w:overflowPunct/>
              <w:topLinePunct w:val="0"/>
              <w:autoSpaceDE w:val="0"/>
              <w:autoSpaceDN w:val="0"/>
              <w:bidi w:val="0"/>
              <w:adjustRightInd w:val="0"/>
              <w:snapToGrid w:val="0"/>
              <w:spacing w:before="313" w:line="240" w:lineRule="auto"/>
              <w:ind w:left="116"/>
              <w:textAlignment w:val="baseline"/>
              <w:rPr>
                <w:color w:val="auto"/>
              </w:rPr>
            </w:pPr>
            <w:r>
              <w:rPr>
                <w:color w:val="auto"/>
                <w:spacing w:val="-1"/>
              </w:rPr>
              <w:t>5．相关法律法规对供应商报价有规定的，从其规定。</w:t>
            </w:r>
          </w:p>
          <w:p w14:paraId="5628EC2F">
            <w:pPr>
              <w:pStyle w:val="12"/>
              <w:keepNext w:val="0"/>
              <w:keepLines w:val="0"/>
              <w:pageBreakBefore w:val="0"/>
              <w:widowControl/>
              <w:kinsoku w:val="0"/>
              <w:wordWrap/>
              <w:overflowPunct/>
              <w:topLinePunct w:val="0"/>
              <w:autoSpaceDE w:val="0"/>
              <w:autoSpaceDN w:val="0"/>
              <w:bidi w:val="0"/>
              <w:adjustRightInd w:val="0"/>
              <w:snapToGrid w:val="0"/>
              <w:spacing w:before="313" w:line="360" w:lineRule="auto"/>
              <w:ind w:left="110" w:right="107" w:firstLine="13"/>
              <w:textAlignment w:val="baseline"/>
              <w:rPr>
                <w:color w:val="auto"/>
              </w:rPr>
            </w:pPr>
            <w:r>
              <w:rPr>
                <w:color w:val="auto"/>
                <w:spacing w:val="-3"/>
              </w:rPr>
              <w:t>（二）评审委员会启动异常低价投标（响应）审查后，属于前</w:t>
            </w:r>
            <w:r>
              <w:rPr>
                <w:color w:val="auto"/>
                <w:spacing w:val="-4"/>
              </w:rPr>
              <w:t>述第</w:t>
            </w:r>
            <w:r>
              <w:rPr>
                <w:color w:val="auto"/>
                <w:spacing w:val="-33"/>
              </w:rPr>
              <w:t xml:space="preserve"> </w:t>
            </w:r>
            <w:r>
              <w:rPr>
                <w:color w:val="auto"/>
                <w:spacing w:val="-4"/>
              </w:rPr>
              <w:t>1</w:t>
            </w:r>
            <w:r>
              <w:rPr>
                <w:color w:val="auto"/>
                <w:spacing w:val="-47"/>
              </w:rPr>
              <w:t xml:space="preserve"> </w:t>
            </w:r>
            <w:r>
              <w:rPr>
                <w:color w:val="auto"/>
                <w:spacing w:val="-4"/>
              </w:rPr>
              <w:t>项至第</w:t>
            </w:r>
            <w:r>
              <w:rPr>
                <w:color w:val="auto"/>
                <w:spacing w:val="-51"/>
              </w:rPr>
              <w:t xml:space="preserve"> </w:t>
            </w:r>
            <w:r>
              <w:rPr>
                <w:color w:val="auto"/>
                <w:spacing w:val="-4"/>
              </w:rPr>
              <w:t>4</w:t>
            </w:r>
            <w:r>
              <w:rPr>
                <w:color w:val="auto"/>
                <w:spacing w:val="-47"/>
              </w:rPr>
              <w:t xml:space="preserve"> </w:t>
            </w:r>
            <w:r>
              <w:rPr>
                <w:color w:val="auto"/>
                <w:spacing w:val="-4"/>
              </w:rPr>
              <w:t>项</w:t>
            </w:r>
            <w:r>
              <w:rPr>
                <w:color w:val="auto"/>
                <w:spacing w:val="-1"/>
              </w:rPr>
              <w:t>情形的，应当要求相关供应商在评审现场合理的时间内对投标（响应）价</w:t>
            </w:r>
            <w:r>
              <w:rPr>
                <w:color w:val="auto"/>
                <w:spacing w:val="-2"/>
              </w:rPr>
              <w:t>格作出</w:t>
            </w:r>
            <w:r>
              <w:rPr>
                <w:color w:val="auto"/>
              </w:rPr>
              <w:t>解释，提供项目具体成本测算等与报价合理性相关的书面</w:t>
            </w:r>
            <w:r>
              <w:rPr>
                <w:color w:val="auto"/>
                <w:spacing w:val="-1"/>
              </w:rPr>
              <w:t>说明及必要的证明材料，包括但不限于原材料成本、人工成本、制造费用等，给予相关供应商</w:t>
            </w:r>
            <w:r>
              <w:rPr>
                <w:color w:val="auto"/>
                <w:spacing w:val="-2"/>
              </w:rPr>
              <w:t>的合理时间一般不少于</w:t>
            </w:r>
            <w:r>
              <w:rPr>
                <w:color w:val="auto"/>
                <w:spacing w:val="-39"/>
              </w:rPr>
              <w:t xml:space="preserve"> </w:t>
            </w:r>
            <w:r>
              <w:rPr>
                <w:color w:val="auto"/>
                <w:spacing w:val="-2"/>
              </w:rPr>
              <w:t>30</w:t>
            </w:r>
            <w:r>
              <w:rPr>
                <w:color w:val="auto"/>
                <w:spacing w:val="-47"/>
              </w:rPr>
              <w:t xml:space="preserve"> </w:t>
            </w:r>
            <w:r>
              <w:rPr>
                <w:color w:val="auto"/>
                <w:spacing w:val="-2"/>
              </w:rPr>
              <w:t>分钟。其中，属于第</w:t>
            </w:r>
            <w:r>
              <w:rPr>
                <w:color w:val="auto"/>
                <w:spacing w:val="-46"/>
              </w:rPr>
              <w:t xml:space="preserve"> </w:t>
            </w:r>
            <w:r>
              <w:rPr>
                <w:color w:val="auto"/>
                <w:spacing w:val="-2"/>
              </w:rPr>
              <w:t>3</w:t>
            </w:r>
            <w:r>
              <w:rPr>
                <w:color w:val="auto"/>
                <w:spacing w:val="-47"/>
              </w:rPr>
              <w:t xml:space="preserve"> </w:t>
            </w:r>
            <w:r>
              <w:rPr>
                <w:color w:val="auto"/>
                <w:spacing w:val="-2"/>
              </w:rPr>
              <w:t>项情形，供应商已随投标（响应）文</w:t>
            </w:r>
            <w:r>
              <w:rPr>
                <w:color w:val="auto"/>
              </w:rPr>
              <w:t>件一并提交相关书面说明及必要的证明材料的，在评审现</w:t>
            </w:r>
            <w:r>
              <w:rPr>
                <w:color w:val="auto"/>
                <w:spacing w:val="-1"/>
              </w:rPr>
              <w:t>场可不再重复提交。</w:t>
            </w:r>
          </w:p>
          <w:p w14:paraId="2FD21FAB">
            <w:pPr>
              <w:pStyle w:val="12"/>
              <w:spacing w:before="157" w:line="339" w:lineRule="auto"/>
              <w:ind w:left="112" w:right="43" w:hanging="1"/>
              <w:jc w:val="both"/>
              <w:rPr>
                <w:color w:val="auto"/>
              </w:rPr>
            </w:pPr>
            <w:r>
              <w:rPr>
                <w:color w:val="auto"/>
                <w:spacing w:val="-1"/>
              </w:rPr>
              <w:t>评审委员会依据专业经验，参考同类项目中标（成交）价格、类似产品</w:t>
            </w:r>
            <w:r>
              <w:rPr>
                <w:color w:val="auto"/>
                <w:spacing w:val="-2"/>
              </w:rPr>
              <w:t>市场价格</w:t>
            </w:r>
            <w:r>
              <w:rPr>
                <w:color w:val="auto"/>
                <w:spacing w:val="-1"/>
              </w:rPr>
              <w:t>水平、行业人工费用标准、国家有关部门指导行业协会发布的行业</w:t>
            </w:r>
            <w:r>
              <w:rPr>
                <w:color w:val="auto"/>
                <w:spacing w:val="-2"/>
              </w:rPr>
              <w:t>平均成本等情</w:t>
            </w:r>
            <w:r>
              <w:rPr>
                <w:color w:val="auto"/>
                <w:spacing w:val="-6"/>
              </w:rPr>
              <w:t>况，对报价合理性进行判断。投标（响应）供应商不能提供书面说明、证明材料，</w:t>
            </w:r>
            <w:r>
              <w:rPr>
                <w:color w:val="auto"/>
                <w:spacing w:val="-1"/>
              </w:rPr>
              <w:t>或者提供的书面说明、拒绝或者变相拒绝提供有效书面说明，证明</w:t>
            </w:r>
            <w:r>
              <w:rPr>
                <w:color w:val="auto"/>
                <w:spacing w:val="-2"/>
              </w:rPr>
              <w:t>材料不能证明</w:t>
            </w:r>
            <w:r>
              <w:rPr>
                <w:color w:val="auto"/>
                <w:spacing w:val="-1"/>
              </w:rPr>
              <w:t>其报价合理性的，评审委员会应当将其作为无效投标（响应）处理。</w:t>
            </w:r>
          </w:p>
          <w:p w14:paraId="34D1B2E4">
            <w:pPr>
              <w:pStyle w:val="12"/>
              <w:spacing w:before="159" w:line="339" w:lineRule="auto"/>
              <w:ind w:left="111" w:right="107"/>
              <w:jc w:val="both"/>
              <w:rPr>
                <w:color w:val="auto"/>
              </w:rPr>
            </w:pPr>
            <w:r>
              <w:rPr>
                <w:color w:val="auto"/>
                <w:spacing w:val="-1"/>
              </w:rPr>
              <w:t>供应商书面说明应当签字及加盖公章确认，否则无效。书面说明的签</w:t>
            </w:r>
            <w:r>
              <w:rPr>
                <w:color w:val="auto"/>
                <w:spacing w:val="-2"/>
              </w:rPr>
              <w:t>字确认，供</w:t>
            </w:r>
            <w:r>
              <w:rPr>
                <w:color w:val="auto"/>
                <w:spacing w:val="-1"/>
              </w:rPr>
              <w:t>应商为法人的，由其法定代表人或者代理人签字确认；供应商为其他</w:t>
            </w:r>
            <w:r>
              <w:rPr>
                <w:color w:val="auto"/>
                <w:spacing w:val="-2"/>
              </w:rPr>
              <w:t>组织的，由</w:t>
            </w:r>
            <w:r>
              <w:rPr>
                <w:color w:val="auto"/>
                <w:spacing w:val="-1"/>
              </w:rPr>
              <w:t>其主要负责人或者代理人签字确认；供应商为自然人的，由其本人或</w:t>
            </w:r>
            <w:r>
              <w:rPr>
                <w:color w:val="auto"/>
                <w:spacing w:val="-2"/>
              </w:rPr>
              <w:t>者代理人签</w:t>
            </w:r>
            <w:r>
              <w:rPr>
                <w:color w:val="auto"/>
                <w:spacing w:val="-3"/>
              </w:rPr>
              <w:t>字确认。</w:t>
            </w:r>
          </w:p>
          <w:p w14:paraId="3F828597">
            <w:pPr>
              <w:pStyle w:val="12"/>
              <w:spacing w:before="157" w:line="339" w:lineRule="auto"/>
              <w:ind w:left="111" w:right="26"/>
              <w:jc w:val="both"/>
              <w:rPr>
                <w:color w:val="auto"/>
              </w:rPr>
            </w:pPr>
            <w:r>
              <w:rPr>
                <w:color w:val="auto"/>
                <w:spacing w:val="-1"/>
              </w:rPr>
              <w:t>采购人、采购代理机构应当为评审委员会在评审现场及时获取同类项目</w:t>
            </w:r>
            <w:r>
              <w:rPr>
                <w:color w:val="auto"/>
                <w:spacing w:val="-2"/>
              </w:rPr>
              <w:t>中标（成</w:t>
            </w:r>
            <w:r>
              <w:rPr>
                <w:color w:val="auto"/>
                <w:spacing w:val="-1"/>
              </w:rPr>
              <w:t>交）价格、类似产品市场价格水平、行业人工费用标准、国家有关部门</w:t>
            </w:r>
            <w:r>
              <w:rPr>
                <w:color w:val="auto"/>
                <w:spacing w:val="-2"/>
              </w:rPr>
              <w:t>指导行业</w:t>
            </w:r>
            <w:r>
              <w:rPr>
                <w:color w:val="auto"/>
                <w:spacing w:val="-1"/>
              </w:rPr>
              <w:t>协会发布的行业平均成本等相关信息资料提供便利。评审委员会借助互</w:t>
            </w:r>
            <w:r>
              <w:rPr>
                <w:color w:val="auto"/>
                <w:spacing w:val="-2"/>
              </w:rPr>
              <w:t>联网等渠</w:t>
            </w:r>
            <w:r>
              <w:rPr>
                <w:color w:val="auto"/>
                <w:spacing w:val="-6"/>
              </w:rPr>
              <w:t>道查询相关信息的，应当严格遵守评审工作纪律，不得实施影响评审公正的行为。</w:t>
            </w:r>
          </w:p>
          <w:p w14:paraId="73CED9E4">
            <w:pPr>
              <w:pStyle w:val="12"/>
              <w:spacing w:before="193" w:line="310" w:lineRule="auto"/>
              <w:ind w:left="113" w:leftChars="0" w:right="107" w:rightChars="0" w:firstLine="24" w:firstLineChars="0"/>
              <w:jc w:val="both"/>
              <w:rPr>
                <w:color w:val="auto"/>
                <w:spacing w:val="-1"/>
              </w:rPr>
            </w:pPr>
            <w:r>
              <w:rPr>
                <w:color w:val="auto"/>
                <w:spacing w:val="-1"/>
              </w:rPr>
              <w:t>异常低价投标（响应）审查的启动原因、审查意见和审查结果</w:t>
            </w:r>
            <w:r>
              <w:rPr>
                <w:color w:val="auto"/>
                <w:spacing w:val="-2"/>
              </w:rPr>
              <w:t>应当在评审报告中</w:t>
            </w:r>
            <w:r>
              <w:rPr>
                <w:color w:val="auto"/>
                <w:spacing w:val="-1"/>
              </w:rPr>
              <w:t>记录，并随供应商提供的相关书面说明及证明材料，以及评审委员会有</w:t>
            </w:r>
            <w:r>
              <w:rPr>
                <w:color w:val="auto"/>
                <w:spacing w:val="-2"/>
              </w:rPr>
              <w:t>关互联网</w:t>
            </w:r>
            <w:r>
              <w:rPr>
                <w:color w:val="auto"/>
                <w:spacing w:val="-1"/>
              </w:rPr>
              <w:t>浏览、查询历史一并归档。</w:t>
            </w:r>
          </w:p>
        </w:tc>
      </w:tr>
      <w:tr w14:paraId="32F2C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04" w:type="dxa"/>
            <w:shd w:val="clear" w:color="auto" w:fill="auto"/>
            <w:vAlign w:val="top"/>
          </w:tcPr>
          <w:p w14:paraId="3BD7C0FD">
            <w:pPr>
              <w:pStyle w:val="12"/>
              <w:spacing w:before="78"/>
              <w:ind w:left="124" w:leftChars="0"/>
              <w:jc w:val="center"/>
              <w:rPr>
                <w:rFonts w:hint="eastAsia"/>
                <w:color w:val="auto"/>
                <w:spacing w:val="-4"/>
                <w:lang w:val="en-US" w:eastAsia="zh-CN"/>
              </w:rPr>
            </w:pPr>
          </w:p>
          <w:p w14:paraId="090025DC">
            <w:pPr>
              <w:pStyle w:val="12"/>
              <w:spacing w:before="78"/>
              <w:ind w:left="124" w:leftChars="0"/>
              <w:jc w:val="center"/>
              <w:rPr>
                <w:rFonts w:hint="eastAsia"/>
                <w:color w:val="auto"/>
                <w:spacing w:val="-4"/>
                <w:lang w:val="en-US" w:eastAsia="zh-CN"/>
              </w:rPr>
            </w:pPr>
          </w:p>
          <w:p w14:paraId="75A635C0">
            <w:pPr>
              <w:pStyle w:val="12"/>
              <w:spacing w:before="78"/>
              <w:ind w:left="124" w:leftChars="0"/>
              <w:jc w:val="center"/>
              <w:rPr>
                <w:rFonts w:hint="default"/>
                <w:color w:val="auto"/>
                <w:spacing w:val="-4"/>
                <w:lang w:val="en-US" w:eastAsia="zh-CN"/>
              </w:rPr>
            </w:pPr>
            <w:r>
              <w:rPr>
                <w:rFonts w:hint="eastAsia"/>
                <w:color w:val="auto"/>
                <w:spacing w:val="-4"/>
                <w:lang w:val="en-US" w:eastAsia="zh-CN"/>
              </w:rPr>
              <w:t>34</w:t>
            </w:r>
          </w:p>
        </w:tc>
        <w:tc>
          <w:tcPr>
            <w:tcW w:w="8586" w:type="dxa"/>
            <w:gridSpan w:val="2"/>
            <w:shd w:val="clear" w:color="auto" w:fill="auto"/>
            <w:vAlign w:val="top"/>
          </w:tcPr>
          <w:p w14:paraId="40019D5C">
            <w:pPr>
              <w:pStyle w:val="12"/>
              <w:spacing w:before="191" w:line="224" w:lineRule="auto"/>
              <w:ind w:left="114"/>
              <w:rPr>
                <w:color w:val="auto"/>
              </w:rPr>
            </w:pPr>
            <w:r>
              <w:rPr>
                <w:color w:val="auto"/>
                <w:spacing w:val="-4"/>
              </w:rPr>
              <w:t>注意：</w:t>
            </w:r>
          </w:p>
          <w:p w14:paraId="4D5DDAC8">
            <w:pPr>
              <w:pStyle w:val="12"/>
              <w:spacing w:before="188" w:line="341" w:lineRule="auto"/>
              <w:ind w:left="116" w:right="138" w:firstLine="12"/>
              <w:rPr>
                <w:color w:val="auto"/>
              </w:rPr>
            </w:pPr>
            <w:r>
              <w:rPr>
                <w:color w:val="auto"/>
                <w:spacing w:val="-1"/>
              </w:rPr>
              <w:t>1.本次项目代理服务费用由成交单位支付，依据发改价格【2015】29</w:t>
            </w:r>
            <w:r>
              <w:rPr>
                <w:color w:val="auto"/>
                <w:spacing w:val="-2"/>
              </w:rPr>
              <w:t>9</w:t>
            </w:r>
            <w:r>
              <w:rPr>
                <w:color w:val="auto"/>
                <w:spacing w:val="-45"/>
              </w:rPr>
              <w:t xml:space="preserve"> </w:t>
            </w:r>
            <w:r>
              <w:rPr>
                <w:color w:val="auto"/>
                <w:spacing w:val="-2"/>
              </w:rPr>
              <w:t>号文下浮</w:t>
            </w:r>
            <w:r>
              <w:rPr>
                <w:color w:val="auto"/>
                <w:spacing w:val="-1"/>
              </w:rPr>
              <w:t>32%取费，以中标价为基数，按差额定率累进法计算。</w:t>
            </w:r>
          </w:p>
          <w:p w14:paraId="063CFA7D">
            <w:pPr>
              <w:pStyle w:val="12"/>
              <w:spacing w:before="193" w:line="310" w:lineRule="auto"/>
              <w:ind w:left="113" w:leftChars="0" w:right="107" w:rightChars="0" w:firstLine="24" w:firstLineChars="0"/>
              <w:jc w:val="both"/>
              <w:rPr>
                <w:color w:val="auto"/>
                <w:spacing w:val="-1"/>
              </w:rPr>
            </w:pPr>
            <w:r>
              <w:rPr>
                <w:color w:val="auto"/>
                <w:spacing w:val="-2"/>
              </w:rPr>
              <w:t>2.本项目采购类型：</w:t>
            </w:r>
            <w:r>
              <w:rPr>
                <w:rFonts w:hint="eastAsia" w:ascii="宋体" w:hAnsi="宋体" w:eastAsia="宋体" w:cs="宋体"/>
                <w:b w:val="0"/>
                <w:bCs w:val="0"/>
                <w:color w:val="auto"/>
                <w:sz w:val="24"/>
                <w:szCs w:val="24"/>
                <w:highlight w:val="none"/>
                <w:u w:val="single"/>
                <w:lang w:val="en-US" w:eastAsia="zh-CN"/>
              </w:rPr>
              <w:t>服务</w:t>
            </w:r>
          </w:p>
        </w:tc>
      </w:tr>
    </w:tbl>
    <w:p w14:paraId="5E4ACB99">
      <w:pPr>
        <w:pStyle w:val="3"/>
        <w:rPr>
          <w:color w:val="auto"/>
        </w:rPr>
      </w:pPr>
    </w:p>
    <w:p w14:paraId="6E5DACE4">
      <w:pPr>
        <w:spacing w:before="156" w:line="219" w:lineRule="auto"/>
        <w:ind w:left="28"/>
        <w:rPr>
          <w:rFonts w:ascii="宋体" w:hAnsi="宋体" w:eastAsia="宋体" w:cs="宋体"/>
          <w:color w:val="auto"/>
          <w:sz w:val="24"/>
          <w:szCs w:val="24"/>
        </w:rPr>
      </w:pPr>
      <w:r>
        <w:rPr>
          <w:rFonts w:ascii="宋体" w:hAnsi="宋体" w:eastAsia="宋体" w:cs="宋体"/>
          <w:color w:val="auto"/>
          <w:spacing w:val="-1"/>
          <w:sz w:val="24"/>
          <w:szCs w:val="24"/>
        </w:rPr>
        <w:t>注：采购文件中若有和前附表不一致时以前附表为准。</w:t>
      </w:r>
    </w:p>
    <w:p w14:paraId="206B0549">
      <w:pPr>
        <w:spacing w:before="71" w:line="225" w:lineRule="auto"/>
        <w:outlineLvl w:val="1"/>
        <w:rPr>
          <w:rFonts w:ascii="宋体" w:hAnsi="宋体" w:eastAsia="宋体" w:cs="宋体"/>
          <w:b/>
          <w:bCs/>
          <w:color w:val="auto"/>
          <w:spacing w:val="4"/>
          <w:sz w:val="35"/>
          <w:szCs w:val="35"/>
        </w:rPr>
      </w:pPr>
    </w:p>
    <w:p w14:paraId="13490F92">
      <w:pPr>
        <w:spacing w:before="71" w:line="225" w:lineRule="auto"/>
        <w:ind w:left="3277"/>
        <w:outlineLvl w:val="1"/>
        <w:rPr>
          <w:rFonts w:ascii="宋体" w:hAnsi="宋体" w:eastAsia="宋体" w:cs="宋体"/>
          <w:b/>
          <w:bCs/>
          <w:color w:val="auto"/>
          <w:spacing w:val="4"/>
          <w:sz w:val="35"/>
          <w:szCs w:val="35"/>
        </w:rPr>
      </w:pPr>
    </w:p>
    <w:p w14:paraId="100BBCB3">
      <w:pPr>
        <w:spacing w:before="71" w:line="225" w:lineRule="auto"/>
        <w:ind w:left="3277"/>
        <w:outlineLvl w:val="1"/>
        <w:rPr>
          <w:rFonts w:ascii="宋体" w:hAnsi="宋体" w:eastAsia="宋体" w:cs="宋体"/>
          <w:b/>
          <w:bCs/>
          <w:color w:val="auto"/>
          <w:spacing w:val="4"/>
          <w:sz w:val="35"/>
          <w:szCs w:val="35"/>
        </w:rPr>
      </w:pPr>
    </w:p>
    <w:p w14:paraId="65B0E286">
      <w:pPr>
        <w:spacing w:before="71" w:line="225" w:lineRule="auto"/>
        <w:ind w:left="3277"/>
        <w:outlineLvl w:val="1"/>
        <w:rPr>
          <w:rFonts w:ascii="宋体" w:hAnsi="宋体" w:eastAsia="宋体" w:cs="宋体"/>
          <w:color w:val="auto"/>
          <w:sz w:val="35"/>
          <w:szCs w:val="35"/>
        </w:rPr>
      </w:pPr>
      <w:r>
        <w:rPr>
          <w:rFonts w:ascii="宋体" w:hAnsi="宋体" w:eastAsia="宋体" w:cs="宋体"/>
          <w:b/>
          <w:bCs/>
          <w:color w:val="auto"/>
          <w:spacing w:val="4"/>
          <w:sz w:val="35"/>
          <w:szCs w:val="35"/>
        </w:rPr>
        <w:t>供应商须知</w:t>
      </w:r>
    </w:p>
    <w:p w14:paraId="4A754F92">
      <w:pPr>
        <w:spacing w:before="277" w:line="219" w:lineRule="auto"/>
        <w:ind w:left="521"/>
        <w:outlineLvl w:val="1"/>
        <w:rPr>
          <w:rFonts w:ascii="宋体" w:hAnsi="宋体" w:eastAsia="宋体" w:cs="宋体"/>
          <w:color w:val="auto"/>
          <w:sz w:val="24"/>
          <w:szCs w:val="24"/>
        </w:rPr>
      </w:pPr>
      <w:r>
        <w:rPr>
          <w:rFonts w:ascii="宋体" w:hAnsi="宋体" w:eastAsia="宋体" w:cs="宋体"/>
          <w:b/>
          <w:bCs/>
          <w:color w:val="auto"/>
          <w:spacing w:val="-5"/>
          <w:sz w:val="24"/>
          <w:szCs w:val="24"/>
        </w:rPr>
        <w:t>1.采购依据以及原则</w:t>
      </w:r>
    </w:p>
    <w:p w14:paraId="5BDA46F8">
      <w:pPr>
        <w:spacing w:before="315"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1.1《中华人民共和国政府采购法》；</w:t>
      </w:r>
    </w:p>
    <w:p w14:paraId="0ABDD5C5">
      <w:pPr>
        <w:spacing w:before="314"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1.2《中华人民共和国民法典》；</w:t>
      </w:r>
    </w:p>
    <w:p w14:paraId="25089DFE">
      <w:pPr>
        <w:spacing w:before="314"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1.3《中华人民共和国政府采购法实施条例》；</w:t>
      </w:r>
    </w:p>
    <w:p w14:paraId="1F7AB6E0">
      <w:pPr>
        <w:spacing w:before="316"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1.4《政府采购非招标采购方式管理办法》；</w:t>
      </w:r>
    </w:p>
    <w:p w14:paraId="3F91131F">
      <w:pPr>
        <w:spacing w:before="315"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1.5《政府采购供应商投诉处理办法》；</w:t>
      </w:r>
    </w:p>
    <w:p w14:paraId="79A01112">
      <w:pPr>
        <w:spacing w:before="315" w:line="219" w:lineRule="auto"/>
        <w:jc w:val="right"/>
        <w:rPr>
          <w:rFonts w:ascii="宋体" w:hAnsi="宋体" w:eastAsia="宋体" w:cs="宋体"/>
          <w:color w:val="auto"/>
          <w:sz w:val="24"/>
          <w:szCs w:val="24"/>
        </w:rPr>
      </w:pPr>
      <w:r>
        <w:rPr>
          <w:rFonts w:ascii="宋体" w:hAnsi="宋体" w:eastAsia="宋体" w:cs="宋体"/>
          <w:color w:val="auto"/>
          <w:spacing w:val="-4"/>
          <w:sz w:val="24"/>
          <w:szCs w:val="24"/>
        </w:rPr>
        <w:t>1.6《政府采购促进中小企业发展管理办法》的通知（财库〔202</w:t>
      </w:r>
      <w:r>
        <w:rPr>
          <w:rFonts w:ascii="宋体" w:hAnsi="宋体" w:eastAsia="宋体" w:cs="宋体"/>
          <w:color w:val="auto"/>
          <w:spacing w:val="-5"/>
          <w:sz w:val="24"/>
          <w:szCs w:val="24"/>
        </w:rPr>
        <w:t>0〕46</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号</w:t>
      </w:r>
      <w:r>
        <w:rPr>
          <w:rFonts w:ascii="宋体" w:hAnsi="宋体" w:eastAsia="宋体" w:cs="宋体"/>
          <w:color w:val="auto"/>
          <w:spacing w:val="-55"/>
          <w:sz w:val="24"/>
          <w:szCs w:val="24"/>
        </w:rPr>
        <w:t>）；</w:t>
      </w:r>
    </w:p>
    <w:p w14:paraId="623023B3">
      <w:pPr>
        <w:spacing w:before="315" w:line="340" w:lineRule="auto"/>
        <w:ind w:left="24" w:right="59" w:firstLine="496"/>
        <w:rPr>
          <w:rFonts w:ascii="宋体" w:hAnsi="宋体" w:eastAsia="宋体" w:cs="宋体"/>
          <w:color w:val="auto"/>
          <w:sz w:val="24"/>
          <w:szCs w:val="24"/>
        </w:rPr>
      </w:pPr>
      <w:r>
        <w:rPr>
          <w:rFonts w:ascii="宋体" w:hAnsi="宋体" w:eastAsia="宋体" w:cs="宋体"/>
          <w:color w:val="auto"/>
          <w:spacing w:val="-7"/>
          <w:sz w:val="24"/>
          <w:szCs w:val="24"/>
        </w:rPr>
        <w:t>1.7《财政部、司法部关于政府采购支持监狱企业发展有关问题的通知》（财</w:t>
      </w:r>
      <w:r>
        <w:rPr>
          <w:rFonts w:ascii="宋体" w:hAnsi="宋体" w:eastAsia="宋体" w:cs="宋体"/>
          <w:color w:val="auto"/>
          <w:spacing w:val="-3"/>
          <w:sz w:val="24"/>
          <w:szCs w:val="24"/>
        </w:rPr>
        <w:t>库【2014】68</w:t>
      </w:r>
      <w:r>
        <w:rPr>
          <w:rFonts w:ascii="宋体" w:hAnsi="宋体" w:eastAsia="宋体" w:cs="宋体"/>
          <w:color w:val="auto"/>
          <w:spacing w:val="-39"/>
          <w:sz w:val="24"/>
          <w:szCs w:val="24"/>
        </w:rPr>
        <w:t xml:space="preserve"> </w:t>
      </w:r>
      <w:r>
        <w:rPr>
          <w:rFonts w:ascii="宋体" w:hAnsi="宋体" w:eastAsia="宋体" w:cs="宋体"/>
          <w:color w:val="auto"/>
          <w:spacing w:val="-3"/>
          <w:sz w:val="24"/>
          <w:szCs w:val="24"/>
        </w:rPr>
        <w:t>号）</w:t>
      </w:r>
    </w:p>
    <w:p w14:paraId="0AFABC6B">
      <w:pPr>
        <w:spacing w:before="156" w:line="342" w:lineRule="auto"/>
        <w:ind w:left="17" w:right="62" w:firstLine="504"/>
        <w:rPr>
          <w:rFonts w:ascii="宋体" w:hAnsi="宋体" w:eastAsia="宋体" w:cs="宋体"/>
          <w:color w:val="auto"/>
          <w:sz w:val="24"/>
          <w:szCs w:val="24"/>
        </w:rPr>
      </w:pPr>
      <w:r>
        <w:rPr>
          <w:rFonts w:ascii="宋体" w:hAnsi="宋体" w:eastAsia="宋体" w:cs="宋体"/>
          <w:color w:val="auto"/>
          <w:sz w:val="24"/>
          <w:szCs w:val="24"/>
        </w:rPr>
        <w:t>1.8《国务院办公厅关于建立政府强制采购节能产品制度的通知</w:t>
      </w:r>
      <w:r>
        <w:rPr>
          <w:rFonts w:ascii="宋体" w:hAnsi="宋体" w:eastAsia="宋体" w:cs="宋体"/>
          <w:color w:val="auto"/>
          <w:spacing w:val="-1"/>
          <w:sz w:val="24"/>
          <w:szCs w:val="24"/>
        </w:rPr>
        <w:t>》（国办发</w:t>
      </w:r>
      <w:r>
        <w:rPr>
          <w:rFonts w:ascii="宋体" w:hAnsi="宋体" w:eastAsia="宋体" w:cs="宋体"/>
          <w:color w:val="auto"/>
          <w:spacing w:val="-2"/>
          <w:sz w:val="24"/>
          <w:szCs w:val="24"/>
        </w:rPr>
        <w:t>【2007】51</w:t>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号）</w:t>
      </w:r>
    </w:p>
    <w:p w14:paraId="1FB54833">
      <w:pPr>
        <w:spacing w:before="151" w:line="340" w:lineRule="auto"/>
        <w:ind w:left="23" w:right="62" w:firstLine="497"/>
        <w:rPr>
          <w:rFonts w:ascii="宋体" w:hAnsi="宋体" w:eastAsia="宋体" w:cs="宋体"/>
          <w:color w:val="auto"/>
          <w:sz w:val="24"/>
          <w:szCs w:val="24"/>
        </w:rPr>
      </w:pPr>
      <w:r>
        <w:rPr>
          <w:rFonts w:ascii="宋体" w:hAnsi="宋体" w:eastAsia="宋体" w:cs="宋体"/>
          <w:color w:val="auto"/>
          <w:sz w:val="24"/>
          <w:szCs w:val="24"/>
        </w:rPr>
        <w:t>1.9《财政部民政部中国残疾人联合会关于促进残疾人就业政府</w:t>
      </w:r>
      <w:r>
        <w:rPr>
          <w:rFonts w:ascii="宋体" w:hAnsi="宋体" w:eastAsia="宋体" w:cs="宋体"/>
          <w:color w:val="auto"/>
          <w:spacing w:val="-1"/>
          <w:sz w:val="24"/>
          <w:szCs w:val="24"/>
        </w:rPr>
        <w:t>采购政策的</w:t>
      </w:r>
      <w:r>
        <w:rPr>
          <w:rFonts w:ascii="宋体" w:hAnsi="宋体" w:eastAsia="宋体" w:cs="宋体"/>
          <w:color w:val="auto"/>
          <w:spacing w:val="-2"/>
          <w:sz w:val="24"/>
          <w:szCs w:val="24"/>
        </w:rPr>
        <w:t>通知》（财库【2017】141</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号）</w:t>
      </w:r>
    </w:p>
    <w:p w14:paraId="4030C6F2">
      <w:pPr>
        <w:spacing w:before="156" w:line="220" w:lineRule="auto"/>
        <w:ind w:left="521"/>
        <w:outlineLvl w:val="2"/>
        <w:rPr>
          <w:rFonts w:ascii="宋体" w:hAnsi="宋体" w:eastAsia="宋体" w:cs="宋体"/>
          <w:color w:val="auto"/>
          <w:sz w:val="24"/>
          <w:szCs w:val="24"/>
        </w:rPr>
      </w:pPr>
      <w:r>
        <w:rPr>
          <w:rFonts w:ascii="宋体" w:hAnsi="宋体" w:eastAsia="宋体" w:cs="宋体"/>
          <w:color w:val="auto"/>
          <w:spacing w:val="-2"/>
          <w:sz w:val="24"/>
          <w:szCs w:val="24"/>
        </w:rPr>
        <w:t>1.10</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其他有关法律、行政法规以及省市规范性文件规定。</w:t>
      </w:r>
    </w:p>
    <w:p w14:paraId="0C6BAD3C">
      <w:pPr>
        <w:spacing w:before="314" w:line="219" w:lineRule="auto"/>
        <w:ind w:left="506"/>
        <w:outlineLvl w:val="1"/>
        <w:rPr>
          <w:rFonts w:ascii="宋体" w:hAnsi="宋体" w:eastAsia="宋体" w:cs="宋体"/>
          <w:color w:val="auto"/>
          <w:sz w:val="24"/>
          <w:szCs w:val="24"/>
        </w:rPr>
      </w:pPr>
      <w:r>
        <w:rPr>
          <w:rFonts w:ascii="宋体" w:hAnsi="宋体" w:eastAsia="宋体" w:cs="宋体"/>
          <w:b/>
          <w:bCs/>
          <w:color w:val="auto"/>
          <w:spacing w:val="-4"/>
          <w:sz w:val="24"/>
          <w:szCs w:val="24"/>
        </w:rPr>
        <w:t>2.合格的供应商</w:t>
      </w:r>
    </w:p>
    <w:p w14:paraId="7E571EC3">
      <w:pPr>
        <w:spacing w:before="316" w:line="219" w:lineRule="auto"/>
        <w:ind w:left="506"/>
        <w:rPr>
          <w:rFonts w:ascii="宋体" w:hAnsi="宋体" w:eastAsia="宋体" w:cs="宋体"/>
          <w:color w:val="auto"/>
          <w:sz w:val="24"/>
          <w:szCs w:val="24"/>
        </w:rPr>
      </w:pPr>
      <w:r>
        <w:rPr>
          <w:rFonts w:ascii="宋体" w:hAnsi="宋体" w:eastAsia="宋体" w:cs="宋体"/>
          <w:color w:val="auto"/>
          <w:spacing w:val="-1"/>
          <w:sz w:val="24"/>
          <w:szCs w:val="24"/>
        </w:rPr>
        <w:t>2.1</w:t>
      </w:r>
      <w:r>
        <w:rPr>
          <w:rFonts w:ascii="宋体" w:hAnsi="宋体" w:eastAsia="宋体" w:cs="宋体"/>
          <w:color w:val="auto"/>
          <w:spacing w:val="-41"/>
          <w:sz w:val="24"/>
          <w:szCs w:val="24"/>
        </w:rPr>
        <w:t xml:space="preserve"> </w:t>
      </w:r>
      <w:r>
        <w:rPr>
          <w:rFonts w:ascii="宋体" w:hAnsi="宋体" w:eastAsia="宋体" w:cs="宋体"/>
          <w:color w:val="auto"/>
          <w:spacing w:val="-1"/>
          <w:sz w:val="24"/>
          <w:szCs w:val="24"/>
        </w:rPr>
        <w:t>符合《中华人民共和国政府采购法》第二十二条第一款规定的条件；</w:t>
      </w:r>
    </w:p>
    <w:p w14:paraId="2D32BB0D">
      <w:pPr>
        <w:spacing w:before="315" w:line="219" w:lineRule="auto"/>
        <w:ind w:left="506"/>
        <w:rPr>
          <w:rFonts w:ascii="宋体" w:hAnsi="宋体" w:eastAsia="宋体" w:cs="宋体"/>
          <w:color w:val="auto"/>
          <w:sz w:val="24"/>
          <w:szCs w:val="24"/>
        </w:rPr>
      </w:pPr>
      <w:r>
        <w:rPr>
          <w:rFonts w:ascii="宋体" w:hAnsi="宋体" w:eastAsia="宋体" w:cs="宋体"/>
          <w:color w:val="auto"/>
          <w:spacing w:val="-1"/>
          <w:sz w:val="24"/>
          <w:szCs w:val="24"/>
        </w:rPr>
        <w:t>2.2</w:t>
      </w:r>
      <w:r>
        <w:rPr>
          <w:rFonts w:ascii="宋体" w:hAnsi="宋体" w:eastAsia="宋体" w:cs="宋体"/>
          <w:color w:val="auto"/>
          <w:spacing w:val="-42"/>
          <w:sz w:val="24"/>
          <w:szCs w:val="24"/>
        </w:rPr>
        <w:t xml:space="preserve"> </w:t>
      </w:r>
      <w:r>
        <w:rPr>
          <w:rFonts w:ascii="宋体" w:hAnsi="宋体" w:eastAsia="宋体" w:cs="宋体"/>
          <w:color w:val="auto"/>
          <w:spacing w:val="-1"/>
          <w:sz w:val="24"/>
          <w:szCs w:val="24"/>
        </w:rPr>
        <w:t>符合本采购文件规定的资格要求，且按照要求提供相关证明材料；</w:t>
      </w:r>
    </w:p>
    <w:p w14:paraId="7B3C9DDB">
      <w:pPr>
        <w:spacing w:before="313" w:line="340" w:lineRule="auto"/>
        <w:ind w:left="25" w:right="59" w:firstLine="480"/>
        <w:rPr>
          <w:rFonts w:ascii="宋体" w:hAnsi="宋体" w:eastAsia="宋体" w:cs="宋体"/>
          <w:color w:val="auto"/>
          <w:sz w:val="24"/>
          <w:szCs w:val="24"/>
        </w:rPr>
      </w:pPr>
      <w:r>
        <w:rPr>
          <w:rFonts w:ascii="宋体" w:hAnsi="宋体" w:eastAsia="宋体" w:cs="宋体"/>
          <w:color w:val="auto"/>
          <w:spacing w:val="-2"/>
          <w:sz w:val="24"/>
          <w:szCs w:val="24"/>
        </w:rPr>
        <w:t>2.3</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单位负责人为同一人或者存在直接控股、管理关系的不同供应商，不得</w:t>
      </w:r>
      <w:r>
        <w:rPr>
          <w:rFonts w:ascii="宋体" w:hAnsi="宋体" w:eastAsia="宋体" w:cs="宋体"/>
          <w:color w:val="auto"/>
          <w:spacing w:val="-1"/>
          <w:sz w:val="24"/>
          <w:szCs w:val="24"/>
        </w:rPr>
        <w:t>参加同一合同项下的政府采购活动。</w:t>
      </w:r>
    </w:p>
    <w:p w14:paraId="643A7084">
      <w:pPr>
        <w:spacing w:before="156" w:line="219" w:lineRule="auto"/>
        <w:ind w:left="506"/>
        <w:outlineLvl w:val="2"/>
        <w:rPr>
          <w:rFonts w:ascii="宋体" w:hAnsi="宋体" w:eastAsia="宋体" w:cs="宋体"/>
          <w:color w:val="auto"/>
          <w:sz w:val="24"/>
          <w:szCs w:val="24"/>
        </w:rPr>
      </w:pPr>
      <w:r>
        <w:rPr>
          <w:rFonts w:ascii="宋体" w:hAnsi="宋体" w:eastAsia="宋体" w:cs="宋体"/>
          <w:color w:val="auto"/>
          <w:spacing w:val="-1"/>
          <w:sz w:val="24"/>
          <w:szCs w:val="24"/>
        </w:rPr>
        <w:t>2.4</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供应商须知前附表规定接受联合体报价的，应符合以下规定：</w:t>
      </w:r>
    </w:p>
    <w:p w14:paraId="59A2E427">
      <w:pPr>
        <w:spacing w:before="317" w:line="341" w:lineRule="auto"/>
        <w:ind w:left="23" w:right="59" w:firstLine="482"/>
        <w:rPr>
          <w:rFonts w:ascii="宋体" w:hAnsi="宋体" w:eastAsia="宋体" w:cs="宋体"/>
          <w:color w:val="auto"/>
          <w:sz w:val="24"/>
          <w:szCs w:val="24"/>
        </w:rPr>
      </w:pPr>
      <w:r>
        <w:rPr>
          <w:rFonts w:ascii="宋体" w:hAnsi="宋体" w:eastAsia="宋体" w:cs="宋体"/>
          <w:color w:val="auto"/>
          <w:spacing w:val="-2"/>
          <w:sz w:val="24"/>
          <w:szCs w:val="24"/>
        </w:rPr>
        <w:t>2.4.1</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联合体各方应按照采购文件提供的格式签订联合体协议书，明确联合</w:t>
      </w:r>
      <w:r>
        <w:rPr>
          <w:rFonts w:ascii="宋体" w:hAnsi="宋体" w:eastAsia="宋体" w:cs="宋体"/>
          <w:color w:val="auto"/>
          <w:spacing w:val="-1"/>
          <w:sz w:val="24"/>
          <w:szCs w:val="24"/>
        </w:rPr>
        <w:t>体牵头人和各方权利义务；</w:t>
      </w:r>
    </w:p>
    <w:p w14:paraId="2E4C4517">
      <w:pPr>
        <w:spacing w:before="154" w:line="340" w:lineRule="auto"/>
        <w:ind w:left="27" w:right="59" w:firstLine="479"/>
        <w:rPr>
          <w:rFonts w:ascii="宋体" w:hAnsi="宋体" w:eastAsia="宋体" w:cs="宋体"/>
          <w:color w:val="auto"/>
          <w:sz w:val="24"/>
          <w:szCs w:val="24"/>
        </w:rPr>
        <w:sectPr>
          <w:footerReference r:id="rId11" w:type="default"/>
          <w:pgSz w:w="11906" w:h="16839"/>
          <w:pgMar w:top="1105" w:right="1739" w:bottom="1233" w:left="1785" w:header="0" w:footer="997" w:gutter="0"/>
          <w:pgNumType w:fmt="decimal"/>
          <w:cols w:space="720" w:num="1"/>
        </w:sectPr>
      </w:pPr>
      <w:r>
        <w:rPr>
          <w:rFonts w:ascii="宋体" w:hAnsi="宋体" w:eastAsia="宋体" w:cs="宋体"/>
          <w:color w:val="auto"/>
          <w:spacing w:val="-2"/>
          <w:sz w:val="24"/>
          <w:szCs w:val="24"/>
        </w:rPr>
        <w:t>2.4.2</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联合体各方均应当符合《中华人民共和国政府采购法》第二十二条第一款规定的条件；</w:t>
      </w:r>
    </w:p>
    <w:p w14:paraId="56654921">
      <w:pPr>
        <w:spacing w:before="46" w:line="340" w:lineRule="auto"/>
        <w:ind w:right="81"/>
        <w:rPr>
          <w:rFonts w:ascii="宋体" w:hAnsi="宋体" w:eastAsia="宋体" w:cs="宋体"/>
          <w:color w:val="auto"/>
          <w:sz w:val="24"/>
          <w:szCs w:val="24"/>
        </w:rPr>
      </w:pPr>
      <w:r>
        <w:rPr>
          <w:rFonts w:ascii="宋体" w:hAnsi="宋体" w:eastAsia="宋体" w:cs="宋体"/>
          <w:color w:val="auto"/>
          <w:spacing w:val="-2"/>
          <w:sz w:val="24"/>
          <w:szCs w:val="24"/>
        </w:rPr>
        <w:t>2.4.3</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联合体中有同类资质的供应商按照联合体分工承担相同工作的，应当</w:t>
      </w:r>
      <w:r>
        <w:rPr>
          <w:rFonts w:ascii="宋体" w:hAnsi="宋体" w:eastAsia="宋体" w:cs="宋体"/>
          <w:color w:val="auto"/>
          <w:spacing w:val="-1"/>
          <w:sz w:val="24"/>
          <w:szCs w:val="24"/>
        </w:rPr>
        <w:t>按照资质等级较低的供应商确定资质等级。</w:t>
      </w:r>
    </w:p>
    <w:p w14:paraId="7819AB10">
      <w:pPr>
        <w:spacing w:before="157" w:line="341" w:lineRule="auto"/>
        <w:ind w:left="28" w:right="81" w:firstLine="478"/>
        <w:rPr>
          <w:rFonts w:ascii="宋体" w:hAnsi="宋体" w:eastAsia="宋体" w:cs="宋体"/>
          <w:color w:val="auto"/>
          <w:sz w:val="24"/>
          <w:szCs w:val="24"/>
        </w:rPr>
      </w:pPr>
      <w:r>
        <w:rPr>
          <w:rFonts w:ascii="宋体" w:hAnsi="宋体" w:eastAsia="宋体" w:cs="宋体"/>
          <w:color w:val="auto"/>
          <w:spacing w:val="-2"/>
          <w:sz w:val="24"/>
          <w:szCs w:val="24"/>
        </w:rPr>
        <w:t>2.4.4</w:t>
      </w:r>
      <w:r>
        <w:rPr>
          <w:rFonts w:ascii="宋体" w:hAnsi="宋体" w:eastAsia="宋体" w:cs="宋体"/>
          <w:color w:val="auto"/>
          <w:spacing w:val="-23"/>
          <w:sz w:val="24"/>
          <w:szCs w:val="24"/>
        </w:rPr>
        <w:t xml:space="preserve"> </w:t>
      </w:r>
      <w:r>
        <w:rPr>
          <w:rFonts w:ascii="宋体" w:hAnsi="宋体" w:eastAsia="宋体" w:cs="宋体"/>
          <w:color w:val="auto"/>
          <w:spacing w:val="-2"/>
          <w:sz w:val="24"/>
          <w:szCs w:val="24"/>
        </w:rPr>
        <w:t>以联合体形式参加政府采购活动的，</w:t>
      </w:r>
      <w:r>
        <w:rPr>
          <w:rFonts w:ascii="宋体" w:hAnsi="宋体" w:eastAsia="宋体" w:cs="宋体"/>
          <w:color w:val="auto"/>
          <w:spacing w:val="-3"/>
          <w:sz w:val="24"/>
          <w:szCs w:val="24"/>
        </w:rPr>
        <w:t>联合体各方不得再单独参加或者</w:t>
      </w:r>
      <w:r>
        <w:rPr>
          <w:rFonts w:ascii="宋体" w:hAnsi="宋体" w:eastAsia="宋体" w:cs="宋体"/>
          <w:color w:val="auto"/>
          <w:spacing w:val="-1"/>
          <w:sz w:val="24"/>
          <w:szCs w:val="24"/>
        </w:rPr>
        <w:t>与其他供应商另外组成联合体参加同一合同项下的政府采购活动。</w:t>
      </w:r>
    </w:p>
    <w:p w14:paraId="5EBD98B4">
      <w:pPr>
        <w:spacing w:before="153" w:line="340" w:lineRule="auto"/>
        <w:ind w:left="21" w:right="81" w:firstLine="484"/>
        <w:rPr>
          <w:rFonts w:ascii="宋体" w:hAnsi="宋体" w:eastAsia="宋体" w:cs="宋体"/>
          <w:color w:val="auto"/>
          <w:sz w:val="24"/>
          <w:szCs w:val="24"/>
        </w:rPr>
      </w:pPr>
      <w:r>
        <w:rPr>
          <w:rFonts w:ascii="宋体" w:hAnsi="宋体" w:eastAsia="宋体" w:cs="宋体"/>
          <w:color w:val="auto"/>
          <w:spacing w:val="-2"/>
          <w:sz w:val="24"/>
          <w:szCs w:val="24"/>
        </w:rPr>
        <w:t>2.4.5</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联合体各方应当共同与采购人签订采购合同，就合同约定的事项对采</w:t>
      </w:r>
      <w:r>
        <w:rPr>
          <w:rFonts w:ascii="宋体" w:hAnsi="宋体" w:eastAsia="宋体" w:cs="宋体"/>
          <w:color w:val="auto"/>
          <w:spacing w:val="-1"/>
          <w:sz w:val="24"/>
          <w:szCs w:val="24"/>
        </w:rPr>
        <w:t>购人承担连带责任。</w:t>
      </w:r>
    </w:p>
    <w:p w14:paraId="07BDFED6">
      <w:pPr>
        <w:spacing w:before="155" w:line="339" w:lineRule="auto"/>
        <w:ind w:left="26" w:right="81" w:firstLine="480"/>
        <w:rPr>
          <w:rFonts w:ascii="宋体" w:hAnsi="宋体" w:eastAsia="宋体" w:cs="宋体"/>
          <w:color w:val="auto"/>
          <w:sz w:val="24"/>
          <w:szCs w:val="24"/>
        </w:rPr>
      </w:pPr>
      <w:r>
        <w:rPr>
          <w:rFonts w:ascii="宋体" w:hAnsi="宋体" w:eastAsia="宋体" w:cs="宋体"/>
          <w:color w:val="auto"/>
          <w:spacing w:val="-2"/>
          <w:sz w:val="24"/>
          <w:szCs w:val="24"/>
        </w:rPr>
        <w:t>2.4.6</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鼓励大中型企业和其他自然人、法人或者其他组织与小型、微型企业</w:t>
      </w:r>
      <w:r>
        <w:rPr>
          <w:rFonts w:ascii="宋体" w:hAnsi="宋体" w:eastAsia="宋体" w:cs="宋体"/>
          <w:color w:val="auto"/>
          <w:spacing w:val="-1"/>
          <w:sz w:val="24"/>
          <w:szCs w:val="24"/>
        </w:rPr>
        <w:t>组成联合体报价，但联合体各方均应符合上述规定。</w:t>
      </w:r>
    </w:p>
    <w:p w14:paraId="67A8B350">
      <w:pPr>
        <w:spacing w:before="157" w:line="342" w:lineRule="auto"/>
        <w:ind w:left="59" w:right="81" w:firstLine="446"/>
        <w:rPr>
          <w:rFonts w:ascii="宋体" w:hAnsi="宋体" w:eastAsia="宋体" w:cs="宋体"/>
          <w:color w:val="auto"/>
          <w:sz w:val="24"/>
          <w:szCs w:val="24"/>
        </w:rPr>
      </w:pPr>
      <w:r>
        <w:rPr>
          <w:rFonts w:ascii="宋体" w:hAnsi="宋体" w:eastAsia="宋体" w:cs="宋体"/>
          <w:color w:val="auto"/>
          <w:spacing w:val="-2"/>
          <w:sz w:val="24"/>
          <w:szCs w:val="24"/>
        </w:rPr>
        <w:t>2.5</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rPr>
        <w:t>除采购人拟采购进口产品通过财政部门审核外，供应商不得提供</w:t>
      </w:r>
      <w:r>
        <w:rPr>
          <w:rFonts w:ascii="宋体" w:hAnsi="宋体" w:eastAsia="宋体" w:cs="宋体"/>
          <w:color w:val="auto"/>
          <w:spacing w:val="-3"/>
          <w:sz w:val="24"/>
          <w:szCs w:val="24"/>
        </w:rPr>
        <w:t>直接进</w:t>
      </w:r>
      <w:r>
        <w:rPr>
          <w:rFonts w:ascii="宋体" w:hAnsi="宋体" w:eastAsia="宋体" w:cs="宋体"/>
          <w:color w:val="auto"/>
          <w:spacing w:val="-2"/>
          <w:sz w:val="24"/>
          <w:szCs w:val="24"/>
        </w:rPr>
        <w:t>口或者委托进口产品（包括已进入中国境内的进口产品）。</w:t>
      </w:r>
    </w:p>
    <w:p w14:paraId="11E4A848">
      <w:pPr>
        <w:spacing w:before="154" w:line="340" w:lineRule="auto"/>
        <w:ind w:left="25" w:right="81" w:firstLine="480"/>
        <w:rPr>
          <w:rFonts w:ascii="宋体" w:hAnsi="宋体" w:eastAsia="宋体" w:cs="宋体"/>
          <w:color w:val="auto"/>
          <w:sz w:val="24"/>
          <w:szCs w:val="24"/>
        </w:rPr>
      </w:pPr>
      <w:r>
        <w:rPr>
          <w:rFonts w:ascii="宋体" w:hAnsi="宋体" w:eastAsia="宋体" w:cs="宋体"/>
          <w:color w:val="auto"/>
          <w:spacing w:val="-2"/>
          <w:sz w:val="24"/>
          <w:szCs w:val="24"/>
        </w:rPr>
        <w:t>2.6</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供应商之间如果存在下列情形之一的，不得同时参加同一包（标段）或</w:t>
      </w:r>
      <w:r>
        <w:rPr>
          <w:rFonts w:ascii="宋体" w:hAnsi="宋体" w:eastAsia="宋体" w:cs="宋体"/>
          <w:color w:val="auto"/>
          <w:spacing w:val="-1"/>
          <w:sz w:val="24"/>
          <w:szCs w:val="24"/>
        </w:rPr>
        <w:t>者不分包（标段）的同一项目竞标：</w:t>
      </w:r>
    </w:p>
    <w:p w14:paraId="192924E3">
      <w:pPr>
        <w:spacing w:before="155" w:line="220" w:lineRule="auto"/>
        <w:ind w:left="506"/>
        <w:rPr>
          <w:rFonts w:ascii="宋体" w:hAnsi="宋体" w:eastAsia="宋体" w:cs="宋体"/>
          <w:color w:val="auto"/>
          <w:sz w:val="24"/>
          <w:szCs w:val="24"/>
        </w:rPr>
      </w:pPr>
      <w:r>
        <w:rPr>
          <w:rFonts w:ascii="宋体" w:hAnsi="宋体" w:eastAsia="宋体" w:cs="宋体"/>
          <w:color w:val="auto"/>
          <w:spacing w:val="-1"/>
          <w:sz w:val="24"/>
          <w:szCs w:val="24"/>
        </w:rPr>
        <w:t>2.6.1</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法定代表人为同一个人的两个及两个以上法人；</w:t>
      </w:r>
    </w:p>
    <w:p w14:paraId="4059E814">
      <w:pPr>
        <w:spacing w:before="313" w:line="221" w:lineRule="auto"/>
        <w:ind w:left="506"/>
        <w:rPr>
          <w:rFonts w:ascii="宋体" w:hAnsi="宋体" w:eastAsia="宋体" w:cs="宋体"/>
          <w:color w:val="auto"/>
          <w:sz w:val="24"/>
          <w:szCs w:val="24"/>
        </w:rPr>
      </w:pPr>
      <w:r>
        <w:rPr>
          <w:rFonts w:ascii="宋体" w:hAnsi="宋体" w:eastAsia="宋体" w:cs="宋体"/>
          <w:color w:val="auto"/>
          <w:spacing w:val="-1"/>
          <w:sz w:val="24"/>
          <w:szCs w:val="24"/>
        </w:rPr>
        <w:t>2.6.2</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母公司、全资子公司及其控股公</w:t>
      </w:r>
      <w:r>
        <w:rPr>
          <w:rFonts w:ascii="宋体" w:hAnsi="宋体" w:eastAsia="宋体" w:cs="宋体"/>
          <w:color w:val="auto"/>
          <w:spacing w:val="-2"/>
          <w:sz w:val="24"/>
          <w:szCs w:val="24"/>
        </w:rPr>
        <w:t>司；</w:t>
      </w:r>
    </w:p>
    <w:p w14:paraId="0924CF2A">
      <w:pPr>
        <w:spacing w:before="313" w:line="220" w:lineRule="auto"/>
        <w:ind w:left="506"/>
        <w:rPr>
          <w:rFonts w:ascii="宋体" w:hAnsi="宋体" w:eastAsia="宋体" w:cs="宋体"/>
          <w:color w:val="auto"/>
          <w:sz w:val="24"/>
          <w:szCs w:val="24"/>
        </w:rPr>
      </w:pPr>
      <w:r>
        <w:rPr>
          <w:rFonts w:ascii="宋体" w:hAnsi="宋体" w:eastAsia="宋体" w:cs="宋体"/>
          <w:color w:val="auto"/>
          <w:spacing w:val="-1"/>
          <w:sz w:val="24"/>
          <w:szCs w:val="24"/>
        </w:rPr>
        <w:t>2.6.3</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参加竞标的其他组织之间存在特殊的利害关系的；</w:t>
      </w:r>
    </w:p>
    <w:p w14:paraId="3B3F1EA6">
      <w:pPr>
        <w:spacing w:before="314" w:line="220" w:lineRule="auto"/>
        <w:ind w:left="506"/>
        <w:rPr>
          <w:rFonts w:ascii="宋体" w:hAnsi="宋体" w:eastAsia="宋体" w:cs="宋体"/>
          <w:color w:val="auto"/>
          <w:sz w:val="24"/>
          <w:szCs w:val="24"/>
        </w:rPr>
      </w:pPr>
      <w:r>
        <w:rPr>
          <w:rFonts w:ascii="宋体" w:hAnsi="宋体" w:eastAsia="宋体" w:cs="宋体"/>
          <w:color w:val="auto"/>
          <w:spacing w:val="-2"/>
          <w:sz w:val="24"/>
          <w:szCs w:val="24"/>
        </w:rPr>
        <w:t>2.6.4</w:t>
      </w:r>
      <w:r>
        <w:rPr>
          <w:rFonts w:ascii="宋体" w:hAnsi="宋体" w:eastAsia="宋体" w:cs="宋体"/>
          <w:color w:val="auto"/>
          <w:spacing w:val="-34"/>
          <w:sz w:val="24"/>
          <w:szCs w:val="24"/>
        </w:rPr>
        <w:t xml:space="preserve"> </w:t>
      </w:r>
      <w:r>
        <w:rPr>
          <w:rFonts w:ascii="宋体" w:hAnsi="宋体" w:eastAsia="宋体" w:cs="宋体"/>
          <w:color w:val="auto"/>
          <w:spacing w:val="-2"/>
          <w:sz w:val="24"/>
          <w:szCs w:val="24"/>
        </w:rPr>
        <w:t>法律和行政法规规定的其他情形。</w:t>
      </w:r>
    </w:p>
    <w:p w14:paraId="1F65CC44">
      <w:pPr>
        <w:spacing w:before="315" w:line="219" w:lineRule="auto"/>
        <w:ind w:left="506"/>
        <w:outlineLvl w:val="2"/>
        <w:rPr>
          <w:rFonts w:ascii="宋体" w:hAnsi="宋体" w:eastAsia="宋体" w:cs="宋体"/>
          <w:color w:val="auto"/>
          <w:sz w:val="24"/>
          <w:szCs w:val="24"/>
        </w:rPr>
      </w:pPr>
      <w:r>
        <w:rPr>
          <w:rFonts w:ascii="宋体" w:hAnsi="宋体" w:eastAsia="宋体" w:cs="宋体"/>
          <w:color w:val="auto"/>
          <w:spacing w:val="-1"/>
          <w:sz w:val="24"/>
          <w:szCs w:val="24"/>
        </w:rPr>
        <w:t>2.7</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供应商提供的证明材料内容必须真实可靠。</w:t>
      </w:r>
    </w:p>
    <w:p w14:paraId="450149A5">
      <w:pPr>
        <w:spacing w:before="315" w:line="219" w:lineRule="auto"/>
        <w:ind w:left="505"/>
        <w:rPr>
          <w:rFonts w:ascii="宋体" w:hAnsi="宋体" w:eastAsia="宋体" w:cs="宋体"/>
          <w:color w:val="auto"/>
          <w:sz w:val="24"/>
          <w:szCs w:val="24"/>
        </w:rPr>
      </w:pPr>
      <w:r>
        <w:rPr>
          <w:rFonts w:ascii="宋体" w:hAnsi="宋体" w:eastAsia="宋体" w:cs="宋体"/>
          <w:color w:val="auto"/>
          <w:spacing w:val="-1"/>
          <w:sz w:val="24"/>
          <w:szCs w:val="24"/>
        </w:rPr>
        <w:t>符合上述条件的供应商即为合格供应商，具有参与竞争性磋商的资格。</w:t>
      </w:r>
    </w:p>
    <w:p w14:paraId="61FF6723">
      <w:pPr>
        <w:spacing w:before="314" w:line="221" w:lineRule="auto"/>
        <w:ind w:left="508"/>
        <w:outlineLvl w:val="1"/>
        <w:rPr>
          <w:rFonts w:ascii="宋体" w:hAnsi="宋体" w:eastAsia="宋体" w:cs="宋体"/>
          <w:color w:val="auto"/>
          <w:sz w:val="24"/>
          <w:szCs w:val="24"/>
        </w:rPr>
      </w:pPr>
      <w:r>
        <w:rPr>
          <w:rFonts w:ascii="宋体" w:hAnsi="宋体" w:eastAsia="宋体" w:cs="宋体"/>
          <w:b/>
          <w:bCs/>
          <w:color w:val="auto"/>
          <w:spacing w:val="-7"/>
          <w:sz w:val="24"/>
          <w:szCs w:val="24"/>
        </w:rPr>
        <w:t>3.保密</w:t>
      </w:r>
    </w:p>
    <w:p w14:paraId="42077C72">
      <w:pPr>
        <w:spacing w:before="313" w:line="340" w:lineRule="auto"/>
        <w:ind w:left="25" w:right="83" w:firstLine="482"/>
        <w:rPr>
          <w:rFonts w:ascii="宋体" w:hAnsi="宋体" w:eastAsia="宋体" w:cs="宋体"/>
          <w:color w:val="auto"/>
          <w:sz w:val="24"/>
          <w:szCs w:val="24"/>
        </w:rPr>
      </w:pPr>
      <w:r>
        <w:rPr>
          <w:rFonts w:ascii="宋体" w:hAnsi="宋体" w:eastAsia="宋体" w:cs="宋体"/>
          <w:color w:val="auto"/>
          <w:spacing w:val="5"/>
          <w:sz w:val="24"/>
          <w:szCs w:val="24"/>
        </w:rPr>
        <w:t>3.1</w:t>
      </w:r>
      <w:r>
        <w:rPr>
          <w:rFonts w:ascii="宋体" w:hAnsi="宋体" w:eastAsia="宋体" w:cs="宋体"/>
          <w:color w:val="auto"/>
          <w:spacing w:val="-37"/>
          <w:sz w:val="24"/>
          <w:szCs w:val="24"/>
        </w:rPr>
        <w:t xml:space="preserve"> </w:t>
      </w:r>
      <w:r>
        <w:rPr>
          <w:rFonts w:ascii="宋体" w:hAnsi="宋体" w:eastAsia="宋体" w:cs="宋体"/>
          <w:color w:val="auto"/>
          <w:spacing w:val="5"/>
          <w:sz w:val="24"/>
          <w:szCs w:val="24"/>
        </w:rPr>
        <w:t>参与竞争性磋商活动的当事人应对采购文件和响应文件中的商业和技</w:t>
      </w:r>
      <w:r>
        <w:rPr>
          <w:rFonts w:ascii="宋体" w:hAnsi="宋体" w:eastAsia="宋体" w:cs="宋体"/>
          <w:color w:val="auto"/>
          <w:spacing w:val="-1"/>
          <w:sz w:val="24"/>
          <w:szCs w:val="24"/>
        </w:rPr>
        <w:t>术等秘密保密，违者应对由此造成的后果承担法律责任。</w:t>
      </w:r>
    </w:p>
    <w:p w14:paraId="7DF6B22C">
      <w:pPr>
        <w:spacing w:before="158" w:line="339" w:lineRule="auto"/>
        <w:ind w:left="22" w:firstLine="485"/>
        <w:rPr>
          <w:rFonts w:ascii="宋体" w:hAnsi="宋体" w:eastAsia="宋体" w:cs="宋体"/>
          <w:color w:val="auto"/>
          <w:sz w:val="24"/>
          <w:szCs w:val="24"/>
        </w:rPr>
      </w:pPr>
      <w:r>
        <w:rPr>
          <w:rFonts w:ascii="宋体" w:hAnsi="宋体" w:eastAsia="宋体" w:cs="宋体"/>
          <w:color w:val="auto"/>
          <w:spacing w:val="-2"/>
          <w:sz w:val="24"/>
          <w:szCs w:val="24"/>
        </w:rPr>
        <w:t>3.2</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供应商自领取采购文件之日起，须承担本采购项目保密义务，不得将因</w:t>
      </w:r>
      <w:r>
        <w:rPr>
          <w:rFonts w:ascii="宋体" w:hAnsi="宋体" w:eastAsia="宋体" w:cs="宋体"/>
          <w:color w:val="auto"/>
          <w:spacing w:val="-1"/>
          <w:sz w:val="24"/>
          <w:szCs w:val="24"/>
        </w:rPr>
        <w:t>本次采购获得的信息向第三人外传。由采购人向供应商提供的图纸、详细资料、</w:t>
      </w:r>
      <w:r>
        <w:rPr>
          <w:rFonts w:ascii="宋体" w:hAnsi="宋体" w:eastAsia="宋体" w:cs="宋体"/>
          <w:color w:val="auto"/>
          <w:spacing w:val="-7"/>
          <w:sz w:val="24"/>
          <w:szCs w:val="24"/>
        </w:rPr>
        <w:t>样品、模型、模件和所有其它资料，被视为保密资料，仅被</w:t>
      </w:r>
      <w:r>
        <w:rPr>
          <w:rFonts w:ascii="宋体" w:hAnsi="宋体" w:eastAsia="宋体" w:cs="宋体"/>
          <w:color w:val="auto"/>
          <w:spacing w:val="-8"/>
          <w:sz w:val="24"/>
          <w:szCs w:val="24"/>
        </w:rPr>
        <w:t>用于它所规定的用途。</w:t>
      </w:r>
      <w:r>
        <w:rPr>
          <w:rFonts w:ascii="宋体" w:hAnsi="宋体" w:eastAsia="宋体" w:cs="宋体"/>
          <w:color w:val="auto"/>
          <w:spacing w:val="-1"/>
          <w:sz w:val="24"/>
          <w:szCs w:val="24"/>
        </w:rPr>
        <w:t>除非得到采购人的同意，不能向任何第三方透露。开标结束后，应采购人要求，供应商应归还所有从采购人处获得的保密资料。</w:t>
      </w:r>
    </w:p>
    <w:p w14:paraId="7EB88544">
      <w:pPr>
        <w:spacing w:before="156" w:line="219" w:lineRule="auto"/>
        <w:ind w:left="508"/>
        <w:rPr>
          <w:rFonts w:ascii="宋体" w:hAnsi="宋体" w:eastAsia="宋体" w:cs="宋体"/>
          <w:color w:val="auto"/>
          <w:sz w:val="24"/>
          <w:szCs w:val="24"/>
        </w:rPr>
      </w:pPr>
      <w:r>
        <w:rPr>
          <w:rFonts w:ascii="宋体" w:hAnsi="宋体" w:eastAsia="宋体" w:cs="宋体"/>
          <w:color w:val="auto"/>
          <w:spacing w:val="5"/>
          <w:sz w:val="24"/>
          <w:szCs w:val="24"/>
        </w:rPr>
        <w:t>3.3</w:t>
      </w:r>
      <w:r>
        <w:rPr>
          <w:rFonts w:ascii="宋体" w:hAnsi="宋体" w:eastAsia="宋体" w:cs="宋体"/>
          <w:color w:val="auto"/>
          <w:spacing w:val="-34"/>
          <w:sz w:val="24"/>
          <w:szCs w:val="24"/>
        </w:rPr>
        <w:t xml:space="preserve"> </w:t>
      </w:r>
      <w:r>
        <w:rPr>
          <w:rFonts w:ascii="宋体" w:hAnsi="宋体" w:eastAsia="宋体" w:cs="宋体"/>
          <w:color w:val="auto"/>
          <w:spacing w:val="5"/>
          <w:sz w:val="24"/>
          <w:szCs w:val="24"/>
        </w:rPr>
        <w:t>采购代理机构有权将供应商提供的所有资料向有关政府部门或评审标</w:t>
      </w:r>
    </w:p>
    <w:p w14:paraId="0FF599DF">
      <w:pPr>
        <w:spacing w:line="219" w:lineRule="auto"/>
        <w:rPr>
          <w:rFonts w:ascii="宋体" w:hAnsi="宋体" w:eastAsia="宋体" w:cs="宋体"/>
          <w:color w:val="auto"/>
          <w:sz w:val="24"/>
          <w:szCs w:val="24"/>
        </w:rPr>
        <w:sectPr>
          <w:footerReference r:id="rId12" w:type="default"/>
          <w:pgSz w:w="11906" w:h="16839"/>
          <w:pgMar w:top="1232" w:right="1718" w:bottom="1233" w:left="1785" w:header="0" w:footer="997" w:gutter="0"/>
          <w:pgNumType w:fmt="decimal"/>
          <w:cols w:space="720" w:num="1"/>
        </w:sectPr>
      </w:pPr>
    </w:p>
    <w:p w14:paraId="09A4F79A">
      <w:pPr>
        <w:spacing w:before="48" w:line="219" w:lineRule="auto"/>
        <w:ind w:left="28"/>
        <w:rPr>
          <w:rFonts w:ascii="宋体" w:hAnsi="宋体" w:eastAsia="宋体" w:cs="宋体"/>
          <w:color w:val="auto"/>
          <w:sz w:val="24"/>
          <w:szCs w:val="24"/>
        </w:rPr>
      </w:pPr>
      <w:r>
        <w:rPr>
          <w:rFonts w:ascii="宋体" w:hAnsi="宋体" w:eastAsia="宋体" w:cs="宋体"/>
          <w:color w:val="auto"/>
          <w:spacing w:val="-2"/>
          <w:sz w:val="24"/>
          <w:szCs w:val="24"/>
        </w:rPr>
        <w:t>书的有关人员披露。</w:t>
      </w:r>
    </w:p>
    <w:p w14:paraId="357B8967">
      <w:pPr>
        <w:spacing w:before="314" w:line="339" w:lineRule="auto"/>
        <w:ind w:left="21" w:right="37" w:firstLine="486"/>
        <w:jc w:val="both"/>
        <w:rPr>
          <w:rFonts w:ascii="宋体" w:hAnsi="宋体" w:eastAsia="宋体" w:cs="宋体"/>
          <w:color w:val="auto"/>
          <w:sz w:val="24"/>
          <w:szCs w:val="24"/>
        </w:rPr>
      </w:pPr>
      <w:r>
        <w:rPr>
          <w:rFonts w:ascii="宋体" w:hAnsi="宋体" w:eastAsia="宋体" w:cs="宋体"/>
          <w:color w:val="auto"/>
          <w:spacing w:val="-2"/>
          <w:sz w:val="24"/>
          <w:szCs w:val="24"/>
        </w:rPr>
        <w:t>3.4</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在采购代理机构认为适当时、国家机关调查、审查、审计时以及其他符</w:t>
      </w:r>
      <w:r>
        <w:rPr>
          <w:rFonts w:ascii="宋体" w:hAnsi="宋体" w:eastAsia="宋体" w:cs="宋体"/>
          <w:color w:val="auto"/>
          <w:spacing w:val="-3"/>
          <w:sz w:val="24"/>
          <w:szCs w:val="24"/>
        </w:rPr>
        <w:t>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w:t>
      </w:r>
      <w:r>
        <w:rPr>
          <w:rFonts w:ascii="宋体" w:hAnsi="宋体" w:eastAsia="宋体" w:cs="宋体"/>
          <w:color w:val="auto"/>
          <w:sz w:val="24"/>
          <w:szCs w:val="24"/>
        </w:rPr>
        <w:t>之内容相同的资料，以及供应商已经泄露或公开的，无</w:t>
      </w:r>
      <w:r>
        <w:rPr>
          <w:rFonts w:ascii="宋体" w:hAnsi="宋体" w:eastAsia="宋体" w:cs="宋体"/>
          <w:color w:val="auto"/>
          <w:spacing w:val="-1"/>
          <w:sz w:val="24"/>
          <w:szCs w:val="24"/>
        </w:rPr>
        <w:t>须再承担保密责任。</w:t>
      </w:r>
    </w:p>
    <w:p w14:paraId="67E8D3EE">
      <w:pPr>
        <w:spacing w:before="155" w:line="219" w:lineRule="auto"/>
        <w:ind w:left="502"/>
        <w:outlineLvl w:val="1"/>
        <w:rPr>
          <w:rFonts w:ascii="宋体" w:hAnsi="宋体" w:eastAsia="宋体" w:cs="宋体"/>
          <w:color w:val="auto"/>
          <w:sz w:val="24"/>
          <w:szCs w:val="24"/>
        </w:rPr>
      </w:pPr>
      <w:r>
        <w:rPr>
          <w:rFonts w:ascii="宋体" w:hAnsi="宋体" w:eastAsia="宋体" w:cs="宋体"/>
          <w:b/>
          <w:bCs/>
          <w:color w:val="auto"/>
          <w:spacing w:val="-2"/>
          <w:sz w:val="24"/>
          <w:szCs w:val="24"/>
        </w:rPr>
        <w:t>4.语言文字、计量单位、时间单位、报价有效期以及参与采购活动费用</w:t>
      </w:r>
    </w:p>
    <w:p w14:paraId="75912FD7">
      <w:pPr>
        <w:spacing w:before="315" w:line="220" w:lineRule="auto"/>
        <w:ind w:left="502"/>
        <w:outlineLvl w:val="2"/>
        <w:rPr>
          <w:rFonts w:ascii="宋体" w:hAnsi="宋体" w:eastAsia="宋体" w:cs="宋体"/>
          <w:color w:val="auto"/>
          <w:sz w:val="24"/>
          <w:szCs w:val="24"/>
        </w:rPr>
      </w:pPr>
      <w:r>
        <w:rPr>
          <w:rFonts w:ascii="宋体" w:hAnsi="宋体" w:eastAsia="宋体" w:cs="宋体"/>
          <w:color w:val="auto"/>
          <w:spacing w:val="-3"/>
          <w:sz w:val="24"/>
          <w:szCs w:val="24"/>
        </w:rPr>
        <w:t>4.1</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语言文字</w:t>
      </w:r>
    </w:p>
    <w:p w14:paraId="266D2097">
      <w:pPr>
        <w:spacing w:before="313" w:line="340" w:lineRule="auto"/>
        <w:ind w:left="23" w:firstLine="494"/>
        <w:jc w:val="both"/>
        <w:rPr>
          <w:rFonts w:ascii="宋体" w:hAnsi="宋体" w:eastAsia="宋体" w:cs="宋体"/>
          <w:color w:val="auto"/>
          <w:sz w:val="24"/>
          <w:szCs w:val="24"/>
        </w:rPr>
      </w:pPr>
      <w:r>
        <w:rPr>
          <w:rFonts w:ascii="宋体" w:hAnsi="宋体" w:eastAsia="宋体" w:cs="宋体"/>
          <w:color w:val="auto"/>
          <w:spacing w:val="-4"/>
          <w:sz w:val="24"/>
          <w:szCs w:val="24"/>
        </w:rPr>
        <w:t>除专用术语外，与竞争性磋商活动有关的语言均使用简体中文。必要时专用</w:t>
      </w:r>
      <w:r>
        <w:rPr>
          <w:rFonts w:ascii="宋体" w:hAnsi="宋体" w:eastAsia="宋体" w:cs="宋体"/>
          <w:color w:val="auto"/>
          <w:spacing w:val="-2"/>
          <w:sz w:val="24"/>
          <w:szCs w:val="24"/>
        </w:rPr>
        <w:t>术语应附有中文注释。如供应商提交的支持文件和印刷的文献使用另一种语言，</w:t>
      </w:r>
      <w:r>
        <w:rPr>
          <w:rFonts w:ascii="宋体" w:hAnsi="宋体" w:eastAsia="宋体" w:cs="宋体"/>
          <w:color w:val="auto"/>
          <w:sz w:val="24"/>
          <w:szCs w:val="24"/>
        </w:rPr>
        <w:t>应附有相应内容的中文翻译本，在解释响应文</w:t>
      </w:r>
      <w:r>
        <w:rPr>
          <w:rFonts w:ascii="宋体" w:hAnsi="宋体" w:eastAsia="宋体" w:cs="宋体"/>
          <w:color w:val="auto"/>
          <w:spacing w:val="-1"/>
          <w:sz w:val="24"/>
          <w:szCs w:val="24"/>
        </w:rPr>
        <w:t>件时以中文翻译本为准。</w:t>
      </w:r>
    </w:p>
    <w:p w14:paraId="67608B21">
      <w:pPr>
        <w:spacing w:before="155" w:line="221" w:lineRule="auto"/>
        <w:ind w:left="502"/>
        <w:outlineLvl w:val="2"/>
        <w:rPr>
          <w:rFonts w:ascii="宋体" w:hAnsi="宋体" w:eastAsia="宋体" w:cs="宋体"/>
          <w:color w:val="auto"/>
          <w:sz w:val="24"/>
          <w:szCs w:val="24"/>
        </w:rPr>
      </w:pPr>
      <w:r>
        <w:rPr>
          <w:rFonts w:ascii="宋体" w:hAnsi="宋体" w:eastAsia="宋体" w:cs="宋体"/>
          <w:color w:val="auto"/>
          <w:spacing w:val="-3"/>
          <w:sz w:val="24"/>
          <w:szCs w:val="24"/>
        </w:rPr>
        <w:t>4.2</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计量单位</w:t>
      </w:r>
    </w:p>
    <w:p w14:paraId="3C133BE7">
      <w:pPr>
        <w:spacing w:before="314" w:line="339" w:lineRule="auto"/>
        <w:ind w:left="21" w:right="37" w:firstLine="496"/>
        <w:rPr>
          <w:rFonts w:ascii="宋体" w:hAnsi="宋体" w:eastAsia="宋体" w:cs="宋体"/>
          <w:color w:val="auto"/>
          <w:sz w:val="24"/>
          <w:szCs w:val="24"/>
        </w:rPr>
      </w:pPr>
      <w:r>
        <w:rPr>
          <w:rFonts w:ascii="宋体" w:hAnsi="宋体" w:eastAsia="宋体" w:cs="宋体"/>
          <w:color w:val="auto"/>
          <w:spacing w:val="-4"/>
          <w:sz w:val="24"/>
          <w:szCs w:val="24"/>
        </w:rPr>
        <w:t>除采购文件另有规定外，计量均应采用中华人民共和国法定计量单位；所有</w:t>
      </w:r>
      <w:r>
        <w:rPr>
          <w:rFonts w:ascii="宋体" w:hAnsi="宋体" w:eastAsia="宋体" w:cs="宋体"/>
          <w:color w:val="auto"/>
          <w:spacing w:val="-1"/>
          <w:sz w:val="24"/>
          <w:szCs w:val="24"/>
        </w:rPr>
        <w:t>报价一律使用人民币，货币单位为“元</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w:t>
      </w:r>
    </w:p>
    <w:p w14:paraId="02B1B91E">
      <w:pPr>
        <w:spacing w:before="157" w:line="221" w:lineRule="auto"/>
        <w:ind w:left="502"/>
        <w:outlineLvl w:val="2"/>
        <w:rPr>
          <w:rFonts w:ascii="宋体" w:hAnsi="宋体" w:eastAsia="宋体" w:cs="宋体"/>
          <w:color w:val="auto"/>
          <w:sz w:val="24"/>
          <w:szCs w:val="24"/>
        </w:rPr>
      </w:pPr>
      <w:r>
        <w:rPr>
          <w:rFonts w:ascii="宋体" w:hAnsi="宋体" w:eastAsia="宋体" w:cs="宋体"/>
          <w:color w:val="auto"/>
          <w:spacing w:val="-5"/>
          <w:sz w:val="24"/>
          <w:szCs w:val="24"/>
        </w:rPr>
        <w:t>4.3</w:t>
      </w:r>
      <w:r>
        <w:rPr>
          <w:rFonts w:ascii="宋体" w:hAnsi="宋体" w:eastAsia="宋体" w:cs="宋体"/>
          <w:color w:val="auto"/>
          <w:spacing w:val="-35"/>
          <w:sz w:val="24"/>
          <w:szCs w:val="24"/>
        </w:rPr>
        <w:t xml:space="preserve"> </w:t>
      </w:r>
      <w:r>
        <w:rPr>
          <w:rFonts w:ascii="宋体" w:hAnsi="宋体" w:eastAsia="宋体" w:cs="宋体"/>
          <w:color w:val="auto"/>
          <w:spacing w:val="-5"/>
          <w:sz w:val="24"/>
          <w:szCs w:val="24"/>
        </w:rPr>
        <w:t>时间单位</w:t>
      </w:r>
    </w:p>
    <w:p w14:paraId="7915F453">
      <w:pPr>
        <w:spacing w:before="312" w:line="342" w:lineRule="auto"/>
        <w:ind w:left="64" w:right="39" w:firstLine="452"/>
        <w:rPr>
          <w:rFonts w:ascii="宋体" w:hAnsi="宋体" w:eastAsia="宋体" w:cs="宋体"/>
          <w:color w:val="auto"/>
          <w:sz w:val="24"/>
          <w:szCs w:val="24"/>
        </w:rPr>
      </w:pPr>
      <w:r>
        <w:rPr>
          <w:rFonts w:ascii="宋体" w:hAnsi="宋体" w:eastAsia="宋体" w:cs="宋体"/>
          <w:color w:val="auto"/>
          <w:spacing w:val="-7"/>
          <w:sz w:val="24"/>
          <w:szCs w:val="24"/>
        </w:rPr>
        <w:t>除采购文件中另有规定外，采购文件所使用的时间单位“天</w:t>
      </w:r>
      <w:r>
        <w:rPr>
          <w:rFonts w:ascii="宋体" w:hAnsi="宋体" w:eastAsia="宋体" w:cs="宋体"/>
          <w:color w:val="auto"/>
          <w:spacing w:val="-88"/>
          <w:sz w:val="24"/>
          <w:szCs w:val="24"/>
        </w:rPr>
        <w:t xml:space="preserve"> </w:t>
      </w:r>
      <w:r>
        <w:rPr>
          <w:rFonts w:ascii="宋体" w:hAnsi="宋体" w:eastAsia="宋体" w:cs="宋体"/>
          <w:color w:val="auto"/>
          <w:spacing w:val="-7"/>
          <w:sz w:val="24"/>
          <w:szCs w:val="24"/>
        </w:rPr>
        <w:t>”、</w:t>
      </w:r>
      <w:r>
        <w:rPr>
          <w:rFonts w:ascii="宋体" w:hAnsi="宋体" w:eastAsia="宋体" w:cs="宋体"/>
          <w:color w:val="auto"/>
          <w:spacing w:val="-8"/>
          <w:sz w:val="24"/>
          <w:szCs w:val="24"/>
        </w:rPr>
        <w:t>“</w:t>
      </w:r>
      <w:r>
        <w:rPr>
          <w:rFonts w:ascii="宋体" w:hAnsi="宋体" w:eastAsia="宋体" w:cs="宋体"/>
          <w:color w:val="auto"/>
          <w:spacing w:val="-69"/>
          <w:sz w:val="24"/>
          <w:szCs w:val="24"/>
        </w:rPr>
        <w:t xml:space="preserve"> </w:t>
      </w:r>
      <w:r>
        <w:rPr>
          <w:rFonts w:ascii="宋体" w:hAnsi="宋体" w:eastAsia="宋体" w:cs="宋体"/>
          <w:color w:val="auto"/>
          <w:spacing w:val="-8"/>
          <w:sz w:val="24"/>
          <w:szCs w:val="24"/>
        </w:rPr>
        <w:t>日</w:t>
      </w:r>
      <w:r>
        <w:rPr>
          <w:rFonts w:ascii="宋体" w:hAnsi="宋体" w:eastAsia="宋体" w:cs="宋体"/>
          <w:color w:val="auto"/>
          <w:spacing w:val="-88"/>
          <w:sz w:val="24"/>
          <w:szCs w:val="24"/>
        </w:rPr>
        <w:t xml:space="preserve"> </w:t>
      </w:r>
      <w:r>
        <w:rPr>
          <w:rFonts w:ascii="宋体" w:hAnsi="宋体" w:eastAsia="宋体" w:cs="宋体"/>
          <w:color w:val="auto"/>
          <w:spacing w:val="-8"/>
          <w:sz w:val="24"/>
          <w:szCs w:val="24"/>
        </w:rPr>
        <w:t>”均指</w:t>
      </w:r>
      <w:r>
        <w:rPr>
          <w:rFonts w:ascii="宋体" w:hAnsi="宋体" w:eastAsia="宋体" w:cs="宋体"/>
          <w:color w:val="auto"/>
          <w:spacing w:val="-4"/>
          <w:sz w:val="24"/>
          <w:szCs w:val="24"/>
        </w:rPr>
        <w:t>日历天，时、分均为北京时间。</w:t>
      </w:r>
    </w:p>
    <w:p w14:paraId="68DC1338">
      <w:pPr>
        <w:spacing w:before="153" w:line="219" w:lineRule="auto"/>
        <w:ind w:left="502"/>
        <w:outlineLvl w:val="2"/>
        <w:rPr>
          <w:rFonts w:ascii="宋体" w:hAnsi="宋体" w:eastAsia="宋体" w:cs="宋体"/>
          <w:color w:val="auto"/>
          <w:sz w:val="24"/>
          <w:szCs w:val="24"/>
        </w:rPr>
      </w:pPr>
      <w:r>
        <w:rPr>
          <w:rFonts w:ascii="宋体" w:hAnsi="宋体" w:eastAsia="宋体" w:cs="宋体"/>
          <w:color w:val="auto"/>
          <w:spacing w:val="-2"/>
          <w:sz w:val="24"/>
          <w:szCs w:val="24"/>
        </w:rPr>
        <w:t>4.4</w:t>
      </w:r>
      <w:r>
        <w:rPr>
          <w:rFonts w:ascii="宋体" w:hAnsi="宋体" w:eastAsia="宋体" w:cs="宋体"/>
          <w:color w:val="auto"/>
          <w:spacing w:val="-53"/>
          <w:sz w:val="24"/>
          <w:szCs w:val="24"/>
        </w:rPr>
        <w:t xml:space="preserve"> </w:t>
      </w:r>
      <w:r>
        <w:rPr>
          <w:rFonts w:ascii="宋体" w:hAnsi="宋体" w:eastAsia="宋体" w:cs="宋体"/>
          <w:color w:val="auto"/>
          <w:spacing w:val="-2"/>
          <w:sz w:val="24"/>
          <w:szCs w:val="24"/>
        </w:rPr>
        <w:t>报价有效期</w:t>
      </w:r>
    </w:p>
    <w:p w14:paraId="5CDC03FC">
      <w:pPr>
        <w:spacing w:before="315" w:line="340" w:lineRule="auto"/>
        <w:ind w:left="23" w:right="37" w:firstLine="479"/>
        <w:rPr>
          <w:rFonts w:ascii="宋体" w:hAnsi="宋体" w:eastAsia="宋体" w:cs="宋体"/>
          <w:color w:val="auto"/>
          <w:sz w:val="24"/>
          <w:szCs w:val="24"/>
        </w:rPr>
      </w:pPr>
      <w:r>
        <w:rPr>
          <w:rFonts w:ascii="宋体" w:hAnsi="宋体" w:eastAsia="宋体" w:cs="宋体"/>
          <w:color w:val="auto"/>
          <w:spacing w:val="-2"/>
          <w:sz w:val="24"/>
          <w:szCs w:val="24"/>
        </w:rPr>
        <w:t>4.4.1</w:t>
      </w:r>
      <w:r>
        <w:rPr>
          <w:rFonts w:ascii="宋体" w:hAnsi="宋体" w:eastAsia="宋体" w:cs="宋体"/>
          <w:color w:val="auto"/>
          <w:spacing w:val="-34"/>
          <w:sz w:val="24"/>
          <w:szCs w:val="24"/>
        </w:rPr>
        <w:t xml:space="preserve"> </w:t>
      </w:r>
      <w:r>
        <w:rPr>
          <w:rFonts w:ascii="宋体" w:hAnsi="宋体" w:eastAsia="宋体" w:cs="宋体"/>
          <w:color w:val="auto"/>
          <w:spacing w:val="-2"/>
          <w:sz w:val="24"/>
          <w:szCs w:val="24"/>
        </w:rPr>
        <w:t>在供应商须知前附表规定的报价有效期内，响应文件以及其补充、承</w:t>
      </w:r>
      <w:r>
        <w:rPr>
          <w:rFonts w:ascii="宋体" w:hAnsi="宋体" w:eastAsia="宋体" w:cs="宋体"/>
          <w:color w:val="auto"/>
          <w:spacing w:val="-1"/>
          <w:sz w:val="24"/>
          <w:szCs w:val="24"/>
        </w:rPr>
        <w:t>诺等部分均保持有效。</w:t>
      </w:r>
    </w:p>
    <w:p w14:paraId="0F5725D0">
      <w:pPr>
        <w:spacing w:before="158" w:line="339" w:lineRule="auto"/>
        <w:ind w:left="24" w:right="37" w:firstLine="478"/>
        <w:rPr>
          <w:rFonts w:ascii="宋体" w:hAnsi="宋体" w:eastAsia="宋体" w:cs="宋体"/>
          <w:color w:val="auto"/>
          <w:sz w:val="24"/>
          <w:szCs w:val="24"/>
        </w:rPr>
      </w:pPr>
      <w:r>
        <w:rPr>
          <w:rFonts w:ascii="宋体" w:hAnsi="宋体" w:eastAsia="宋体" w:cs="宋体"/>
          <w:color w:val="auto"/>
          <w:spacing w:val="-2"/>
          <w:sz w:val="24"/>
          <w:szCs w:val="24"/>
        </w:rPr>
        <w:t>4.4.2</w:t>
      </w:r>
      <w:r>
        <w:rPr>
          <w:rFonts w:ascii="宋体" w:hAnsi="宋体" w:eastAsia="宋体" w:cs="宋体"/>
          <w:color w:val="auto"/>
          <w:spacing w:val="-34"/>
          <w:sz w:val="24"/>
          <w:szCs w:val="24"/>
        </w:rPr>
        <w:t xml:space="preserve"> </w:t>
      </w:r>
      <w:r>
        <w:rPr>
          <w:rFonts w:ascii="宋体" w:hAnsi="宋体" w:eastAsia="宋体" w:cs="宋体"/>
          <w:color w:val="auto"/>
          <w:spacing w:val="-2"/>
          <w:sz w:val="24"/>
          <w:szCs w:val="24"/>
        </w:rPr>
        <w:t>在采购文件规定的响应文件有效期满之前，如果出现特殊情况，采购</w:t>
      </w:r>
      <w:r>
        <w:rPr>
          <w:rFonts w:ascii="宋体" w:hAnsi="宋体" w:eastAsia="宋体" w:cs="宋体"/>
          <w:color w:val="auto"/>
          <w:spacing w:val="-3"/>
          <w:sz w:val="24"/>
          <w:szCs w:val="24"/>
        </w:rPr>
        <w:t>人或者采购代理机构可在报价有效期内要求供应商延长有效期，要求与答复均以书面通知为准并作为采购文件和响应文件的组成部分；同意上述要求的，既不能</w:t>
      </w:r>
      <w:r>
        <w:rPr>
          <w:rFonts w:ascii="宋体" w:hAnsi="宋体" w:eastAsia="宋体" w:cs="宋体"/>
          <w:color w:val="auto"/>
          <w:spacing w:val="-1"/>
          <w:sz w:val="24"/>
          <w:szCs w:val="24"/>
        </w:rPr>
        <w:t>要求也不允许其修改响应文件。</w:t>
      </w:r>
    </w:p>
    <w:p w14:paraId="141279A9">
      <w:pPr>
        <w:spacing w:before="156" w:line="219" w:lineRule="auto"/>
        <w:ind w:left="502"/>
        <w:outlineLvl w:val="2"/>
        <w:rPr>
          <w:rFonts w:ascii="宋体" w:hAnsi="宋体" w:eastAsia="宋体" w:cs="宋体"/>
          <w:color w:val="auto"/>
          <w:sz w:val="24"/>
          <w:szCs w:val="24"/>
        </w:rPr>
      </w:pPr>
      <w:r>
        <w:rPr>
          <w:rFonts w:ascii="宋体" w:hAnsi="宋体" w:eastAsia="宋体" w:cs="宋体"/>
          <w:color w:val="auto"/>
          <w:spacing w:val="-2"/>
          <w:sz w:val="24"/>
          <w:szCs w:val="24"/>
        </w:rPr>
        <w:t>4.5</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参与采购活动费用</w:t>
      </w:r>
    </w:p>
    <w:p w14:paraId="65D09AB0">
      <w:pPr>
        <w:spacing w:before="315" w:line="219" w:lineRule="auto"/>
        <w:ind w:left="503"/>
        <w:rPr>
          <w:rFonts w:ascii="宋体" w:hAnsi="宋体" w:eastAsia="宋体" w:cs="宋体"/>
          <w:color w:val="auto"/>
          <w:sz w:val="24"/>
          <w:szCs w:val="24"/>
        </w:rPr>
      </w:pPr>
      <w:r>
        <w:rPr>
          <w:rFonts w:ascii="宋体" w:hAnsi="宋体" w:eastAsia="宋体" w:cs="宋体"/>
          <w:color w:val="auto"/>
          <w:spacing w:val="-1"/>
          <w:sz w:val="24"/>
          <w:szCs w:val="24"/>
        </w:rPr>
        <w:t>供应商应自行承担其准备和参加采购活动发生的所有费用。</w:t>
      </w:r>
    </w:p>
    <w:p w14:paraId="22D88C12">
      <w:pPr>
        <w:spacing w:before="315" w:line="219" w:lineRule="auto"/>
        <w:ind w:right="37"/>
        <w:jc w:val="right"/>
        <w:rPr>
          <w:rFonts w:ascii="宋体" w:hAnsi="宋体" w:eastAsia="宋体" w:cs="宋体"/>
          <w:color w:val="auto"/>
          <w:sz w:val="24"/>
          <w:szCs w:val="24"/>
        </w:rPr>
      </w:pPr>
      <w:r>
        <w:rPr>
          <w:rFonts w:ascii="宋体" w:hAnsi="宋体" w:eastAsia="宋体" w:cs="宋体"/>
          <w:color w:val="auto"/>
          <w:spacing w:val="-2"/>
          <w:sz w:val="24"/>
          <w:szCs w:val="24"/>
        </w:rPr>
        <w:t>4.6</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rPr>
        <w:t>对与本项目有关的通知，采购代理机构将以书面或邮件形式向潜在供应</w:t>
      </w:r>
    </w:p>
    <w:p w14:paraId="72531DE9">
      <w:pPr>
        <w:spacing w:line="219" w:lineRule="auto"/>
        <w:rPr>
          <w:rFonts w:ascii="宋体" w:hAnsi="宋体" w:eastAsia="宋体" w:cs="宋体"/>
          <w:color w:val="auto"/>
          <w:sz w:val="24"/>
          <w:szCs w:val="24"/>
        </w:rPr>
        <w:sectPr>
          <w:footerReference r:id="rId13" w:type="default"/>
          <w:pgSz w:w="11906" w:h="16839"/>
          <w:pgMar w:top="1232" w:right="1762" w:bottom="1233" w:left="1785" w:header="0" w:footer="997" w:gutter="0"/>
          <w:pgNumType w:fmt="decimal"/>
          <w:cols w:space="720" w:num="1"/>
        </w:sectPr>
      </w:pPr>
    </w:p>
    <w:p w14:paraId="5FCCCA5E">
      <w:pPr>
        <w:spacing w:before="49" w:line="339" w:lineRule="auto"/>
        <w:ind w:left="23" w:right="201" w:firstLine="4"/>
        <w:jc w:val="both"/>
        <w:rPr>
          <w:rFonts w:ascii="宋体" w:hAnsi="宋体" w:eastAsia="宋体" w:cs="宋体"/>
          <w:color w:val="auto"/>
          <w:sz w:val="24"/>
          <w:szCs w:val="24"/>
        </w:rPr>
      </w:pPr>
      <w:r>
        <w:rPr>
          <w:rFonts w:ascii="宋体" w:hAnsi="宋体" w:eastAsia="宋体" w:cs="宋体"/>
          <w:color w:val="auto"/>
          <w:spacing w:val="-3"/>
          <w:sz w:val="24"/>
          <w:szCs w:val="24"/>
        </w:rPr>
        <w:t>商发出。收到通知的供应商须立即予以回复确认，但供应商未回复或采</w:t>
      </w:r>
      <w:r>
        <w:rPr>
          <w:rFonts w:ascii="宋体" w:hAnsi="宋体" w:eastAsia="宋体" w:cs="宋体"/>
          <w:color w:val="auto"/>
          <w:spacing w:val="-4"/>
          <w:sz w:val="24"/>
          <w:szCs w:val="24"/>
        </w:rPr>
        <w:t>购代理机</w:t>
      </w:r>
      <w:r>
        <w:rPr>
          <w:rFonts w:ascii="宋体" w:hAnsi="宋体" w:eastAsia="宋体" w:cs="宋体"/>
          <w:color w:val="auto"/>
          <w:spacing w:val="-3"/>
          <w:sz w:val="24"/>
          <w:szCs w:val="24"/>
        </w:rPr>
        <w:t>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采购活动</w:t>
      </w:r>
      <w:r>
        <w:rPr>
          <w:rFonts w:ascii="宋体" w:hAnsi="宋体" w:eastAsia="宋体" w:cs="宋体"/>
          <w:color w:val="auto"/>
          <w:spacing w:val="-1"/>
          <w:sz w:val="24"/>
          <w:szCs w:val="24"/>
        </w:rPr>
        <w:t>可以继续有效地进行。</w:t>
      </w:r>
    </w:p>
    <w:p w14:paraId="26CD863D">
      <w:pPr>
        <w:spacing w:before="154" w:line="220" w:lineRule="auto"/>
        <w:ind w:left="508"/>
        <w:outlineLvl w:val="1"/>
        <w:rPr>
          <w:rFonts w:ascii="宋体" w:hAnsi="宋体" w:eastAsia="宋体" w:cs="宋体"/>
          <w:color w:val="auto"/>
          <w:sz w:val="24"/>
          <w:szCs w:val="24"/>
        </w:rPr>
      </w:pPr>
      <w:r>
        <w:rPr>
          <w:rFonts w:ascii="宋体" w:hAnsi="宋体" w:eastAsia="宋体" w:cs="宋体"/>
          <w:b/>
          <w:bCs/>
          <w:color w:val="auto"/>
          <w:spacing w:val="-5"/>
          <w:sz w:val="24"/>
          <w:szCs w:val="24"/>
        </w:rPr>
        <w:t>5.踏勘现场</w:t>
      </w:r>
    </w:p>
    <w:p w14:paraId="2AA6AD95">
      <w:pPr>
        <w:spacing w:before="314" w:line="340" w:lineRule="auto"/>
        <w:ind w:left="24" w:right="201" w:firstLine="483"/>
        <w:rPr>
          <w:rFonts w:ascii="宋体" w:hAnsi="宋体" w:eastAsia="宋体" w:cs="宋体"/>
          <w:color w:val="auto"/>
          <w:sz w:val="24"/>
          <w:szCs w:val="24"/>
        </w:rPr>
      </w:pPr>
      <w:r>
        <w:rPr>
          <w:rFonts w:ascii="宋体" w:hAnsi="宋体" w:eastAsia="宋体" w:cs="宋体"/>
          <w:color w:val="auto"/>
          <w:spacing w:val="-2"/>
          <w:sz w:val="24"/>
          <w:szCs w:val="24"/>
        </w:rPr>
        <w:t>5.1</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供应商须知前附表规定组织踏勘现场的，供应商自行踏勘项目现场，以</w:t>
      </w:r>
      <w:r>
        <w:rPr>
          <w:rFonts w:ascii="宋体" w:hAnsi="宋体" w:eastAsia="宋体" w:cs="宋体"/>
          <w:color w:val="auto"/>
          <w:spacing w:val="-3"/>
          <w:sz w:val="24"/>
          <w:szCs w:val="24"/>
        </w:rPr>
        <w:t>便供应商获取有关编制响应文件和签署合同所涉及现场的资料。供应商应自行承</w:t>
      </w:r>
      <w:r>
        <w:rPr>
          <w:rFonts w:ascii="宋体" w:hAnsi="宋体" w:eastAsia="宋体" w:cs="宋体"/>
          <w:color w:val="auto"/>
          <w:spacing w:val="-1"/>
          <w:sz w:val="24"/>
          <w:szCs w:val="24"/>
        </w:rPr>
        <w:t>担踏勘现场所发生的自身费用。</w:t>
      </w:r>
    </w:p>
    <w:p w14:paraId="621139BB">
      <w:pPr>
        <w:spacing w:before="153" w:line="340" w:lineRule="auto"/>
        <w:ind w:left="23" w:right="201" w:firstLine="484"/>
        <w:rPr>
          <w:rFonts w:ascii="宋体" w:hAnsi="宋体" w:eastAsia="宋体" w:cs="宋体"/>
          <w:color w:val="auto"/>
          <w:sz w:val="24"/>
          <w:szCs w:val="24"/>
        </w:rPr>
      </w:pPr>
      <w:r>
        <w:rPr>
          <w:rFonts w:ascii="宋体" w:hAnsi="宋体" w:eastAsia="宋体" w:cs="宋体"/>
          <w:color w:val="auto"/>
          <w:spacing w:val="-2"/>
          <w:sz w:val="24"/>
          <w:szCs w:val="24"/>
        </w:rPr>
        <w:t>5.2</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采购人向供应商提供的有关现场的资料和数据，是采购人现有的能使供</w:t>
      </w:r>
      <w:r>
        <w:rPr>
          <w:rFonts w:ascii="宋体" w:hAnsi="宋体" w:eastAsia="宋体" w:cs="宋体"/>
          <w:color w:val="auto"/>
          <w:sz w:val="24"/>
          <w:szCs w:val="24"/>
        </w:rPr>
        <w:t>应商利用的资料，采购人对供应商由此而做出的推论</w:t>
      </w:r>
      <w:r>
        <w:rPr>
          <w:rFonts w:ascii="宋体" w:hAnsi="宋体" w:eastAsia="宋体" w:cs="宋体"/>
          <w:color w:val="auto"/>
          <w:spacing w:val="-1"/>
          <w:sz w:val="24"/>
          <w:szCs w:val="24"/>
        </w:rPr>
        <w:t>、理解和结论不负责任。</w:t>
      </w:r>
    </w:p>
    <w:p w14:paraId="5DEC7236">
      <w:pPr>
        <w:spacing w:before="158" w:line="339" w:lineRule="auto"/>
        <w:ind w:left="22" w:right="120" w:firstLine="485"/>
        <w:rPr>
          <w:rFonts w:ascii="宋体" w:hAnsi="宋体" w:eastAsia="宋体" w:cs="宋体"/>
          <w:color w:val="auto"/>
          <w:sz w:val="24"/>
          <w:szCs w:val="24"/>
        </w:rPr>
      </w:pPr>
      <w:r>
        <w:rPr>
          <w:rFonts w:ascii="宋体" w:hAnsi="宋体" w:eastAsia="宋体" w:cs="宋体"/>
          <w:color w:val="auto"/>
          <w:spacing w:val="-2"/>
          <w:sz w:val="24"/>
          <w:szCs w:val="24"/>
        </w:rPr>
        <w:t>5.3</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供应商经过采购人允许，可以进入项目现场踏勘，但不得因此使采购人</w:t>
      </w:r>
      <w:r>
        <w:rPr>
          <w:rFonts w:ascii="宋体" w:hAnsi="宋体" w:eastAsia="宋体" w:cs="宋体"/>
          <w:color w:val="auto"/>
          <w:spacing w:val="-7"/>
          <w:sz w:val="24"/>
          <w:szCs w:val="24"/>
        </w:rPr>
        <w:t>承担有关责任和蒙受损失。除采购人原因外，供应商应对</w:t>
      </w:r>
      <w:r>
        <w:rPr>
          <w:rFonts w:ascii="宋体" w:hAnsi="宋体" w:eastAsia="宋体" w:cs="宋体"/>
          <w:color w:val="auto"/>
          <w:spacing w:val="-8"/>
          <w:sz w:val="24"/>
          <w:szCs w:val="24"/>
        </w:rPr>
        <w:t>踏勘现场而造成的死亡、</w:t>
      </w:r>
      <w:r>
        <w:rPr>
          <w:rFonts w:ascii="宋体" w:hAnsi="宋体" w:eastAsia="宋体" w:cs="宋体"/>
          <w:color w:val="auto"/>
          <w:spacing w:val="-3"/>
          <w:sz w:val="24"/>
          <w:szCs w:val="24"/>
        </w:rPr>
        <w:t>人身伤害、财产损失、损害以及其它任何损失、损害和引起的费用和开支承担责</w:t>
      </w:r>
      <w:r>
        <w:rPr>
          <w:rFonts w:ascii="宋体" w:hAnsi="宋体" w:eastAsia="宋体" w:cs="宋体"/>
          <w:color w:val="auto"/>
          <w:spacing w:val="-5"/>
          <w:sz w:val="24"/>
          <w:szCs w:val="24"/>
        </w:rPr>
        <w:t>任。</w:t>
      </w:r>
    </w:p>
    <w:p w14:paraId="6F0540C2">
      <w:pPr>
        <w:spacing w:before="154" w:line="222" w:lineRule="auto"/>
        <w:ind w:left="505"/>
        <w:outlineLvl w:val="1"/>
        <w:rPr>
          <w:rFonts w:ascii="宋体" w:hAnsi="宋体" w:eastAsia="宋体" w:cs="宋体"/>
          <w:color w:val="auto"/>
          <w:sz w:val="24"/>
          <w:szCs w:val="24"/>
        </w:rPr>
      </w:pPr>
      <w:r>
        <w:rPr>
          <w:rFonts w:ascii="宋体" w:hAnsi="宋体" w:eastAsia="宋体" w:cs="宋体"/>
          <w:b/>
          <w:bCs/>
          <w:color w:val="auto"/>
          <w:spacing w:val="-6"/>
          <w:sz w:val="24"/>
          <w:szCs w:val="24"/>
        </w:rPr>
        <w:t>6.询问</w:t>
      </w:r>
    </w:p>
    <w:p w14:paraId="6BBB6DB6">
      <w:pPr>
        <w:spacing w:before="313" w:line="341" w:lineRule="auto"/>
        <w:ind w:left="22" w:right="21" w:firstLine="482"/>
        <w:rPr>
          <w:rFonts w:ascii="宋体" w:hAnsi="宋体" w:eastAsia="宋体" w:cs="宋体"/>
          <w:color w:val="auto"/>
          <w:sz w:val="24"/>
          <w:szCs w:val="24"/>
        </w:rPr>
      </w:pPr>
      <w:r>
        <w:rPr>
          <w:rFonts w:ascii="宋体" w:hAnsi="宋体" w:eastAsia="宋体" w:cs="宋体"/>
          <w:color w:val="auto"/>
          <w:spacing w:val="-3"/>
          <w:sz w:val="24"/>
          <w:szCs w:val="24"/>
        </w:rPr>
        <w:t>6.1</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供应商对竞争性磋商活动事项有疑问的，可以向</w:t>
      </w:r>
      <w:r>
        <w:rPr>
          <w:rFonts w:ascii="宋体" w:hAnsi="宋体" w:eastAsia="宋体" w:cs="宋体"/>
          <w:color w:val="auto"/>
          <w:spacing w:val="-4"/>
          <w:sz w:val="24"/>
          <w:szCs w:val="24"/>
        </w:rPr>
        <w:t>采购代理机构提出询问；</w:t>
      </w:r>
      <w:r>
        <w:rPr>
          <w:rFonts w:ascii="宋体" w:hAnsi="宋体" w:eastAsia="宋体" w:cs="宋体"/>
          <w:color w:val="auto"/>
          <w:sz w:val="24"/>
          <w:szCs w:val="24"/>
        </w:rPr>
        <w:t>采购代理机构应当及时作出答复，但答复的内</w:t>
      </w:r>
      <w:r>
        <w:rPr>
          <w:rFonts w:ascii="宋体" w:hAnsi="宋体" w:eastAsia="宋体" w:cs="宋体"/>
          <w:color w:val="auto"/>
          <w:spacing w:val="-1"/>
          <w:sz w:val="24"/>
          <w:szCs w:val="24"/>
        </w:rPr>
        <w:t>容不得涉及商业秘密。</w:t>
      </w:r>
    </w:p>
    <w:p w14:paraId="5FD8CECA">
      <w:pPr>
        <w:spacing w:before="154" w:line="219" w:lineRule="auto"/>
        <w:ind w:left="505"/>
        <w:rPr>
          <w:rFonts w:ascii="宋体" w:hAnsi="宋体" w:eastAsia="宋体" w:cs="宋体"/>
          <w:color w:val="auto"/>
          <w:sz w:val="24"/>
          <w:szCs w:val="24"/>
        </w:rPr>
      </w:pPr>
      <w:r>
        <w:rPr>
          <w:rFonts w:ascii="宋体" w:hAnsi="宋体" w:eastAsia="宋体" w:cs="宋体"/>
          <w:color w:val="auto"/>
          <w:spacing w:val="-1"/>
          <w:sz w:val="24"/>
          <w:szCs w:val="24"/>
        </w:rPr>
        <w:t>6.2</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询问及答复既可以采取书面形式，也可以采取电话、面谈等口头方式。</w:t>
      </w:r>
    </w:p>
    <w:p w14:paraId="6F0DF1C0">
      <w:pPr>
        <w:spacing w:before="315" w:line="220" w:lineRule="auto"/>
        <w:ind w:left="509"/>
        <w:outlineLvl w:val="1"/>
        <w:rPr>
          <w:rFonts w:ascii="宋体" w:hAnsi="宋体" w:eastAsia="宋体" w:cs="宋体"/>
          <w:color w:val="auto"/>
          <w:sz w:val="24"/>
          <w:szCs w:val="24"/>
        </w:rPr>
      </w:pPr>
      <w:r>
        <w:rPr>
          <w:rFonts w:ascii="宋体" w:hAnsi="宋体" w:eastAsia="宋体" w:cs="宋体"/>
          <w:b/>
          <w:bCs/>
          <w:color w:val="auto"/>
          <w:spacing w:val="-7"/>
          <w:sz w:val="24"/>
          <w:szCs w:val="24"/>
        </w:rPr>
        <w:t>7.偏离</w:t>
      </w:r>
    </w:p>
    <w:p w14:paraId="56F76ECC">
      <w:pPr>
        <w:spacing w:before="315" w:line="339" w:lineRule="auto"/>
        <w:ind w:left="22" w:right="201" w:firstLine="486"/>
        <w:outlineLvl w:val="2"/>
        <w:rPr>
          <w:rFonts w:ascii="宋体" w:hAnsi="宋体" w:eastAsia="宋体" w:cs="宋体"/>
          <w:color w:val="auto"/>
          <w:sz w:val="24"/>
          <w:szCs w:val="24"/>
        </w:rPr>
      </w:pPr>
      <w:r>
        <w:rPr>
          <w:rFonts w:ascii="宋体" w:hAnsi="宋体" w:eastAsia="宋体" w:cs="宋体"/>
          <w:color w:val="auto"/>
          <w:spacing w:val="-2"/>
          <w:sz w:val="24"/>
          <w:szCs w:val="24"/>
        </w:rPr>
        <w:t>7.1</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采购人允许响应文件偏离采购文件某些非实质性要求的，偏离应当符合</w:t>
      </w:r>
      <w:r>
        <w:rPr>
          <w:rFonts w:ascii="宋体" w:hAnsi="宋体" w:eastAsia="宋体" w:cs="宋体"/>
          <w:color w:val="auto"/>
          <w:spacing w:val="-1"/>
          <w:sz w:val="24"/>
          <w:szCs w:val="24"/>
        </w:rPr>
        <w:t>采购文件规定的偏离范围和幅度。</w:t>
      </w:r>
    </w:p>
    <w:p w14:paraId="147EB392">
      <w:pPr>
        <w:spacing w:before="157" w:line="340" w:lineRule="auto"/>
        <w:ind w:left="43" w:right="201" w:firstLine="466"/>
        <w:outlineLvl w:val="2"/>
        <w:rPr>
          <w:rFonts w:ascii="宋体" w:hAnsi="宋体" w:eastAsia="宋体" w:cs="宋体"/>
          <w:color w:val="auto"/>
          <w:sz w:val="24"/>
          <w:szCs w:val="24"/>
        </w:rPr>
      </w:pPr>
      <w:r>
        <w:rPr>
          <w:rFonts w:ascii="宋体" w:hAnsi="宋体" w:eastAsia="宋体" w:cs="宋体"/>
          <w:color w:val="auto"/>
          <w:spacing w:val="-3"/>
          <w:sz w:val="24"/>
          <w:szCs w:val="24"/>
        </w:rPr>
        <w:t>7.2</w:t>
      </w:r>
      <w:r>
        <w:rPr>
          <w:rFonts w:ascii="宋体" w:hAnsi="宋体" w:eastAsia="宋体" w:cs="宋体"/>
          <w:color w:val="auto"/>
          <w:spacing w:val="-36"/>
          <w:sz w:val="24"/>
          <w:szCs w:val="24"/>
        </w:rPr>
        <w:t xml:space="preserve"> </w:t>
      </w:r>
      <w:r>
        <w:rPr>
          <w:rFonts w:ascii="宋体" w:hAnsi="宋体" w:eastAsia="宋体" w:cs="宋体"/>
          <w:color w:val="auto"/>
          <w:spacing w:val="-3"/>
          <w:sz w:val="24"/>
          <w:szCs w:val="24"/>
        </w:rPr>
        <w:t>除法律、法规和规章规定外，采购文件中用文字规定或标注“</w:t>
      </w:r>
      <w:r>
        <w:rPr>
          <w:rFonts w:ascii="宋体" w:hAnsi="宋体" w:eastAsia="宋体" w:cs="宋体"/>
          <w:color w:val="auto"/>
          <w:spacing w:val="-4"/>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”符号</w:t>
      </w:r>
      <w:r>
        <w:rPr>
          <w:rFonts w:ascii="宋体" w:hAnsi="宋体" w:eastAsia="宋体" w:cs="宋体"/>
          <w:color w:val="auto"/>
          <w:spacing w:val="-3"/>
          <w:sz w:val="24"/>
          <w:szCs w:val="24"/>
        </w:rPr>
        <w:t>的条款为实质性要求和条件。</w:t>
      </w:r>
    </w:p>
    <w:p w14:paraId="07F88653">
      <w:pPr>
        <w:spacing w:before="156" w:line="219" w:lineRule="auto"/>
        <w:ind w:left="509"/>
        <w:outlineLvl w:val="2"/>
        <w:rPr>
          <w:rFonts w:ascii="宋体" w:hAnsi="宋体" w:eastAsia="宋体" w:cs="宋体"/>
          <w:color w:val="auto"/>
          <w:sz w:val="24"/>
          <w:szCs w:val="24"/>
        </w:rPr>
      </w:pPr>
      <w:r>
        <w:rPr>
          <w:rFonts w:ascii="宋体" w:hAnsi="宋体" w:eastAsia="宋体" w:cs="宋体"/>
          <w:color w:val="auto"/>
          <w:spacing w:val="-2"/>
          <w:sz w:val="24"/>
          <w:szCs w:val="24"/>
        </w:rPr>
        <w:t>7.3</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偏离是指响应文件不满足或者不响应采购文件的要求。偏离分为偏离采</w:t>
      </w:r>
    </w:p>
    <w:p w14:paraId="3383DB4E">
      <w:pPr>
        <w:spacing w:before="157" w:line="219" w:lineRule="auto"/>
        <w:ind w:left="21"/>
        <w:rPr>
          <w:rFonts w:ascii="宋体" w:hAnsi="宋体" w:eastAsia="宋体" w:cs="宋体"/>
          <w:color w:val="auto"/>
          <w:sz w:val="24"/>
          <w:szCs w:val="24"/>
        </w:rPr>
      </w:pPr>
      <w:r>
        <w:rPr>
          <w:rFonts w:ascii="宋体" w:hAnsi="宋体" w:eastAsia="宋体" w:cs="宋体"/>
          <w:color w:val="auto"/>
          <w:sz w:val="24"/>
          <w:szCs w:val="24"/>
        </w:rPr>
        <w:t>购文件的实质性要求和条件及偏离采购文件的非</w:t>
      </w:r>
      <w:r>
        <w:rPr>
          <w:rFonts w:ascii="宋体" w:hAnsi="宋体" w:eastAsia="宋体" w:cs="宋体"/>
          <w:color w:val="auto"/>
          <w:spacing w:val="-1"/>
          <w:sz w:val="24"/>
          <w:szCs w:val="24"/>
        </w:rPr>
        <w:t>实质性要求和条件。</w:t>
      </w:r>
    </w:p>
    <w:p w14:paraId="54384742">
      <w:pPr>
        <w:spacing w:before="315" w:line="219" w:lineRule="auto"/>
        <w:jc w:val="right"/>
        <w:outlineLvl w:val="2"/>
        <w:rPr>
          <w:rFonts w:ascii="宋体" w:hAnsi="宋体" w:eastAsia="宋体" w:cs="宋体"/>
          <w:color w:val="auto"/>
          <w:sz w:val="24"/>
          <w:szCs w:val="24"/>
        </w:rPr>
      </w:pPr>
      <w:r>
        <w:rPr>
          <w:rFonts w:ascii="宋体" w:hAnsi="宋体" w:eastAsia="宋体" w:cs="宋体"/>
          <w:color w:val="auto"/>
          <w:spacing w:val="-3"/>
          <w:sz w:val="24"/>
          <w:szCs w:val="24"/>
        </w:rPr>
        <w:t>7.4</w:t>
      </w:r>
      <w:r>
        <w:rPr>
          <w:rFonts w:ascii="宋体" w:hAnsi="宋体" w:eastAsia="宋体" w:cs="宋体"/>
          <w:color w:val="auto"/>
          <w:spacing w:val="-38"/>
          <w:sz w:val="24"/>
          <w:szCs w:val="24"/>
        </w:rPr>
        <w:t xml:space="preserve"> </w:t>
      </w:r>
      <w:r>
        <w:rPr>
          <w:rFonts w:ascii="宋体" w:hAnsi="宋体" w:eastAsia="宋体" w:cs="宋体"/>
          <w:color w:val="auto"/>
          <w:spacing w:val="-3"/>
          <w:sz w:val="24"/>
          <w:szCs w:val="24"/>
        </w:rPr>
        <w:t>响应文件偏离采购文件的实质性要求和条件，在评标时其竞</w:t>
      </w:r>
      <w:r>
        <w:rPr>
          <w:rFonts w:ascii="宋体" w:hAnsi="宋体" w:eastAsia="宋体" w:cs="宋体"/>
          <w:color w:val="auto"/>
          <w:spacing w:val="-4"/>
          <w:sz w:val="24"/>
          <w:szCs w:val="24"/>
        </w:rPr>
        <w:t>标将被否决。</w:t>
      </w:r>
    </w:p>
    <w:p w14:paraId="688E631C">
      <w:pPr>
        <w:spacing w:before="315" w:line="219" w:lineRule="auto"/>
        <w:ind w:left="509"/>
        <w:outlineLvl w:val="2"/>
        <w:rPr>
          <w:rFonts w:ascii="宋体" w:hAnsi="宋体" w:eastAsia="宋体" w:cs="宋体"/>
          <w:color w:val="auto"/>
          <w:sz w:val="24"/>
          <w:szCs w:val="24"/>
        </w:rPr>
      </w:pPr>
      <w:r>
        <w:rPr>
          <w:rFonts w:ascii="宋体" w:hAnsi="宋体" w:eastAsia="宋体" w:cs="宋体"/>
          <w:color w:val="auto"/>
          <w:spacing w:val="-1"/>
          <w:sz w:val="24"/>
          <w:szCs w:val="24"/>
        </w:rPr>
        <w:t>7.5</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响应文件偏离采购文件的非实质性要求和条件见供应商须</w:t>
      </w:r>
      <w:r>
        <w:rPr>
          <w:rFonts w:ascii="宋体" w:hAnsi="宋体" w:eastAsia="宋体" w:cs="宋体"/>
          <w:color w:val="auto"/>
          <w:spacing w:val="-2"/>
          <w:sz w:val="24"/>
          <w:szCs w:val="24"/>
        </w:rPr>
        <w:t>知前附表。</w:t>
      </w:r>
    </w:p>
    <w:p w14:paraId="518A6186">
      <w:pPr>
        <w:spacing w:before="79" w:line="236" w:lineRule="exact"/>
        <w:ind w:left="4081"/>
        <w:rPr>
          <w:rFonts w:ascii="Times New Roman" w:hAnsi="Times New Roman" w:eastAsia="Times New Roman" w:cs="Times New Roman"/>
          <w:color w:val="auto"/>
          <w:sz w:val="18"/>
          <w:szCs w:val="18"/>
        </w:rPr>
      </w:pPr>
    </w:p>
    <w:p w14:paraId="78B5980E">
      <w:pPr>
        <w:spacing w:line="236" w:lineRule="exact"/>
        <w:rPr>
          <w:rFonts w:ascii="Times New Roman" w:hAnsi="Times New Roman" w:eastAsia="Times New Roman" w:cs="Times New Roman"/>
          <w:color w:val="auto"/>
          <w:sz w:val="18"/>
          <w:szCs w:val="18"/>
        </w:rPr>
        <w:sectPr>
          <w:footerReference r:id="rId14" w:type="default"/>
          <w:pgSz w:w="11906" w:h="16839"/>
          <w:pgMar w:top="1232" w:right="1598" w:bottom="400" w:left="1785" w:header="0" w:footer="0" w:gutter="0"/>
          <w:pgNumType w:fmt="decimal"/>
          <w:cols w:space="720" w:num="1"/>
        </w:sectPr>
      </w:pPr>
    </w:p>
    <w:p w14:paraId="1617B9C3">
      <w:pPr>
        <w:spacing w:before="48" w:line="219" w:lineRule="auto"/>
        <w:ind w:left="504"/>
        <w:outlineLvl w:val="1"/>
        <w:rPr>
          <w:rFonts w:ascii="宋体" w:hAnsi="宋体" w:eastAsia="宋体" w:cs="宋体"/>
          <w:color w:val="auto"/>
          <w:sz w:val="24"/>
          <w:szCs w:val="24"/>
        </w:rPr>
      </w:pPr>
      <w:r>
        <w:rPr>
          <w:rFonts w:ascii="宋体" w:hAnsi="宋体" w:eastAsia="宋体" w:cs="宋体"/>
          <w:b/>
          <w:bCs/>
          <w:color w:val="auto"/>
          <w:spacing w:val="-3"/>
          <w:sz w:val="24"/>
          <w:szCs w:val="24"/>
        </w:rPr>
        <w:t>8.质量保证金：按照前附表规定</w:t>
      </w:r>
    </w:p>
    <w:p w14:paraId="79903DFC">
      <w:pPr>
        <w:spacing w:before="313" w:line="340" w:lineRule="auto"/>
        <w:ind w:left="25" w:right="81" w:firstLine="479"/>
        <w:rPr>
          <w:rFonts w:ascii="宋体" w:hAnsi="宋体" w:eastAsia="宋体" w:cs="宋体"/>
          <w:color w:val="auto"/>
          <w:sz w:val="24"/>
          <w:szCs w:val="24"/>
        </w:rPr>
      </w:pPr>
      <w:r>
        <w:rPr>
          <w:rFonts w:ascii="宋体" w:hAnsi="宋体" w:eastAsia="宋体" w:cs="宋体"/>
          <w:color w:val="auto"/>
          <w:spacing w:val="-2"/>
          <w:sz w:val="24"/>
          <w:szCs w:val="24"/>
        </w:rPr>
        <w:t>8.1</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在签订合同后，成交供应商应按照有关规定或者事先经过采购人书面认</w:t>
      </w:r>
      <w:r>
        <w:rPr>
          <w:rFonts w:ascii="宋体" w:hAnsi="宋体" w:eastAsia="宋体" w:cs="宋体"/>
          <w:color w:val="auto"/>
          <w:spacing w:val="-1"/>
          <w:sz w:val="24"/>
          <w:szCs w:val="24"/>
        </w:rPr>
        <w:t>可的质量保证要求向采购人提交质量保证金。</w:t>
      </w:r>
    </w:p>
    <w:p w14:paraId="28FB192C">
      <w:pPr>
        <w:spacing w:before="156" w:line="219" w:lineRule="auto"/>
        <w:ind w:left="504"/>
        <w:outlineLvl w:val="1"/>
        <w:rPr>
          <w:rFonts w:ascii="宋体" w:hAnsi="宋体" w:eastAsia="宋体" w:cs="宋体"/>
          <w:color w:val="auto"/>
          <w:sz w:val="24"/>
          <w:szCs w:val="24"/>
        </w:rPr>
      </w:pPr>
      <w:r>
        <w:rPr>
          <w:rFonts w:ascii="宋体" w:hAnsi="宋体" w:eastAsia="宋体" w:cs="宋体"/>
          <w:b/>
          <w:bCs/>
          <w:color w:val="auto"/>
          <w:spacing w:val="-4"/>
          <w:sz w:val="24"/>
          <w:szCs w:val="24"/>
        </w:rPr>
        <w:t>9.采购代理服务费</w:t>
      </w:r>
    </w:p>
    <w:p w14:paraId="01A08BDA">
      <w:pPr>
        <w:spacing w:before="314" w:line="219" w:lineRule="auto"/>
        <w:ind w:left="504"/>
        <w:outlineLvl w:val="2"/>
        <w:rPr>
          <w:rFonts w:ascii="宋体" w:hAnsi="宋体" w:eastAsia="宋体" w:cs="宋体"/>
          <w:color w:val="auto"/>
          <w:sz w:val="24"/>
          <w:szCs w:val="24"/>
        </w:rPr>
      </w:pPr>
      <w:r>
        <w:rPr>
          <w:rFonts w:ascii="宋体" w:hAnsi="宋体" w:eastAsia="宋体" w:cs="宋体"/>
          <w:color w:val="auto"/>
          <w:sz w:val="24"/>
          <w:szCs w:val="24"/>
        </w:rPr>
        <w:t>9.1</w:t>
      </w:r>
      <w:r>
        <w:rPr>
          <w:rFonts w:ascii="宋体" w:hAnsi="宋体" w:eastAsia="宋体" w:cs="宋体"/>
          <w:color w:val="auto"/>
          <w:spacing w:val="-52"/>
          <w:sz w:val="24"/>
          <w:szCs w:val="24"/>
        </w:rPr>
        <w:t xml:space="preserve"> </w:t>
      </w:r>
      <w:r>
        <w:rPr>
          <w:rFonts w:ascii="宋体" w:hAnsi="宋体" w:eastAsia="宋体" w:cs="宋体"/>
          <w:color w:val="auto"/>
          <w:sz w:val="24"/>
          <w:szCs w:val="24"/>
        </w:rPr>
        <w:t>采购代理服务费收取：由中标人支付，依据发改价格</w:t>
      </w:r>
      <w:r>
        <w:rPr>
          <w:rFonts w:ascii="宋体" w:hAnsi="宋体" w:eastAsia="宋体" w:cs="宋体"/>
          <w:color w:val="auto"/>
          <w:spacing w:val="-1"/>
          <w:sz w:val="24"/>
          <w:szCs w:val="24"/>
        </w:rPr>
        <w:t>【2015】299</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号文</w:t>
      </w:r>
    </w:p>
    <w:p w14:paraId="2D615A3C">
      <w:pPr>
        <w:spacing w:before="157" w:line="219" w:lineRule="auto"/>
        <w:jc w:val="right"/>
        <w:rPr>
          <w:rFonts w:ascii="宋体" w:hAnsi="宋体" w:eastAsia="宋体" w:cs="宋体"/>
          <w:color w:val="auto"/>
          <w:sz w:val="24"/>
          <w:szCs w:val="24"/>
        </w:rPr>
      </w:pPr>
      <w:r>
        <w:rPr>
          <w:rFonts w:ascii="宋体" w:hAnsi="宋体" w:eastAsia="宋体" w:cs="宋体"/>
          <w:color w:val="auto"/>
          <w:spacing w:val="-6"/>
          <w:sz w:val="24"/>
          <w:szCs w:val="24"/>
        </w:rPr>
        <w:t>下浮</w:t>
      </w:r>
      <w:r>
        <w:rPr>
          <w:rFonts w:ascii="宋体" w:hAnsi="宋体" w:eastAsia="宋体" w:cs="宋体"/>
          <w:color w:val="auto"/>
          <w:spacing w:val="-46"/>
          <w:sz w:val="24"/>
          <w:szCs w:val="24"/>
        </w:rPr>
        <w:t xml:space="preserve"> </w:t>
      </w:r>
      <w:r>
        <w:rPr>
          <w:rFonts w:ascii="宋体" w:hAnsi="宋体" w:eastAsia="宋体" w:cs="宋体"/>
          <w:color w:val="auto"/>
          <w:spacing w:val="-6"/>
          <w:sz w:val="24"/>
          <w:szCs w:val="24"/>
        </w:rPr>
        <w:t>32%取费，以中标价为基数，按差额定率累进法计算。见供应商须知前</w:t>
      </w:r>
      <w:r>
        <w:rPr>
          <w:rFonts w:ascii="宋体" w:hAnsi="宋体" w:eastAsia="宋体" w:cs="宋体"/>
          <w:color w:val="auto"/>
          <w:spacing w:val="-7"/>
          <w:sz w:val="24"/>
          <w:szCs w:val="24"/>
        </w:rPr>
        <w:t>附表。</w:t>
      </w:r>
    </w:p>
    <w:p w14:paraId="704E8275">
      <w:pPr>
        <w:spacing w:before="316" w:line="219" w:lineRule="auto"/>
        <w:ind w:left="521"/>
        <w:outlineLvl w:val="1"/>
        <w:rPr>
          <w:rFonts w:ascii="宋体" w:hAnsi="宋体" w:eastAsia="宋体" w:cs="宋体"/>
          <w:color w:val="auto"/>
          <w:sz w:val="24"/>
          <w:szCs w:val="24"/>
        </w:rPr>
      </w:pPr>
      <w:r>
        <w:rPr>
          <w:rFonts w:ascii="宋体" w:hAnsi="宋体" w:eastAsia="宋体" w:cs="宋体"/>
          <w:b/>
          <w:bCs/>
          <w:color w:val="auto"/>
          <w:spacing w:val="-6"/>
          <w:sz w:val="24"/>
          <w:szCs w:val="24"/>
        </w:rPr>
        <w:t>10.采购文件</w:t>
      </w:r>
    </w:p>
    <w:p w14:paraId="20B563EB">
      <w:pPr>
        <w:spacing w:before="315" w:line="219" w:lineRule="auto"/>
        <w:ind w:left="521"/>
        <w:outlineLvl w:val="2"/>
        <w:rPr>
          <w:rFonts w:ascii="宋体" w:hAnsi="宋体" w:eastAsia="宋体" w:cs="宋体"/>
          <w:color w:val="auto"/>
          <w:sz w:val="24"/>
          <w:szCs w:val="24"/>
        </w:rPr>
      </w:pPr>
      <w:r>
        <w:rPr>
          <w:rFonts w:ascii="宋体" w:hAnsi="宋体" w:eastAsia="宋体" w:cs="宋体"/>
          <w:color w:val="auto"/>
          <w:spacing w:val="-2"/>
          <w:sz w:val="24"/>
          <w:szCs w:val="24"/>
        </w:rPr>
        <w:t>10.1</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采购文件的组成：由采购文件目录所列内容组成。</w:t>
      </w:r>
    </w:p>
    <w:p w14:paraId="4BFB2D64">
      <w:pPr>
        <w:spacing w:before="315" w:line="340" w:lineRule="auto"/>
        <w:ind w:left="26" w:right="81" w:firstLine="494"/>
        <w:rPr>
          <w:rFonts w:ascii="宋体" w:hAnsi="宋体" w:eastAsia="宋体" w:cs="宋体"/>
          <w:color w:val="auto"/>
          <w:sz w:val="24"/>
          <w:szCs w:val="24"/>
        </w:rPr>
      </w:pPr>
      <w:r>
        <w:rPr>
          <w:rFonts w:ascii="宋体" w:hAnsi="宋体" w:eastAsia="宋体" w:cs="宋体"/>
          <w:color w:val="auto"/>
          <w:spacing w:val="-3"/>
          <w:sz w:val="24"/>
          <w:szCs w:val="24"/>
        </w:rPr>
        <w:t>10.1.2</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根据本章第</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10.2</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款对采购文件所作的澄清和修改，构成采购文件的组成部分。</w:t>
      </w:r>
    </w:p>
    <w:p w14:paraId="31078A50">
      <w:pPr>
        <w:spacing w:before="154" w:line="340" w:lineRule="auto"/>
        <w:ind w:left="24" w:right="26" w:firstLine="496"/>
        <w:rPr>
          <w:rFonts w:ascii="宋体" w:hAnsi="宋体" w:eastAsia="宋体" w:cs="宋体"/>
          <w:color w:val="auto"/>
          <w:sz w:val="24"/>
          <w:szCs w:val="24"/>
        </w:rPr>
      </w:pPr>
      <w:r>
        <w:rPr>
          <w:rFonts w:ascii="宋体" w:hAnsi="宋体" w:eastAsia="宋体" w:cs="宋体"/>
          <w:color w:val="auto"/>
          <w:spacing w:val="1"/>
          <w:sz w:val="24"/>
          <w:szCs w:val="24"/>
        </w:rPr>
        <w:t>10.1.3</w:t>
      </w:r>
      <w:r>
        <w:rPr>
          <w:rFonts w:ascii="宋体" w:hAnsi="宋体" w:eastAsia="宋体" w:cs="宋体"/>
          <w:color w:val="auto"/>
          <w:spacing w:val="-34"/>
          <w:sz w:val="24"/>
          <w:szCs w:val="24"/>
        </w:rPr>
        <w:t xml:space="preserve"> </w:t>
      </w:r>
      <w:r>
        <w:rPr>
          <w:rFonts w:ascii="宋体" w:hAnsi="宋体" w:eastAsia="宋体" w:cs="宋体"/>
          <w:color w:val="auto"/>
          <w:spacing w:val="1"/>
          <w:sz w:val="24"/>
          <w:szCs w:val="24"/>
        </w:rPr>
        <w:t>除非有特殊要求，采购文件不单独提供项目所在地的自然环</w:t>
      </w:r>
      <w:r>
        <w:rPr>
          <w:rFonts w:ascii="宋体" w:hAnsi="宋体" w:eastAsia="宋体" w:cs="宋体"/>
          <w:color w:val="auto"/>
          <w:sz w:val="24"/>
          <w:szCs w:val="24"/>
        </w:rPr>
        <w:t>境、气</w:t>
      </w:r>
      <w:r>
        <w:rPr>
          <w:rFonts w:ascii="宋体" w:hAnsi="宋体" w:eastAsia="宋体" w:cs="宋体"/>
          <w:color w:val="auto"/>
          <w:spacing w:val="-1"/>
          <w:sz w:val="24"/>
          <w:szCs w:val="24"/>
        </w:rPr>
        <w:t>候条件、公用设施等情况，供应商被视为熟</w:t>
      </w:r>
      <w:r>
        <w:rPr>
          <w:rFonts w:ascii="宋体" w:hAnsi="宋体" w:eastAsia="宋体" w:cs="宋体"/>
          <w:color w:val="auto"/>
          <w:spacing w:val="-2"/>
          <w:sz w:val="24"/>
          <w:szCs w:val="24"/>
        </w:rPr>
        <w:t>悉上述与履行合同有关的一切情况。</w:t>
      </w:r>
    </w:p>
    <w:p w14:paraId="7ADABB88">
      <w:pPr>
        <w:spacing w:before="157"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10.2</w:t>
      </w:r>
      <w:r>
        <w:rPr>
          <w:rFonts w:ascii="宋体" w:hAnsi="宋体" w:eastAsia="宋体" w:cs="宋体"/>
          <w:color w:val="auto"/>
          <w:spacing w:val="-47"/>
          <w:sz w:val="24"/>
          <w:szCs w:val="24"/>
        </w:rPr>
        <w:t xml:space="preserve"> </w:t>
      </w:r>
      <w:r>
        <w:rPr>
          <w:rFonts w:ascii="宋体" w:hAnsi="宋体" w:eastAsia="宋体" w:cs="宋体"/>
          <w:color w:val="auto"/>
          <w:spacing w:val="-3"/>
          <w:sz w:val="24"/>
          <w:szCs w:val="24"/>
        </w:rPr>
        <w:t>采购文件的澄清和修改</w:t>
      </w:r>
    </w:p>
    <w:p w14:paraId="5F363908">
      <w:pPr>
        <w:spacing w:before="316" w:line="339" w:lineRule="auto"/>
        <w:ind w:left="9" w:right="81" w:firstLine="493"/>
        <w:jc w:val="both"/>
        <w:rPr>
          <w:rFonts w:ascii="宋体" w:hAnsi="宋体" w:eastAsia="宋体" w:cs="宋体"/>
          <w:color w:val="auto"/>
          <w:sz w:val="24"/>
          <w:szCs w:val="24"/>
        </w:rPr>
      </w:pPr>
      <w:r>
        <w:rPr>
          <w:rFonts w:ascii="宋体" w:hAnsi="宋体" w:eastAsia="宋体" w:cs="宋体"/>
          <w:color w:val="auto"/>
          <w:spacing w:val="4"/>
          <w:sz w:val="24"/>
          <w:szCs w:val="24"/>
        </w:rPr>
        <w:t>供应商如果对采购文件有疑问或要求进行澄清的，应按照采购文件第二章</w:t>
      </w:r>
      <w:r>
        <w:rPr>
          <w:rFonts w:ascii="宋体" w:hAnsi="宋体" w:eastAsia="宋体" w:cs="宋体"/>
          <w:color w:val="auto"/>
          <w:spacing w:val="-4"/>
          <w:sz w:val="24"/>
          <w:szCs w:val="24"/>
        </w:rPr>
        <w:t>“供应商须知前附表</w:t>
      </w:r>
      <w:r>
        <w:rPr>
          <w:rFonts w:ascii="宋体" w:hAnsi="宋体" w:eastAsia="宋体" w:cs="宋体"/>
          <w:color w:val="auto"/>
          <w:spacing w:val="-71"/>
          <w:sz w:val="24"/>
          <w:szCs w:val="24"/>
        </w:rPr>
        <w:t xml:space="preserve"> </w:t>
      </w:r>
      <w:r>
        <w:rPr>
          <w:rFonts w:ascii="宋体" w:hAnsi="宋体" w:eastAsia="宋体" w:cs="宋体"/>
          <w:color w:val="auto"/>
          <w:spacing w:val="-4"/>
          <w:sz w:val="24"/>
          <w:szCs w:val="24"/>
        </w:rPr>
        <w:t>”中规定向采购代理机构提出。提出后，请供应商及时领取</w:t>
      </w:r>
      <w:r>
        <w:rPr>
          <w:rFonts w:ascii="宋体" w:hAnsi="宋体" w:eastAsia="宋体" w:cs="宋体"/>
          <w:color w:val="auto"/>
          <w:spacing w:val="-3"/>
          <w:sz w:val="24"/>
          <w:szCs w:val="24"/>
        </w:rPr>
        <w:t>答疑文件或澄清文件。必要时，采购代理机构将组织相关专家召开答疑会，如召</w:t>
      </w:r>
      <w:r>
        <w:rPr>
          <w:rFonts w:ascii="宋体" w:hAnsi="宋体" w:eastAsia="宋体" w:cs="宋体"/>
          <w:color w:val="auto"/>
          <w:sz w:val="24"/>
          <w:szCs w:val="24"/>
        </w:rPr>
        <w:t>开，答疑会安排另行通知。</w:t>
      </w:r>
    </w:p>
    <w:p w14:paraId="7D0FE6BB">
      <w:pPr>
        <w:spacing w:before="157" w:line="340" w:lineRule="auto"/>
        <w:ind w:left="21" w:right="81" w:firstLine="481"/>
        <w:jc w:val="both"/>
        <w:rPr>
          <w:rFonts w:ascii="宋体" w:hAnsi="宋体" w:eastAsia="宋体" w:cs="宋体"/>
          <w:color w:val="auto"/>
          <w:sz w:val="24"/>
          <w:szCs w:val="24"/>
        </w:rPr>
      </w:pPr>
      <w:r>
        <w:rPr>
          <w:rFonts w:ascii="宋体" w:hAnsi="宋体" w:eastAsia="宋体" w:cs="宋体"/>
          <w:color w:val="auto"/>
          <w:spacing w:val="-3"/>
          <w:sz w:val="24"/>
          <w:szCs w:val="24"/>
        </w:rPr>
        <w:t>供应商在规定的时间内未对采购文件提出疑问或要求澄清的，采</w:t>
      </w:r>
      <w:r>
        <w:rPr>
          <w:rFonts w:ascii="宋体" w:hAnsi="宋体" w:eastAsia="宋体" w:cs="宋体"/>
          <w:color w:val="auto"/>
          <w:spacing w:val="-4"/>
          <w:sz w:val="24"/>
          <w:szCs w:val="24"/>
        </w:rPr>
        <w:t>购代理机构将视其为同意，对在“答疑接受时间</w:t>
      </w:r>
      <w:r>
        <w:rPr>
          <w:rFonts w:ascii="宋体" w:hAnsi="宋体" w:eastAsia="宋体" w:cs="宋体"/>
          <w:color w:val="auto"/>
          <w:spacing w:val="-83"/>
          <w:sz w:val="24"/>
          <w:szCs w:val="24"/>
        </w:rPr>
        <w:t xml:space="preserve"> </w:t>
      </w:r>
      <w:r>
        <w:rPr>
          <w:rFonts w:ascii="宋体" w:hAnsi="宋体" w:eastAsia="宋体" w:cs="宋体"/>
          <w:color w:val="auto"/>
          <w:spacing w:val="-4"/>
          <w:sz w:val="24"/>
          <w:szCs w:val="24"/>
        </w:rPr>
        <w:t>”后就采购文件内容提出的疑问及澄清要求</w:t>
      </w:r>
      <w:r>
        <w:rPr>
          <w:rFonts w:ascii="宋体" w:hAnsi="宋体" w:eastAsia="宋体" w:cs="宋体"/>
          <w:color w:val="auto"/>
          <w:spacing w:val="-2"/>
          <w:sz w:val="24"/>
          <w:szCs w:val="24"/>
        </w:rPr>
        <w:t>将不予受理。</w:t>
      </w:r>
    </w:p>
    <w:p w14:paraId="743C6829">
      <w:pPr>
        <w:spacing w:before="152" w:line="339" w:lineRule="auto"/>
        <w:ind w:left="22" w:right="27" w:firstLine="498"/>
        <w:jc w:val="both"/>
        <w:rPr>
          <w:rFonts w:ascii="宋体" w:hAnsi="宋体" w:eastAsia="宋体" w:cs="宋体"/>
          <w:color w:val="auto"/>
          <w:sz w:val="24"/>
          <w:szCs w:val="24"/>
        </w:rPr>
      </w:pPr>
      <w:r>
        <w:rPr>
          <w:rFonts w:ascii="宋体" w:hAnsi="宋体" w:eastAsia="宋体" w:cs="宋体"/>
          <w:color w:val="auto"/>
          <w:spacing w:val="1"/>
          <w:sz w:val="24"/>
          <w:szCs w:val="24"/>
        </w:rPr>
        <w:t>10.2.1</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提交首次响应文件截止之日前，采购人、采购代理机构或者磋商小</w:t>
      </w:r>
      <w:r>
        <w:rPr>
          <w:rFonts w:ascii="宋体" w:hAnsi="宋体" w:eastAsia="宋体" w:cs="宋体"/>
          <w:color w:val="auto"/>
          <w:spacing w:val="-3"/>
          <w:sz w:val="24"/>
          <w:szCs w:val="24"/>
        </w:rPr>
        <w:t>组可以对已发出的磋商文件进行必要的澄清或者修改，澄清或者修改的内容作为</w:t>
      </w:r>
      <w:r>
        <w:rPr>
          <w:rFonts w:ascii="宋体" w:hAnsi="宋体" w:eastAsia="宋体" w:cs="宋体"/>
          <w:color w:val="auto"/>
          <w:spacing w:val="-1"/>
          <w:sz w:val="24"/>
          <w:szCs w:val="24"/>
        </w:rPr>
        <w:t>磋商文件的组成部分。澄清或者修改的内容可</w:t>
      </w:r>
      <w:r>
        <w:rPr>
          <w:rFonts w:ascii="宋体" w:hAnsi="宋体" w:eastAsia="宋体" w:cs="宋体"/>
          <w:color w:val="auto"/>
          <w:spacing w:val="-2"/>
          <w:sz w:val="24"/>
          <w:szCs w:val="24"/>
        </w:rPr>
        <w:t>能影响响应文件编制的，采购人、</w:t>
      </w:r>
      <w:r>
        <w:rPr>
          <w:rFonts w:ascii="宋体" w:hAnsi="宋体" w:eastAsia="宋体" w:cs="宋体"/>
          <w:color w:val="auto"/>
          <w:spacing w:val="-5"/>
          <w:sz w:val="24"/>
          <w:szCs w:val="24"/>
        </w:rPr>
        <w:t>采购代理机构应当在提交首次响应文件截止时间至少</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5 日前，报监管部门批准并</w:t>
      </w:r>
      <w:r>
        <w:rPr>
          <w:rFonts w:ascii="宋体" w:hAnsi="宋体" w:eastAsia="宋体" w:cs="宋体"/>
          <w:color w:val="auto"/>
          <w:spacing w:val="-3"/>
          <w:sz w:val="24"/>
          <w:szCs w:val="24"/>
        </w:rPr>
        <w:t>在新疆政府采购网、阿克苏地区行政公署网发布更正公告，通知所有采购文件收</w:t>
      </w:r>
      <w:r>
        <w:rPr>
          <w:rFonts w:ascii="宋体" w:hAnsi="宋体" w:eastAsia="宋体" w:cs="宋体"/>
          <w:color w:val="auto"/>
          <w:spacing w:val="-5"/>
          <w:sz w:val="24"/>
          <w:szCs w:val="24"/>
        </w:rPr>
        <w:t>受人，但不指明澄清问题的来源。不足</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5 日的，采购人、采购代理机构应当顺延</w:t>
      </w:r>
      <w:r>
        <w:rPr>
          <w:rFonts w:ascii="宋体" w:hAnsi="宋体" w:eastAsia="宋体" w:cs="宋体"/>
          <w:color w:val="auto"/>
          <w:sz w:val="24"/>
          <w:szCs w:val="24"/>
        </w:rPr>
        <w:t>提交首次响应文件截止时间，具体时间将在</w:t>
      </w:r>
      <w:r>
        <w:rPr>
          <w:rFonts w:ascii="宋体" w:hAnsi="宋体" w:eastAsia="宋体" w:cs="宋体"/>
          <w:color w:val="auto"/>
          <w:spacing w:val="-1"/>
          <w:sz w:val="24"/>
          <w:szCs w:val="24"/>
        </w:rPr>
        <w:t>更正公告中予以明确。</w:t>
      </w:r>
    </w:p>
    <w:p w14:paraId="5426D226">
      <w:pPr>
        <w:spacing w:before="158" w:line="219" w:lineRule="auto"/>
        <w:ind w:left="503"/>
        <w:rPr>
          <w:rFonts w:ascii="宋体" w:hAnsi="宋体" w:eastAsia="宋体" w:cs="宋体"/>
          <w:color w:val="auto"/>
          <w:sz w:val="24"/>
          <w:szCs w:val="24"/>
        </w:rPr>
      </w:pPr>
      <w:r>
        <w:rPr>
          <w:rFonts w:ascii="宋体" w:hAnsi="宋体" w:eastAsia="宋体" w:cs="宋体"/>
          <w:color w:val="auto"/>
          <w:spacing w:val="-3"/>
          <w:sz w:val="24"/>
          <w:szCs w:val="24"/>
        </w:rPr>
        <w:t>供应商应注意及时接收或浏览网上发布的澄清或修改通知，因供</w:t>
      </w:r>
      <w:r>
        <w:rPr>
          <w:rFonts w:ascii="宋体" w:hAnsi="宋体" w:eastAsia="宋体" w:cs="宋体"/>
          <w:color w:val="auto"/>
          <w:spacing w:val="-4"/>
          <w:sz w:val="24"/>
          <w:szCs w:val="24"/>
        </w:rPr>
        <w:t>应商原因未</w:t>
      </w:r>
    </w:p>
    <w:p w14:paraId="25837616">
      <w:pPr>
        <w:spacing w:line="219" w:lineRule="auto"/>
        <w:rPr>
          <w:rFonts w:ascii="宋体" w:hAnsi="宋体" w:eastAsia="宋体" w:cs="宋体"/>
          <w:color w:val="auto"/>
          <w:sz w:val="24"/>
          <w:szCs w:val="24"/>
        </w:rPr>
        <w:sectPr>
          <w:footerReference r:id="rId15" w:type="default"/>
          <w:pgSz w:w="11906" w:h="16839"/>
          <w:pgMar w:top="1232" w:right="1718" w:bottom="1233" w:left="1785" w:header="0" w:footer="997" w:gutter="0"/>
          <w:pgNumType w:fmt="decimal"/>
          <w:cols w:space="720" w:num="1"/>
        </w:sectPr>
      </w:pPr>
    </w:p>
    <w:p w14:paraId="543768AC">
      <w:pPr>
        <w:spacing w:before="48" w:line="219" w:lineRule="auto"/>
        <w:ind w:left="22"/>
        <w:rPr>
          <w:rFonts w:ascii="宋体" w:hAnsi="宋体" w:eastAsia="宋体" w:cs="宋体"/>
          <w:color w:val="auto"/>
          <w:sz w:val="24"/>
          <w:szCs w:val="24"/>
        </w:rPr>
      </w:pPr>
      <w:r>
        <w:rPr>
          <w:rFonts w:ascii="宋体" w:hAnsi="宋体" w:eastAsia="宋体" w:cs="宋体"/>
          <w:color w:val="auto"/>
          <w:sz w:val="24"/>
          <w:szCs w:val="24"/>
        </w:rPr>
        <w:t>及时获知澄清、修改或补充内容而导致的任何后果</w:t>
      </w:r>
      <w:r>
        <w:rPr>
          <w:rFonts w:ascii="宋体" w:hAnsi="宋体" w:eastAsia="宋体" w:cs="宋体"/>
          <w:color w:val="auto"/>
          <w:spacing w:val="-1"/>
          <w:sz w:val="24"/>
          <w:szCs w:val="24"/>
        </w:rPr>
        <w:t>将由供应商自行承担。</w:t>
      </w:r>
    </w:p>
    <w:p w14:paraId="7506B462">
      <w:pPr>
        <w:spacing w:before="315" w:line="339" w:lineRule="auto"/>
        <w:ind w:left="22" w:right="9" w:firstLine="498"/>
        <w:rPr>
          <w:rFonts w:ascii="宋体" w:hAnsi="宋体" w:eastAsia="宋体" w:cs="宋体"/>
          <w:color w:val="auto"/>
          <w:sz w:val="24"/>
          <w:szCs w:val="24"/>
        </w:rPr>
      </w:pPr>
      <w:r>
        <w:rPr>
          <w:rFonts w:ascii="宋体" w:hAnsi="宋体" w:eastAsia="宋体" w:cs="宋体"/>
          <w:color w:val="auto"/>
          <w:spacing w:val="1"/>
          <w:sz w:val="24"/>
          <w:szCs w:val="24"/>
        </w:rPr>
        <w:t>10.2.2</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供应商应仔细检查采购文件是否齐全。如有残缺、遗漏或者不清楚</w:t>
      </w:r>
      <w:r>
        <w:rPr>
          <w:rFonts w:ascii="宋体" w:hAnsi="宋体" w:eastAsia="宋体" w:cs="宋体"/>
          <w:color w:val="auto"/>
          <w:spacing w:val="-3"/>
          <w:sz w:val="24"/>
          <w:szCs w:val="24"/>
        </w:rPr>
        <w:t>的，应在供应商须知前附表规定的时间前，以加盖供应商单位公章的书面文件提出，否则，由此引起的损失由供应商自负。同时，供应商有义务对采购文件的准</w:t>
      </w:r>
      <w:r>
        <w:rPr>
          <w:rFonts w:ascii="宋体" w:hAnsi="宋体" w:eastAsia="宋体" w:cs="宋体"/>
          <w:color w:val="auto"/>
          <w:spacing w:val="-8"/>
          <w:sz w:val="24"/>
          <w:szCs w:val="24"/>
        </w:rPr>
        <w:t>确性进行复核，如发现有任何错误（打印的错误、逻辑的错误）或者前后矛盾的，</w:t>
      </w:r>
      <w:r>
        <w:rPr>
          <w:rFonts w:ascii="宋体" w:hAnsi="宋体" w:eastAsia="宋体" w:cs="宋体"/>
          <w:color w:val="auto"/>
          <w:spacing w:val="-3"/>
          <w:sz w:val="24"/>
          <w:szCs w:val="24"/>
        </w:rPr>
        <w:t>应在规定提交答疑的时间内提交给采购人或采购代理机构，否则，供应商应无条</w:t>
      </w:r>
      <w:r>
        <w:rPr>
          <w:rFonts w:ascii="宋体" w:hAnsi="宋体" w:eastAsia="宋体" w:cs="宋体"/>
          <w:color w:val="auto"/>
          <w:spacing w:val="-1"/>
          <w:sz w:val="24"/>
          <w:szCs w:val="24"/>
        </w:rPr>
        <w:t>件接受采购文件所有条款。</w:t>
      </w:r>
    </w:p>
    <w:p w14:paraId="13267DC7">
      <w:pPr>
        <w:spacing w:before="156" w:line="339" w:lineRule="auto"/>
        <w:ind w:left="23" w:right="18" w:firstLine="497"/>
        <w:rPr>
          <w:rFonts w:ascii="宋体" w:hAnsi="宋体" w:eastAsia="宋体" w:cs="宋体"/>
          <w:color w:val="auto"/>
          <w:sz w:val="24"/>
          <w:szCs w:val="24"/>
        </w:rPr>
      </w:pPr>
      <w:r>
        <w:rPr>
          <w:rFonts w:ascii="宋体" w:hAnsi="宋体" w:eastAsia="宋体" w:cs="宋体"/>
          <w:color w:val="auto"/>
          <w:spacing w:val="1"/>
          <w:sz w:val="24"/>
          <w:szCs w:val="24"/>
        </w:rPr>
        <w:t>10.2.3</w:t>
      </w:r>
      <w:r>
        <w:rPr>
          <w:rFonts w:ascii="宋体" w:hAnsi="宋体" w:eastAsia="宋体" w:cs="宋体"/>
          <w:color w:val="auto"/>
          <w:spacing w:val="-40"/>
          <w:sz w:val="24"/>
          <w:szCs w:val="24"/>
        </w:rPr>
        <w:t xml:space="preserve"> </w:t>
      </w:r>
      <w:r>
        <w:rPr>
          <w:rFonts w:ascii="宋体" w:hAnsi="宋体" w:eastAsia="宋体" w:cs="宋体"/>
          <w:color w:val="auto"/>
          <w:spacing w:val="1"/>
          <w:sz w:val="24"/>
          <w:szCs w:val="24"/>
        </w:rPr>
        <w:t>采购文件的澄清或者修改文件在新疆政府采购网、阿克苏地区行政</w:t>
      </w:r>
      <w:r>
        <w:rPr>
          <w:rFonts w:ascii="宋体" w:hAnsi="宋体" w:eastAsia="宋体" w:cs="宋体"/>
          <w:color w:val="auto"/>
          <w:spacing w:val="-1"/>
          <w:sz w:val="24"/>
          <w:szCs w:val="24"/>
        </w:rPr>
        <w:t>公署网发布公告，方可作为采购文件组成部</w:t>
      </w:r>
      <w:r>
        <w:rPr>
          <w:rFonts w:ascii="宋体" w:hAnsi="宋体" w:eastAsia="宋体" w:cs="宋体"/>
          <w:color w:val="auto"/>
          <w:spacing w:val="-2"/>
          <w:sz w:val="24"/>
          <w:szCs w:val="24"/>
        </w:rPr>
        <w:t>分并具有法律效力，任何口头答复、</w:t>
      </w:r>
      <w:r>
        <w:rPr>
          <w:rFonts w:ascii="宋体" w:hAnsi="宋体" w:eastAsia="宋体" w:cs="宋体"/>
          <w:color w:val="auto"/>
          <w:spacing w:val="-3"/>
          <w:sz w:val="24"/>
          <w:szCs w:val="24"/>
        </w:rPr>
        <w:t>通知无效。采购文件的澄清或者修改在同一内容的表述上不一致时，以最后发出</w:t>
      </w:r>
      <w:r>
        <w:rPr>
          <w:rFonts w:ascii="宋体" w:hAnsi="宋体" w:eastAsia="宋体" w:cs="宋体"/>
          <w:color w:val="auto"/>
          <w:spacing w:val="-2"/>
          <w:sz w:val="24"/>
          <w:szCs w:val="24"/>
        </w:rPr>
        <w:t>的公告为准。</w:t>
      </w:r>
    </w:p>
    <w:p w14:paraId="51BA22FD">
      <w:pPr>
        <w:spacing w:before="154" w:line="339" w:lineRule="auto"/>
        <w:ind w:left="24" w:right="12" w:firstLine="496"/>
        <w:rPr>
          <w:rFonts w:ascii="宋体" w:hAnsi="宋体" w:eastAsia="宋体" w:cs="宋体"/>
          <w:color w:val="auto"/>
          <w:sz w:val="24"/>
          <w:szCs w:val="24"/>
        </w:rPr>
      </w:pPr>
      <w:r>
        <w:rPr>
          <w:rFonts w:ascii="宋体" w:hAnsi="宋体" w:eastAsia="宋体" w:cs="宋体"/>
          <w:color w:val="auto"/>
          <w:spacing w:val="-3"/>
          <w:sz w:val="24"/>
          <w:szCs w:val="24"/>
        </w:rPr>
        <w:t>10.2.4供应商对政府采购活动事项有疑问的</w:t>
      </w:r>
      <w:r>
        <w:rPr>
          <w:rFonts w:ascii="宋体" w:hAnsi="宋体" w:eastAsia="宋体" w:cs="宋体"/>
          <w:color w:val="auto"/>
          <w:spacing w:val="-4"/>
          <w:sz w:val="24"/>
          <w:szCs w:val="24"/>
        </w:rPr>
        <w:t>，可以向被质疑人提出询问，被</w:t>
      </w:r>
      <w:r>
        <w:rPr>
          <w:rFonts w:ascii="宋体" w:hAnsi="宋体" w:eastAsia="宋体" w:cs="宋体"/>
          <w:color w:val="auto"/>
          <w:spacing w:val="-3"/>
          <w:sz w:val="24"/>
          <w:szCs w:val="24"/>
        </w:rPr>
        <w:t>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质疑人提出质疑时，应当提交书面质疑书，质疑书应</w:t>
      </w:r>
      <w:r>
        <w:rPr>
          <w:rFonts w:ascii="宋体" w:hAnsi="宋体" w:eastAsia="宋体" w:cs="宋体"/>
          <w:color w:val="auto"/>
          <w:spacing w:val="-8"/>
          <w:sz w:val="24"/>
          <w:szCs w:val="24"/>
        </w:rPr>
        <w:t>当包括下列主要内容：被质疑人的名称、地址、电话；采购项目名称、项目编号；</w:t>
      </w:r>
      <w:r>
        <w:rPr>
          <w:rFonts w:ascii="宋体" w:hAnsi="宋体" w:eastAsia="宋体" w:cs="宋体"/>
          <w:color w:val="auto"/>
          <w:spacing w:val="-1"/>
          <w:sz w:val="24"/>
          <w:szCs w:val="24"/>
        </w:rPr>
        <w:t>具体事项、请求和主张；提起质疑的供应商名称、地址</w:t>
      </w:r>
      <w:r>
        <w:rPr>
          <w:rFonts w:ascii="宋体" w:hAnsi="宋体" w:eastAsia="宋体" w:cs="宋体"/>
          <w:color w:val="auto"/>
          <w:spacing w:val="-2"/>
          <w:sz w:val="24"/>
          <w:szCs w:val="24"/>
        </w:rPr>
        <w:t>及联系方式；质疑日期。</w:t>
      </w:r>
    </w:p>
    <w:p w14:paraId="26636384">
      <w:pPr>
        <w:spacing w:before="156"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10.2.5对采购文件的澄清和质疑</w:t>
      </w:r>
    </w:p>
    <w:p w14:paraId="0235095F">
      <w:pPr>
        <w:spacing w:before="310" w:line="330" w:lineRule="auto"/>
        <w:ind w:left="22" w:firstLine="480"/>
        <w:jc w:val="both"/>
        <w:rPr>
          <w:rFonts w:ascii="宋体" w:hAnsi="宋体" w:eastAsia="宋体" w:cs="宋体"/>
          <w:color w:val="auto"/>
          <w:sz w:val="24"/>
          <w:szCs w:val="24"/>
        </w:rPr>
      </w:pPr>
      <w:r>
        <w:rPr>
          <w:rFonts w:ascii="宋体" w:hAnsi="宋体" w:eastAsia="宋体" w:cs="宋体"/>
          <w:color w:val="auto"/>
          <w:spacing w:val="-3"/>
          <w:sz w:val="24"/>
          <w:szCs w:val="24"/>
        </w:rPr>
        <w:t>供应商应尽早领取竞争性磋商文件，若对竞争性磋商文件有疑问</w:t>
      </w:r>
      <w:r>
        <w:rPr>
          <w:rFonts w:ascii="宋体" w:hAnsi="宋体" w:eastAsia="宋体" w:cs="宋体"/>
          <w:color w:val="auto"/>
          <w:spacing w:val="-4"/>
          <w:sz w:val="24"/>
          <w:szCs w:val="24"/>
        </w:rPr>
        <w:t>需要澄清或</w:t>
      </w:r>
      <w:r>
        <w:rPr>
          <w:rFonts w:ascii="宋体" w:hAnsi="宋体" w:eastAsia="宋体" w:cs="宋体"/>
          <w:color w:val="auto"/>
          <w:sz w:val="24"/>
          <w:szCs w:val="24"/>
        </w:rPr>
        <w:t>质疑，须在知道或者应知其权益受到损害之日起7个工作日内由澄清或质疑方的</w:t>
      </w:r>
      <w:r>
        <w:rPr>
          <w:rFonts w:ascii="宋体" w:hAnsi="宋体" w:eastAsia="宋体" w:cs="宋体"/>
          <w:color w:val="auto"/>
          <w:spacing w:val="-1"/>
          <w:sz w:val="24"/>
          <w:szCs w:val="24"/>
        </w:rPr>
        <w:t>法定代表人或授权供应商（必须为法定代表人授权进行该项目响应的被授权人）</w:t>
      </w:r>
      <w:r>
        <w:rPr>
          <w:rFonts w:ascii="宋体" w:hAnsi="宋体" w:eastAsia="宋体" w:cs="宋体"/>
          <w:color w:val="auto"/>
          <w:spacing w:val="-3"/>
          <w:sz w:val="24"/>
          <w:szCs w:val="24"/>
        </w:rPr>
        <w:t>以书面形式向采购人递交澄清或质疑函，并登记备案。澄清或质疑函须有法定代表人或被委托人签字或盖章。澄清函应说明需要澄清的内容，质疑函除应说明需要质疑的内容外，还应提供能够证明质疑内容的相关书面证据。澄清或质疑函应</w:t>
      </w:r>
      <w:r>
        <w:rPr>
          <w:rFonts w:ascii="宋体" w:hAnsi="宋体" w:eastAsia="宋体" w:cs="宋体"/>
          <w:color w:val="auto"/>
          <w:spacing w:val="-1"/>
          <w:sz w:val="24"/>
          <w:szCs w:val="24"/>
        </w:rPr>
        <w:t>内容真实，证据充分，不得进行恶意质疑。由法定代表人递交澄清或质疑函时，</w:t>
      </w:r>
      <w:r>
        <w:rPr>
          <w:rFonts w:ascii="宋体" w:hAnsi="宋体" w:eastAsia="宋体" w:cs="宋体"/>
          <w:color w:val="auto"/>
          <w:spacing w:val="-3"/>
          <w:sz w:val="24"/>
          <w:szCs w:val="24"/>
        </w:rPr>
        <w:t>提供法定代表人身份证复印件；由授权供应商递交澄清或质疑函时，还须提供法人授权函和质疑授权函（均为原件）及被授权供应商的身份证复印件。身份证复印件须正反面清晰、有效，并要求由该身份证持有人在复印件正反面非空白位置</w:t>
      </w:r>
      <w:r>
        <w:rPr>
          <w:rFonts w:ascii="宋体" w:hAnsi="宋体" w:eastAsia="宋体" w:cs="宋体"/>
          <w:color w:val="auto"/>
          <w:spacing w:val="-1"/>
          <w:sz w:val="24"/>
          <w:szCs w:val="24"/>
        </w:rPr>
        <w:t>注明“该复印件用于在(项目名称）澄清或质疑使用</w:t>
      </w:r>
      <w:r>
        <w:rPr>
          <w:rFonts w:ascii="宋体" w:hAnsi="宋体" w:eastAsia="宋体" w:cs="宋体"/>
          <w:color w:val="auto"/>
          <w:spacing w:val="-71"/>
          <w:sz w:val="24"/>
          <w:szCs w:val="24"/>
        </w:rPr>
        <w:t xml:space="preserve"> </w:t>
      </w:r>
      <w:r>
        <w:rPr>
          <w:rFonts w:ascii="宋体" w:hAnsi="宋体" w:eastAsia="宋体" w:cs="宋体"/>
          <w:color w:val="auto"/>
          <w:spacing w:val="-1"/>
          <w:sz w:val="24"/>
          <w:szCs w:val="24"/>
        </w:rPr>
        <w:t>”字样，并由身份证持有人</w:t>
      </w:r>
    </w:p>
    <w:p w14:paraId="1C9826E1">
      <w:pPr>
        <w:spacing w:line="330" w:lineRule="auto"/>
        <w:rPr>
          <w:rFonts w:ascii="宋体" w:hAnsi="宋体" w:eastAsia="宋体" w:cs="宋体"/>
          <w:color w:val="auto"/>
          <w:sz w:val="24"/>
          <w:szCs w:val="24"/>
        </w:rPr>
        <w:sectPr>
          <w:footerReference r:id="rId16" w:type="default"/>
          <w:pgSz w:w="11906" w:h="16839"/>
          <w:pgMar w:top="1232" w:right="1726" w:bottom="1233" w:left="1785" w:header="0" w:footer="997" w:gutter="0"/>
          <w:pgNumType w:fmt="decimal"/>
          <w:cols w:space="720" w:num="1"/>
        </w:sectPr>
      </w:pPr>
    </w:p>
    <w:p w14:paraId="6C8AEF94">
      <w:pPr>
        <w:spacing w:before="48" w:line="219" w:lineRule="auto"/>
        <w:ind w:left="23"/>
        <w:rPr>
          <w:rFonts w:ascii="宋体" w:hAnsi="宋体" w:eastAsia="宋体" w:cs="宋体"/>
          <w:color w:val="auto"/>
          <w:sz w:val="24"/>
          <w:szCs w:val="24"/>
        </w:rPr>
      </w:pPr>
      <w:r>
        <w:rPr>
          <w:rFonts w:ascii="宋体" w:hAnsi="宋体" w:eastAsia="宋体" w:cs="宋体"/>
          <w:color w:val="auto"/>
          <w:spacing w:val="-1"/>
          <w:sz w:val="24"/>
          <w:szCs w:val="24"/>
        </w:rPr>
        <w:t>签字确认。上述资料均须加盖公章。</w:t>
      </w:r>
    </w:p>
    <w:p w14:paraId="2EF99BEC">
      <w:pPr>
        <w:spacing w:before="314" w:line="339" w:lineRule="auto"/>
        <w:ind w:left="22" w:right="81" w:firstLine="480"/>
        <w:jc w:val="both"/>
        <w:rPr>
          <w:rFonts w:ascii="宋体" w:hAnsi="宋体" w:eastAsia="宋体" w:cs="宋体"/>
          <w:color w:val="auto"/>
          <w:sz w:val="24"/>
          <w:szCs w:val="24"/>
        </w:rPr>
      </w:pPr>
      <w:r>
        <w:rPr>
          <w:rFonts w:ascii="宋体" w:hAnsi="宋体" w:eastAsia="宋体" w:cs="宋体"/>
          <w:color w:val="auto"/>
          <w:sz w:val="24"/>
          <w:szCs w:val="24"/>
        </w:rPr>
        <w:t>采购人在收到质疑函后7个工作日内根据澄清或质疑函的具体内容相应作出</w:t>
      </w:r>
      <w:r>
        <w:rPr>
          <w:rFonts w:ascii="宋体" w:hAnsi="宋体" w:eastAsia="宋体" w:cs="宋体"/>
          <w:color w:val="auto"/>
          <w:spacing w:val="-3"/>
          <w:sz w:val="24"/>
          <w:szCs w:val="24"/>
        </w:rPr>
        <w:t>答复或不予答复，答复内容不得涉及商业秘密。作出答复的将以书面形式通知提出澄清或质疑的供应商和其他有关供应商，或在新疆政府采购网、阿克苏地区行政公署网上予以公布。递交质疑的供应商和其他有关供应商在被告知、收到上述公告、通知或答疑书后，应立即向采购人回函确认。未确认情况应当视为对质疑答复的知晓，也将视为对质疑答复内容接受的默认。对于未在响应文件中对修改内容做实质性响应的，对其产生的不利因素由未确认者自行承担。同时采购人可</w:t>
      </w:r>
      <w:r>
        <w:rPr>
          <w:rFonts w:ascii="宋体" w:hAnsi="宋体" w:eastAsia="宋体" w:cs="宋体"/>
          <w:color w:val="auto"/>
          <w:spacing w:val="-1"/>
          <w:sz w:val="24"/>
          <w:szCs w:val="24"/>
        </w:rPr>
        <w:t>以酌情延长响应截止时间。</w:t>
      </w:r>
    </w:p>
    <w:p w14:paraId="3778A7EB">
      <w:pPr>
        <w:spacing w:before="154"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10.2.6对采购过程和拟成交结果的质疑</w:t>
      </w:r>
    </w:p>
    <w:p w14:paraId="30C9D83E">
      <w:pPr>
        <w:spacing w:before="312" w:line="339" w:lineRule="auto"/>
        <w:ind w:left="25" w:right="81" w:firstLine="478"/>
        <w:jc w:val="both"/>
        <w:rPr>
          <w:rFonts w:ascii="宋体" w:hAnsi="宋体" w:eastAsia="宋体" w:cs="宋体"/>
          <w:color w:val="auto"/>
          <w:sz w:val="24"/>
          <w:szCs w:val="24"/>
        </w:rPr>
      </w:pPr>
      <w:r>
        <w:rPr>
          <w:rFonts w:ascii="宋体" w:hAnsi="宋体" w:eastAsia="宋体" w:cs="宋体"/>
          <w:color w:val="auto"/>
          <w:spacing w:val="-3"/>
          <w:sz w:val="24"/>
          <w:szCs w:val="24"/>
        </w:rPr>
        <w:t>供应商认为采购过程和拟成交结果使自己的权益受到损害的，可</w:t>
      </w:r>
      <w:r>
        <w:rPr>
          <w:rFonts w:ascii="宋体" w:hAnsi="宋体" w:eastAsia="宋体" w:cs="宋体"/>
          <w:color w:val="auto"/>
          <w:spacing w:val="-4"/>
          <w:sz w:val="24"/>
          <w:szCs w:val="24"/>
        </w:rPr>
        <w:t>以在知道或</w:t>
      </w:r>
      <w:r>
        <w:rPr>
          <w:rFonts w:ascii="宋体" w:hAnsi="宋体" w:eastAsia="宋体" w:cs="宋体"/>
          <w:color w:val="auto"/>
          <w:sz w:val="24"/>
          <w:szCs w:val="24"/>
        </w:rPr>
        <w:t>者应知其权益受到损害之日起7个工作日内，由质疑方的法定代表人或授权供应</w:t>
      </w:r>
      <w:r>
        <w:rPr>
          <w:rFonts w:ascii="宋体" w:hAnsi="宋体" w:eastAsia="宋体" w:cs="宋体"/>
          <w:color w:val="auto"/>
          <w:spacing w:val="-2"/>
          <w:sz w:val="24"/>
          <w:szCs w:val="24"/>
        </w:rPr>
        <w:t>商以书面形式向供应商递交质疑函（原件</w:t>
      </w:r>
      <w:r>
        <w:rPr>
          <w:rFonts w:ascii="宋体" w:hAnsi="宋体" w:eastAsia="宋体" w:cs="宋体"/>
          <w:color w:val="auto"/>
          <w:spacing w:val="-16"/>
          <w:sz w:val="24"/>
          <w:szCs w:val="24"/>
        </w:rPr>
        <w:t>），</w:t>
      </w:r>
      <w:r>
        <w:rPr>
          <w:rFonts w:ascii="宋体" w:hAnsi="宋体" w:eastAsia="宋体" w:cs="宋体"/>
          <w:color w:val="auto"/>
          <w:spacing w:val="-2"/>
          <w:sz w:val="24"/>
          <w:szCs w:val="24"/>
        </w:rPr>
        <w:t>并登记备案。质</w:t>
      </w:r>
      <w:r>
        <w:rPr>
          <w:rFonts w:ascii="宋体" w:hAnsi="宋体" w:eastAsia="宋体" w:cs="宋体"/>
          <w:color w:val="auto"/>
          <w:spacing w:val="-3"/>
          <w:sz w:val="24"/>
          <w:szCs w:val="24"/>
        </w:rPr>
        <w:t>疑函须有法定代表人或被委托人签字或盖章，除应说明需要质疑的内容外，还应提供能够证明质疑内容的相关书面证据。质疑函应内容真实，证据充分，不得进行恶意质疑。由法定代表人递交质疑函时，提供法定代表人身份证复印件；由授权供应商递交质疑函时，还须提供法人授权函和质疑授权函（均为原件）及被授权供应商的身份证复印件。身份证复印件须正反面清晰、有效，并要求由该身份证持有人在复印件正反面非空白位置注明“该复印件用于在（项目名称）”字样，并由身份证持有</w:t>
      </w:r>
      <w:r>
        <w:rPr>
          <w:rFonts w:ascii="宋体" w:hAnsi="宋体" w:eastAsia="宋体" w:cs="宋体"/>
          <w:color w:val="auto"/>
          <w:spacing w:val="-1"/>
          <w:sz w:val="24"/>
          <w:szCs w:val="24"/>
        </w:rPr>
        <w:t>人签字确认。上述资料均须加盖公章。</w:t>
      </w:r>
    </w:p>
    <w:p w14:paraId="7718A6B3">
      <w:pPr>
        <w:spacing w:before="158" w:line="339" w:lineRule="auto"/>
        <w:ind w:left="26" w:firstLine="476"/>
        <w:jc w:val="both"/>
        <w:rPr>
          <w:rFonts w:ascii="宋体" w:hAnsi="宋体" w:eastAsia="宋体" w:cs="宋体"/>
          <w:color w:val="auto"/>
          <w:sz w:val="24"/>
          <w:szCs w:val="24"/>
        </w:rPr>
      </w:pPr>
      <w:r>
        <w:rPr>
          <w:rFonts w:ascii="宋体" w:hAnsi="宋体" w:eastAsia="宋体" w:cs="宋体"/>
          <w:color w:val="auto"/>
          <w:spacing w:val="-3"/>
          <w:sz w:val="24"/>
          <w:szCs w:val="24"/>
        </w:rPr>
        <w:t>采购人应在受理供应商的书面质疑后，根据质疑函的具体内容及</w:t>
      </w:r>
      <w:r>
        <w:rPr>
          <w:rFonts w:ascii="宋体" w:hAnsi="宋体" w:eastAsia="宋体" w:cs="宋体"/>
          <w:color w:val="auto"/>
          <w:spacing w:val="-4"/>
          <w:sz w:val="24"/>
          <w:szCs w:val="24"/>
        </w:rPr>
        <w:t>时向递交质</w:t>
      </w:r>
      <w:r>
        <w:rPr>
          <w:rFonts w:ascii="宋体" w:hAnsi="宋体" w:eastAsia="宋体" w:cs="宋体"/>
          <w:color w:val="auto"/>
          <w:spacing w:val="-3"/>
          <w:sz w:val="24"/>
          <w:szCs w:val="24"/>
        </w:rPr>
        <w:t>疑函的供应商作出答复或不予答复，答复内容不得涉及商业秘密。作出答复</w:t>
      </w:r>
      <w:r>
        <w:rPr>
          <w:rFonts w:ascii="宋体" w:hAnsi="宋体" w:eastAsia="宋体" w:cs="宋体"/>
          <w:color w:val="auto"/>
          <w:spacing w:val="-4"/>
          <w:sz w:val="24"/>
          <w:szCs w:val="24"/>
        </w:rPr>
        <w:t>的以</w:t>
      </w:r>
      <w:r>
        <w:rPr>
          <w:rFonts w:ascii="宋体" w:hAnsi="宋体" w:eastAsia="宋体" w:cs="宋体"/>
          <w:color w:val="auto"/>
          <w:spacing w:val="-3"/>
          <w:sz w:val="24"/>
          <w:szCs w:val="24"/>
        </w:rPr>
        <w:t>书面形式通知递交质疑的供应商和其他有关供应商。递交质疑的供应商和其</w:t>
      </w:r>
      <w:r>
        <w:rPr>
          <w:rFonts w:ascii="宋体" w:hAnsi="宋体" w:eastAsia="宋体" w:cs="宋体"/>
          <w:color w:val="auto"/>
          <w:spacing w:val="-4"/>
          <w:sz w:val="24"/>
          <w:szCs w:val="24"/>
        </w:rPr>
        <w:t>他有</w:t>
      </w:r>
      <w:r>
        <w:rPr>
          <w:rFonts w:ascii="宋体" w:hAnsi="宋体" w:eastAsia="宋体" w:cs="宋体"/>
          <w:color w:val="auto"/>
          <w:spacing w:val="-7"/>
          <w:sz w:val="24"/>
          <w:szCs w:val="24"/>
        </w:rPr>
        <w:t>关供应商在被告知、收到上述公告、通知或答疑书</w:t>
      </w:r>
      <w:r>
        <w:rPr>
          <w:rFonts w:ascii="宋体" w:hAnsi="宋体" w:eastAsia="宋体" w:cs="宋体"/>
          <w:color w:val="auto"/>
          <w:spacing w:val="-8"/>
          <w:sz w:val="24"/>
          <w:szCs w:val="24"/>
        </w:rPr>
        <w:t>后，应立即向采购人回函确认。</w:t>
      </w:r>
      <w:r>
        <w:rPr>
          <w:rFonts w:ascii="宋体" w:hAnsi="宋体" w:eastAsia="宋体" w:cs="宋体"/>
          <w:color w:val="auto"/>
          <w:spacing w:val="-1"/>
          <w:sz w:val="24"/>
          <w:szCs w:val="24"/>
        </w:rPr>
        <w:t>未确认情况应当视为对质疑答复的知晓，也将视为</w:t>
      </w:r>
      <w:r>
        <w:rPr>
          <w:rFonts w:ascii="宋体" w:hAnsi="宋体" w:eastAsia="宋体" w:cs="宋体"/>
          <w:color w:val="auto"/>
          <w:spacing w:val="-2"/>
          <w:sz w:val="24"/>
          <w:szCs w:val="24"/>
        </w:rPr>
        <w:t>对质疑答复内容接受的默认。</w:t>
      </w:r>
    </w:p>
    <w:p w14:paraId="3E4A8937">
      <w:pPr>
        <w:spacing w:before="154" w:line="340" w:lineRule="auto"/>
        <w:ind w:left="24" w:right="81" w:firstLine="496"/>
        <w:rPr>
          <w:rFonts w:ascii="宋体" w:hAnsi="宋体" w:eastAsia="宋体" w:cs="宋体"/>
          <w:color w:val="auto"/>
          <w:sz w:val="24"/>
          <w:szCs w:val="24"/>
        </w:rPr>
      </w:pPr>
      <w:r>
        <w:rPr>
          <w:rFonts w:ascii="宋体" w:hAnsi="宋体" w:eastAsia="宋体" w:cs="宋体"/>
          <w:color w:val="auto"/>
          <w:spacing w:val="-3"/>
          <w:sz w:val="24"/>
          <w:szCs w:val="24"/>
        </w:rPr>
        <w:t>10.2.7澄清或质疑不予受理的情况，有下列</w:t>
      </w:r>
      <w:r>
        <w:rPr>
          <w:rFonts w:ascii="宋体" w:hAnsi="宋体" w:eastAsia="宋体" w:cs="宋体"/>
          <w:color w:val="auto"/>
          <w:spacing w:val="-4"/>
          <w:sz w:val="24"/>
          <w:szCs w:val="24"/>
        </w:rPr>
        <w:t>情形之一的，属于无效质疑，被</w:t>
      </w:r>
      <w:r>
        <w:rPr>
          <w:rFonts w:ascii="宋体" w:hAnsi="宋体" w:eastAsia="宋体" w:cs="宋体"/>
          <w:color w:val="auto"/>
          <w:spacing w:val="-1"/>
          <w:sz w:val="24"/>
          <w:szCs w:val="24"/>
        </w:rPr>
        <w:t>质疑人不予受理，由此产生的影响由供应商自行承担：</w:t>
      </w:r>
    </w:p>
    <w:p w14:paraId="602ACE35">
      <w:pPr>
        <w:spacing w:before="157" w:line="219" w:lineRule="auto"/>
        <w:ind w:left="545"/>
        <w:rPr>
          <w:rFonts w:ascii="宋体" w:hAnsi="宋体" w:eastAsia="宋体" w:cs="宋体"/>
          <w:color w:val="auto"/>
          <w:sz w:val="24"/>
          <w:szCs w:val="24"/>
        </w:rPr>
      </w:pPr>
      <w:r>
        <w:rPr>
          <w:rFonts w:ascii="宋体" w:hAnsi="宋体" w:eastAsia="宋体" w:cs="宋体"/>
          <w:color w:val="auto"/>
          <w:spacing w:val="-3"/>
          <w:sz w:val="24"/>
          <w:szCs w:val="24"/>
        </w:rPr>
        <w:t>(一)不是参与该政府采购项目活动供应商的；</w:t>
      </w:r>
    </w:p>
    <w:p w14:paraId="1C2F8AD1">
      <w:pPr>
        <w:spacing w:before="315" w:line="219" w:lineRule="auto"/>
        <w:ind w:left="545"/>
        <w:rPr>
          <w:rFonts w:ascii="宋体" w:hAnsi="宋体" w:eastAsia="宋体" w:cs="宋体"/>
          <w:color w:val="auto"/>
          <w:sz w:val="24"/>
          <w:szCs w:val="24"/>
        </w:rPr>
      </w:pPr>
      <w:r>
        <w:rPr>
          <w:rFonts w:ascii="宋体" w:hAnsi="宋体" w:eastAsia="宋体" w:cs="宋体"/>
          <w:color w:val="auto"/>
          <w:spacing w:val="-2"/>
          <w:sz w:val="24"/>
          <w:szCs w:val="24"/>
        </w:rPr>
        <w:t>(二)被质疑人为采购人或政府采购代理机</w:t>
      </w:r>
      <w:r>
        <w:rPr>
          <w:rFonts w:ascii="宋体" w:hAnsi="宋体" w:eastAsia="宋体" w:cs="宋体"/>
          <w:color w:val="auto"/>
          <w:spacing w:val="-3"/>
          <w:sz w:val="24"/>
          <w:szCs w:val="24"/>
        </w:rPr>
        <w:t>构之外的；</w:t>
      </w:r>
    </w:p>
    <w:p w14:paraId="1AF98054">
      <w:pPr>
        <w:spacing w:line="219" w:lineRule="auto"/>
        <w:rPr>
          <w:rFonts w:ascii="宋体" w:hAnsi="宋体" w:eastAsia="宋体" w:cs="宋体"/>
          <w:color w:val="auto"/>
          <w:sz w:val="24"/>
          <w:szCs w:val="24"/>
        </w:rPr>
        <w:sectPr>
          <w:footerReference r:id="rId17" w:type="default"/>
          <w:pgSz w:w="11906" w:h="16839"/>
          <w:pgMar w:top="1232" w:right="1718" w:bottom="1233" w:left="1785" w:header="0" w:footer="997" w:gutter="0"/>
          <w:pgNumType w:fmt="decimal"/>
          <w:cols w:space="720" w:num="1"/>
        </w:sectPr>
      </w:pPr>
    </w:p>
    <w:p w14:paraId="2DFE0581">
      <w:pPr>
        <w:spacing w:before="47" w:line="221" w:lineRule="auto"/>
        <w:ind w:left="545"/>
        <w:rPr>
          <w:rFonts w:ascii="宋体" w:hAnsi="宋体" w:eastAsia="宋体" w:cs="宋体"/>
          <w:color w:val="auto"/>
          <w:sz w:val="24"/>
          <w:szCs w:val="24"/>
        </w:rPr>
      </w:pPr>
      <w:r>
        <w:rPr>
          <w:rFonts w:ascii="宋体" w:hAnsi="宋体" w:eastAsia="宋体" w:cs="宋体"/>
          <w:color w:val="auto"/>
          <w:spacing w:val="-3"/>
          <w:sz w:val="24"/>
          <w:szCs w:val="24"/>
        </w:rPr>
        <w:t>(三)所有质疑事项超过质疑有效期的；</w:t>
      </w:r>
    </w:p>
    <w:p w14:paraId="153802A2">
      <w:pPr>
        <w:spacing w:before="313" w:line="219" w:lineRule="auto"/>
        <w:ind w:left="545"/>
        <w:rPr>
          <w:rFonts w:ascii="宋体" w:hAnsi="宋体" w:eastAsia="宋体" w:cs="宋体"/>
          <w:color w:val="auto"/>
          <w:sz w:val="24"/>
          <w:szCs w:val="24"/>
        </w:rPr>
      </w:pPr>
      <w:r>
        <w:rPr>
          <w:rFonts w:ascii="宋体" w:hAnsi="宋体" w:eastAsia="宋体" w:cs="宋体"/>
          <w:color w:val="auto"/>
          <w:spacing w:val="-3"/>
          <w:sz w:val="24"/>
          <w:szCs w:val="24"/>
        </w:rPr>
        <w:t>(四)以具有法律效力的文书送达之外方式提出的；</w:t>
      </w:r>
    </w:p>
    <w:p w14:paraId="49E4C6A6">
      <w:pPr>
        <w:spacing w:before="314" w:line="220" w:lineRule="auto"/>
        <w:ind w:left="545"/>
        <w:rPr>
          <w:rFonts w:ascii="宋体" w:hAnsi="宋体" w:eastAsia="宋体" w:cs="宋体"/>
          <w:color w:val="auto"/>
          <w:sz w:val="24"/>
          <w:szCs w:val="24"/>
        </w:rPr>
      </w:pPr>
      <w:r>
        <w:rPr>
          <w:rFonts w:ascii="宋体" w:hAnsi="宋体" w:eastAsia="宋体" w:cs="宋体"/>
          <w:color w:val="auto"/>
          <w:spacing w:val="-3"/>
          <w:sz w:val="24"/>
          <w:szCs w:val="24"/>
        </w:rPr>
        <w:t>(五)未按上述规定递交澄清或质疑函的；</w:t>
      </w:r>
    </w:p>
    <w:p w14:paraId="5587A259">
      <w:pPr>
        <w:spacing w:before="314" w:line="220" w:lineRule="auto"/>
        <w:ind w:left="545"/>
        <w:rPr>
          <w:rFonts w:ascii="宋体" w:hAnsi="宋体" w:eastAsia="宋体" w:cs="宋体"/>
          <w:color w:val="auto"/>
          <w:sz w:val="24"/>
          <w:szCs w:val="24"/>
        </w:rPr>
      </w:pPr>
      <w:r>
        <w:rPr>
          <w:rFonts w:ascii="宋体" w:hAnsi="宋体" w:eastAsia="宋体" w:cs="宋体"/>
          <w:color w:val="auto"/>
          <w:spacing w:val="-4"/>
          <w:sz w:val="24"/>
          <w:szCs w:val="24"/>
        </w:rPr>
        <w:t>(六)其它不符合受理条件的情形。</w:t>
      </w:r>
    </w:p>
    <w:p w14:paraId="71C39DD0">
      <w:pPr>
        <w:spacing w:before="314" w:line="340" w:lineRule="auto"/>
        <w:ind w:left="23" w:firstLine="497"/>
        <w:rPr>
          <w:rFonts w:ascii="宋体" w:hAnsi="宋体" w:eastAsia="宋体" w:cs="宋体"/>
          <w:color w:val="auto"/>
          <w:sz w:val="24"/>
          <w:szCs w:val="24"/>
        </w:rPr>
      </w:pPr>
      <w:r>
        <w:rPr>
          <w:rFonts w:ascii="宋体" w:hAnsi="宋体" w:eastAsia="宋体" w:cs="宋体"/>
          <w:color w:val="auto"/>
          <w:spacing w:val="-3"/>
          <w:sz w:val="24"/>
          <w:szCs w:val="24"/>
        </w:rPr>
        <w:t>10.2.8</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供应商认为采购文件存在歧视性条款或者不合理要求等需要澄清的，应在规定时间内一次性全部提出。在规定时间未一次性提出或者对已澄清的条款</w:t>
      </w:r>
      <w:r>
        <w:rPr>
          <w:rFonts w:ascii="宋体" w:hAnsi="宋体" w:eastAsia="宋体" w:cs="宋体"/>
          <w:color w:val="auto"/>
          <w:spacing w:val="-1"/>
          <w:sz w:val="24"/>
          <w:szCs w:val="24"/>
        </w:rPr>
        <w:t>再提异议者，即视为同意和接受相关条款。</w:t>
      </w:r>
    </w:p>
    <w:p w14:paraId="191AA8DC">
      <w:pPr>
        <w:spacing w:before="155" w:line="339" w:lineRule="auto"/>
        <w:ind w:left="23" w:right="97" w:firstLine="497"/>
        <w:rPr>
          <w:rFonts w:ascii="宋体" w:hAnsi="宋体" w:eastAsia="宋体" w:cs="宋体"/>
          <w:color w:val="auto"/>
          <w:sz w:val="24"/>
          <w:szCs w:val="24"/>
        </w:rPr>
      </w:pPr>
      <w:r>
        <w:rPr>
          <w:rFonts w:ascii="宋体" w:hAnsi="宋体" w:eastAsia="宋体" w:cs="宋体"/>
          <w:color w:val="auto"/>
          <w:spacing w:val="1"/>
          <w:sz w:val="24"/>
          <w:szCs w:val="24"/>
        </w:rPr>
        <w:t>10.2.9</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从更正公告发布时间开始，供应商应在供应商须知前附表规定的时</w:t>
      </w:r>
      <w:r>
        <w:rPr>
          <w:rFonts w:ascii="宋体" w:hAnsi="宋体" w:eastAsia="宋体" w:cs="宋体"/>
          <w:color w:val="auto"/>
          <w:spacing w:val="-3"/>
          <w:sz w:val="24"/>
          <w:szCs w:val="24"/>
        </w:rPr>
        <w:t>间内从新疆政府采购网、阿克苏地区行政公署网上查看，供应商应于更正公告发</w:t>
      </w:r>
      <w:r>
        <w:rPr>
          <w:rFonts w:ascii="宋体" w:hAnsi="宋体" w:eastAsia="宋体" w:cs="宋体"/>
          <w:color w:val="auto"/>
          <w:spacing w:val="-4"/>
          <w:sz w:val="24"/>
          <w:szCs w:val="24"/>
        </w:rPr>
        <w:t>布后</w:t>
      </w:r>
      <w:r>
        <w:rPr>
          <w:rFonts w:ascii="宋体" w:hAnsi="宋体" w:eastAsia="宋体" w:cs="宋体"/>
          <w:color w:val="auto"/>
          <w:spacing w:val="-47"/>
          <w:sz w:val="24"/>
          <w:szCs w:val="24"/>
        </w:rPr>
        <w:t xml:space="preserve"> </w:t>
      </w:r>
      <w:r>
        <w:rPr>
          <w:rFonts w:ascii="宋体" w:hAnsi="宋体" w:eastAsia="宋体" w:cs="宋体"/>
          <w:color w:val="auto"/>
          <w:spacing w:val="-4"/>
          <w:sz w:val="24"/>
          <w:szCs w:val="24"/>
        </w:rPr>
        <w:t>24</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小时内自行确认，如采购人及采购</w:t>
      </w:r>
      <w:r>
        <w:rPr>
          <w:rFonts w:ascii="宋体" w:hAnsi="宋体" w:eastAsia="宋体" w:cs="宋体"/>
          <w:color w:val="auto"/>
          <w:spacing w:val="-5"/>
          <w:sz w:val="24"/>
          <w:szCs w:val="24"/>
        </w:rPr>
        <w:t>代理机构在更正公告发出后</w:t>
      </w:r>
      <w:r>
        <w:rPr>
          <w:rFonts w:ascii="宋体" w:hAnsi="宋体" w:eastAsia="宋体" w:cs="宋体"/>
          <w:color w:val="auto"/>
          <w:spacing w:val="-47"/>
          <w:sz w:val="24"/>
          <w:szCs w:val="24"/>
        </w:rPr>
        <w:t xml:space="preserve"> </w:t>
      </w:r>
      <w:r>
        <w:rPr>
          <w:rFonts w:ascii="宋体" w:hAnsi="宋体" w:eastAsia="宋体" w:cs="宋体"/>
          <w:color w:val="auto"/>
          <w:spacing w:val="-5"/>
          <w:sz w:val="24"/>
          <w:szCs w:val="24"/>
        </w:rPr>
        <w:t>24</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小时内</w:t>
      </w:r>
      <w:r>
        <w:rPr>
          <w:rFonts w:ascii="宋体" w:hAnsi="宋体" w:eastAsia="宋体" w:cs="宋体"/>
          <w:color w:val="auto"/>
          <w:spacing w:val="-1"/>
          <w:sz w:val="24"/>
          <w:szCs w:val="24"/>
        </w:rPr>
        <w:t>未收到供应商异议，即视为同意和接受该公告内容。</w:t>
      </w:r>
    </w:p>
    <w:p w14:paraId="33A07329">
      <w:pPr>
        <w:spacing w:before="156"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10.3</w:t>
      </w:r>
      <w:r>
        <w:rPr>
          <w:rFonts w:ascii="宋体" w:hAnsi="宋体" w:eastAsia="宋体" w:cs="宋体"/>
          <w:color w:val="auto"/>
          <w:spacing w:val="-38"/>
          <w:sz w:val="24"/>
          <w:szCs w:val="24"/>
        </w:rPr>
        <w:t xml:space="preserve"> </w:t>
      </w:r>
      <w:r>
        <w:rPr>
          <w:rFonts w:ascii="宋体" w:hAnsi="宋体" w:eastAsia="宋体" w:cs="宋体"/>
          <w:color w:val="auto"/>
          <w:spacing w:val="-3"/>
          <w:sz w:val="24"/>
          <w:szCs w:val="24"/>
        </w:rPr>
        <w:t>延长报价截止时间和开标时间</w:t>
      </w:r>
    </w:p>
    <w:p w14:paraId="2BF1CAED">
      <w:pPr>
        <w:spacing w:before="316" w:line="339" w:lineRule="auto"/>
        <w:ind w:left="22" w:right="97" w:firstLine="480"/>
        <w:jc w:val="both"/>
        <w:rPr>
          <w:rFonts w:ascii="宋体" w:hAnsi="宋体" w:eastAsia="宋体" w:cs="宋体"/>
          <w:color w:val="auto"/>
          <w:sz w:val="24"/>
          <w:szCs w:val="24"/>
        </w:rPr>
      </w:pPr>
      <w:r>
        <w:rPr>
          <w:rFonts w:ascii="宋体" w:hAnsi="宋体" w:eastAsia="宋体" w:cs="宋体"/>
          <w:color w:val="auto"/>
          <w:spacing w:val="-3"/>
          <w:sz w:val="24"/>
          <w:szCs w:val="24"/>
        </w:rPr>
        <w:t>采购人可以视采购具体情况，延长报价截止时间和开标时间，但</w:t>
      </w:r>
      <w:r>
        <w:rPr>
          <w:rFonts w:ascii="宋体" w:hAnsi="宋体" w:eastAsia="宋体" w:cs="宋体"/>
          <w:color w:val="auto"/>
          <w:spacing w:val="-4"/>
          <w:sz w:val="24"/>
          <w:szCs w:val="24"/>
        </w:rPr>
        <w:t>至少应当在</w:t>
      </w:r>
      <w:r>
        <w:rPr>
          <w:rFonts w:ascii="宋体" w:hAnsi="宋体" w:eastAsia="宋体" w:cs="宋体"/>
          <w:color w:val="auto"/>
          <w:spacing w:val="-5"/>
          <w:sz w:val="24"/>
          <w:szCs w:val="24"/>
        </w:rPr>
        <w:t>采购文件要求提交首次响应文件截止时间至少</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5 日前，以书面形式通知所有获取</w:t>
      </w:r>
      <w:r>
        <w:rPr>
          <w:rFonts w:ascii="宋体" w:hAnsi="宋体" w:eastAsia="宋体" w:cs="宋体"/>
          <w:color w:val="auto"/>
          <w:spacing w:val="-1"/>
          <w:sz w:val="24"/>
          <w:szCs w:val="24"/>
        </w:rPr>
        <w:t>磋商文件的供应商。</w:t>
      </w:r>
    </w:p>
    <w:p w14:paraId="2ABFEE29">
      <w:pPr>
        <w:spacing w:before="156" w:line="220" w:lineRule="auto"/>
        <w:ind w:left="507"/>
        <w:outlineLvl w:val="2"/>
        <w:rPr>
          <w:rFonts w:ascii="宋体" w:hAnsi="宋体" w:eastAsia="宋体" w:cs="宋体"/>
          <w:color w:val="auto"/>
          <w:sz w:val="24"/>
          <w:szCs w:val="24"/>
        </w:rPr>
      </w:pPr>
      <w:r>
        <w:rPr>
          <w:rFonts w:ascii="宋体" w:hAnsi="宋体" w:eastAsia="宋体" w:cs="宋体"/>
          <w:b/>
          <w:bCs/>
          <w:color w:val="auto"/>
          <w:spacing w:val="-4"/>
          <w:sz w:val="24"/>
          <w:szCs w:val="24"/>
        </w:rPr>
        <w:t>★11.响应文件的组成</w:t>
      </w:r>
    </w:p>
    <w:p w14:paraId="05801325">
      <w:pPr>
        <w:spacing w:before="315" w:line="341" w:lineRule="auto"/>
        <w:ind w:left="23" w:right="42" w:firstLine="497"/>
        <w:rPr>
          <w:rFonts w:ascii="宋体" w:hAnsi="宋体" w:eastAsia="宋体" w:cs="宋体"/>
          <w:color w:val="auto"/>
          <w:sz w:val="24"/>
          <w:szCs w:val="24"/>
        </w:rPr>
      </w:pPr>
      <w:r>
        <w:rPr>
          <w:rFonts w:ascii="宋体" w:hAnsi="宋体" w:eastAsia="宋体" w:cs="宋体"/>
          <w:color w:val="auto"/>
          <w:spacing w:val="1"/>
          <w:sz w:val="24"/>
          <w:szCs w:val="24"/>
        </w:rPr>
        <w:t>11.1</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供应商应按照采购文件的要求以及格式编制响应文件，并保证其真实</w:t>
      </w:r>
      <w:r>
        <w:rPr>
          <w:rFonts w:ascii="宋体" w:hAnsi="宋体" w:eastAsia="宋体" w:cs="宋体"/>
          <w:color w:val="auto"/>
          <w:spacing w:val="-1"/>
          <w:sz w:val="24"/>
          <w:szCs w:val="24"/>
        </w:rPr>
        <w:t>性、准确性以及完整性，并按照采购文件要求</w:t>
      </w:r>
      <w:r>
        <w:rPr>
          <w:rFonts w:ascii="宋体" w:hAnsi="宋体" w:eastAsia="宋体" w:cs="宋体"/>
          <w:color w:val="auto"/>
          <w:spacing w:val="-2"/>
          <w:sz w:val="24"/>
          <w:szCs w:val="24"/>
        </w:rPr>
        <w:t>提交全部资料并做出实质性响应。</w:t>
      </w:r>
    </w:p>
    <w:p w14:paraId="191F82A3">
      <w:pPr>
        <w:spacing w:before="154" w:line="340" w:lineRule="auto"/>
        <w:ind w:left="23" w:right="97" w:firstLine="497"/>
        <w:rPr>
          <w:rFonts w:ascii="宋体" w:hAnsi="宋体" w:eastAsia="宋体" w:cs="宋体"/>
          <w:color w:val="auto"/>
          <w:sz w:val="24"/>
          <w:szCs w:val="24"/>
        </w:rPr>
      </w:pPr>
      <w:r>
        <w:rPr>
          <w:rFonts w:ascii="宋体" w:hAnsi="宋体" w:eastAsia="宋体" w:cs="宋体"/>
          <w:color w:val="auto"/>
          <w:sz w:val="24"/>
          <w:szCs w:val="24"/>
        </w:rPr>
        <w:t>11.2</w:t>
      </w:r>
      <w:r>
        <w:rPr>
          <w:rFonts w:ascii="宋体" w:hAnsi="宋体" w:eastAsia="宋体" w:cs="宋体"/>
          <w:color w:val="auto"/>
          <w:spacing w:val="-36"/>
          <w:sz w:val="24"/>
          <w:szCs w:val="24"/>
        </w:rPr>
        <w:t xml:space="preserve"> </w:t>
      </w:r>
      <w:r>
        <w:rPr>
          <w:rFonts w:ascii="宋体" w:hAnsi="宋体" w:eastAsia="宋体" w:cs="宋体"/>
          <w:color w:val="auto"/>
          <w:sz w:val="24"/>
          <w:szCs w:val="24"/>
        </w:rPr>
        <w:t>响应文件及电子版响应文件组成（包括但不限于</w:t>
      </w:r>
      <w:r>
        <w:rPr>
          <w:rFonts w:ascii="宋体" w:hAnsi="宋体" w:eastAsia="宋体" w:cs="宋体"/>
          <w:color w:val="auto"/>
          <w:spacing w:val="17"/>
          <w:sz w:val="24"/>
          <w:szCs w:val="24"/>
        </w:rPr>
        <w:t>）：</w:t>
      </w:r>
      <w:r>
        <w:rPr>
          <w:rFonts w:ascii="宋体" w:hAnsi="宋体" w:eastAsia="宋体" w:cs="宋体"/>
          <w:color w:val="auto"/>
          <w:sz w:val="24"/>
          <w:szCs w:val="24"/>
        </w:rPr>
        <w:t>第六章响应文件</w:t>
      </w:r>
      <w:r>
        <w:rPr>
          <w:rFonts w:ascii="宋体" w:hAnsi="宋体" w:eastAsia="宋体" w:cs="宋体"/>
          <w:color w:val="auto"/>
          <w:spacing w:val="-2"/>
          <w:sz w:val="24"/>
          <w:szCs w:val="24"/>
        </w:rPr>
        <w:t>格式的全部内容。</w:t>
      </w:r>
    </w:p>
    <w:p w14:paraId="7D7EC4CF">
      <w:pPr>
        <w:spacing w:before="156" w:line="220" w:lineRule="auto"/>
        <w:ind w:left="521"/>
        <w:outlineLvl w:val="2"/>
        <w:rPr>
          <w:rFonts w:ascii="宋体" w:hAnsi="宋体" w:eastAsia="宋体" w:cs="宋体"/>
          <w:color w:val="auto"/>
          <w:sz w:val="24"/>
          <w:szCs w:val="24"/>
        </w:rPr>
      </w:pPr>
      <w:r>
        <w:rPr>
          <w:rFonts w:ascii="宋体" w:hAnsi="宋体" w:eastAsia="宋体" w:cs="宋体"/>
          <w:color w:val="auto"/>
          <w:spacing w:val="-6"/>
          <w:sz w:val="24"/>
          <w:szCs w:val="24"/>
        </w:rPr>
        <w:t>11.3</w:t>
      </w:r>
      <w:r>
        <w:rPr>
          <w:rFonts w:ascii="宋体" w:hAnsi="宋体" w:eastAsia="宋体" w:cs="宋体"/>
          <w:color w:val="auto"/>
          <w:spacing w:val="-23"/>
          <w:sz w:val="24"/>
          <w:szCs w:val="24"/>
        </w:rPr>
        <w:t xml:space="preserve"> </w:t>
      </w:r>
      <w:r>
        <w:rPr>
          <w:rFonts w:ascii="宋体" w:hAnsi="宋体" w:eastAsia="宋体" w:cs="宋体"/>
          <w:color w:val="auto"/>
          <w:spacing w:val="-6"/>
          <w:sz w:val="24"/>
          <w:szCs w:val="24"/>
        </w:rPr>
        <w:t>电子版响应文件</w:t>
      </w:r>
    </w:p>
    <w:p w14:paraId="03C83550">
      <w:pPr>
        <w:spacing w:before="314"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11.3.1</w:t>
      </w:r>
      <w:r>
        <w:rPr>
          <w:rFonts w:ascii="宋体" w:hAnsi="宋体" w:eastAsia="宋体" w:cs="宋体"/>
          <w:color w:val="auto"/>
          <w:spacing w:val="-23"/>
          <w:sz w:val="24"/>
          <w:szCs w:val="24"/>
        </w:rPr>
        <w:t xml:space="preserve"> </w:t>
      </w:r>
      <w:r>
        <w:rPr>
          <w:rFonts w:ascii="宋体" w:hAnsi="宋体" w:eastAsia="宋体" w:cs="宋体"/>
          <w:color w:val="auto"/>
          <w:spacing w:val="-2"/>
          <w:sz w:val="24"/>
          <w:szCs w:val="24"/>
        </w:rPr>
        <w:t>电子版响应文件作为响应文件的一</w:t>
      </w:r>
      <w:r>
        <w:rPr>
          <w:rFonts w:ascii="宋体" w:hAnsi="宋体" w:eastAsia="宋体" w:cs="宋体"/>
          <w:color w:val="auto"/>
          <w:spacing w:val="-3"/>
          <w:sz w:val="24"/>
          <w:szCs w:val="24"/>
        </w:rPr>
        <w:t>部分，均不退回。</w:t>
      </w:r>
    </w:p>
    <w:p w14:paraId="0CDF4A83">
      <w:pPr>
        <w:spacing w:before="313" w:line="219" w:lineRule="auto"/>
        <w:ind w:left="507"/>
        <w:outlineLvl w:val="2"/>
        <w:rPr>
          <w:rFonts w:ascii="宋体" w:hAnsi="宋体" w:eastAsia="宋体" w:cs="宋体"/>
          <w:color w:val="auto"/>
          <w:sz w:val="24"/>
          <w:szCs w:val="24"/>
        </w:rPr>
      </w:pPr>
      <w:r>
        <w:rPr>
          <w:rFonts w:ascii="宋体" w:hAnsi="宋体" w:eastAsia="宋体" w:cs="宋体"/>
          <w:b/>
          <w:bCs/>
          <w:color w:val="auto"/>
          <w:spacing w:val="-4"/>
          <w:sz w:val="24"/>
          <w:szCs w:val="24"/>
        </w:rPr>
        <w:t>★12.响应报价</w:t>
      </w:r>
    </w:p>
    <w:p w14:paraId="5308BF72">
      <w:pPr>
        <w:spacing w:before="315"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12.1</w:t>
      </w:r>
      <w:r>
        <w:rPr>
          <w:rFonts w:ascii="宋体" w:hAnsi="宋体" w:eastAsia="宋体" w:cs="宋体"/>
          <w:color w:val="auto"/>
          <w:spacing w:val="-23"/>
          <w:sz w:val="24"/>
          <w:szCs w:val="24"/>
        </w:rPr>
        <w:t xml:space="preserve"> </w:t>
      </w:r>
      <w:r>
        <w:rPr>
          <w:rFonts w:ascii="宋体" w:hAnsi="宋体" w:eastAsia="宋体" w:cs="宋体"/>
          <w:color w:val="auto"/>
          <w:spacing w:val="-3"/>
          <w:sz w:val="24"/>
          <w:szCs w:val="24"/>
        </w:rPr>
        <w:t>响应报价及费用：见供应商须知前附表。</w:t>
      </w:r>
    </w:p>
    <w:p w14:paraId="42334C04">
      <w:pPr>
        <w:spacing w:before="316" w:line="340" w:lineRule="auto"/>
        <w:ind w:left="27" w:right="99" w:firstLine="493"/>
        <w:rPr>
          <w:rFonts w:ascii="宋体" w:hAnsi="宋体" w:eastAsia="宋体" w:cs="宋体"/>
          <w:color w:val="auto"/>
          <w:sz w:val="24"/>
          <w:szCs w:val="24"/>
        </w:rPr>
      </w:pPr>
      <w:r>
        <w:rPr>
          <w:rFonts w:ascii="宋体" w:hAnsi="宋体" w:eastAsia="宋体" w:cs="宋体"/>
          <w:color w:val="auto"/>
          <w:spacing w:val="1"/>
          <w:sz w:val="24"/>
          <w:szCs w:val="24"/>
        </w:rPr>
        <w:t>12.2</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供应商应对所投包中的采购内容进行报价，对每一包采购内容的报价</w:t>
      </w:r>
      <w:r>
        <w:rPr>
          <w:rFonts w:ascii="宋体" w:hAnsi="宋体" w:eastAsia="宋体" w:cs="宋体"/>
          <w:color w:val="auto"/>
          <w:spacing w:val="-2"/>
          <w:sz w:val="24"/>
          <w:szCs w:val="24"/>
        </w:rPr>
        <w:t>必须全部报齐。</w:t>
      </w:r>
    </w:p>
    <w:p w14:paraId="35BDB5EC">
      <w:pPr>
        <w:spacing w:before="155"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12.3</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供应商不得以任何方式或者方法提供报价以外的任</w:t>
      </w:r>
      <w:r>
        <w:rPr>
          <w:rFonts w:ascii="宋体" w:hAnsi="宋体" w:eastAsia="宋体" w:cs="宋体"/>
          <w:color w:val="auto"/>
          <w:spacing w:val="-2"/>
          <w:sz w:val="24"/>
          <w:szCs w:val="24"/>
        </w:rPr>
        <w:t>何附赠条款。</w:t>
      </w:r>
    </w:p>
    <w:p w14:paraId="1C6A0B52">
      <w:pPr>
        <w:spacing w:line="219" w:lineRule="auto"/>
        <w:rPr>
          <w:rFonts w:ascii="宋体" w:hAnsi="宋体" w:eastAsia="宋体" w:cs="宋体"/>
          <w:color w:val="auto"/>
          <w:sz w:val="24"/>
          <w:szCs w:val="24"/>
        </w:rPr>
        <w:sectPr>
          <w:footerReference r:id="rId18" w:type="default"/>
          <w:pgSz w:w="11906" w:h="16839"/>
          <w:pgMar w:top="1232" w:right="1702" w:bottom="1233" w:left="1785" w:header="0" w:footer="997" w:gutter="0"/>
          <w:pgNumType w:fmt="decimal"/>
          <w:cols w:space="720" w:num="1"/>
        </w:sectPr>
      </w:pPr>
    </w:p>
    <w:p w14:paraId="6E2A2E07">
      <w:pPr>
        <w:spacing w:before="47" w:line="340" w:lineRule="auto"/>
        <w:ind w:left="23" w:right="54" w:firstLine="497"/>
        <w:rPr>
          <w:rFonts w:ascii="宋体" w:hAnsi="宋体" w:eastAsia="宋体" w:cs="宋体"/>
          <w:color w:val="auto"/>
          <w:sz w:val="24"/>
          <w:szCs w:val="24"/>
        </w:rPr>
      </w:pPr>
      <w:r>
        <w:rPr>
          <w:rFonts w:ascii="宋体" w:hAnsi="宋体" w:eastAsia="宋体" w:cs="宋体"/>
          <w:color w:val="auto"/>
          <w:spacing w:val="1"/>
          <w:sz w:val="24"/>
          <w:szCs w:val="24"/>
        </w:rPr>
        <w:t>12.4</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供应商应按照采购文件中要求的内容填写报价，并由法定代表人或者</w:t>
      </w:r>
      <w:r>
        <w:rPr>
          <w:rFonts w:ascii="宋体" w:hAnsi="宋体" w:eastAsia="宋体" w:cs="宋体"/>
          <w:color w:val="auto"/>
          <w:spacing w:val="-2"/>
          <w:sz w:val="24"/>
          <w:szCs w:val="24"/>
        </w:rPr>
        <w:t>被授权代表签署。</w:t>
      </w:r>
    </w:p>
    <w:p w14:paraId="112A5BA4">
      <w:pPr>
        <w:spacing w:before="154" w:line="342" w:lineRule="auto"/>
        <w:ind w:left="22" w:right="54" w:firstLine="498"/>
        <w:rPr>
          <w:rFonts w:ascii="宋体" w:hAnsi="宋体" w:eastAsia="宋体" w:cs="宋体"/>
          <w:color w:val="auto"/>
          <w:sz w:val="24"/>
          <w:szCs w:val="24"/>
        </w:rPr>
      </w:pPr>
      <w:r>
        <w:rPr>
          <w:rFonts w:ascii="宋体" w:hAnsi="宋体" w:eastAsia="宋体" w:cs="宋体"/>
          <w:color w:val="auto"/>
          <w:spacing w:val="1"/>
          <w:sz w:val="24"/>
          <w:szCs w:val="24"/>
        </w:rPr>
        <w:t>12.5</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供应商须按照附件格式表中的各单项明细逐项填写，以方便磋商小组</w:t>
      </w:r>
      <w:r>
        <w:rPr>
          <w:rFonts w:ascii="宋体" w:hAnsi="宋体" w:eastAsia="宋体" w:cs="宋体"/>
          <w:color w:val="auto"/>
          <w:spacing w:val="-1"/>
          <w:sz w:val="24"/>
          <w:szCs w:val="24"/>
        </w:rPr>
        <w:t>对各响应文件进行比较。</w:t>
      </w:r>
    </w:p>
    <w:p w14:paraId="559EBC00">
      <w:pPr>
        <w:spacing w:before="152" w:line="339" w:lineRule="auto"/>
        <w:ind w:left="22" w:right="54" w:firstLine="498"/>
        <w:rPr>
          <w:rFonts w:ascii="宋体" w:hAnsi="宋体" w:eastAsia="宋体" w:cs="宋体"/>
          <w:color w:val="auto"/>
          <w:sz w:val="24"/>
          <w:szCs w:val="24"/>
        </w:rPr>
      </w:pPr>
      <w:r>
        <w:rPr>
          <w:rFonts w:ascii="宋体" w:hAnsi="宋体" w:eastAsia="宋体" w:cs="宋体"/>
          <w:color w:val="auto"/>
          <w:spacing w:val="1"/>
          <w:sz w:val="24"/>
          <w:szCs w:val="24"/>
        </w:rPr>
        <w:t>12.6</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开标时，响应文件中《报价一览表》内容与《分项报价明细表》内容</w:t>
      </w:r>
      <w:r>
        <w:rPr>
          <w:rFonts w:ascii="宋体" w:hAnsi="宋体" w:eastAsia="宋体" w:cs="宋体"/>
          <w:color w:val="auto"/>
          <w:spacing w:val="-3"/>
          <w:sz w:val="24"/>
          <w:szCs w:val="24"/>
        </w:rPr>
        <w:t>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w:t>
      </w:r>
      <w:r>
        <w:rPr>
          <w:rFonts w:ascii="宋体" w:hAnsi="宋体" w:eastAsia="宋体" w:cs="宋体"/>
          <w:color w:val="auto"/>
          <w:spacing w:val="-2"/>
          <w:sz w:val="24"/>
          <w:szCs w:val="24"/>
        </w:rPr>
        <w:t>商应签字确认。</w:t>
      </w:r>
    </w:p>
    <w:p w14:paraId="4EF3BD20">
      <w:pPr>
        <w:spacing w:before="155" w:line="342" w:lineRule="auto"/>
        <w:ind w:left="24" w:right="54" w:firstLine="496"/>
        <w:rPr>
          <w:rFonts w:ascii="宋体" w:hAnsi="宋体" w:eastAsia="宋体" w:cs="宋体"/>
          <w:color w:val="auto"/>
          <w:sz w:val="24"/>
          <w:szCs w:val="24"/>
        </w:rPr>
      </w:pPr>
      <w:r>
        <w:rPr>
          <w:rFonts w:ascii="宋体" w:hAnsi="宋体" w:eastAsia="宋体" w:cs="宋体"/>
          <w:color w:val="auto"/>
          <w:spacing w:val="1"/>
          <w:sz w:val="24"/>
          <w:szCs w:val="24"/>
        </w:rPr>
        <w:t>12.7</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唱标时，采购代理机构只对按照采购文件要求编制的响应报价进行唱</w:t>
      </w:r>
      <w:r>
        <w:rPr>
          <w:rFonts w:ascii="宋体" w:hAnsi="宋体" w:eastAsia="宋体" w:cs="宋体"/>
          <w:color w:val="auto"/>
          <w:spacing w:val="-6"/>
          <w:sz w:val="24"/>
          <w:szCs w:val="24"/>
        </w:rPr>
        <w:t>标。</w:t>
      </w:r>
    </w:p>
    <w:p w14:paraId="4DBC656C">
      <w:pPr>
        <w:spacing w:before="152" w:line="339" w:lineRule="auto"/>
        <w:ind w:left="23" w:right="54" w:firstLine="497"/>
        <w:rPr>
          <w:rFonts w:ascii="宋体" w:hAnsi="宋体" w:eastAsia="宋体" w:cs="宋体"/>
          <w:color w:val="auto"/>
          <w:sz w:val="24"/>
          <w:szCs w:val="24"/>
        </w:rPr>
      </w:pPr>
      <w:r>
        <w:rPr>
          <w:rFonts w:ascii="宋体" w:hAnsi="宋体" w:eastAsia="宋体" w:cs="宋体"/>
          <w:color w:val="auto"/>
          <w:spacing w:val="1"/>
          <w:sz w:val="24"/>
          <w:szCs w:val="24"/>
        </w:rPr>
        <w:t>12.8</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供应商的成交价格在合同执行中是固定不变的，不得以任何理由予以</w:t>
      </w:r>
      <w:r>
        <w:rPr>
          <w:rFonts w:ascii="宋体" w:hAnsi="宋体" w:eastAsia="宋体" w:cs="宋体"/>
          <w:color w:val="auto"/>
          <w:spacing w:val="-1"/>
          <w:sz w:val="24"/>
          <w:szCs w:val="24"/>
        </w:rPr>
        <w:t>变更，不得出现任何包含价格调整的要求。</w:t>
      </w:r>
    </w:p>
    <w:p w14:paraId="6CC75002">
      <w:pPr>
        <w:spacing w:before="158" w:line="339" w:lineRule="auto"/>
        <w:ind w:left="21" w:right="54" w:firstLine="499"/>
        <w:rPr>
          <w:rFonts w:ascii="宋体" w:hAnsi="宋体" w:eastAsia="宋体" w:cs="宋体"/>
          <w:color w:val="auto"/>
          <w:sz w:val="24"/>
          <w:szCs w:val="24"/>
        </w:rPr>
      </w:pPr>
      <w:r>
        <w:rPr>
          <w:rFonts w:ascii="宋体" w:hAnsi="宋体" w:eastAsia="宋体" w:cs="宋体"/>
          <w:color w:val="auto"/>
          <w:spacing w:val="1"/>
          <w:sz w:val="24"/>
          <w:szCs w:val="24"/>
        </w:rPr>
        <w:t>12.9</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采购人不接受未经中国海关报验放进入中国境内且产自关境外的货物</w:t>
      </w:r>
      <w:r>
        <w:rPr>
          <w:rFonts w:ascii="宋体" w:hAnsi="宋体" w:eastAsia="宋体" w:cs="宋体"/>
          <w:color w:val="auto"/>
          <w:spacing w:val="-3"/>
          <w:sz w:val="24"/>
          <w:szCs w:val="24"/>
        </w:rPr>
        <w:t>报价。</w:t>
      </w:r>
    </w:p>
    <w:p w14:paraId="4D3F0DE0">
      <w:pPr>
        <w:spacing w:before="157"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12.10</w:t>
      </w:r>
      <w:r>
        <w:rPr>
          <w:rFonts w:ascii="宋体" w:hAnsi="宋体" w:eastAsia="宋体" w:cs="宋体"/>
          <w:color w:val="auto"/>
          <w:spacing w:val="-29"/>
          <w:sz w:val="24"/>
          <w:szCs w:val="24"/>
        </w:rPr>
        <w:t xml:space="preserve"> </w:t>
      </w:r>
      <w:r>
        <w:rPr>
          <w:rFonts w:ascii="宋体" w:hAnsi="宋体" w:eastAsia="宋体" w:cs="宋体"/>
          <w:color w:val="auto"/>
          <w:spacing w:val="-2"/>
          <w:sz w:val="24"/>
          <w:szCs w:val="24"/>
        </w:rPr>
        <w:t>未规定可以采购进口产品的，不允许进口产品参加报价。</w:t>
      </w:r>
    </w:p>
    <w:p w14:paraId="34B80531">
      <w:pPr>
        <w:spacing w:before="315"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12.11供应商所提供的服务均以人民币报价。</w:t>
      </w:r>
    </w:p>
    <w:p w14:paraId="6C7FECA1">
      <w:pPr>
        <w:spacing w:before="318" w:line="339" w:lineRule="auto"/>
        <w:ind w:left="21" w:firstLine="499"/>
        <w:rPr>
          <w:rFonts w:ascii="宋体" w:hAnsi="宋体" w:eastAsia="宋体" w:cs="宋体"/>
          <w:color w:val="auto"/>
          <w:sz w:val="24"/>
          <w:szCs w:val="24"/>
        </w:rPr>
      </w:pPr>
      <w:r>
        <w:rPr>
          <w:rFonts w:ascii="宋体" w:hAnsi="宋体" w:eastAsia="宋体" w:cs="宋体"/>
          <w:color w:val="auto"/>
          <w:spacing w:val="-2"/>
          <w:sz w:val="24"/>
          <w:szCs w:val="24"/>
        </w:rPr>
        <w:t>12.12</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供应商应按第三章采购需求填写相应报价。磋商报价应为优惠后</w:t>
      </w:r>
      <w:r>
        <w:rPr>
          <w:rFonts w:ascii="宋体" w:hAnsi="宋体" w:eastAsia="宋体" w:cs="宋体"/>
          <w:color w:val="auto"/>
          <w:spacing w:val="-3"/>
          <w:sz w:val="24"/>
          <w:szCs w:val="24"/>
        </w:rPr>
        <w:t>的报</w:t>
      </w:r>
      <w:r>
        <w:rPr>
          <w:rFonts w:ascii="宋体" w:hAnsi="宋体" w:eastAsia="宋体" w:cs="宋体"/>
          <w:color w:val="auto"/>
          <w:spacing w:val="-1"/>
          <w:sz w:val="24"/>
          <w:szCs w:val="24"/>
        </w:rPr>
        <w:t>价，任何报价上的优惠应体现在各分项报价中，国</w:t>
      </w:r>
      <w:r>
        <w:rPr>
          <w:rFonts w:ascii="宋体" w:hAnsi="宋体" w:eastAsia="宋体" w:cs="宋体"/>
          <w:color w:val="auto"/>
          <w:spacing w:val="-2"/>
          <w:sz w:val="24"/>
          <w:szCs w:val="24"/>
        </w:rPr>
        <w:t>家规定的各项税费不得优惠。</w:t>
      </w:r>
      <w:r>
        <w:rPr>
          <w:rFonts w:ascii="宋体" w:hAnsi="宋体" w:eastAsia="宋体" w:cs="宋体"/>
          <w:color w:val="auto"/>
          <w:spacing w:val="-3"/>
          <w:sz w:val="24"/>
          <w:szCs w:val="24"/>
        </w:rPr>
        <w:t>磋商报价中不得包含磋商文件要求以外的内容，否则，在评审时不予核减。磋商报价中也不得缺漏磋商文件所要求的内容，否则，在评审时将被视为已包含在磋</w:t>
      </w:r>
      <w:r>
        <w:rPr>
          <w:rFonts w:ascii="宋体" w:hAnsi="宋体" w:eastAsia="宋体" w:cs="宋体"/>
          <w:color w:val="auto"/>
          <w:spacing w:val="-2"/>
          <w:sz w:val="24"/>
          <w:szCs w:val="24"/>
        </w:rPr>
        <w:t>商报价中。</w:t>
      </w:r>
    </w:p>
    <w:p w14:paraId="4790AF6D">
      <w:pPr>
        <w:spacing w:before="155" w:line="340" w:lineRule="auto"/>
        <w:ind w:left="23" w:right="54" w:firstLine="497"/>
        <w:rPr>
          <w:rFonts w:ascii="宋体" w:hAnsi="宋体" w:eastAsia="宋体" w:cs="宋体"/>
          <w:color w:val="auto"/>
          <w:sz w:val="24"/>
          <w:szCs w:val="24"/>
        </w:rPr>
      </w:pPr>
      <w:r>
        <w:rPr>
          <w:rFonts w:ascii="宋体" w:hAnsi="宋体" w:eastAsia="宋体" w:cs="宋体"/>
          <w:color w:val="auto"/>
          <w:spacing w:val="-2"/>
          <w:sz w:val="24"/>
          <w:szCs w:val="24"/>
        </w:rPr>
        <w:t>12.13</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供应商的响应报价，应是完成本供应商须知前附表及第三章采购</w:t>
      </w:r>
      <w:r>
        <w:rPr>
          <w:rFonts w:ascii="宋体" w:hAnsi="宋体" w:eastAsia="宋体" w:cs="宋体"/>
          <w:color w:val="auto"/>
          <w:spacing w:val="-3"/>
          <w:sz w:val="24"/>
          <w:szCs w:val="24"/>
        </w:rPr>
        <w:t>需求</w:t>
      </w:r>
      <w:r>
        <w:rPr>
          <w:rFonts w:ascii="宋体" w:hAnsi="宋体" w:eastAsia="宋体" w:cs="宋体"/>
          <w:color w:val="auto"/>
          <w:spacing w:val="-1"/>
          <w:sz w:val="24"/>
          <w:szCs w:val="24"/>
        </w:rPr>
        <w:t>所列采购范围、工期及质量要求的全部内容。</w:t>
      </w:r>
    </w:p>
    <w:p w14:paraId="1034A9E3">
      <w:pPr>
        <w:spacing w:before="156" w:line="219" w:lineRule="auto"/>
        <w:ind w:left="521"/>
        <w:outlineLvl w:val="2"/>
        <w:rPr>
          <w:rFonts w:ascii="宋体" w:hAnsi="宋体" w:eastAsia="宋体" w:cs="宋体"/>
          <w:color w:val="auto"/>
          <w:sz w:val="24"/>
          <w:szCs w:val="24"/>
        </w:rPr>
      </w:pPr>
      <w:r>
        <w:rPr>
          <w:rFonts w:ascii="宋体" w:hAnsi="宋体" w:eastAsia="宋体" w:cs="宋体"/>
          <w:color w:val="auto"/>
          <w:spacing w:val="-1"/>
          <w:sz w:val="24"/>
          <w:szCs w:val="24"/>
        </w:rPr>
        <w:t>12.14</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每一种服务只允许有一个报价，否则将</w:t>
      </w:r>
      <w:r>
        <w:rPr>
          <w:rFonts w:ascii="宋体" w:hAnsi="宋体" w:eastAsia="宋体" w:cs="宋体"/>
          <w:color w:val="auto"/>
          <w:spacing w:val="-2"/>
          <w:sz w:val="24"/>
          <w:szCs w:val="24"/>
        </w:rPr>
        <w:t>被视为无效竞标。</w:t>
      </w:r>
    </w:p>
    <w:p w14:paraId="6AA5DAE0">
      <w:pPr>
        <w:spacing w:before="315" w:line="341" w:lineRule="auto"/>
        <w:ind w:left="30" w:right="54" w:firstLine="490"/>
        <w:rPr>
          <w:rFonts w:ascii="宋体" w:hAnsi="宋体" w:eastAsia="宋体" w:cs="宋体"/>
          <w:color w:val="auto"/>
          <w:sz w:val="24"/>
          <w:szCs w:val="24"/>
        </w:rPr>
      </w:pPr>
      <w:r>
        <w:rPr>
          <w:rFonts w:ascii="宋体" w:hAnsi="宋体" w:eastAsia="宋体" w:cs="宋体"/>
          <w:color w:val="auto"/>
          <w:spacing w:val="-2"/>
          <w:sz w:val="24"/>
          <w:szCs w:val="24"/>
        </w:rPr>
        <w:t>12.15</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供应商所报的总价在合同执行过程中是固定不变的，不得以任何</w:t>
      </w:r>
      <w:r>
        <w:rPr>
          <w:rFonts w:ascii="宋体" w:hAnsi="宋体" w:eastAsia="宋体" w:cs="宋体"/>
          <w:color w:val="auto"/>
          <w:spacing w:val="-3"/>
          <w:sz w:val="24"/>
          <w:szCs w:val="24"/>
        </w:rPr>
        <w:t>理由</w:t>
      </w:r>
      <w:r>
        <w:rPr>
          <w:rFonts w:ascii="宋体" w:hAnsi="宋体" w:eastAsia="宋体" w:cs="宋体"/>
          <w:color w:val="auto"/>
          <w:spacing w:val="-4"/>
          <w:sz w:val="24"/>
          <w:szCs w:val="24"/>
        </w:rPr>
        <w:t>予以变更。</w:t>
      </w:r>
    </w:p>
    <w:p w14:paraId="632717B3">
      <w:pPr>
        <w:spacing w:line="341" w:lineRule="auto"/>
        <w:rPr>
          <w:rFonts w:ascii="宋体" w:hAnsi="宋体" w:eastAsia="宋体" w:cs="宋体"/>
          <w:color w:val="auto"/>
          <w:sz w:val="24"/>
          <w:szCs w:val="24"/>
        </w:rPr>
        <w:sectPr>
          <w:footerReference r:id="rId19" w:type="default"/>
          <w:pgSz w:w="11906" w:h="16839"/>
          <w:pgMar w:top="1232" w:right="1744" w:bottom="1233" w:left="1785" w:header="0" w:footer="997" w:gutter="0"/>
          <w:pgNumType w:fmt="decimal"/>
          <w:cols w:space="720" w:num="1"/>
        </w:sectPr>
      </w:pPr>
    </w:p>
    <w:p w14:paraId="754EDE4F">
      <w:pPr>
        <w:spacing w:before="47" w:line="340" w:lineRule="auto"/>
        <w:ind w:left="23" w:right="63" w:firstLine="497"/>
        <w:jc w:val="both"/>
        <w:rPr>
          <w:rFonts w:ascii="宋体" w:hAnsi="宋体" w:eastAsia="宋体" w:cs="宋体"/>
          <w:color w:val="auto"/>
          <w:sz w:val="24"/>
          <w:szCs w:val="24"/>
        </w:rPr>
      </w:pPr>
      <w:r>
        <w:rPr>
          <w:rFonts w:ascii="宋体" w:hAnsi="宋体" w:eastAsia="宋体" w:cs="宋体"/>
          <w:color w:val="auto"/>
          <w:spacing w:val="-2"/>
          <w:sz w:val="24"/>
          <w:szCs w:val="24"/>
        </w:rPr>
        <w:t>12.16</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本项目预算金额见供应商须知前附表。采购人设有最高采购限</w:t>
      </w:r>
      <w:r>
        <w:rPr>
          <w:rFonts w:ascii="宋体" w:hAnsi="宋体" w:eastAsia="宋体" w:cs="宋体"/>
          <w:color w:val="auto"/>
          <w:spacing w:val="-3"/>
          <w:sz w:val="24"/>
          <w:szCs w:val="24"/>
        </w:rPr>
        <w:t>价的，供应商的响应报价不得超过最高采购限价，否则其竞标无效，最高采购限价在供</w:t>
      </w:r>
      <w:r>
        <w:rPr>
          <w:rFonts w:ascii="宋体" w:hAnsi="宋体" w:eastAsia="宋体" w:cs="宋体"/>
          <w:color w:val="auto"/>
          <w:spacing w:val="-1"/>
          <w:sz w:val="24"/>
          <w:szCs w:val="24"/>
        </w:rPr>
        <w:t>应商须知前附表中载明。</w:t>
      </w:r>
    </w:p>
    <w:p w14:paraId="3120EDBB">
      <w:pPr>
        <w:spacing w:before="154" w:line="219" w:lineRule="auto"/>
        <w:ind w:left="521"/>
        <w:outlineLvl w:val="2"/>
        <w:rPr>
          <w:rFonts w:ascii="宋体" w:hAnsi="宋体" w:eastAsia="宋体" w:cs="宋体"/>
          <w:color w:val="auto"/>
          <w:sz w:val="24"/>
          <w:szCs w:val="24"/>
        </w:rPr>
      </w:pPr>
      <w:r>
        <w:rPr>
          <w:rFonts w:ascii="宋体" w:hAnsi="宋体" w:eastAsia="宋体" w:cs="宋体"/>
          <w:b/>
          <w:bCs/>
          <w:color w:val="auto"/>
          <w:spacing w:val="-4"/>
          <w:sz w:val="24"/>
          <w:szCs w:val="24"/>
        </w:rPr>
        <w:t>12.17</w:t>
      </w:r>
      <w:r>
        <w:rPr>
          <w:rFonts w:ascii="宋体" w:hAnsi="宋体" w:eastAsia="宋体" w:cs="宋体"/>
          <w:color w:val="auto"/>
          <w:spacing w:val="-44"/>
          <w:sz w:val="24"/>
          <w:szCs w:val="24"/>
        </w:rPr>
        <w:t xml:space="preserve"> </w:t>
      </w:r>
      <w:r>
        <w:rPr>
          <w:rFonts w:ascii="宋体" w:hAnsi="宋体" w:eastAsia="宋体" w:cs="宋体"/>
          <w:b/>
          <w:bCs/>
          <w:color w:val="auto"/>
          <w:spacing w:val="-4"/>
          <w:sz w:val="24"/>
          <w:szCs w:val="24"/>
        </w:rPr>
        <w:t>最低报价不能作为中标的保证。</w:t>
      </w:r>
    </w:p>
    <w:p w14:paraId="12B31AC6">
      <w:pPr>
        <w:spacing w:before="316" w:line="339" w:lineRule="auto"/>
        <w:ind w:left="25" w:right="63" w:firstLine="495"/>
        <w:rPr>
          <w:rFonts w:ascii="宋体" w:hAnsi="宋体" w:eastAsia="宋体" w:cs="宋体"/>
          <w:color w:val="auto"/>
          <w:sz w:val="24"/>
          <w:szCs w:val="24"/>
        </w:rPr>
      </w:pPr>
      <w:r>
        <w:rPr>
          <w:rFonts w:ascii="宋体" w:hAnsi="宋体" w:eastAsia="宋体" w:cs="宋体"/>
          <w:color w:val="auto"/>
          <w:spacing w:val="-2"/>
          <w:sz w:val="24"/>
          <w:szCs w:val="24"/>
        </w:rPr>
        <w:t>12.18</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供应商应详细阅读采购文件的全部内容。响应文件须对采购文件</w:t>
      </w:r>
      <w:r>
        <w:rPr>
          <w:rFonts w:ascii="宋体" w:hAnsi="宋体" w:eastAsia="宋体" w:cs="宋体"/>
          <w:color w:val="auto"/>
          <w:spacing w:val="-3"/>
          <w:sz w:val="24"/>
          <w:szCs w:val="24"/>
        </w:rPr>
        <w:t>中的内容作出实质性和完整的响应，如果响应文件填报的内容不详，或没有提供采购</w:t>
      </w:r>
      <w:r>
        <w:rPr>
          <w:rFonts w:ascii="宋体" w:hAnsi="宋体" w:eastAsia="宋体" w:cs="宋体"/>
          <w:color w:val="auto"/>
          <w:spacing w:val="-1"/>
          <w:sz w:val="24"/>
          <w:szCs w:val="24"/>
        </w:rPr>
        <w:t>文件中所要求的全部资料及数据，将可能导致竞标被拒绝。</w:t>
      </w:r>
    </w:p>
    <w:p w14:paraId="093AB76D">
      <w:pPr>
        <w:spacing w:before="152" w:line="340" w:lineRule="auto"/>
        <w:ind w:left="23" w:firstLine="497"/>
        <w:rPr>
          <w:rFonts w:ascii="宋体" w:hAnsi="宋体" w:eastAsia="宋体" w:cs="宋体"/>
          <w:color w:val="auto"/>
          <w:sz w:val="24"/>
          <w:szCs w:val="24"/>
        </w:rPr>
      </w:pPr>
      <w:r>
        <w:rPr>
          <w:rFonts w:ascii="宋体" w:hAnsi="宋体" w:eastAsia="宋体" w:cs="宋体"/>
          <w:color w:val="auto"/>
          <w:spacing w:val="-2"/>
          <w:sz w:val="24"/>
          <w:szCs w:val="24"/>
        </w:rPr>
        <w:t>12.19</w:t>
      </w:r>
      <w:r>
        <w:rPr>
          <w:rFonts w:ascii="宋体" w:hAnsi="宋体" w:eastAsia="宋体" w:cs="宋体"/>
          <w:color w:val="auto"/>
          <w:spacing w:val="-38"/>
          <w:sz w:val="24"/>
          <w:szCs w:val="24"/>
        </w:rPr>
        <w:t xml:space="preserve"> </w:t>
      </w:r>
      <w:r>
        <w:rPr>
          <w:rFonts w:ascii="宋体" w:hAnsi="宋体" w:eastAsia="宋体" w:cs="宋体"/>
          <w:color w:val="auto"/>
          <w:spacing w:val="-2"/>
          <w:sz w:val="24"/>
          <w:szCs w:val="24"/>
        </w:rPr>
        <w:t>响应文件须严格按照采购文件第六章</w:t>
      </w:r>
      <w:r>
        <w:rPr>
          <w:rFonts w:ascii="宋体" w:hAnsi="宋体" w:eastAsia="宋体" w:cs="宋体"/>
          <w:color w:val="auto"/>
          <w:spacing w:val="-3"/>
          <w:sz w:val="24"/>
          <w:szCs w:val="24"/>
        </w:rPr>
        <w:t>规定的格式提交，并按规定的统</w:t>
      </w:r>
      <w:r>
        <w:rPr>
          <w:rFonts w:ascii="宋体" w:hAnsi="宋体" w:eastAsia="宋体" w:cs="宋体"/>
          <w:color w:val="auto"/>
          <w:spacing w:val="-4"/>
          <w:sz w:val="24"/>
          <w:szCs w:val="24"/>
        </w:rPr>
        <w:t>一格式逐项填写，不准有空项；无相应内容可填的项，应填写“无</w:t>
      </w:r>
      <w:r>
        <w:rPr>
          <w:rFonts w:ascii="宋体" w:hAnsi="宋体" w:eastAsia="宋体" w:cs="宋体"/>
          <w:color w:val="auto"/>
          <w:spacing w:val="-87"/>
          <w:sz w:val="24"/>
          <w:szCs w:val="24"/>
        </w:rPr>
        <w:t xml:space="preserve"> </w:t>
      </w:r>
      <w:r>
        <w:rPr>
          <w:rFonts w:ascii="宋体" w:hAnsi="宋体" w:eastAsia="宋体" w:cs="宋体"/>
          <w:color w:val="auto"/>
          <w:spacing w:val="-4"/>
          <w:sz w:val="24"/>
          <w:szCs w:val="24"/>
        </w:rPr>
        <w:t>”、“没有相应指标</w:t>
      </w:r>
      <w:r>
        <w:rPr>
          <w:rFonts w:ascii="宋体" w:hAnsi="宋体" w:eastAsia="宋体" w:cs="宋体"/>
          <w:color w:val="auto"/>
          <w:spacing w:val="-84"/>
          <w:sz w:val="24"/>
          <w:szCs w:val="24"/>
        </w:rPr>
        <w:t xml:space="preserve"> </w:t>
      </w:r>
      <w:r>
        <w:rPr>
          <w:rFonts w:ascii="宋体" w:hAnsi="宋体" w:eastAsia="宋体" w:cs="宋体"/>
          <w:color w:val="auto"/>
          <w:spacing w:val="-4"/>
          <w:sz w:val="24"/>
          <w:szCs w:val="24"/>
        </w:rPr>
        <w:t>”等明确的回答文字。由于编排混乱导致响应文件被拒绝的，其责任由供</w:t>
      </w:r>
      <w:r>
        <w:rPr>
          <w:rFonts w:ascii="宋体" w:hAnsi="宋体" w:eastAsia="宋体" w:cs="宋体"/>
          <w:color w:val="auto"/>
          <w:spacing w:val="-8"/>
          <w:sz w:val="24"/>
          <w:szCs w:val="24"/>
        </w:rPr>
        <w:t>应商承担。响应文件未按规定提交或留有空项，将被视为不完整响应的响应文件，</w:t>
      </w:r>
      <w:r>
        <w:rPr>
          <w:rFonts w:ascii="宋体" w:hAnsi="宋体" w:eastAsia="宋体" w:cs="宋体"/>
          <w:color w:val="auto"/>
          <w:spacing w:val="-1"/>
          <w:sz w:val="24"/>
          <w:szCs w:val="24"/>
        </w:rPr>
        <w:t>其竞标有可能被拒绝。</w:t>
      </w:r>
    </w:p>
    <w:p w14:paraId="7CA9566D">
      <w:pPr>
        <w:spacing w:before="154" w:line="339" w:lineRule="auto"/>
        <w:ind w:left="23" w:right="63" w:firstLine="497"/>
        <w:rPr>
          <w:rFonts w:ascii="宋体" w:hAnsi="宋体" w:eastAsia="宋体" w:cs="宋体"/>
          <w:color w:val="auto"/>
          <w:sz w:val="24"/>
          <w:szCs w:val="24"/>
        </w:rPr>
      </w:pPr>
      <w:r>
        <w:rPr>
          <w:rFonts w:ascii="宋体" w:hAnsi="宋体" w:eastAsia="宋体" w:cs="宋体"/>
          <w:color w:val="auto"/>
          <w:spacing w:val="-2"/>
          <w:sz w:val="24"/>
          <w:szCs w:val="24"/>
        </w:rPr>
        <w:t>12.20</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供应商须注意：为合理节约政府采购评审成本，提倡诚实信用的</w:t>
      </w:r>
      <w:r>
        <w:rPr>
          <w:rFonts w:ascii="宋体" w:hAnsi="宋体" w:eastAsia="宋体" w:cs="宋体"/>
          <w:color w:val="auto"/>
          <w:spacing w:val="-3"/>
          <w:sz w:val="24"/>
          <w:szCs w:val="24"/>
        </w:rPr>
        <w:t>竞标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竞</w:t>
      </w:r>
      <w:r>
        <w:rPr>
          <w:rFonts w:ascii="宋体" w:hAnsi="宋体" w:eastAsia="宋体" w:cs="宋体"/>
          <w:color w:val="auto"/>
          <w:spacing w:val="-2"/>
          <w:sz w:val="24"/>
          <w:szCs w:val="24"/>
        </w:rPr>
        <w:t>标予以拒绝。</w:t>
      </w:r>
    </w:p>
    <w:p w14:paraId="105CAA9A">
      <w:pPr>
        <w:spacing w:before="153" w:line="340" w:lineRule="auto"/>
        <w:ind w:left="26" w:right="63" w:firstLine="494"/>
        <w:rPr>
          <w:rFonts w:ascii="宋体" w:hAnsi="宋体" w:eastAsia="宋体" w:cs="宋体"/>
          <w:color w:val="auto"/>
          <w:sz w:val="24"/>
          <w:szCs w:val="24"/>
        </w:rPr>
      </w:pPr>
      <w:r>
        <w:rPr>
          <w:rFonts w:ascii="宋体" w:hAnsi="宋体" w:eastAsia="宋体" w:cs="宋体"/>
          <w:color w:val="auto"/>
          <w:sz w:val="24"/>
          <w:szCs w:val="24"/>
        </w:rPr>
        <w:t>12.21供应商必须保证响应文件所提供的全部资料真实可靠，并接受采</w:t>
      </w:r>
      <w:r>
        <w:rPr>
          <w:rFonts w:ascii="宋体" w:hAnsi="宋体" w:eastAsia="宋体" w:cs="宋体"/>
          <w:color w:val="auto"/>
          <w:spacing w:val="-1"/>
          <w:sz w:val="24"/>
          <w:szCs w:val="24"/>
        </w:rPr>
        <w:t>购代理机构或评标委员会对其中任何资料进一步审查的要求。</w:t>
      </w:r>
    </w:p>
    <w:p w14:paraId="52B2DF08">
      <w:pPr>
        <w:spacing w:before="157" w:line="220" w:lineRule="auto"/>
        <w:ind w:left="521"/>
        <w:outlineLvl w:val="1"/>
        <w:rPr>
          <w:rFonts w:ascii="宋体" w:hAnsi="宋体" w:eastAsia="宋体" w:cs="宋体"/>
          <w:color w:val="auto"/>
          <w:sz w:val="24"/>
          <w:szCs w:val="24"/>
        </w:rPr>
      </w:pPr>
      <w:r>
        <w:rPr>
          <w:rFonts w:ascii="宋体" w:hAnsi="宋体" w:eastAsia="宋体" w:cs="宋体"/>
          <w:b/>
          <w:bCs/>
          <w:color w:val="auto"/>
          <w:spacing w:val="-4"/>
          <w:sz w:val="24"/>
          <w:szCs w:val="24"/>
        </w:rPr>
        <w:t>13.响应文件格式以及编制要求</w:t>
      </w:r>
    </w:p>
    <w:p w14:paraId="3B8B88AA">
      <w:pPr>
        <w:spacing w:before="314" w:line="220" w:lineRule="auto"/>
        <w:ind w:left="521"/>
        <w:outlineLvl w:val="2"/>
        <w:rPr>
          <w:rFonts w:ascii="宋体" w:hAnsi="宋体" w:eastAsia="宋体" w:cs="宋体"/>
          <w:color w:val="auto"/>
          <w:sz w:val="24"/>
          <w:szCs w:val="24"/>
        </w:rPr>
      </w:pPr>
      <w:r>
        <w:rPr>
          <w:rFonts w:ascii="宋体" w:hAnsi="宋体" w:eastAsia="宋体" w:cs="宋体"/>
          <w:color w:val="auto"/>
          <w:spacing w:val="-5"/>
          <w:sz w:val="24"/>
          <w:szCs w:val="24"/>
        </w:rPr>
        <w:t>13.1</w:t>
      </w:r>
      <w:r>
        <w:rPr>
          <w:rFonts w:ascii="宋体" w:hAnsi="宋体" w:eastAsia="宋体" w:cs="宋体"/>
          <w:color w:val="auto"/>
          <w:spacing w:val="-29"/>
          <w:sz w:val="24"/>
          <w:szCs w:val="24"/>
        </w:rPr>
        <w:t xml:space="preserve"> </w:t>
      </w:r>
      <w:r>
        <w:rPr>
          <w:rFonts w:ascii="宋体" w:hAnsi="宋体" w:eastAsia="宋体" w:cs="宋体"/>
          <w:color w:val="auto"/>
          <w:spacing w:val="-5"/>
          <w:sz w:val="24"/>
          <w:szCs w:val="24"/>
        </w:rPr>
        <w:t>响应文件编制装订</w:t>
      </w:r>
    </w:p>
    <w:p w14:paraId="788D641D">
      <w:pPr>
        <w:spacing w:before="314" w:line="341" w:lineRule="auto"/>
        <w:ind w:left="23" w:right="65" w:firstLine="497"/>
        <w:rPr>
          <w:rFonts w:ascii="宋体" w:hAnsi="宋体" w:eastAsia="宋体" w:cs="宋体"/>
          <w:color w:val="auto"/>
          <w:sz w:val="24"/>
          <w:szCs w:val="24"/>
        </w:rPr>
      </w:pPr>
      <w:r>
        <w:rPr>
          <w:rFonts w:ascii="宋体" w:hAnsi="宋体" w:eastAsia="宋体" w:cs="宋体"/>
          <w:color w:val="auto"/>
          <w:sz w:val="24"/>
          <w:szCs w:val="24"/>
        </w:rPr>
        <w:t>13.1.1.响应文件封面设置包括：响应文件、项目名称、项目编</w:t>
      </w:r>
      <w:r>
        <w:rPr>
          <w:rFonts w:ascii="宋体" w:hAnsi="宋体" w:eastAsia="宋体" w:cs="宋体"/>
          <w:color w:val="auto"/>
          <w:spacing w:val="-1"/>
          <w:sz w:val="24"/>
          <w:szCs w:val="24"/>
        </w:rPr>
        <w:t>号、供应商</w:t>
      </w:r>
      <w:r>
        <w:rPr>
          <w:rFonts w:ascii="宋体" w:hAnsi="宋体" w:eastAsia="宋体" w:cs="宋体"/>
          <w:color w:val="auto"/>
          <w:spacing w:val="-5"/>
          <w:sz w:val="24"/>
          <w:szCs w:val="24"/>
        </w:rPr>
        <w:t>全称和响应文件完成时间。供应商全称填写“</w:t>
      </w:r>
      <w:r>
        <w:rPr>
          <w:rFonts w:ascii="宋体" w:hAnsi="宋体" w:eastAsia="宋体" w:cs="宋体"/>
          <w:color w:val="auto"/>
          <w:spacing w:val="-76"/>
          <w:sz w:val="24"/>
          <w:szCs w:val="24"/>
        </w:rPr>
        <w:t xml:space="preserve"> </w:t>
      </w:r>
      <w:r>
        <w:rPr>
          <w:rFonts w:ascii="宋体" w:hAnsi="宋体" w:eastAsia="宋体" w:cs="宋体"/>
          <w:color w:val="auto"/>
          <w:spacing w:val="-5"/>
          <w:sz w:val="24"/>
          <w:szCs w:val="24"/>
        </w:rPr>
        <w:t>×</w:t>
      </w:r>
      <w:r>
        <w:rPr>
          <w:rFonts w:ascii="宋体" w:hAnsi="宋体" w:eastAsia="宋体" w:cs="宋体"/>
          <w:color w:val="auto"/>
          <w:spacing w:val="-77"/>
          <w:sz w:val="24"/>
          <w:szCs w:val="24"/>
        </w:rPr>
        <w:t xml:space="preserve"> </w:t>
      </w:r>
      <w:r>
        <w:rPr>
          <w:rFonts w:ascii="宋体" w:hAnsi="宋体" w:eastAsia="宋体" w:cs="宋体"/>
          <w:color w:val="auto"/>
          <w:spacing w:val="-5"/>
          <w:sz w:val="24"/>
          <w:szCs w:val="24"/>
        </w:rPr>
        <w:t>×</w:t>
      </w:r>
      <w:r>
        <w:rPr>
          <w:rFonts w:ascii="宋体" w:hAnsi="宋体" w:eastAsia="宋体" w:cs="宋体"/>
          <w:color w:val="auto"/>
          <w:spacing w:val="-77"/>
          <w:sz w:val="24"/>
          <w:szCs w:val="24"/>
        </w:rPr>
        <w:t xml:space="preserve"> </w:t>
      </w:r>
      <w:r>
        <w:rPr>
          <w:rFonts w:ascii="宋体" w:hAnsi="宋体" w:eastAsia="宋体" w:cs="宋体"/>
          <w:color w:val="auto"/>
          <w:spacing w:val="-6"/>
          <w:sz w:val="24"/>
          <w:szCs w:val="24"/>
        </w:rPr>
        <w:t>×公司</w:t>
      </w:r>
      <w:r>
        <w:rPr>
          <w:rFonts w:ascii="宋体" w:hAnsi="宋体" w:eastAsia="宋体" w:cs="宋体"/>
          <w:color w:val="auto"/>
          <w:spacing w:val="-88"/>
          <w:sz w:val="24"/>
          <w:szCs w:val="24"/>
        </w:rPr>
        <w:t xml:space="preserve"> </w:t>
      </w:r>
      <w:r>
        <w:rPr>
          <w:rFonts w:ascii="宋体" w:hAnsi="宋体" w:eastAsia="宋体" w:cs="宋体"/>
          <w:color w:val="auto"/>
          <w:spacing w:val="-6"/>
          <w:sz w:val="24"/>
          <w:szCs w:val="24"/>
        </w:rPr>
        <w:t>”。</w:t>
      </w:r>
    </w:p>
    <w:p w14:paraId="19FB5815">
      <w:pPr>
        <w:spacing w:before="154" w:line="340" w:lineRule="auto"/>
        <w:ind w:left="43" w:right="65" w:firstLine="478"/>
        <w:rPr>
          <w:rFonts w:ascii="宋体" w:hAnsi="宋体" w:eastAsia="宋体" w:cs="宋体"/>
          <w:color w:val="auto"/>
          <w:sz w:val="24"/>
          <w:szCs w:val="24"/>
        </w:rPr>
      </w:pPr>
      <w:r>
        <w:rPr>
          <w:rFonts w:ascii="宋体" w:hAnsi="宋体" w:eastAsia="宋体" w:cs="宋体"/>
          <w:color w:val="auto"/>
          <w:sz w:val="24"/>
          <w:szCs w:val="24"/>
        </w:rPr>
        <w:t>13.1.2.供应商应按照采购文件的要求编写响应文件，对采购文</w:t>
      </w:r>
      <w:r>
        <w:rPr>
          <w:rFonts w:ascii="宋体" w:hAnsi="宋体" w:eastAsia="宋体" w:cs="宋体"/>
          <w:color w:val="auto"/>
          <w:spacing w:val="-1"/>
          <w:sz w:val="24"/>
          <w:szCs w:val="24"/>
        </w:rPr>
        <w:t>件要求填写的表格或者资料不得缺少或者留空，响应文件不得涂改或者删</w:t>
      </w:r>
      <w:r>
        <w:rPr>
          <w:rFonts w:ascii="宋体" w:hAnsi="宋体" w:eastAsia="宋体" w:cs="宋体"/>
          <w:color w:val="auto"/>
          <w:spacing w:val="-2"/>
          <w:sz w:val="24"/>
          <w:szCs w:val="24"/>
        </w:rPr>
        <w:t>除。</w:t>
      </w:r>
    </w:p>
    <w:p w14:paraId="481FA961">
      <w:pPr>
        <w:spacing w:before="156"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13.1.3.响应文件正文用白色A4复印纸，并编制目录，</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目录、内容标注连续</w:t>
      </w:r>
    </w:p>
    <w:p w14:paraId="7BA70CAD">
      <w:pPr>
        <w:spacing w:line="220" w:lineRule="auto"/>
        <w:rPr>
          <w:rFonts w:ascii="宋体" w:hAnsi="宋体" w:eastAsia="宋体" w:cs="宋体"/>
          <w:color w:val="auto"/>
          <w:sz w:val="24"/>
          <w:szCs w:val="24"/>
        </w:rPr>
        <w:sectPr>
          <w:footerReference r:id="rId20" w:type="default"/>
          <w:pgSz w:w="11906" w:h="16839"/>
          <w:pgMar w:top="1232" w:right="1736" w:bottom="1233" w:left="1785" w:header="0" w:footer="997" w:gutter="0"/>
          <w:pgNumType w:fmt="decimal"/>
          <w:cols w:space="720" w:num="1"/>
        </w:sectPr>
      </w:pPr>
    </w:p>
    <w:p w14:paraId="57663C0E">
      <w:pPr>
        <w:spacing w:before="48" w:line="220" w:lineRule="auto"/>
        <w:ind w:left="29"/>
        <w:rPr>
          <w:rFonts w:ascii="宋体" w:hAnsi="宋体" w:eastAsia="宋体" w:cs="宋体"/>
          <w:color w:val="auto"/>
          <w:sz w:val="24"/>
          <w:szCs w:val="24"/>
        </w:rPr>
      </w:pPr>
      <w:r>
        <w:rPr>
          <w:rFonts w:ascii="宋体" w:hAnsi="宋体" w:eastAsia="宋体" w:cs="宋体"/>
          <w:color w:val="auto"/>
          <w:spacing w:val="-2"/>
          <w:sz w:val="24"/>
          <w:szCs w:val="24"/>
        </w:rPr>
        <w:t>页码，标注于页面底部居中位置。</w:t>
      </w:r>
    </w:p>
    <w:p w14:paraId="1EB2685B">
      <w:pPr>
        <w:spacing w:before="314" w:line="219" w:lineRule="auto"/>
        <w:ind w:left="521"/>
        <w:outlineLvl w:val="2"/>
        <w:rPr>
          <w:rFonts w:ascii="宋体" w:hAnsi="宋体" w:eastAsia="宋体" w:cs="宋体"/>
          <w:color w:val="auto"/>
          <w:sz w:val="24"/>
          <w:szCs w:val="24"/>
        </w:rPr>
      </w:pPr>
      <w:r>
        <w:rPr>
          <w:rFonts w:ascii="宋体" w:hAnsi="宋体" w:eastAsia="宋体" w:cs="宋体"/>
          <w:color w:val="auto"/>
          <w:spacing w:val="-4"/>
          <w:sz w:val="24"/>
          <w:szCs w:val="24"/>
        </w:rPr>
        <w:t>13.2</w:t>
      </w:r>
      <w:r>
        <w:rPr>
          <w:rFonts w:ascii="宋体" w:hAnsi="宋体" w:eastAsia="宋体" w:cs="宋体"/>
          <w:color w:val="auto"/>
          <w:spacing w:val="-37"/>
          <w:sz w:val="24"/>
          <w:szCs w:val="24"/>
        </w:rPr>
        <w:t xml:space="preserve"> </w:t>
      </w:r>
      <w:r>
        <w:rPr>
          <w:rFonts w:ascii="宋体" w:hAnsi="宋体" w:eastAsia="宋体" w:cs="宋体"/>
          <w:color w:val="auto"/>
          <w:spacing w:val="-4"/>
          <w:sz w:val="24"/>
          <w:szCs w:val="24"/>
        </w:rPr>
        <w:t>响应文件签署和盖章</w:t>
      </w:r>
    </w:p>
    <w:p w14:paraId="32208849">
      <w:pPr>
        <w:spacing w:before="313" w:line="340" w:lineRule="auto"/>
        <w:ind w:left="26" w:right="63" w:firstLine="494"/>
        <w:rPr>
          <w:rFonts w:ascii="宋体" w:hAnsi="宋体" w:eastAsia="宋体" w:cs="宋体"/>
          <w:color w:val="auto"/>
          <w:sz w:val="24"/>
          <w:szCs w:val="24"/>
        </w:rPr>
      </w:pPr>
      <w:r>
        <w:rPr>
          <w:rFonts w:ascii="宋体" w:hAnsi="宋体" w:eastAsia="宋体" w:cs="宋体"/>
          <w:color w:val="auto"/>
          <w:sz w:val="24"/>
          <w:szCs w:val="24"/>
        </w:rPr>
        <w:t>13.2.1.采购文件要求供应商法定代表人或者被授权代表签字处</w:t>
      </w:r>
      <w:r>
        <w:rPr>
          <w:rFonts w:ascii="宋体" w:hAnsi="宋体" w:eastAsia="宋体" w:cs="宋体"/>
          <w:color w:val="auto"/>
          <w:spacing w:val="-1"/>
          <w:sz w:val="24"/>
          <w:szCs w:val="24"/>
        </w:rPr>
        <w:t>，均须签字</w:t>
      </w:r>
      <w:r>
        <w:rPr>
          <w:rFonts w:ascii="宋体" w:hAnsi="宋体" w:eastAsia="宋体" w:cs="宋体"/>
          <w:color w:val="auto"/>
          <w:spacing w:val="-4"/>
          <w:sz w:val="24"/>
          <w:szCs w:val="24"/>
        </w:rPr>
        <w:t>或盖章。</w:t>
      </w:r>
    </w:p>
    <w:p w14:paraId="5C93B6E4">
      <w:pPr>
        <w:spacing w:before="156"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13.2.2.被授权代表人签字的，响应文件应附法人授权委托书。</w:t>
      </w:r>
    </w:p>
    <w:p w14:paraId="26189766">
      <w:pPr>
        <w:spacing w:before="314"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13.2.3.“报价函</w:t>
      </w:r>
      <w:r>
        <w:rPr>
          <w:rFonts w:ascii="宋体" w:hAnsi="宋体" w:eastAsia="宋体" w:cs="宋体"/>
          <w:color w:val="auto"/>
          <w:spacing w:val="-82"/>
          <w:sz w:val="24"/>
          <w:szCs w:val="24"/>
        </w:rPr>
        <w:t xml:space="preserve"> </w:t>
      </w:r>
      <w:r>
        <w:rPr>
          <w:rFonts w:ascii="宋体" w:hAnsi="宋体" w:eastAsia="宋体" w:cs="宋体"/>
          <w:color w:val="auto"/>
          <w:spacing w:val="-3"/>
          <w:sz w:val="24"/>
          <w:szCs w:val="24"/>
        </w:rPr>
        <w:t>”、“法人授权委托书</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”必须由法定代表人签署。</w:t>
      </w:r>
    </w:p>
    <w:p w14:paraId="06B7A23F">
      <w:pPr>
        <w:spacing w:before="317" w:line="339" w:lineRule="auto"/>
        <w:ind w:left="25" w:firstLine="495"/>
        <w:rPr>
          <w:rFonts w:ascii="宋体" w:hAnsi="宋体" w:eastAsia="宋体" w:cs="宋体"/>
          <w:color w:val="auto"/>
          <w:sz w:val="24"/>
          <w:szCs w:val="24"/>
        </w:rPr>
      </w:pPr>
      <w:r>
        <w:rPr>
          <w:rFonts w:ascii="宋体" w:hAnsi="宋体" w:eastAsia="宋体" w:cs="宋体"/>
          <w:color w:val="auto"/>
          <w:sz w:val="24"/>
          <w:szCs w:val="24"/>
        </w:rPr>
        <w:t>13.2.4.供应商在响应文件以及相关书面文件中的单位盖章（包</w:t>
      </w:r>
      <w:r>
        <w:rPr>
          <w:rFonts w:ascii="宋体" w:hAnsi="宋体" w:eastAsia="宋体" w:cs="宋体"/>
          <w:color w:val="auto"/>
          <w:spacing w:val="-1"/>
          <w:sz w:val="24"/>
          <w:szCs w:val="24"/>
        </w:rPr>
        <w:t>括印章、公</w:t>
      </w:r>
      <w:r>
        <w:rPr>
          <w:rFonts w:ascii="宋体" w:hAnsi="宋体" w:eastAsia="宋体" w:cs="宋体"/>
          <w:color w:val="auto"/>
          <w:spacing w:val="-10"/>
          <w:sz w:val="24"/>
          <w:szCs w:val="24"/>
        </w:rPr>
        <w:t>章等）均指与供应商名称全称相一致的标准公章，不得使用其他形式（如带有“专</w:t>
      </w:r>
      <w:r>
        <w:rPr>
          <w:rFonts w:ascii="宋体" w:hAnsi="宋体" w:eastAsia="宋体" w:cs="宋体"/>
          <w:color w:val="auto"/>
          <w:spacing w:val="-11"/>
          <w:sz w:val="24"/>
          <w:szCs w:val="24"/>
        </w:rPr>
        <w:t>用章</w:t>
      </w:r>
      <w:r>
        <w:rPr>
          <w:rFonts w:ascii="宋体" w:hAnsi="宋体" w:eastAsia="宋体" w:cs="宋体"/>
          <w:color w:val="auto"/>
          <w:spacing w:val="-88"/>
          <w:sz w:val="24"/>
          <w:szCs w:val="24"/>
        </w:rPr>
        <w:t xml:space="preserve"> </w:t>
      </w:r>
      <w:r>
        <w:rPr>
          <w:rFonts w:ascii="宋体" w:hAnsi="宋体" w:eastAsia="宋体" w:cs="宋体"/>
          <w:color w:val="auto"/>
          <w:spacing w:val="-11"/>
          <w:sz w:val="24"/>
          <w:szCs w:val="24"/>
        </w:rPr>
        <w:t>”、“合同章</w:t>
      </w:r>
      <w:r>
        <w:rPr>
          <w:rFonts w:ascii="宋体" w:hAnsi="宋体" w:eastAsia="宋体" w:cs="宋体"/>
          <w:color w:val="auto"/>
          <w:spacing w:val="-88"/>
          <w:sz w:val="24"/>
          <w:szCs w:val="24"/>
        </w:rPr>
        <w:t xml:space="preserve"> </w:t>
      </w:r>
      <w:r>
        <w:rPr>
          <w:rFonts w:ascii="宋体" w:hAnsi="宋体" w:eastAsia="宋体" w:cs="宋体"/>
          <w:color w:val="auto"/>
          <w:spacing w:val="-11"/>
          <w:sz w:val="24"/>
          <w:szCs w:val="24"/>
        </w:rPr>
        <w:t>”、“财务章</w:t>
      </w:r>
      <w:r>
        <w:rPr>
          <w:rFonts w:ascii="宋体" w:hAnsi="宋体" w:eastAsia="宋体" w:cs="宋体"/>
          <w:color w:val="auto"/>
          <w:spacing w:val="-88"/>
          <w:sz w:val="24"/>
          <w:szCs w:val="24"/>
        </w:rPr>
        <w:t xml:space="preserve"> </w:t>
      </w:r>
      <w:r>
        <w:rPr>
          <w:rFonts w:ascii="宋体" w:hAnsi="宋体" w:eastAsia="宋体" w:cs="宋体"/>
          <w:color w:val="auto"/>
          <w:spacing w:val="-11"/>
          <w:sz w:val="24"/>
          <w:szCs w:val="24"/>
        </w:rPr>
        <w:t>”、“业务</w:t>
      </w:r>
      <w:r>
        <w:rPr>
          <w:rFonts w:ascii="宋体" w:hAnsi="宋体" w:eastAsia="宋体" w:cs="宋体"/>
          <w:color w:val="auto"/>
          <w:spacing w:val="-12"/>
          <w:sz w:val="24"/>
          <w:szCs w:val="24"/>
        </w:rPr>
        <w:t>章</w:t>
      </w:r>
      <w:r>
        <w:rPr>
          <w:rFonts w:ascii="宋体" w:hAnsi="宋体" w:eastAsia="宋体" w:cs="宋体"/>
          <w:color w:val="auto"/>
          <w:spacing w:val="-88"/>
          <w:sz w:val="24"/>
          <w:szCs w:val="24"/>
        </w:rPr>
        <w:t xml:space="preserve"> </w:t>
      </w:r>
      <w:r>
        <w:rPr>
          <w:rFonts w:ascii="宋体" w:hAnsi="宋体" w:eastAsia="宋体" w:cs="宋体"/>
          <w:color w:val="auto"/>
          <w:spacing w:val="-12"/>
          <w:sz w:val="24"/>
          <w:szCs w:val="24"/>
        </w:rPr>
        <w:t>”等）的印章，如正本中含有合同，</w:t>
      </w:r>
      <w:r>
        <w:rPr>
          <w:rFonts w:ascii="宋体" w:hAnsi="宋体" w:eastAsia="宋体" w:cs="宋体"/>
          <w:color w:val="auto"/>
          <w:spacing w:val="-2"/>
          <w:sz w:val="24"/>
          <w:szCs w:val="24"/>
        </w:rPr>
        <w:t>须加盖骑缝章。</w:t>
      </w:r>
    </w:p>
    <w:p w14:paraId="3DDD6672">
      <w:pPr>
        <w:spacing w:before="157" w:line="340" w:lineRule="auto"/>
        <w:ind w:left="25" w:right="61" w:firstLine="495"/>
        <w:jc w:val="both"/>
        <w:rPr>
          <w:rFonts w:ascii="宋体" w:hAnsi="宋体" w:eastAsia="宋体" w:cs="宋体"/>
          <w:color w:val="auto"/>
          <w:sz w:val="24"/>
          <w:szCs w:val="24"/>
        </w:rPr>
      </w:pPr>
      <w:r>
        <w:rPr>
          <w:rFonts w:ascii="宋体" w:hAnsi="宋体" w:eastAsia="宋体" w:cs="宋体"/>
          <w:color w:val="auto"/>
          <w:spacing w:val="1"/>
          <w:sz w:val="24"/>
          <w:szCs w:val="24"/>
        </w:rPr>
        <w:t>13.3</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供应商可对服务现场以及其范围环境进行考察，以获取有关编制响应</w:t>
      </w:r>
      <w:r>
        <w:rPr>
          <w:rFonts w:ascii="宋体" w:hAnsi="宋体" w:eastAsia="宋体" w:cs="宋体"/>
          <w:color w:val="auto"/>
          <w:spacing w:val="-3"/>
          <w:sz w:val="24"/>
          <w:szCs w:val="24"/>
        </w:rPr>
        <w:t>文件和签署实施合同所需的各项资料，供应商应承担现场考察的费用、责任和风</w:t>
      </w:r>
      <w:r>
        <w:rPr>
          <w:rFonts w:ascii="宋体" w:hAnsi="宋体" w:eastAsia="宋体" w:cs="宋体"/>
          <w:color w:val="auto"/>
          <w:spacing w:val="-6"/>
          <w:sz w:val="24"/>
          <w:szCs w:val="24"/>
        </w:rPr>
        <w:t>险。</w:t>
      </w:r>
    </w:p>
    <w:p w14:paraId="258C1EE5">
      <w:pPr>
        <w:spacing w:before="154" w:line="220" w:lineRule="auto"/>
        <w:ind w:left="521"/>
        <w:outlineLvl w:val="1"/>
        <w:rPr>
          <w:rFonts w:ascii="宋体" w:hAnsi="宋体" w:eastAsia="宋体" w:cs="宋体"/>
          <w:color w:val="auto"/>
          <w:sz w:val="24"/>
          <w:szCs w:val="24"/>
        </w:rPr>
      </w:pPr>
      <w:r>
        <w:rPr>
          <w:rFonts w:ascii="宋体" w:hAnsi="宋体" w:eastAsia="宋体" w:cs="宋体"/>
          <w:b/>
          <w:bCs/>
          <w:color w:val="auto"/>
          <w:spacing w:val="-5"/>
          <w:sz w:val="24"/>
          <w:szCs w:val="24"/>
        </w:rPr>
        <w:t>14.响应文件的递交</w:t>
      </w:r>
    </w:p>
    <w:p w14:paraId="164231A9">
      <w:pPr>
        <w:spacing w:before="316" w:line="339" w:lineRule="auto"/>
        <w:ind w:left="25" w:right="61" w:firstLine="479"/>
        <w:jc w:val="both"/>
        <w:rPr>
          <w:rFonts w:ascii="宋体" w:hAnsi="宋体" w:eastAsia="宋体" w:cs="宋体"/>
          <w:color w:val="auto"/>
          <w:sz w:val="24"/>
          <w:szCs w:val="24"/>
        </w:rPr>
      </w:pPr>
      <w:r>
        <w:rPr>
          <w:rFonts w:ascii="宋体" w:hAnsi="宋体" w:eastAsia="宋体" w:cs="宋体"/>
          <w:color w:val="auto"/>
          <w:spacing w:val="-3"/>
          <w:sz w:val="24"/>
          <w:szCs w:val="24"/>
        </w:rPr>
        <w:t>本项目实行电子招投标，供应商需要使用CA锁，在新疆政府采购网--下载专区下载--供应商客户端制作响应文件，并生成JMBS格式加密文件，在响应截止前上传至政府采购云平台，响应截止时间以后上传递交的响应文件将被“政府采购</w:t>
      </w:r>
      <w:r>
        <w:rPr>
          <w:rFonts w:ascii="宋体" w:hAnsi="宋体" w:eastAsia="宋体" w:cs="宋体"/>
          <w:color w:val="auto"/>
          <w:spacing w:val="-7"/>
          <w:sz w:val="24"/>
          <w:szCs w:val="24"/>
        </w:rPr>
        <w:t>云平台</w:t>
      </w:r>
      <w:r>
        <w:rPr>
          <w:rFonts w:ascii="宋体" w:hAnsi="宋体" w:eastAsia="宋体" w:cs="宋体"/>
          <w:color w:val="auto"/>
          <w:spacing w:val="-84"/>
          <w:sz w:val="24"/>
          <w:szCs w:val="24"/>
        </w:rPr>
        <w:t xml:space="preserve"> </w:t>
      </w:r>
      <w:r>
        <w:rPr>
          <w:rFonts w:ascii="宋体" w:hAnsi="宋体" w:eastAsia="宋体" w:cs="宋体"/>
          <w:color w:val="auto"/>
          <w:spacing w:val="-7"/>
          <w:sz w:val="24"/>
          <w:szCs w:val="24"/>
        </w:rPr>
        <w:t>”拒收。</w:t>
      </w:r>
    </w:p>
    <w:p w14:paraId="732ADFF5">
      <w:pPr>
        <w:spacing w:before="154" w:line="219" w:lineRule="auto"/>
        <w:ind w:left="521"/>
        <w:outlineLvl w:val="2"/>
        <w:rPr>
          <w:rFonts w:ascii="宋体" w:hAnsi="宋体" w:eastAsia="宋体" w:cs="宋体"/>
          <w:color w:val="auto"/>
          <w:sz w:val="24"/>
          <w:szCs w:val="24"/>
        </w:rPr>
      </w:pPr>
      <w:r>
        <w:rPr>
          <w:rFonts w:ascii="宋体" w:hAnsi="宋体" w:eastAsia="宋体" w:cs="宋体"/>
          <w:color w:val="auto"/>
          <w:spacing w:val="-2"/>
          <w:sz w:val="24"/>
          <w:szCs w:val="24"/>
        </w:rPr>
        <w:t>14.1</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供应商应在报价截止时间前递交响应文件。</w:t>
      </w:r>
    </w:p>
    <w:p w14:paraId="4CEE121D">
      <w:pPr>
        <w:spacing w:before="317"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14.2</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供应商递交响应文件的时间、地点和要求：见供应商须</w:t>
      </w:r>
      <w:r>
        <w:rPr>
          <w:rFonts w:ascii="宋体" w:hAnsi="宋体" w:eastAsia="宋体" w:cs="宋体"/>
          <w:color w:val="auto"/>
          <w:spacing w:val="-2"/>
          <w:sz w:val="24"/>
          <w:szCs w:val="24"/>
        </w:rPr>
        <w:t>知前附表。</w:t>
      </w:r>
    </w:p>
    <w:p w14:paraId="02A7686B">
      <w:pPr>
        <w:spacing w:before="314" w:line="340" w:lineRule="auto"/>
        <w:ind w:left="23" w:right="61" w:firstLine="497"/>
        <w:rPr>
          <w:rFonts w:ascii="宋体" w:hAnsi="宋体" w:eastAsia="宋体" w:cs="宋体"/>
          <w:color w:val="auto"/>
          <w:sz w:val="24"/>
          <w:szCs w:val="24"/>
        </w:rPr>
      </w:pPr>
      <w:r>
        <w:rPr>
          <w:rFonts w:ascii="宋体" w:hAnsi="宋体" w:eastAsia="宋体" w:cs="宋体"/>
          <w:color w:val="auto"/>
          <w:spacing w:val="1"/>
          <w:sz w:val="24"/>
          <w:szCs w:val="24"/>
        </w:rPr>
        <w:t>14.3</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供应商在响应中违反国家有关法律法规的强制性规定的，其响应按未</w:t>
      </w:r>
      <w:r>
        <w:rPr>
          <w:rFonts w:ascii="宋体" w:hAnsi="宋体" w:eastAsia="宋体" w:cs="宋体"/>
          <w:color w:val="auto"/>
          <w:spacing w:val="-1"/>
          <w:sz w:val="24"/>
          <w:szCs w:val="24"/>
        </w:rPr>
        <w:t>满足竞争性磋商文件实质性要求处理。</w:t>
      </w:r>
    </w:p>
    <w:p w14:paraId="5701A8C9">
      <w:pPr>
        <w:spacing w:before="156" w:line="220" w:lineRule="auto"/>
        <w:ind w:left="521"/>
        <w:outlineLvl w:val="1"/>
        <w:rPr>
          <w:rFonts w:ascii="宋体" w:hAnsi="宋体" w:eastAsia="宋体" w:cs="宋体"/>
          <w:color w:val="auto"/>
          <w:sz w:val="24"/>
          <w:szCs w:val="24"/>
        </w:rPr>
      </w:pPr>
      <w:r>
        <w:rPr>
          <w:rFonts w:ascii="宋体" w:hAnsi="宋体" w:eastAsia="宋体" w:cs="宋体"/>
          <w:color w:val="auto"/>
          <w:spacing w:val="-3"/>
          <w:sz w:val="24"/>
          <w:szCs w:val="24"/>
        </w:rPr>
        <w:t>15.响应文件的修改与撤回</w:t>
      </w:r>
    </w:p>
    <w:p w14:paraId="3E314023">
      <w:pPr>
        <w:spacing w:before="314" w:line="340" w:lineRule="auto"/>
        <w:ind w:left="26" w:right="61" w:firstLine="494"/>
        <w:rPr>
          <w:rFonts w:ascii="宋体" w:hAnsi="宋体" w:eastAsia="宋体" w:cs="宋体"/>
          <w:color w:val="auto"/>
          <w:sz w:val="24"/>
          <w:szCs w:val="24"/>
        </w:rPr>
      </w:pPr>
      <w:r>
        <w:rPr>
          <w:rFonts w:ascii="宋体" w:hAnsi="宋体" w:eastAsia="宋体" w:cs="宋体"/>
          <w:color w:val="auto"/>
          <w:spacing w:val="1"/>
          <w:sz w:val="24"/>
          <w:szCs w:val="24"/>
        </w:rPr>
        <w:t>15.1</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供应商在采购文件要求提交响应文件截止时间前，可以补充、修改、</w:t>
      </w:r>
      <w:r>
        <w:rPr>
          <w:rFonts w:ascii="宋体" w:hAnsi="宋体" w:eastAsia="宋体" w:cs="宋体"/>
          <w:color w:val="auto"/>
          <w:spacing w:val="-3"/>
          <w:sz w:val="24"/>
          <w:szCs w:val="24"/>
        </w:rPr>
        <w:t>替代或者撤回已提交的响应文件，并书面形式通知采购人或者采购代理机构</w:t>
      </w:r>
      <w:r>
        <w:rPr>
          <w:rFonts w:ascii="宋体" w:hAnsi="宋体" w:eastAsia="宋体" w:cs="宋体"/>
          <w:color w:val="auto"/>
          <w:spacing w:val="-4"/>
          <w:sz w:val="24"/>
          <w:szCs w:val="24"/>
        </w:rPr>
        <w:t>。补</w:t>
      </w:r>
      <w:r>
        <w:rPr>
          <w:rFonts w:ascii="宋体" w:hAnsi="宋体" w:eastAsia="宋体" w:cs="宋体"/>
          <w:color w:val="auto"/>
          <w:spacing w:val="-1"/>
          <w:sz w:val="24"/>
          <w:szCs w:val="24"/>
        </w:rPr>
        <w:t>充、修改的内容为响应文件的组成部分。</w:t>
      </w:r>
    </w:p>
    <w:p w14:paraId="674F7FD6">
      <w:pPr>
        <w:spacing w:before="155"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15.2</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供应商对响应文件的补充、修改，应按照本采购文件有关规定进行编</w:t>
      </w:r>
    </w:p>
    <w:p w14:paraId="4462F832">
      <w:pPr>
        <w:spacing w:line="219" w:lineRule="auto"/>
        <w:rPr>
          <w:rFonts w:ascii="宋体" w:hAnsi="宋体" w:eastAsia="宋体" w:cs="宋体"/>
          <w:color w:val="auto"/>
          <w:sz w:val="24"/>
          <w:szCs w:val="24"/>
        </w:rPr>
        <w:sectPr>
          <w:footerReference r:id="rId21" w:type="default"/>
          <w:pgSz w:w="11906" w:h="16839"/>
          <w:pgMar w:top="1232" w:right="1738" w:bottom="1233" w:left="1785" w:header="0" w:footer="997" w:gutter="0"/>
          <w:pgNumType w:fmt="decimal"/>
          <w:cols w:space="720" w:num="1"/>
        </w:sectPr>
      </w:pPr>
    </w:p>
    <w:p w14:paraId="7D58A4E3">
      <w:pPr>
        <w:spacing w:before="48" w:line="219" w:lineRule="auto"/>
        <w:ind w:left="24"/>
        <w:rPr>
          <w:rFonts w:ascii="宋体" w:hAnsi="宋体" w:eastAsia="宋体" w:cs="宋体"/>
          <w:color w:val="auto"/>
          <w:sz w:val="24"/>
          <w:szCs w:val="24"/>
        </w:rPr>
      </w:pPr>
      <w:r>
        <w:rPr>
          <w:rFonts w:ascii="宋体" w:hAnsi="宋体" w:eastAsia="宋体" w:cs="宋体"/>
          <w:color w:val="auto"/>
          <w:spacing w:val="-1"/>
          <w:sz w:val="24"/>
          <w:szCs w:val="24"/>
        </w:rPr>
        <w:t>制、标记、盖章和递交。</w:t>
      </w:r>
    </w:p>
    <w:p w14:paraId="3156F391">
      <w:pPr>
        <w:spacing w:before="315" w:line="340" w:lineRule="auto"/>
        <w:ind w:left="22" w:right="16" w:firstLine="498"/>
        <w:jc w:val="both"/>
        <w:rPr>
          <w:rFonts w:ascii="宋体" w:hAnsi="宋体" w:eastAsia="宋体" w:cs="宋体"/>
          <w:color w:val="auto"/>
          <w:sz w:val="24"/>
          <w:szCs w:val="24"/>
        </w:rPr>
      </w:pPr>
      <w:r>
        <w:rPr>
          <w:rFonts w:ascii="宋体" w:hAnsi="宋体" w:eastAsia="宋体" w:cs="宋体"/>
          <w:color w:val="auto"/>
          <w:spacing w:val="1"/>
          <w:sz w:val="24"/>
          <w:szCs w:val="24"/>
        </w:rPr>
        <w:t>15.3</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在提交响应文件截止时间后到采购文件规定的报价有效期终止之前，</w:t>
      </w:r>
      <w:r>
        <w:rPr>
          <w:rFonts w:ascii="宋体" w:hAnsi="宋体" w:eastAsia="宋体" w:cs="宋体"/>
          <w:color w:val="auto"/>
          <w:spacing w:val="-3"/>
          <w:sz w:val="24"/>
          <w:szCs w:val="24"/>
        </w:rPr>
        <w:t>在采购文件没有变动的情况下，供应商不得补充、修改、替代或者撤回其响应文</w:t>
      </w:r>
      <w:r>
        <w:rPr>
          <w:rFonts w:ascii="宋体" w:hAnsi="宋体" w:eastAsia="宋体" w:cs="宋体"/>
          <w:color w:val="auto"/>
          <w:spacing w:val="-5"/>
          <w:sz w:val="24"/>
          <w:szCs w:val="24"/>
        </w:rPr>
        <w:t>件。</w:t>
      </w:r>
    </w:p>
    <w:p w14:paraId="219A6B2A">
      <w:pPr>
        <w:spacing w:before="154" w:line="221" w:lineRule="auto"/>
        <w:ind w:left="521"/>
        <w:outlineLvl w:val="1"/>
        <w:rPr>
          <w:rFonts w:ascii="宋体" w:hAnsi="宋体" w:eastAsia="宋体" w:cs="宋体"/>
          <w:color w:val="auto"/>
          <w:sz w:val="24"/>
          <w:szCs w:val="24"/>
        </w:rPr>
      </w:pPr>
      <w:r>
        <w:rPr>
          <w:rFonts w:ascii="宋体" w:hAnsi="宋体" w:eastAsia="宋体" w:cs="宋体"/>
          <w:b/>
          <w:bCs/>
          <w:color w:val="auto"/>
          <w:spacing w:val="-5"/>
          <w:sz w:val="24"/>
          <w:szCs w:val="24"/>
        </w:rPr>
        <w:t>16.开标、磋商、成交</w:t>
      </w:r>
    </w:p>
    <w:p w14:paraId="75404F6B">
      <w:pPr>
        <w:spacing w:before="312" w:line="221" w:lineRule="auto"/>
        <w:ind w:left="521"/>
        <w:outlineLvl w:val="2"/>
        <w:rPr>
          <w:rFonts w:ascii="宋体" w:hAnsi="宋体" w:eastAsia="宋体" w:cs="宋体"/>
          <w:color w:val="auto"/>
          <w:sz w:val="24"/>
          <w:szCs w:val="24"/>
        </w:rPr>
      </w:pPr>
      <w:r>
        <w:rPr>
          <w:rFonts w:ascii="宋体" w:hAnsi="宋体" w:eastAsia="宋体" w:cs="宋体"/>
          <w:color w:val="auto"/>
          <w:spacing w:val="-5"/>
          <w:sz w:val="24"/>
          <w:szCs w:val="24"/>
        </w:rPr>
        <w:t>16.1</w:t>
      </w:r>
      <w:r>
        <w:rPr>
          <w:rFonts w:ascii="宋体" w:hAnsi="宋体" w:eastAsia="宋体" w:cs="宋体"/>
          <w:color w:val="auto"/>
          <w:spacing w:val="-49"/>
          <w:sz w:val="24"/>
          <w:szCs w:val="24"/>
        </w:rPr>
        <w:t xml:space="preserve"> </w:t>
      </w:r>
      <w:r>
        <w:rPr>
          <w:rFonts w:ascii="宋体" w:hAnsi="宋体" w:eastAsia="宋体" w:cs="宋体"/>
          <w:color w:val="auto"/>
          <w:spacing w:val="-5"/>
          <w:sz w:val="24"/>
          <w:szCs w:val="24"/>
        </w:rPr>
        <w:t>开标程序</w:t>
      </w:r>
    </w:p>
    <w:p w14:paraId="0CBCB24D">
      <w:pPr>
        <w:spacing w:before="313" w:line="219" w:lineRule="auto"/>
        <w:ind w:left="514"/>
        <w:rPr>
          <w:rFonts w:ascii="宋体" w:hAnsi="宋体" w:eastAsia="宋体" w:cs="宋体"/>
          <w:color w:val="auto"/>
          <w:sz w:val="24"/>
          <w:szCs w:val="24"/>
        </w:rPr>
      </w:pPr>
      <w:r>
        <w:rPr>
          <w:rFonts w:ascii="宋体" w:hAnsi="宋体" w:eastAsia="宋体" w:cs="宋体"/>
          <w:color w:val="auto"/>
          <w:spacing w:val="-3"/>
          <w:sz w:val="24"/>
          <w:szCs w:val="24"/>
        </w:rPr>
        <w:t>（1）宣布会议纪律；</w:t>
      </w:r>
    </w:p>
    <w:p w14:paraId="55B631B6">
      <w:pPr>
        <w:spacing w:before="315"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（2）宣布参加会议的人员姓名；</w:t>
      </w:r>
    </w:p>
    <w:p w14:paraId="18B395E3">
      <w:pPr>
        <w:spacing w:before="315" w:line="219" w:lineRule="auto"/>
        <w:ind w:left="514"/>
        <w:rPr>
          <w:rFonts w:ascii="宋体" w:hAnsi="宋体" w:eastAsia="宋体" w:cs="宋体"/>
          <w:color w:val="auto"/>
          <w:sz w:val="24"/>
          <w:szCs w:val="24"/>
        </w:rPr>
      </w:pPr>
      <w:r>
        <w:rPr>
          <w:rFonts w:ascii="宋体" w:hAnsi="宋体" w:eastAsia="宋体" w:cs="宋体"/>
          <w:color w:val="auto"/>
          <w:spacing w:val="-1"/>
          <w:sz w:val="24"/>
          <w:szCs w:val="24"/>
        </w:rPr>
        <w:t>（3）公布在响应文件递交截止时间前递交响应文件的供应商名称；</w:t>
      </w:r>
    </w:p>
    <w:p w14:paraId="23322607">
      <w:pPr>
        <w:spacing w:before="315" w:line="220" w:lineRule="auto"/>
        <w:ind w:left="514"/>
        <w:rPr>
          <w:rFonts w:ascii="宋体" w:hAnsi="宋体" w:eastAsia="宋体" w:cs="宋体"/>
          <w:color w:val="auto"/>
          <w:sz w:val="24"/>
          <w:szCs w:val="24"/>
        </w:rPr>
      </w:pPr>
      <w:r>
        <w:rPr>
          <w:rFonts w:ascii="宋体" w:hAnsi="宋体" w:eastAsia="宋体" w:cs="宋体"/>
          <w:color w:val="auto"/>
          <w:spacing w:val="-3"/>
          <w:sz w:val="24"/>
          <w:szCs w:val="24"/>
        </w:rPr>
        <w:t>（4）开启签字时段</w:t>
      </w:r>
    </w:p>
    <w:p w14:paraId="38CD396A">
      <w:pPr>
        <w:spacing w:before="314" w:line="221" w:lineRule="auto"/>
        <w:ind w:left="514"/>
        <w:rPr>
          <w:rFonts w:ascii="宋体" w:hAnsi="宋体" w:eastAsia="宋体" w:cs="宋体"/>
          <w:color w:val="auto"/>
          <w:sz w:val="24"/>
          <w:szCs w:val="24"/>
        </w:rPr>
      </w:pPr>
      <w:r>
        <w:rPr>
          <w:rFonts w:ascii="宋体" w:hAnsi="宋体" w:eastAsia="宋体" w:cs="宋体"/>
          <w:color w:val="auto"/>
          <w:spacing w:val="-5"/>
          <w:sz w:val="24"/>
          <w:szCs w:val="24"/>
        </w:rPr>
        <w:t>（5）唱标</w:t>
      </w:r>
    </w:p>
    <w:p w14:paraId="263778F7">
      <w:pPr>
        <w:spacing w:before="313" w:line="219" w:lineRule="auto"/>
        <w:ind w:right="40"/>
        <w:jc w:val="right"/>
        <w:rPr>
          <w:rFonts w:ascii="宋体" w:hAnsi="宋体" w:eastAsia="宋体" w:cs="宋体"/>
          <w:color w:val="auto"/>
          <w:sz w:val="24"/>
          <w:szCs w:val="24"/>
        </w:rPr>
      </w:pPr>
      <w:r>
        <w:rPr>
          <w:rFonts w:ascii="宋体" w:hAnsi="宋体" w:eastAsia="宋体" w:cs="宋体"/>
          <w:color w:val="auto"/>
          <w:spacing w:val="-1"/>
          <w:sz w:val="24"/>
          <w:szCs w:val="24"/>
        </w:rPr>
        <w:t>（6）采购人代表、监督人员、记录人等有关人员在会议记录上签字确认；</w:t>
      </w:r>
    </w:p>
    <w:p w14:paraId="7E592057">
      <w:pPr>
        <w:spacing w:before="316" w:line="219" w:lineRule="auto"/>
        <w:ind w:left="514"/>
        <w:rPr>
          <w:rFonts w:ascii="宋体" w:hAnsi="宋体" w:eastAsia="宋体" w:cs="宋体"/>
          <w:color w:val="auto"/>
          <w:sz w:val="24"/>
          <w:szCs w:val="24"/>
        </w:rPr>
      </w:pPr>
      <w:r>
        <w:rPr>
          <w:rFonts w:ascii="宋体" w:hAnsi="宋体" w:eastAsia="宋体" w:cs="宋体"/>
          <w:color w:val="auto"/>
          <w:spacing w:val="-3"/>
          <w:sz w:val="24"/>
          <w:szCs w:val="24"/>
        </w:rPr>
        <w:t>（8）会议结束。</w:t>
      </w:r>
    </w:p>
    <w:p w14:paraId="51138769">
      <w:pPr>
        <w:spacing w:before="313" w:line="340" w:lineRule="auto"/>
        <w:ind w:left="27" w:right="13" w:firstLine="493"/>
        <w:rPr>
          <w:rFonts w:ascii="宋体" w:hAnsi="宋体" w:eastAsia="宋体" w:cs="宋体"/>
          <w:color w:val="auto"/>
          <w:sz w:val="24"/>
          <w:szCs w:val="24"/>
        </w:rPr>
      </w:pPr>
      <w:r>
        <w:rPr>
          <w:rFonts w:ascii="宋体" w:hAnsi="宋体" w:eastAsia="宋体" w:cs="宋体"/>
          <w:color w:val="auto"/>
          <w:spacing w:val="1"/>
          <w:sz w:val="24"/>
          <w:szCs w:val="24"/>
        </w:rPr>
        <w:t>16.2</w:t>
      </w:r>
      <w:r>
        <w:rPr>
          <w:rFonts w:ascii="宋体" w:hAnsi="宋体" w:eastAsia="宋体" w:cs="宋体"/>
          <w:color w:val="auto"/>
          <w:spacing w:val="-34"/>
          <w:sz w:val="24"/>
          <w:szCs w:val="24"/>
        </w:rPr>
        <w:t xml:space="preserve"> </w:t>
      </w:r>
      <w:r>
        <w:rPr>
          <w:rFonts w:ascii="宋体" w:hAnsi="宋体" w:eastAsia="宋体" w:cs="宋体"/>
          <w:color w:val="auto"/>
          <w:spacing w:val="1"/>
          <w:sz w:val="24"/>
          <w:szCs w:val="24"/>
        </w:rPr>
        <w:t>除非采购代理机构另外书面通知，本标将按本采购文件《供应商</w:t>
      </w:r>
      <w:r>
        <w:rPr>
          <w:rFonts w:ascii="宋体" w:hAnsi="宋体" w:eastAsia="宋体" w:cs="宋体"/>
          <w:color w:val="auto"/>
          <w:sz w:val="24"/>
          <w:szCs w:val="24"/>
        </w:rPr>
        <w:t>须知</w:t>
      </w:r>
      <w:r>
        <w:rPr>
          <w:rFonts w:ascii="宋体" w:hAnsi="宋体" w:eastAsia="宋体" w:cs="宋体"/>
          <w:color w:val="auto"/>
          <w:spacing w:val="-1"/>
          <w:sz w:val="24"/>
          <w:szCs w:val="24"/>
        </w:rPr>
        <w:t>前附表》中规定的时间和地点开标。</w:t>
      </w:r>
    </w:p>
    <w:p w14:paraId="24538E49">
      <w:pPr>
        <w:spacing w:before="157"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16.2.1</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开标时，采购人、监督部门的工作人员将对开标会议</w:t>
      </w:r>
      <w:r>
        <w:rPr>
          <w:rFonts w:ascii="宋体" w:hAnsi="宋体" w:eastAsia="宋体" w:cs="宋体"/>
          <w:color w:val="auto"/>
          <w:spacing w:val="-2"/>
          <w:sz w:val="24"/>
          <w:szCs w:val="24"/>
        </w:rPr>
        <w:t>到场监督。</w:t>
      </w:r>
    </w:p>
    <w:p w14:paraId="61F63996">
      <w:pPr>
        <w:spacing w:before="315"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16.2.2</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开标时，供应商完成在线解密后，由工</w:t>
      </w:r>
      <w:r>
        <w:rPr>
          <w:rFonts w:ascii="宋体" w:hAnsi="宋体" w:eastAsia="宋体" w:cs="宋体"/>
          <w:color w:val="auto"/>
          <w:spacing w:val="-2"/>
          <w:sz w:val="24"/>
          <w:szCs w:val="24"/>
        </w:rPr>
        <w:t>作人员开始唱标。</w:t>
      </w:r>
    </w:p>
    <w:p w14:paraId="74510503">
      <w:pPr>
        <w:spacing w:before="316" w:line="340" w:lineRule="auto"/>
        <w:ind w:left="25" w:right="13" w:firstLine="495"/>
        <w:rPr>
          <w:rFonts w:ascii="宋体" w:hAnsi="宋体" w:eastAsia="宋体" w:cs="宋体"/>
          <w:color w:val="auto"/>
          <w:sz w:val="24"/>
          <w:szCs w:val="24"/>
        </w:rPr>
      </w:pPr>
      <w:r>
        <w:rPr>
          <w:rFonts w:ascii="宋体" w:hAnsi="宋体" w:eastAsia="宋体" w:cs="宋体"/>
          <w:color w:val="auto"/>
          <w:spacing w:val="1"/>
          <w:sz w:val="24"/>
          <w:szCs w:val="24"/>
        </w:rPr>
        <w:t>16.2.3</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唱标完毕后，如果供应商对所唱内容有异议，应当场立即提出。经</w:t>
      </w:r>
      <w:r>
        <w:rPr>
          <w:rFonts w:ascii="宋体" w:hAnsi="宋体" w:eastAsia="宋体" w:cs="宋体"/>
          <w:color w:val="auto"/>
          <w:spacing w:val="-1"/>
          <w:sz w:val="24"/>
          <w:szCs w:val="24"/>
        </w:rPr>
        <w:t>现场监标人员确认，认为有必要重新唱标的，由唱标员重新唱标。</w:t>
      </w:r>
    </w:p>
    <w:p w14:paraId="1C0B1E71">
      <w:pPr>
        <w:spacing w:before="154" w:line="342" w:lineRule="auto"/>
        <w:ind w:left="22" w:right="13" w:firstLine="498"/>
        <w:rPr>
          <w:rFonts w:ascii="宋体" w:hAnsi="宋体" w:eastAsia="宋体" w:cs="宋体"/>
          <w:color w:val="auto"/>
          <w:sz w:val="24"/>
          <w:szCs w:val="24"/>
        </w:rPr>
      </w:pPr>
      <w:r>
        <w:rPr>
          <w:rFonts w:ascii="宋体" w:hAnsi="宋体" w:eastAsia="宋体" w:cs="宋体"/>
          <w:color w:val="auto"/>
          <w:spacing w:val="1"/>
          <w:sz w:val="24"/>
          <w:szCs w:val="24"/>
        </w:rPr>
        <w:t>16.2.4</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所有唱标均记录在案，并经监标人员的签字，作为各供应商响应文</w:t>
      </w:r>
      <w:r>
        <w:rPr>
          <w:rFonts w:ascii="宋体" w:hAnsi="宋体" w:eastAsia="宋体" w:cs="宋体"/>
          <w:color w:val="auto"/>
          <w:spacing w:val="-2"/>
          <w:sz w:val="24"/>
          <w:szCs w:val="24"/>
        </w:rPr>
        <w:t>件的组成部分。</w:t>
      </w:r>
    </w:p>
    <w:p w14:paraId="53460638">
      <w:pPr>
        <w:spacing w:before="151" w:line="340" w:lineRule="auto"/>
        <w:ind w:left="22" w:right="13" w:firstLine="498"/>
        <w:rPr>
          <w:rFonts w:ascii="宋体" w:hAnsi="宋体" w:eastAsia="宋体" w:cs="宋体"/>
          <w:color w:val="auto"/>
          <w:sz w:val="24"/>
          <w:szCs w:val="24"/>
        </w:rPr>
      </w:pPr>
      <w:r>
        <w:rPr>
          <w:rFonts w:ascii="宋体" w:hAnsi="宋体" w:eastAsia="宋体" w:cs="宋体"/>
          <w:color w:val="auto"/>
          <w:spacing w:val="1"/>
          <w:sz w:val="24"/>
          <w:szCs w:val="24"/>
        </w:rPr>
        <w:t>16.2.5</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供应商代表对开标过程和开标记录有疑义，以及认为采购人、采购</w:t>
      </w:r>
      <w:r>
        <w:rPr>
          <w:rFonts w:ascii="宋体" w:hAnsi="宋体" w:eastAsia="宋体" w:cs="宋体"/>
          <w:color w:val="auto"/>
          <w:sz w:val="24"/>
          <w:szCs w:val="24"/>
        </w:rPr>
        <w:t>代理机构相关工作人员有需要回避的情形的，应当场提</w:t>
      </w:r>
      <w:r>
        <w:rPr>
          <w:rFonts w:ascii="宋体" w:hAnsi="宋体" w:eastAsia="宋体" w:cs="宋体"/>
          <w:color w:val="auto"/>
          <w:spacing w:val="-1"/>
          <w:sz w:val="24"/>
          <w:szCs w:val="24"/>
        </w:rPr>
        <w:t>出询问或者回避申请。</w:t>
      </w:r>
    </w:p>
    <w:p w14:paraId="28DED4A1">
      <w:pPr>
        <w:spacing w:before="157"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（一）参加采购活动前</w:t>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年内与供应商存在劳动关系；</w:t>
      </w:r>
    </w:p>
    <w:p w14:paraId="17B236FA">
      <w:pPr>
        <w:spacing w:before="316"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（二）参加采购活动前</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年内担任供应商的董事、监事；</w:t>
      </w:r>
    </w:p>
    <w:p w14:paraId="69C16337">
      <w:pPr>
        <w:spacing w:line="219" w:lineRule="auto"/>
        <w:rPr>
          <w:rFonts w:ascii="宋体" w:hAnsi="宋体" w:eastAsia="宋体" w:cs="宋体"/>
          <w:color w:val="auto"/>
          <w:sz w:val="24"/>
          <w:szCs w:val="24"/>
        </w:rPr>
        <w:sectPr>
          <w:footerReference r:id="rId22" w:type="default"/>
          <w:pgSz w:w="11906" w:h="16839"/>
          <w:pgMar w:top="1232" w:right="1785" w:bottom="1233" w:left="1785" w:header="0" w:footer="997" w:gutter="0"/>
          <w:pgNumType w:fmt="decimal"/>
          <w:cols w:space="720" w:num="1"/>
        </w:sectPr>
      </w:pPr>
    </w:p>
    <w:p w14:paraId="07DCB934">
      <w:pPr>
        <w:spacing w:before="48"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（三）参加采购活动前</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年内是供应商的控股股东或者实际控制人；</w:t>
      </w:r>
    </w:p>
    <w:p w14:paraId="78C3E4F2">
      <w:pPr>
        <w:spacing w:before="314" w:line="340" w:lineRule="auto"/>
        <w:ind w:left="25" w:right="80" w:firstLine="489"/>
        <w:rPr>
          <w:rFonts w:ascii="宋体" w:hAnsi="宋体" w:eastAsia="宋体" w:cs="宋体"/>
          <w:color w:val="auto"/>
          <w:sz w:val="24"/>
          <w:szCs w:val="24"/>
        </w:rPr>
      </w:pPr>
      <w:r>
        <w:rPr>
          <w:rFonts w:ascii="宋体" w:hAnsi="宋体" w:eastAsia="宋体" w:cs="宋体"/>
          <w:color w:val="auto"/>
          <w:spacing w:val="-4"/>
          <w:sz w:val="24"/>
          <w:szCs w:val="24"/>
        </w:rPr>
        <w:t>（四）与供应商的法定代表人或者负责人有夫妻、直系血亲、三代以内旁系</w:t>
      </w:r>
      <w:r>
        <w:rPr>
          <w:rFonts w:ascii="宋体" w:hAnsi="宋体" w:eastAsia="宋体" w:cs="宋体"/>
          <w:color w:val="auto"/>
          <w:spacing w:val="-2"/>
          <w:sz w:val="24"/>
          <w:szCs w:val="24"/>
        </w:rPr>
        <w:t>血亲或者近姻亲关系；</w:t>
      </w:r>
    </w:p>
    <w:p w14:paraId="03BB39C0">
      <w:pPr>
        <w:spacing w:before="156" w:line="219" w:lineRule="auto"/>
        <w:ind w:left="514"/>
        <w:rPr>
          <w:rFonts w:ascii="宋体" w:hAnsi="宋体" w:eastAsia="宋体" w:cs="宋体"/>
          <w:color w:val="auto"/>
          <w:sz w:val="24"/>
          <w:szCs w:val="24"/>
        </w:rPr>
      </w:pPr>
      <w:r>
        <w:rPr>
          <w:rFonts w:ascii="宋体" w:hAnsi="宋体" w:eastAsia="宋体" w:cs="宋体"/>
          <w:color w:val="auto"/>
          <w:spacing w:val="-1"/>
          <w:sz w:val="24"/>
          <w:szCs w:val="24"/>
        </w:rPr>
        <w:t>（五）与供应商有其他可能影响政府采购活动公平、公正进行的关系。</w:t>
      </w:r>
    </w:p>
    <w:p w14:paraId="55C736F9">
      <w:pPr>
        <w:spacing w:before="315" w:line="340" w:lineRule="auto"/>
        <w:ind w:left="26" w:right="80" w:firstLine="477"/>
        <w:jc w:val="both"/>
        <w:rPr>
          <w:rFonts w:ascii="宋体" w:hAnsi="宋体" w:eastAsia="宋体" w:cs="宋体"/>
          <w:color w:val="auto"/>
          <w:sz w:val="24"/>
          <w:szCs w:val="24"/>
        </w:rPr>
      </w:pPr>
      <w:r>
        <w:rPr>
          <w:rFonts w:ascii="宋体" w:hAnsi="宋体" w:eastAsia="宋体" w:cs="宋体"/>
          <w:color w:val="auto"/>
          <w:spacing w:val="-3"/>
          <w:sz w:val="24"/>
          <w:szCs w:val="24"/>
        </w:rPr>
        <w:t>供应商认为采购人员及相关人员与其他供应商有利害关系的，可</w:t>
      </w:r>
      <w:r>
        <w:rPr>
          <w:rFonts w:ascii="宋体" w:hAnsi="宋体" w:eastAsia="宋体" w:cs="宋体"/>
          <w:color w:val="auto"/>
          <w:spacing w:val="-4"/>
          <w:sz w:val="24"/>
          <w:szCs w:val="24"/>
        </w:rPr>
        <w:t>以向采购人</w:t>
      </w:r>
      <w:r>
        <w:rPr>
          <w:rFonts w:ascii="宋体" w:hAnsi="宋体" w:eastAsia="宋体" w:cs="宋体"/>
          <w:color w:val="auto"/>
          <w:spacing w:val="-3"/>
          <w:sz w:val="24"/>
          <w:szCs w:val="24"/>
        </w:rPr>
        <w:t>或者招标代理机构书面提出回避申请，并说明理由。采购人或者招标代理机</w:t>
      </w:r>
      <w:r>
        <w:rPr>
          <w:rFonts w:ascii="宋体" w:hAnsi="宋体" w:eastAsia="宋体" w:cs="宋体"/>
          <w:color w:val="auto"/>
          <w:spacing w:val="-4"/>
          <w:sz w:val="24"/>
          <w:szCs w:val="24"/>
        </w:rPr>
        <w:t>构应</w:t>
      </w:r>
      <w:r>
        <w:rPr>
          <w:rFonts w:ascii="宋体" w:hAnsi="宋体" w:eastAsia="宋体" w:cs="宋体"/>
          <w:color w:val="auto"/>
          <w:spacing w:val="-1"/>
          <w:sz w:val="24"/>
          <w:szCs w:val="24"/>
        </w:rPr>
        <w:t>当及时询问被申请回避人员，有利害关系的被申请回避人员应当回避。</w:t>
      </w:r>
    </w:p>
    <w:p w14:paraId="6D970B94">
      <w:pPr>
        <w:spacing w:before="154"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16.2.6</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供应商未参加开标的，视同认可开标结果。</w:t>
      </w:r>
    </w:p>
    <w:p w14:paraId="2A0BC5E2">
      <w:pPr>
        <w:spacing w:before="314" w:line="221" w:lineRule="auto"/>
        <w:ind w:left="521"/>
        <w:outlineLvl w:val="2"/>
        <w:rPr>
          <w:rFonts w:ascii="宋体" w:hAnsi="宋体" w:eastAsia="宋体" w:cs="宋体"/>
          <w:color w:val="auto"/>
          <w:sz w:val="24"/>
          <w:szCs w:val="24"/>
        </w:rPr>
      </w:pPr>
      <w:r>
        <w:rPr>
          <w:rFonts w:ascii="宋体" w:hAnsi="宋体" w:eastAsia="宋体" w:cs="宋体"/>
          <w:color w:val="auto"/>
          <w:spacing w:val="-7"/>
          <w:sz w:val="24"/>
          <w:szCs w:val="24"/>
        </w:rPr>
        <w:t>16.3</w:t>
      </w:r>
      <w:r>
        <w:rPr>
          <w:rFonts w:ascii="宋体" w:hAnsi="宋体" w:eastAsia="宋体" w:cs="宋体"/>
          <w:color w:val="auto"/>
          <w:spacing w:val="-47"/>
          <w:sz w:val="24"/>
          <w:szCs w:val="24"/>
        </w:rPr>
        <w:t xml:space="preserve"> </w:t>
      </w:r>
      <w:r>
        <w:rPr>
          <w:rFonts w:ascii="宋体" w:hAnsi="宋体" w:eastAsia="宋体" w:cs="宋体"/>
          <w:color w:val="auto"/>
          <w:spacing w:val="-7"/>
          <w:sz w:val="24"/>
          <w:szCs w:val="24"/>
        </w:rPr>
        <w:t>开标</w:t>
      </w:r>
    </w:p>
    <w:p w14:paraId="4E3F7F21">
      <w:pPr>
        <w:spacing w:before="313" w:line="340" w:lineRule="auto"/>
        <w:ind w:left="21" w:right="80" w:firstLine="499"/>
        <w:rPr>
          <w:rFonts w:ascii="宋体" w:hAnsi="宋体" w:eastAsia="宋体" w:cs="宋体"/>
          <w:color w:val="auto"/>
          <w:sz w:val="24"/>
          <w:szCs w:val="24"/>
        </w:rPr>
      </w:pPr>
      <w:r>
        <w:rPr>
          <w:rFonts w:ascii="宋体" w:hAnsi="宋体" w:eastAsia="宋体" w:cs="宋体"/>
          <w:color w:val="auto"/>
          <w:spacing w:val="1"/>
          <w:sz w:val="24"/>
          <w:szCs w:val="24"/>
        </w:rPr>
        <w:t>16.3.1</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开标应当在采购文件确定的提交响应文件截止时间的同一时间公开</w:t>
      </w:r>
      <w:r>
        <w:rPr>
          <w:rFonts w:ascii="宋体" w:hAnsi="宋体" w:eastAsia="宋体" w:cs="宋体"/>
          <w:color w:val="auto"/>
          <w:spacing w:val="-3"/>
          <w:sz w:val="24"/>
          <w:szCs w:val="24"/>
        </w:rPr>
        <w:t>进行；采购代理机构按照本采购文件规定的时间和地点组织召开开标会议。届时</w:t>
      </w:r>
      <w:r>
        <w:rPr>
          <w:rFonts w:ascii="宋体" w:hAnsi="宋体" w:eastAsia="宋体" w:cs="宋体"/>
          <w:color w:val="auto"/>
          <w:sz w:val="24"/>
          <w:szCs w:val="24"/>
        </w:rPr>
        <w:t>请供应商法定代表人或者被授权代表参加，参加开标会议</w:t>
      </w:r>
      <w:r>
        <w:rPr>
          <w:rFonts w:ascii="宋体" w:hAnsi="宋体" w:eastAsia="宋体" w:cs="宋体"/>
          <w:color w:val="auto"/>
          <w:spacing w:val="-1"/>
          <w:sz w:val="24"/>
          <w:szCs w:val="24"/>
        </w:rPr>
        <w:t>的代表应签名报到。</w:t>
      </w:r>
    </w:p>
    <w:p w14:paraId="6F0EAA48">
      <w:pPr>
        <w:spacing w:before="156" w:line="219" w:lineRule="auto"/>
        <w:ind w:left="521"/>
        <w:rPr>
          <w:rFonts w:ascii="宋体" w:hAnsi="宋体" w:eastAsia="宋体" w:cs="宋体"/>
          <w:color w:val="auto"/>
          <w:sz w:val="24"/>
          <w:szCs w:val="24"/>
        </w:rPr>
      </w:pPr>
      <w:r>
        <w:rPr>
          <w:rFonts w:ascii="宋体" w:hAnsi="宋体" w:eastAsia="宋体" w:cs="宋体"/>
          <w:color w:val="auto"/>
          <w:spacing w:val="-5"/>
          <w:sz w:val="24"/>
          <w:szCs w:val="24"/>
        </w:rPr>
        <w:t>16.3.2 由采购代理机构工作人员唱标。</w:t>
      </w:r>
    </w:p>
    <w:p w14:paraId="59B8B12C">
      <w:pPr>
        <w:spacing w:before="317" w:line="339" w:lineRule="auto"/>
        <w:ind w:left="21" w:right="80" w:firstLine="494"/>
        <w:jc w:val="both"/>
        <w:rPr>
          <w:rFonts w:ascii="宋体" w:hAnsi="宋体" w:eastAsia="宋体" w:cs="宋体"/>
          <w:color w:val="auto"/>
          <w:sz w:val="24"/>
          <w:szCs w:val="24"/>
        </w:rPr>
      </w:pPr>
      <w:r>
        <w:rPr>
          <w:rFonts w:ascii="宋体" w:hAnsi="宋体" w:eastAsia="宋体" w:cs="宋体"/>
          <w:color w:val="auto"/>
          <w:spacing w:val="-4"/>
          <w:sz w:val="24"/>
          <w:szCs w:val="24"/>
        </w:rPr>
        <w:t>唱标人当众宣读供应商名称、响应报价、采购文件允许提供的备选报价方案</w:t>
      </w:r>
      <w:r>
        <w:rPr>
          <w:rFonts w:ascii="宋体" w:hAnsi="宋体" w:eastAsia="宋体" w:cs="宋体"/>
          <w:color w:val="auto"/>
          <w:spacing w:val="-3"/>
          <w:sz w:val="24"/>
          <w:szCs w:val="24"/>
        </w:rPr>
        <w:t>和响应文件的其他主要内容，并不得拒绝任何符合要求的响应报价。供应商若有报价和优惠未被唱出，应在开标时及时声明或者提出，否则采购代理机构对此不</w:t>
      </w:r>
      <w:r>
        <w:rPr>
          <w:rFonts w:ascii="宋体" w:hAnsi="宋体" w:eastAsia="宋体" w:cs="宋体"/>
          <w:color w:val="auto"/>
          <w:spacing w:val="-2"/>
          <w:sz w:val="24"/>
          <w:szCs w:val="24"/>
        </w:rPr>
        <w:t>承担任何责任。</w:t>
      </w:r>
    </w:p>
    <w:p w14:paraId="3DB641A7">
      <w:pPr>
        <w:spacing w:before="153" w:line="340" w:lineRule="auto"/>
        <w:ind w:left="22" w:firstLine="498"/>
        <w:rPr>
          <w:rFonts w:ascii="宋体" w:hAnsi="宋体" w:eastAsia="宋体" w:cs="宋体"/>
          <w:color w:val="auto"/>
          <w:sz w:val="24"/>
          <w:szCs w:val="24"/>
        </w:rPr>
      </w:pPr>
      <w:r>
        <w:rPr>
          <w:rFonts w:ascii="宋体" w:hAnsi="宋体" w:eastAsia="宋体" w:cs="宋体"/>
          <w:color w:val="auto"/>
          <w:spacing w:val="-3"/>
          <w:sz w:val="24"/>
          <w:szCs w:val="24"/>
        </w:rPr>
        <w:t>16.3.3</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开标和唱标由采购代理机构指定专人负责，开标记录由采购</w:t>
      </w:r>
      <w:r>
        <w:rPr>
          <w:rFonts w:ascii="宋体" w:hAnsi="宋体" w:eastAsia="宋体" w:cs="宋体"/>
          <w:color w:val="auto"/>
          <w:spacing w:val="-4"/>
          <w:sz w:val="24"/>
          <w:szCs w:val="24"/>
        </w:rPr>
        <w:t>人代表、</w:t>
      </w:r>
      <w:r>
        <w:rPr>
          <w:rFonts w:ascii="宋体" w:hAnsi="宋体" w:eastAsia="宋体" w:cs="宋体"/>
          <w:color w:val="auto"/>
          <w:spacing w:val="-1"/>
          <w:sz w:val="24"/>
          <w:szCs w:val="24"/>
        </w:rPr>
        <w:t>记录人等有关人员签字确认，采购代理机构负责存档备查。</w:t>
      </w:r>
    </w:p>
    <w:p w14:paraId="60E99157">
      <w:pPr>
        <w:spacing w:before="156" w:line="340" w:lineRule="auto"/>
        <w:ind w:left="22" w:right="80" w:firstLine="498"/>
        <w:rPr>
          <w:rFonts w:ascii="宋体" w:hAnsi="宋体" w:eastAsia="宋体" w:cs="宋体"/>
          <w:color w:val="auto"/>
          <w:sz w:val="24"/>
          <w:szCs w:val="24"/>
        </w:rPr>
      </w:pPr>
      <w:r>
        <w:rPr>
          <w:rFonts w:ascii="宋体" w:hAnsi="宋体" w:eastAsia="宋体" w:cs="宋体"/>
          <w:color w:val="auto"/>
          <w:spacing w:val="1"/>
          <w:sz w:val="24"/>
          <w:szCs w:val="24"/>
        </w:rPr>
        <w:t>16.3.4</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供应商对开标有异议的，应当在开标现场以书面形式提出，采购人</w:t>
      </w:r>
      <w:r>
        <w:rPr>
          <w:rFonts w:ascii="宋体" w:hAnsi="宋体" w:eastAsia="宋体" w:cs="宋体"/>
          <w:color w:val="auto"/>
          <w:spacing w:val="-3"/>
          <w:sz w:val="24"/>
          <w:szCs w:val="24"/>
        </w:rPr>
        <w:t>或者采购代理机构应当场给予答复，并制作记录，供应商法定代表人或者被授权</w:t>
      </w:r>
      <w:r>
        <w:rPr>
          <w:rFonts w:ascii="宋体" w:hAnsi="宋体" w:eastAsia="宋体" w:cs="宋体"/>
          <w:color w:val="auto"/>
          <w:spacing w:val="-1"/>
          <w:sz w:val="24"/>
          <w:szCs w:val="24"/>
        </w:rPr>
        <w:t>代表、采购人代表、采购代理机构签字确认。</w:t>
      </w:r>
    </w:p>
    <w:p w14:paraId="13E0B45D">
      <w:pPr>
        <w:spacing w:before="155" w:line="221" w:lineRule="auto"/>
        <w:ind w:left="521"/>
        <w:outlineLvl w:val="2"/>
        <w:rPr>
          <w:rFonts w:ascii="宋体" w:hAnsi="宋体" w:eastAsia="宋体" w:cs="宋体"/>
          <w:color w:val="auto"/>
          <w:sz w:val="24"/>
          <w:szCs w:val="24"/>
        </w:rPr>
      </w:pPr>
      <w:r>
        <w:rPr>
          <w:rFonts w:ascii="宋体" w:hAnsi="宋体" w:eastAsia="宋体" w:cs="宋体"/>
          <w:color w:val="auto"/>
          <w:spacing w:val="-5"/>
          <w:sz w:val="24"/>
          <w:szCs w:val="24"/>
        </w:rPr>
        <w:t>16.4</w:t>
      </w:r>
      <w:r>
        <w:rPr>
          <w:rFonts w:ascii="宋体" w:hAnsi="宋体" w:eastAsia="宋体" w:cs="宋体"/>
          <w:color w:val="auto"/>
          <w:spacing w:val="-49"/>
          <w:sz w:val="24"/>
          <w:szCs w:val="24"/>
        </w:rPr>
        <w:t xml:space="preserve"> </w:t>
      </w:r>
      <w:r>
        <w:rPr>
          <w:rFonts w:ascii="宋体" w:hAnsi="宋体" w:eastAsia="宋体" w:cs="宋体"/>
          <w:color w:val="auto"/>
          <w:spacing w:val="-5"/>
          <w:sz w:val="24"/>
          <w:szCs w:val="24"/>
        </w:rPr>
        <w:t>磋商小组</w:t>
      </w:r>
    </w:p>
    <w:p w14:paraId="0FAC3D30">
      <w:pPr>
        <w:spacing w:before="312" w:line="340" w:lineRule="auto"/>
        <w:ind w:left="30" w:right="80" w:firstLine="490"/>
        <w:rPr>
          <w:rFonts w:ascii="宋体" w:hAnsi="宋体" w:eastAsia="宋体" w:cs="宋体"/>
          <w:color w:val="auto"/>
          <w:sz w:val="24"/>
          <w:szCs w:val="24"/>
        </w:rPr>
      </w:pPr>
      <w:r>
        <w:rPr>
          <w:rFonts w:ascii="宋体" w:hAnsi="宋体" w:eastAsia="宋体" w:cs="宋体"/>
          <w:color w:val="auto"/>
          <w:spacing w:val="1"/>
          <w:sz w:val="24"/>
          <w:szCs w:val="24"/>
        </w:rPr>
        <w:t>16.4.1</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磋商小组所有成员应当集中与单一供应商分别进行在线磋商，并给</w:t>
      </w:r>
      <w:r>
        <w:rPr>
          <w:rFonts w:ascii="宋体" w:hAnsi="宋体" w:eastAsia="宋体" w:cs="宋体"/>
          <w:color w:val="auto"/>
          <w:spacing w:val="-1"/>
          <w:sz w:val="24"/>
          <w:szCs w:val="24"/>
        </w:rPr>
        <w:t>予所有参加磋商的供应商平等的磋商机会。</w:t>
      </w:r>
    </w:p>
    <w:p w14:paraId="7A7F6120">
      <w:pPr>
        <w:spacing w:before="156" w:line="221" w:lineRule="auto"/>
        <w:ind w:left="521"/>
        <w:rPr>
          <w:rFonts w:ascii="宋体" w:hAnsi="宋体" w:eastAsia="宋体" w:cs="宋体"/>
          <w:color w:val="auto"/>
          <w:sz w:val="24"/>
          <w:szCs w:val="24"/>
        </w:rPr>
      </w:pPr>
      <w:r>
        <w:rPr>
          <w:rFonts w:ascii="宋体" w:hAnsi="宋体" w:eastAsia="宋体" w:cs="宋体"/>
          <w:color w:val="auto"/>
          <w:spacing w:val="-3"/>
          <w:sz w:val="24"/>
          <w:szCs w:val="24"/>
        </w:rPr>
        <w:t>16.4.2</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磋商小组的组成</w:t>
      </w:r>
    </w:p>
    <w:p w14:paraId="543EF076">
      <w:pPr>
        <w:spacing w:before="314" w:line="219" w:lineRule="auto"/>
        <w:ind w:left="502"/>
        <w:rPr>
          <w:rFonts w:ascii="宋体" w:hAnsi="宋体" w:eastAsia="宋体" w:cs="宋体"/>
          <w:color w:val="auto"/>
          <w:sz w:val="24"/>
          <w:szCs w:val="24"/>
        </w:rPr>
      </w:pPr>
      <w:r>
        <w:rPr>
          <w:rFonts w:ascii="宋体" w:hAnsi="宋体" w:eastAsia="宋体" w:cs="宋体"/>
          <w:color w:val="auto"/>
          <w:spacing w:val="-3"/>
          <w:sz w:val="24"/>
          <w:szCs w:val="24"/>
        </w:rPr>
        <w:t>采购人按照《中华人民共和国政府采购法》以及有关规定组建磋商小组。磋</w:t>
      </w:r>
    </w:p>
    <w:p w14:paraId="57FFB2F6">
      <w:pPr>
        <w:spacing w:line="219" w:lineRule="auto"/>
        <w:rPr>
          <w:rFonts w:ascii="宋体" w:hAnsi="宋体" w:eastAsia="宋体" w:cs="宋体"/>
          <w:color w:val="auto"/>
          <w:sz w:val="24"/>
          <w:szCs w:val="24"/>
        </w:rPr>
        <w:sectPr>
          <w:footerReference r:id="rId23" w:type="default"/>
          <w:pgSz w:w="11906" w:h="16839"/>
          <w:pgMar w:top="1232" w:right="1719" w:bottom="1233" w:left="1785" w:header="0" w:footer="997" w:gutter="0"/>
          <w:pgNumType w:fmt="decimal"/>
          <w:cols w:space="720" w:num="1"/>
        </w:sectPr>
      </w:pPr>
    </w:p>
    <w:p w14:paraId="3078A4C0">
      <w:pPr>
        <w:spacing w:before="48" w:line="340" w:lineRule="auto"/>
        <w:ind w:left="30" w:right="201" w:hanging="2"/>
        <w:jc w:val="both"/>
        <w:rPr>
          <w:rFonts w:ascii="宋体" w:hAnsi="宋体" w:eastAsia="宋体" w:cs="宋体"/>
          <w:color w:val="auto"/>
          <w:sz w:val="24"/>
          <w:szCs w:val="24"/>
        </w:rPr>
      </w:pPr>
      <w:r>
        <w:rPr>
          <w:rFonts w:ascii="宋体" w:hAnsi="宋体" w:eastAsia="宋体" w:cs="宋体"/>
          <w:color w:val="auto"/>
          <w:spacing w:val="-3"/>
          <w:sz w:val="24"/>
          <w:szCs w:val="24"/>
        </w:rPr>
        <w:t>商由依法组建的磋商小组负责。磋商小组由采购人代表和评审专家共同</w:t>
      </w:r>
      <w:r>
        <w:rPr>
          <w:rFonts w:ascii="宋体" w:hAnsi="宋体" w:eastAsia="宋体" w:cs="宋体"/>
          <w:color w:val="auto"/>
          <w:spacing w:val="-4"/>
          <w:sz w:val="24"/>
          <w:szCs w:val="24"/>
        </w:rPr>
        <w:t>组成，成</w:t>
      </w:r>
      <w:r>
        <w:rPr>
          <w:rFonts w:ascii="宋体" w:hAnsi="宋体" w:eastAsia="宋体" w:cs="宋体"/>
          <w:color w:val="auto"/>
          <w:spacing w:val="-3"/>
          <w:sz w:val="24"/>
          <w:szCs w:val="24"/>
        </w:rPr>
        <w:t>员人数为三人以及以上单数，其中采购人代表只限一人，技术、</w:t>
      </w:r>
      <w:r>
        <w:rPr>
          <w:rFonts w:ascii="宋体" w:hAnsi="宋体" w:eastAsia="宋体" w:cs="宋体"/>
          <w:color w:val="auto"/>
          <w:spacing w:val="-4"/>
          <w:sz w:val="24"/>
          <w:szCs w:val="24"/>
        </w:rPr>
        <w:t>经济等方面的评</w:t>
      </w:r>
      <w:r>
        <w:rPr>
          <w:rFonts w:ascii="宋体" w:hAnsi="宋体" w:eastAsia="宋体" w:cs="宋体"/>
          <w:color w:val="auto"/>
          <w:spacing w:val="-1"/>
          <w:sz w:val="24"/>
          <w:szCs w:val="24"/>
        </w:rPr>
        <w:t>审专家不得少于成员总数的三分之二。</w:t>
      </w:r>
    </w:p>
    <w:p w14:paraId="76DD500F">
      <w:pPr>
        <w:spacing w:before="154" w:line="221" w:lineRule="auto"/>
        <w:ind w:left="521"/>
        <w:rPr>
          <w:rFonts w:ascii="宋体" w:hAnsi="宋体" w:eastAsia="宋体" w:cs="宋体"/>
          <w:color w:val="auto"/>
          <w:sz w:val="24"/>
          <w:szCs w:val="24"/>
        </w:rPr>
      </w:pPr>
      <w:r>
        <w:rPr>
          <w:rFonts w:ascii="宋体" w:hAnsi="宋体" w:eastAsia="宋体" w:cs="宋体"/>
          <w:color w:val="auto"/>
          <w:spacing w:val="-3"/>
          <w:sz w:val="24"/>
          <w:szCs w:val="24"/>
        </w:rPr>
        <w:t>16.4.3</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评审专家的抽取</w:t>
      </w:r>
    </w:p>
    <w:p w14:paraId="002E819C">
      <w:pPr>
        <w:spacing w:before="311" w:line="340" w:lineRule="auto"/>
        <w:ind w:left="22" w:firstLine="498"/>
        <w:rPr>
          <w:rFonts w:ascii="宋体" w:hAnsi="宋体" w:eastAsia="宋体" w:cs="宋体"/>
          <w:color w:val="auto"/>
          <w:sz w:val="24"/>
          <w:szCs w:val="24"/>
        </w:rPr>
      </w:pPr>
      <w:r>
        <w:rPr>
          <w:rFonts w:ascii="宋体" w:hAnsi="宋体" w:eastAsia="宋体" w:cs="宋体"/>
          <w:color w:val="auto"/>
          <w:spacing w:val="1"/>
          <w:sz w:val="24"/>
          <w:szCs w:val="24"/>
        </w:rPr>
        <w:t>16.4.3.1</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采用随机抽取方式从政府采购监管部门依法设立的专家库中确定</w:t>
      </w:r>
      <w:r>
        <w:rPr>
          <w:rFonts w:ascii="宋体" w:hAnsi="宋体" w:eastAsia="宋体" w:cs="宋体"/>
          <w:color w:val="auto"/>
          <w:spacing w:val="-4"/>
          <w:sz w:val="24"/>
          <w:szCs w:val="24"/>
        </w:rPr>
        <w:t>磋商小组成员。任何单位和个人都不得指定评审专家或干预评审专家的抽取工作。</w:t>
      </w:r>
    </w:p>
    <w:p w14:paraId="6BA79325">
      <w:pPr>
        <w:spacing w:before="157" w:line="340" w:lineRule="auto"/>
        <w:ind w:left="24" w:right="201" w:firstLine="496"/>
        <w:rPr>
          <w:rFonts w:ascii="宋体" w:hAnsi="宋体" w:eastAsia="宋体" w:cs="宋体"/>
          <w:color w:val="auto"/>
          <w:sz w:val="24"/>
          <w:szCs w:val="24"/>
        </w:rPr>
      </w:pPr>
      <w:r>
        <w:rPr>
          <w:rFonts w:ascii="宋体" w:hAnsi="宋体" w:eastAsia="宋体" w:cs="宋体"/>
          <w:color w:val="auto"/>
          <w:spacing w:val="1"/>
          <w:sz w:val="24"/>
          <w:szCs w:val="24"/>
        </w:rPr>
        <w:t>16.4.3.2</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参加评审专家抽取的有关人员对被抽取的专家的姓名、单位和联</w:t>
      </w:r>
      <w:r>
        <w:rPr>
          <w:rFonts w:ascii="宋体" w:hAnsi="宋体" w:eastAsia="宋体" w:cs="宋体"/>
          <w:color w:val="auto"/>
          <w:spacing w:val="-3"/>
          <w:sz w:val="24"/>
          <w:szCs w:val="24"/>
        </w:rPr>
        <w:t>系方式等内容负有保密的义务。磋商小组成员的名单在评审结果确定前必须严格</w:t>
      </w:r>
      <w:r>
        <w:rPr>
          <w:rFonts w:ascii="宋体" w:hAnsi="宋体" w:eastAsia="宋体" w:cs="宋体"/>
          <w:color w:val="auto"/>
          <w:spacing w:val="-4"/>
          <w:sz w:val="24"/>
          <w:szCs w:val="24"/>
        </w:rPr>
        <w:t>保密。</w:t>
      </w:r>
    </w:p>
    <w:p w14:paraId="36CFD510">
      <w:pPr>
        <w:spacing w:before="154" w:line="340" w:lineRule="auto"/>
        <w:ind w:left="24" w:right="201" w:firstLine="496"/>
        <w:rPr>
          <w:rFonts w:ascii="宋体" w:hAnsi="宋体" w:eastAsia="宋体" w:cs="宋体"/>
          <w:color w:val="auto"/>
          <w:sz w:val="24"/>
          <w:szCs w:val="24"/>
        </w:rPr>
      </w:pPr>
      <w:r>
        <w:rPr>
          <w:rFonts w:ascii="宋体" w:hAnsi="宋体" w:eastAsia="宋体" w:cs="宋体"/>
          <w:color w:val="auto"/>
          <w:spacing w:val="1"/>
          <w:sz w:val="24"/>
          <w:szCs w:val="24"/>
        </w:rPr>
        <w:t>16.4.3.3</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磋商小组成员不得参加与自己有利害关系的评审活动，与自己有</w:t>
      </w:r>
      <w:r>
        <w:rPr>
          <w:rFonts w:ascii="宋体" w:hAnsi="宋体" w:eastAsia="宋体" w:cs="宋体"/>
          <w:color w:val="auto"/>
          <w:spacing w:val="-1"/>
          <w:sz w:val="24"/>
          <w:szCs w:val="24"/>
        </w:rPr>
        <w:t>利害关系的应当回避，已经进入的必须更换。</w:t>
      </w:r>
    </w:p>
    <w:p w14:paraId="5815D9E8">
      <w:pPr>
        <w:spacing w:before="154" w:line="221" w:lineRule="auto"/>
        <w:ind w:left="502"/>
        <w:rPr>
          <w:rFonts w:ascii="宋体" w:hAnsi="宋体" w:eastAsia="宋体" w:cs="宋体"/>
          <w:color w:val="auto"/>
          <w:sz w:val="24"/>
          <w:szCs w:val="24"/>
        </w:rPr>
      </w:pPr>
      <w:r>
        <w:rPr>
          <w:rFonts w:ascii="宋体" w:hAnsi="宋体" w:eastAsia="宋体" w:cs="宋体"/>
          <w:color w:val="auto"/>
          <w:spacing w:val="-1"/>
          <w:sz w:val="24"/>
          <w:szCs w:val="24"/>
        </w:rPr>
        <w:t>磋商小组成员有下列情形之一的，应当回避：</w:t>
      </w:r>
    </w:p>
    <w:p w14:paraId="61B3C611">
      <w:pPr>
        <w:spacing w:before="314" w:line="338" w:lineRule="auto"/>
        <w:ind w:left="25" w:right="201" w:firstLine="489"/>
        <w:rPr>
          <w:rFonts w:ascii="宋体" w:hAnsi="宋体" w:eastAsia="宋体" w:cs="宋体"/>
          <w:color w:val="auto"/>
          <w:sz w:val="24"/>
          <w:szCs w:val="24"/>
        </w:rPr>
      </w:pPr>
      <w:r>
        <w:rPr>
          <w:rFonts w:ascii="宋体" w:hAnsi="宋体" w:eastAsia="宋体" w:cs="宋体"/>
          <w:color w:val="auto"/>
          <w:sz w:val="24"/>
          <w:szCs w:val="24"/>
        </w:rPr>
        <w:t>（1）参加采购活动前三年内,与供应商存在劳动关系,或者担任过供应商的</w:t>
      </w:r>
      <w:r>
        <w:rPr>
          <w:rFonts w:ascii="宋体" w:hAnsi="宋体" w:eastAsia="宋体" w:cs="宋体"/>
          <w:color w:val="auto"/>
          <w:spacing w:val="-1"/>
          <w:sz w:val="24"/>
          <w:szCs w:val="24"/>
        </w:rPr>
        <w:t>董事、监事,或者是供应商的控股股东或实际控制人；</w:t>
      </w:r>
    </w:p>
    <w:p w14:paraId="3801CA63">
      <w:pPr>
        <w:spacing w:before="159" w:line="342" w:lineRule="auto"/>
        <w:ind w:left="25" w:right="203" w:firstLine="489"/>
        <w:rPr>
          <w:rFonts w:ascii="宋体" w:hAnsi="宋体" w:eastAsia="宋体" w:cs="宋体"/>
          <w:color w:val="auto"/>
          <w:sz w:val="24"/>
          <w:szCs w:val="24"/>
        </w:rPr>
      </w:pPr>
      <w:r>
        <w:rPr>
          <w:rFonts w:ascii="宋体" w:hAnsi="宋体" w:eastAsia="宋体" w:cs="宋体"/>
          <w:color w:val="auto"/>
          <w:sz w:val="24"/>
          <w:szCs w:val="24"/>
        </w:rPr>
        <w:t>（2）与供应商的法定代表人或者负责人有夫妻、直系血亲、三代以内旁系</w:t>
      </w:r>
      <w:r>
        <w:rPr>
          <w:rFonts w:ascii="宋体" w:hAnsi="宋体" w:eastAsia="宋体" w:cs="宋体"/>
          <w:color w:val="auto"/>
          <w:spacing w:val="-2"/>
          <w:sz w:val="24"/>
          <w:szCs w:val="24"/>
        </w:rPr>
        <w:t>血亲或者近姻亲关系；</w:t>
      </w:r>
    </w:p>
    <w:p w14:paraId="0C189034">
      <w:pPr>
        <w:spacing w:before="153" w:line="219" w:lineRule="auto"/>
        <w:ind w:left="514"/>
        <w:rPr>
          <w:rFonts w:ascii="宋体" w:hAnsi="宋体" w:eastAsia="宋体" w:cs="宋体"/>
          <w:color w:val="auto"/>
          <w:sz w:val="24"/>
          <w:szCs w:val="24"/>
        </w:rPr>
      </w:pPr>
      <w:r>
        <w:rPr>
          <w:rFonts w:ascii="宋体" w:hAnsi="宋体" w:eastAsia="宋体" w:cs="宋体"/>
          <w:color w:val="auto"/>
          <w:spacing w:val="-1"/>
          <w:sz w:val="24"/>
          <w:szCs w:val="24"/>
        </w:rPr>
        <w:t>（3）与供应商有其他可能影响政府采购活动公平、公正进行的关系。</w:t>
      </w:r>
    </w:p>
    <w:p w14:paraId="764E1031">
      <w:pPr>
        <w:spacing w:before="314" w:line="340" w:lineRule="auto"/>
        <w:ind w:left="22" w:right="26" w:firstLine="480"/>
        <w:jc w:val="both"/>
        <w:rPr>
          <w:rFonts w:ascii="宋体" w:hAnsi="宋体" w:eastAsia="宋体" w:cs="宋体"/>
          <w:color w:val="auto"/>
          <w:sz w:val="24"/>
          <w:szCs w:val="24"/>
        </w:rPr>
      </w:pPr>
      <w:r>
        <w:rPr>
          <w:rFonts w:ascii="宋体" w:hAnsi="宋体" w:eastAsia="宋体" w:cs="宋体"/>
          <w:color w:val="auto"/>
          <w:spacing w:val="-1"/>
          <w:sz w:val="24"/>
          <w:szCs w:val="24"/>
        </w:rPr>
        <w:t>磋商小组发现本人与参加本项目的供应商有</w:t>
      </w:r>
      <w:r>
        <w:rPr>
          <w:rFonts w:ascii="宋体" w:hAnsi="宋体" w:eastAsia="宋体" w:cs="宋体"/>
          <w:color w:val="auto"/>
          <w:spacing w:val="-2"/>
          <w:sz w:val="24"/>
          <w:szCs w:val="24"/>
        </w:rPr>
        <w:t>利害关系的,应当主动提出回避。</w:t>
      </w:r>
      <w:r>
        <w:rPr>
          <w:rFonts w:ascii="宋体" w:hAnsi="宋体" w:eastAsia="宋体" w:cs="宋体"/>
          <w:color w:val="auto"/>
          <w:sz w:val="24"/>
          <w:szCs w:val="24"/>
        </w:rPr>
        <w:t>采购人或者招标代理机构发现磋商小组与参加采购活动的供应商有利害关系的,</w:t>
      </w:r>
      <w:r>
        <w:rPr>
          <w:rFonts w:ascii="宋体" w:hAnsi="宋体" w:eastAsia="宋体" w:cs="宋体"/>
          <w:color w:val="auto"/>
          <w:spacing w:val="-2"/>
          <w:sz w:val="24"/>
          <w:szCs w:val="24"/>
        </w:rPr>
        <w:t>应当要求其回避。</w:t>
      </w:r>
    </w:p>
    <w:p w14:paraId="3FC8A570">
      <w:pPr>
        <w:spacing w:before="154" w:line="341" w:lineRule="auto"/>
        <w:ind w:left="25" w:right="201" w:firstLine="495"/>
        <w:rPr>
          <w:rFonts w:ascii="宋体" w:hAnsi="宋体" w:eastAsia="宋体" w:cs="宋体"/>
          <w:color w:val="auto"/>
          <w:sz w:val="24"/>
          <w:szCs w:val="24"/>
        </w:rPr>
      </w:pPr>
      <w:r>
        <w:rPr>
          <w:rFonts w:ascii="宋体" w:hAnsi="宋体" w:eastAsia="宋体" w:cs="宋体"/>
          <w:color w:val="auto"/>
          <w:spacing w:val="1"/>
          <w:sz w:val="24"/>
          <w:szCs w:val="24"/>
        </w:rPr>
        <w:t>16.4.3.4</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磋商小组负责对各响应文件进行评审、比较、评定，并按本采购</w:t>
      </w:r>
      <w:r>
        <w:rPr>
          <w:rFonts w:ascii="宋体" w:hAnsi="宋体" w:eastAsia="宋体" w:cs="宋体"/>
          <w:color w:val="auto"/>
          <w:spacing w:val="-1"/>
          <w:sz w:val="24"/>
          <w:szCs w:val="24"/>
        </w:rPr>
        <w:t>文件的规定确定成交供应商或者推荐成交候选人。</w:t>
      </w:r>
    </w:p>
    <w:p w14:paraId="04E2F70D">
      <w:pPr>
        <w:spacing w:before="153" w:line="339" w:lineRule="auto"/>
        <w:ind w:left="22" w:right="146" w:firstLine="498"/>
        <w:rPr>
          <w:rFonts w:ascii="宋体" w:hAnsi="宋体" w:eastAsia="宋体" w:cs="宋体"/>
          <w:color w:val="auto"/>
          <w:sz w:val="24"/>
          <w:szCs w:val="24"/>
        </w:rPr>
      </w:pPr>
      <w:r>
        <w:rPr>
          <w:rFonts w:ascii="宋体" w:hAnsi="宋体" w:eastAsia="宋体" w:cs="宋体"/>
          <w:color w:val="auto"/>
          <w:spacing w:val="1"/>
          <w:sz w:val="24"/>
          <w:szCs w:val="24"/>
        </w:rPr>
        <w:t>16.4.3.5</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磋商小组具有依据采购文件进行独立评审的权力，且不受外界任</w:t>
      </w:r>
      <w:r>
        <w:rPr>
          <w:rFonts w:ascii="宋体" w:hAnsi="宋体" w:eastAsia="宋体" w:cs="宋体"/>
          <w:color w:val="auto"/>
          <w:spacing w:val="-3"/>
          <w:sz w:val="24"/>
          <w:szCs w:val="24"/>
        </w:rPr>
        <w:t>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w:t>
      </w:r>
      <w:r>
        <w:rPr>
          <w:rFonts w:ascii="宋体" w:hAnsi="宋体" w:eastAsia="宋体" w:cs="宋体"/>
          <w:color w:val="auto"/>
          <w:spacing w:val="-1"/>
          <w:sz w:val="24"/>
          <w:szCs w:val="24"/>
        </w:rPr>
        <w:t>在评审报告上签字并且又不书面说明其不同意见</w:t>
      </w:r>
      <w:r>
        <w:rPr>
          <w:rFonts w:ascii="宋体" w:hAnsi="宋体" w:eastAsia="宋体" w:cs="宋体"/>
          <w:color w:val="auto"/>
          <w:spacing w:val="-2"/>
          <w:sz w:val="24"/>
          <w:szCs w:val="24"/>
        </w:rPr>
        <w:t>和理由的，视为同意评审结果。</w:t>
      </w:r>
    </w:p>
    <w:p w14:paraId="54B5D49A">
      <w:pPr>
        <w:spacing w:before="157" w:line="221" w:lineRule="auto"/>
        <w:ind w:left="521"/>
        <w:rPr>
          <w:rFonts w:ascii="宋体" w:hAnsi="宋体" w:eastAsia="宋体" w:cs="宋体"/>
          <w:color w:val="auto"/>
          <w:sz w:val="24"/>
          <w:szCs w:val="24"/>
        </w:rPr>
      </w:pPr>
      <w:r>
        <w:rPr>
          <w:rFonts w:ascii="宋体" w:hAnsi="宋体" w:eastAsia="宋体" w:cs="宋体"/>
          <w:color w:val="auto"/>
          <w:spacing w:val="-3"/>
          <w:sz w:val="24"/>
          <w:szCs w:val="24"/>
        </w:rPr>
        <w:t>16.5</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磋商小组的职责：</w:t>
      </w:r>
    </w:p>
    <w:p w14:paraId="62527717">
      <w:pPr>
        <w:spacing w:line="221" w:lineRule="auto"/>
        <w:rPr>
          <w:rFonts w:ascii="宋体" w:hAnsi="宋体" w:eastAsia="宋体" w:cs="宋体"/>
          <w:color w:val="auto"/>
          <w:sz w:val="24"/>
          <w:szCs w:val="24"/>
        </w:rPr>
        <w:sectPr>
          <w:footerReference r:id="rId24" w:type="default"/>
          <w:pgSz w:w="11906" w:h="16839"/>
          <w:pgMar w:top="1232" w:right="1598" w:bottom="1233" w:left="1785" w:header="0" w:footer="997" w:gutter="0"/>
          <w:pgNumType w:fmt="decimal"/>
          <w:cols w:space="720" w:num="1"/>
        </w:sectPr>
      </w:pPr>
    </w:p>
    <w:p w14:paraId="12F25302">
      <w:pPr>
        <w:spacing w:before="48" w:line="339" w:lineRule="auto"/>
        <w:ind w:left="26" w:right="97" w:firstLine="494"/>
        <w:rPr>
          <w:rFonts w:ascii="宋体" w:hAnsi="宋体" w:eastAsia="宋体" w:cs="宋体"/>
          <w:color w:val="auto"/>
          <w:sz w:val="24"/>
          <w:szCs w:val="24"/>
        </w:rPr>
      </w:pPr>
      <w:r>
        <w:rPr>
          <w:rFonts w:ascii="宋体" w:hAnsi="宋体" w:eastAsia="宋体" w:cs="宋体"/>
          <w:color w:val="auto"/>
          <w:spacing w:val="1"/>
          <w:sz w:val="24"/>
          <w:szCs w:val="24"/>
        </w:rPr>
        <w:t>16.5.1</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审查响应文件是否符合采购文件要求，进行资格性审查、符合性审</w:t>
      </w:r>
      <w:r>
        <w:rPr>
          <w:rFonts w:ascii="宋体" w:hAnsi="宋体" w:eastAsia="宋体" w:cs="宋体"/>
          <w:color w:val="auto"/>
          <w:spacing w:val="-1"/>
          <w:sz w:val="24"/>
          <w:szCs w:val="24"/>
        </w:rPr>
        <w:t>查、技术评审，并做出评价；</w:t>
      </w:r>
    </w:p>
    <w:p w14:paraId="218B439A">
      <w:pPr>
        <w:spacing w:before="157"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16.5.2</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要求供应商对响应文件有关事</w:t>
      </w:r>
      <w:r>
        <w:rPr>
          <w:rFonts w:ascii="宋体" w:hAnsi="宋体" w:eastAsia="宋体" w:cs="宋体"/>
          <w:color w:val="auto"/>
          <w:spacing w:val="-2"/>
          <w:sz w:val="24"/>
          <w:szCs w:val="24"/>
        </w:rPr>
        <w:t>项做出解释或者澄清；</w:t>
      </w:r>
    </w:p>
    <w:p w14:paraId="18EBF262">
      <w:pPr>
        <w:spacing w:before="315" w:line="341" w:lineRule="auto"/>
        <w:ind w:left="23" w:right="97" w:firstLine="497"/>
        <w:rPr>
          <w:rFonts w:ascii="宋体" w:hAnsi="宋体" w:eastAsia="宋体" w:cs="宋体"/>
          <w:color w:val="auto"/>
          <w:sz w:val="24"/>
          <w:szCs w:val="24"/>
        </w:rPr>
      </w:pPr>
      <w:r>
        <w:rPr>
          <w:rFonts w:ascii="宋体" w:hAnsi="宋体" w:eastAsia="宋体" w:cs="宋体"/>
          <w:color w:val="auto"/>
          <w:spacing w:val="1"/>
          <w:sz w:val="24"/>
          <w:szCs w:val="24"/>
        </w:rPr>
        <w:t>16.5.3</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推荐成交候选人名单，或者受采购人委托按照事先确定的办法直接</w:t>
      </w:r>
      <w:r>
        <w:rPr>
          <w:rFonts w:ascii="宋体" w:hAnsi="宋体" w:eastAsia="宋体" w:cs="宋体"/>
          <w:color w:val="auto"/>
          <w:spacing w:val="-2"/>
          <w:sz w:val="24"/>
          <w:szCs w:val="24"/>
        </w:rPr>
        <w:t>确定成交供应商；</w:t>
      </w:r>
    </w:p>
    <w:p w14:paraId="77E63B54">
      <w:pPr>
        <w:spacing w:before="153" w:line="341" w:lineRule="auto"/>
        <w:ind w:left="26" w:right="97" w:firstLine="494"/>
        <w:rPr>
          <w:rFonts w:ascii="宋体" w:hAnsi="宋体" w:eastAsia="宋体" w:cs="宋体"/>
          <w:color w:val="auto"/>
          <w:sz w:val="24"/>
          <w:szCs w:val="24"/>
        </w:rPr>
      </w:pPr>
      <w:r>
        <w:rPr>
          <w:rFonts w:ascii="宋体" w:hAnsi="宋体" w:eastAsia="宋体" w:cs="宋体"/>
          <w:color w:val="auto"/>
          <w:spacing w:val="1"/>
          <w:sz w:val="24"/>
          <w:szCs w:val="24"/>
        </w:rPr>
        <w:t>16.5.4</w:t>
      </w:r>
      <w:r>
        <w:rPr>
          <w:rFonts w:ascii="宋体" w:hAnsi="宋体" w:eastAsia="宋体" w:cs="宋体"/>
          <w:color w:val="auto"/>
          <w:spacing w:val="-23"/>
          <w:sz w:val="24"/>
          <w:szCs w:val="24"/>
        </w:rPr>
        <w:t xml:space="preserve"> </w:t>
      </w:r>
      <w:r>
        <w:rPr>
          <w:rFonts w:ascii="宋体" w:hAnsi="宋体" w:eastAsia="宋体" w:cs="宋体"/>
          <w:color w:val="auto"/>
          <w:spacing w:val="1"/>
          <w:sz w:val="24"/>
          <w:szCs w:val="24"/>
        </w:rPr>
        <w:t>向采购人、采购代理机构或者有关</w:t>
      </w:r>
      <w:r>
        <w:rPr>
          <w:rFonts w:ascii="宋体" w:hAnsi="宋体" w:eastAsia="宋体" w:cs="宋体"/>
          <w:color w:val="auto"/>
          <w:sz w:val="24"/>
          <w:szCs w:val="24"/>
        </w:rPr>
        <w:t>部门报告非法干预评审工作的行</w:t>
      </w:r>
      <w:r>
        <w:rPr>
          <w:rFonts w:ascii="宋体" w:hAnsi="宋体" w:eastAsia="宋体" w:cs="宋体"/>
          <w:color w:val="auto"/>
          <w:spacing w:val="-7"/>
          <w:sz w:val="24"/>
          <w:szCs w:val="24"/>
        </w:rPr>
        <w:t>为。</w:t>
      </w:r>
    </w:p>
    <w:p w14:paraId="6070F7F4">
      <w:pPr>
        <w:spacing w:before="153"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16.5.5</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对围、串标等违法违规行为作出认定。</w:t>
      </w:r>
    </w:p>
    <w:p w14:paraId="41A297DD">
      <w:pPr>
        <w:spacing w:before="314" w:line="220"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16.6</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磋商小组的义务：</w:t>
      </w:r>
    </w:p>
    <w:p w14:paraId="0C0B0636">
      <w:pPr>
        <w:spacing w:before="314"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16.6.1</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遵纪守法，客观、公正、廉洁地履行职责；</w:t>
      </w:r>
    </w:p>
    <w:p w14:paraId="488E4E2C">
      <w:pPr>
        <w:spacing w:before="314"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16.6.2</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提出真实、可靠的评审意见；</w:t>
      </w:r>
    </w:p>
    <w:p w14:paraId="6BEF9562">
      <w:pPr>
        <w:spacing w:before="314"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16.6.3</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严格遵守评审纪律，不得向外界泄露评审情况；</w:t>
      </w:r>
    </w:p>
    <w:p w14:paraId="062380AA">
      <w:pPr>
        <w:spacing w:before="315" w:line="339" w:lineRule="auto"/>
        <w:ind w:left="23" w:firstLine="497"/>
        <w:rPr>
          <w:rFonts w:ascii="宋体" w:hAnsi="宋体" w:eastAsia="宋体" w:cs="宋体"/>
          <w:color w:val="auto"/>
          <w:sz w:val="24"/>
          <w:szCs w:val="24"/>
        </w:rPr>
      </w:pPr>
      <w:r>
        <w:rPr>
          <w:rFonts w:ascii="宋体" w:hAnsi="宋体" w:eastAsia="宋体" w:cs="宋体"/>
          <w:color w:val="auto"/>
          <w:spacing w:val="-3"/>
          <w:sz w:val="24"/>
          <w:szCs w:val="24"/>
        </w:rPr>
        <w:t>16.6.4</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发现供应商在招报价活动中有不正当竞争或者恶意串通等违规行为，</w:t>
      </w:r>
      <w:r>
        <w:rPr>
          <w:rFonts w:ascii="宋体" w:hAnsi="宋体" w:eastAsia="宋体" w:cs="宋体"/>
          <w:color w:val="auto"/>
          <w:spacing w:val="-1"/>
          <w:sz w:val="24"/>
          <w:szCs w:val="24"/>
        </w:rPr>
        <w:t>应及时向监督部门报告并加以制止；</w:t>
      </w:r>
    </w:p>
    <w:p w14:paraId="09C4C862">
      <w:pPr>
        <w:spacing w:before="156" w:line="342" w:lineRule="auto"/>
        <w:ind w:left="24" w:right="97" w:firstLine="496"/>
        <w:rPr>
          <w:rFonts w:ascii="宋体" w:hAnsi="宋体" w:eastAsia="宋体" w:cs="宋体"/>
          <w:color w:val="auto"/>
          <w:sz w:val="24"/>
          <w:szCs w:val="24"/>
        </w:rPr>
      </w:pPr>
      <w:r>
        <w:rPr>
          <w:rFonts w:ascii="宋体" w:hAnsi="宋体" w:eastAsia="宋体" w:cs="宋体"/>
          <w:color w:val="auto"/>
          <w:spacing w:val="1"/>
          <w:sz w:val="24"/>
          <w:szCs w:val="24"/>
        </w:rPr>
        <w:t>16.6.5</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按照采购文件规定的评审方法和评审标准进行评审，对评审意见承</w:t>
      </w:r>
      <w:r>
        <w:rPr>
          <w:rFonts w:ascii="宋体" w:hAnsi="宋体" w:eastAsia="宋体" w:cs="宋体"/>
          <w:color w:val="auto"/>
          <w:spacing w:val="-2"/>
          <w:sz w:val="24"/>
          <w:szCs w:val="24"/>
        </w:rPr>
        <w:t>担个人责任；</w:t>
      </w:r>
    </w:p>
    <w:p w14:paraId="617672BA">
      <w:pPr>
        <w:spacing w:before="15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16.6.6</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编写评审报告；</w:t>
      </w:r>
    </w:p>
    <w:p w14:paraId="5027C754">
      <w:pPr>
        <w:spacing w:before="316"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16.6.7</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配合采购人或者采购代理机构答复供</w:t>
      </w:r>
      <w:r>
        <w:rPr>
          <w:rFonts w:ascii="宋体" w:hAnsi="宋体" w:eastAsia="宋体" w:cs="宋体"/>
          <w:color w:val="auto"/>
          <w:spacing w:val="-2"/>
          <w:sz w:val="24"/>
          <w:szCs w:val="24"/>
        </w:rPr>
        <w:t>应商提出的质疑；</w:t>
      </w:r>
    </w:p>
    <w:p w14:paraId="5282ED09">
      <w:pPr>
        <w:spacing w:before="316"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16.6.8</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对评审过程和结果，以及采购人、供应商的商业</w:t>
      </w:r>
      <w:r>
        <w:rPr>
          <w:rFonts w:ascii="宋体" w:hAnsi="宋体" w:eastAsia="宋体" w:cs="宋体"/>
          <w:color w:val="auto"/>
          <w:spacing w:val="-2"/>
          <w:sz w:val="24"/>
          <w:szCs w:val="24"/>
        </w:rPr>
        <w:t>秘密保密；</w:t>
      </w:r>
    </w:p>
    <w:p w14:paraId="5C93F9FE">
      <w:pPr>
        <w:spacing w:before="315" w:line="220" w:lineRule="auto"/>
        <w:ind w:left="521"/>
        <w:rPr>
          <w:rFonts w:ascii="宋体" w:hAnsi="宋体" w:eastAsia="宋体" w:cs="宋体"/>
          <w:color w:val="auto"/>
          <w:sz w:val="24"/>
          <w:szCs w:val="24"/>
        </w:rPr>
      </w:pPr>
      <w:r>
        <w:rPr>
          <w:rFonts w:ascii="宋体" w:hAnsi="宋体" w:eastAsia="宋体" w:cs="宋体"/>
          <w:color w:val="auto"/>
          <w:spacing w:val="-3"/>
          <w:sz w:val="24"/>
          <w:szCs w:val="24"/>
        </w:rPr>
        <w:t>16.6.9</w:t>
      </w:r>
      <w:r>
        <w:rPr>
          <w:rFonts w:ascii="宋体" w:hAnsi="宋体" w:eastAsia="宋体" w:cs="宋体"/>
          <w:color w:val="auto"/>
          <w:spacing w:val="-38"/>
          <w:sz w:val="24"/>
          <w:szCs w:val="24"/>
        </w:rPr>
        <w:t xml:space="preserve"> </w:t>
      </w:r>
      <w:r>
        <w:rPr>
          <w:rFonts w:ascii="宋体" w:hAnsi="宋体" w:eastAsia="宋体" w:cs="宋体"/>
          <w:color w:val="auto"/>
          <w:spacing w:val="-3"/>
          <w:sz w:val="24"/>
          <w:szCs w:val="24"/>
        </w:rPr>
        <w:t>配合监管部门处理投诉；</w:t>
      </w:r>
    </w:p>
    <w:p w14:paraId="4B75F9B9">
      <w:pPr>
        <w:spacing w:before="313" w:line="221" w:lineRule="auto"/>
        <w:ind w:left="521"/>
        <w:rPr>
          <w:rFonts w:ascii="宋体" w:hAnsi="宋体" w:eastAsia="宋体" w:cs="宋体"/>
          <w:color w:val="auto"/>
          <w:sz w:val="24"/>
          <w:szCs w:val="24"/>
        </w:rPr>
      </w:pPr>
      <w:r>
        <w:rPr>
          <w:rFonts w:ascii="宋体" w:hAnsi="宋体" w:eastAsia="宋体" w:cs="宋体"/>
          <w:color w:val="auto"/>
          <w:spacing w:val="-2"/>
          <w:sz w:val="24"/>
          <w:szCs w:val="24"/>
        </w:rPr>
        <w:t>16.6.10</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磋商小组成员有下列情形之一的，应当回避：</w:t>
      </w:r>
    </w:p>
    <w:p w14:paraId="60E81029">
      <w:pPr>
        <w:spacing w:before="314"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16.6.11供应商或者供应商主要负责人的近亲属；</w:t>
      </w:r>
    </w:p>
    <w:p w14:paraId="056EE5C2">
      <w:pPr>
        <w:spacing w:before="315"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16.6.12</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项目主管部门或者行政监督部门的人员；</w:t>
      </w:r>
    </w:p>
    <w:p w14:paraId="36C6758A">
      <w:pPr>
        <w:spacing w:before="314"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16.6.13</w:t>
      </w:r>
      <w:r>
        <w:rPr>
          <w:rFonts w:ascii="宋体" w:hAnsi="宋体" w:eastAsia="宋体" w:cs="宋体"/>
          <w:color w:val="auto"/>
          <w:spacing w:val="-32"/>
          <w:sz w:val="24"/>
          <w:szCs w:val="24"/>
        </w:rPr>
        <w:t xml:space="preserve"> </w:t>
      </w:r>
      <w:r>
        <w:rPr>
          <w:rFonts w:ascii="宋体" w:hAnsi="宋体" w:eastAsia="宋体" w:cs="宋体"/>
          <w:color w:val="auto"/>
          <w:spacing w:val="-3"/>
          <w:sz w:val="24"/>
          <w:szCs w:val="24"/>
        </w:rPr>
        <w:t>与供应商有经济利益关系；</w:t>
      </w:r>
    </w:p>
    <w:p w14:paraId="1A0DC208">
      <w:pPr>
        <w:spacing w:before="315"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16.6.14 曾因在采购、评审以及其他与政府采购有</w:t>
      </w:r>
      <w:r>
        <w:rPr>
          <w:rFonts w:ascii="宋体" w:hAnsi="宋体" w:eastAsia="宋体" w:cs="宋体"/>
          <w:color w:val="auto"/>
          <w:spacing w:val="-4"/>
          <w:sz w:val="24"/>
          <w:szCs w:val="24"/>
        </w:rPr>
        <w:t>关系活动中从事违法行为</w:t>
      </w:r>
    </w:p>
    <w:p w14:paraId="32916077">
      <w:pPr>
        <w:spacing w:line="219" w:lineRule="auto"/>
        <w:rPr>
          <w:rFonts w:ascii="宋体" w:hAnsi="宋体" w:eastAsia="宋体" w:cs="宋体"/>
          <w:color w:val="auto"/>
          <w:sz w:val="24"/>
          <w:szCs w:val="24"/>
        </w:rPr>
        <w:sectPr>
          <w:footerReference r:id="rId25" w:type="default"/>
          <w:pgSz w:w="11906" w:h="16839"/>
          <w:pgMar w:top="1232" w:right="1702" w:bottom="1233" w:left="1785" w:header="0" w:footer="997" w:gutter="0"/>
          <w:pgNumType w:fmt="decimal"/>
          <w:cols w:space="720" w:num="1"/>
        </w:sectPr>
      </w:pPr>
    </w:p>
    <w:p w14:paraId="1DE68A03">
      <w:pPr>
        <w:spacing w:before="47" w:line="221" w:lineRule="auto"/>
        <w:ind w:left="24"/>
        <w:rPr>
          <w:rFonts w:ascii="宋体" w:hAnsi="宋体" w:eastAsia="宋体" w:cs="宋体"/>
          <w:color w:val="auto"/>
          <w:sz w:val="24"/>
          <w:szCs w:val="24"/>
        </w:rPr>
      </w:pPr>
      <w:r>
        <w:rPr>
          <w:rFonts w:ascii="宋体" w:hAnsi="宋体" w:eastAsia="宋体" w:cs="宋体"/>
          <w:color w:val="auto"/>
          <w:spacing w:val="-1"/>
          <w:sz w:val="24"/>
          <w:szCs w:val="24"/>
        </w:rPr>
        <w:t>而受到行政处罚或者刑事处罚的；</w:t>
      </w:r>
    </w:p>
    <w:p w14:paraId="15425D29">
      <w:pPr>
        <w:spacing w:before="31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16.6.45</w:t>
      </w:r>
      <w:r>
        <w:rPr>
          <w:rFonts w:ascii="宋体" w:hAnsi="宋体" w:eastAsia="宋体" w:cs="宋体"/>
          <w:color w:val="auto"/>
          <w:spacing w:val="-32"/>
          <w:sz w:val="24"/>
          <w:szCs w:val="24"/>
        </w:rPr>
        <w:t xml:space="preserve"> </w:t>
      </w:r>
      <w:r>
        <w:rPr>
          <w:rFonts w:ascii="宋体" w:hAnsi="宋体" w:eastAsia="宋体" w:cs="宋体"/>
          <w:color w:val="auto"/>
          <w:spacing w:val="-3"/>
          <w:sz w:val="24"/>
          <w:szCs w:val="24"/>
        </w:rPr>
        <w:t>与供应商有其他利害关系。</w:t>
      </w:r>
    </w:p>
    <w:p w14:paraId="22B601F6">
      <w:pPr>
        <w:spacing w:before="314" w:line="221" w:lineRule="auto"/>
        <w:ind w:left="521"/>
        <w:outlineLvl w:val="2"/>
        <w:rPr>
          <w:rFonts w:ascii="宋体" w:hAnsi="宋体" w:eastAsia="宋体" w:cs="宋体"/>
          <w:color w:val="auto"/>
          <w:sz w:val="24"/>
          <w:szCs w:val="24"/>
        </w:rPr>
      </w:pPr>
      <w:r>
        <w:rPr>
          <w:rFonts w:ascii="宋体" w:hAnsi="宋体" w:eastAsia="宋体" w:cs="宋体"/>
          <w:color w:val="auto"/>
          <w:spacing w:val="-5"/>
          <w:sz w:val="24"/>
          <w:szCs w:val="24"/>
        </w:rPr>
        <w:t>16.7</w:t>
      </w:r>
      <w:r>
        <w:rPr>
          <w:rFonts w:ascii="宋体" w:hAnsi="宋体" w:eastAsia="宋体" w:cs="宋体"/>
          <w:color w:val="auto"/>
          <w:spacing w:val="-49"/>
          <w:sz w:val="24"/>
          <w:szCs w:val="24"/>
        </w:rPr>
        <w:t xml:space="preserve"> </w:t>
      </w:r>
      <w:r>
        <w:rPr>
          <w:rFonts w:ascii="宋体" w:hAnsi="宋体" w:eastAsia="宋体" w:cs="宋体"/>
          <w:color w:val="auto"/>
          <w:spacing w:val="-5"/>
          <w:sz w:val="24"/>
          <w:szCs w:val="24"/>
        </w:rPr>
        <w:t>评审程序</w:t>
      </w:r>
    </w:p>
    <w:p w14:paraId="582C5055">
      <w:pPr>
        <w:spacing w:before="313" w:line="219" w:lineRule="auto"/>
        <w:ind w:left="778"/>
        <w:rPr>
          <w:rFonts w:ascii="宋体" w:hAnsi="宋体" w:eastAsia="宋体" w:cs="宋体"/>
          <w:color w:val="auto"/>
          <w:sz w:val="24"/>
          <w:szCs w:val="24"/>
        </w:rPr>
      </w:pPr>
      <w:r>
        <w:rPr>
          <w:rFonts w:ascii="宋体" w:hAnsi="宋体" w:eastAsia="宋体" w:cs="宋体"/>
          <w:color w:val="auto"/>
          <w:spacing w:val="-3"/>
          <w:sz w:val="24"/>
          <w:szCs w:val="24"/>
        </w:rPr>
        <w:t>1)</w:t>
      </w:r>
      <w:r>
        <w:rPr>
          <w:rFonts w:ascii="宋体" w:hAnsi="宋体" w:eastAsia="宋体" w:cs="宋体"/>
          <w:color w:val="auto"/>
          <w:spacing w:val="30"/>
          <w:sz w:val="24"/>
          <w:szCs w:val="24"/>
        </w:rPr>
        <w:t xml:space="preserve">  </w:t>
      </w:r>
      <w:r>
        <w:rPr>
          <w:rFonts w:ascii="宋体" w:hAnsi="宋体" w:eastAsia="宋体" w:cs="宋体"/>
          <w:color w:val="auto"/>
          <w:spacing w:val="-3"/>
          <w:sz w:val="24"/>
          <w:szCs w:val="24"/>
        </w:rPr>
        <w:t>宣布评审纪律以及回避提示；</w:t>
      </w:r>
    </w:p>
    <w:p w14:paraId="25072AE2">
      <w:pPr>
        <w:spacing w:before="315" w:line="219" w:lineRule="auto"/>
        <w:ind w:left="763"/>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27"/>
          <w:sz w:val="24"/>
          <w:szCs w:val="24"/>
        </w:rPr>
        <w:t xml:space="preserve">  </w:t>
      </w:r>
      <w:r>
        <w:rPr>
          <w:rFonts w:ascii="宋体" w:hAnsi="宋体" w:eastAsia="宋体" w:cs="宋体"/>
          <w:color w:val="auto"/>
          <w:spacing w:val="-2"/>
          <w:sz w:val="24"/>
          <w:szCs w:val="24"/>
        </w:rPr>
        <w:t>组织推荐磋商小组组长；</w:t>
      </w:r>
    </w:p>
    <w:p w14:paraId="6D9A9BD6">
      <w:pPr>
        <w:spacing w:before="315" w:line="220" w:lineRule="auto"/>
        <w:ind w:left="765"/>
        <w:rPr>
          <w:rFonts w:ascii="宋体" w:hAnsi="宋体" w:eastAsia="宋体" w:cs="宋体"/>
          <w:color w:val="auto"/>
          <w:sz w:val="24"/>
          <w:szCs w:val="24"/>
        </w:rPr>
      </w:pPr>
      <w:r>
        <w:rPr>
          <w:rFonts w:ascii="宋体" w:hAnsi="宋体" w:eastAsia="宋体" w:cs="宋体"/>
          <w:color w:val="auto"/>
          <w:spacing w:val="-5"/>
          <w:sz w:val="24"/>
          <w:szCs w:val="24"/>
        </w:rPr>
        <w:t>3)</w:t>
      </w:r>
      <w:r>
        <w:rPr>
          <w:rFonts w:ascii="宋体" w:hAnsi="宋体" w:eastAsia="宋体" w:cs="宋体"/>
          <w:color w:val="auto"/>
          <w:spacing w:val="34"/>
          <w:sz w:val="24"/>
          <w:szCs w:val="24"/>
        </w:rPr>
        <w:t xml:space="preserve">  </w:t>
      </w:r>
      <w:r>
        <w:rPr>
          <w:rFonts w:ascii="宋体" w:hAnsi="宋体" w:eastAsia="宋体" w:cs="宋体"/>
          <w:color w:val="auto"/>
          <w:spacing w:val="-5"/>
          <w:sz w:val="24"/>
          <w:szCs w:val="24"/>
        </w:rPr>
        <w:t>资格性审查；</w:t>
      </w:r>
    </w:p>
    <w:p w14:paraId="6D15B27B">
      <w:pPr>
        <w:spacing w:before="314" w:line="220" w:lineRule="auto"/>
        <w:ind w:left="759"/>
        <w:rPr>
          <w:rFonts w:ascii="宋体" w:hAnsi="宋体" w:eastAsia="宋体" w:cs="宋体"/>
          <w:color w:val="auto"/>
          <w:sz w:val="24"/>
          <w:szCs w:val="24"/>
        </w:rPr>
      </w:pPr>
      <w:r>
        <w:rPr>
          <w:rFonts w:ascii="宋体" w:hAnsi="宋体" w:eastAsia="宋体" w:cs="宋体"/>
          <w:color w:val="auto"/>
          <w:spacing w:val="-3"/>
          <w:sz w:val="24"/>
          <w:szCs w:val="24"/>
        </w:rPr>
        <w:t>4)</w:t>
      </w:r>
      <w:r>
        <w:rPr>
          <w:rFonts w:ascii="宋体" w:hAnsi="宋体" w:eastAsia="宋体" w:cs="宋体"/>
          <w:color w:val="auto"/>
          <w:spacing w:val="28"/>
          <w:sz w:val="24"/>
          <w:szCs w:val="24"/>
        </w:rPr>
        <w:t xml:space="preserve">  </w:t>
      </w:r>
      <w:r>
        <w:rPr>
          <w:rFonts w:ascii="宋体" w:hAnsi="宋体" w:eastAsia="宋体" w:cs="宋体"/>
          <w:color w:val="auto"/>
          <w:spacing w:val="-3"/>
          <w:sz w:val="24"/>
          <w:szCs w:val="24"/>
        </w:rPr>
        <w:t>符合性审查；</w:t>
      </w:r>
    </w:p>
    <w:p w14:paraId="3C45CE87">
      <w:pPr>
        <w:spacing w:before="314" w:line="220" w:lineRule="auto"/>
        <w:ind w:left="765"/>
        <w:rPr>
          <w:rFonts w:ascii="宋体" w:hAnsi="宋体" w:eastAsia="宋体" w:cs="宋体"/>
          <w:color w:val="auto"/>
          <w:sz w:val="24"/>
          <w:szCs w:val="24"/>
        </w:rPr>
      </w:pPr>
      <w:r>
        <w:rPr>
          <w:rFonts w:ascii="宋体" w:hAnsi="宋体" w:eastAsia="宋体" w:cs="宋体"/>
          <w:color w:val="auto"/>
          <w:spacing w:val="-4"/>
          <w:sz w:val="24"/>
          <w:szCs w:val="24"/>
        </w:rPr>
        <w:t>5)</w:t>
      </w:r>
      <w:r>
        <w:rPr>
          <w:rFonts w:ascii="宋体" w:hAnsi="宋体" w:eastAsia="宋体" w:cs="宋体"/>
          <w:color w:val="auto"/>
          <w:spacing w:val="28"/>
          <w:sz w:val="24"/>
          <w:szCs w:val="24"/>
        </w:rPr>
        <w:t xml:space="preserve">  </w:t>
      </w:r>
      <w:r>
        <w:rPr>
          <w:rFonts w:ascii="宋体" w:hAnsi="宋体" w:eastAsia="宋体" w:cs="宋体"/>
          <w:color w:val="auto"/>
          <w:spacing w:val="-4"/>
          <w:sz w:val="24"/>
          <w:szCs w:val="24"/>
        </w:rPr>
        <w:t>技术评审；</w:t>
      </w:r>
    </w:p>
    <w:p w14:paraId="77FE9AB8">
      <w:pPr>
        <w:spacing w:before="314" w:line="221" w:lineRule="auto"/>
        <w:ind w:left="762"/>
        <w:rPr>
          <w:rFonts w:ascii="宋体" w:hAnsi="宋体" w:eastAsia="宋体" w:cs="宋体"/>
          <w:color w:val="auto"/>
          <w:sz w:val="24"/>
          <w:szCs w:val="24"/>
        </w:rPr>
      </w:pPr>
      <w:r>
        <w:rPr>
          <w:rFonts w:ascii="宋体" w:hAnsi="宋体" w:eastAsia="宋体" w:cs="宋体"/>
          <w:color w:val="auto"/>
          <w:spacing w:val="-3"/>
          <w:sz w:val="24"/>
          <w:szCs w:val="24"/>
        </w:rPr>
        <w:t>6)</w:t>
      </w:r>
      <w:r>
        <w:rPr>
          <w:rFonts w:ascii="宋体" w:hAnsi="宋体" w:eastAsia="宋体" w:cs="宋体"/>
          <w:color w:val="auto"/>
          <w:spacing w:val="28"/>
          <w:sz w:val="24"/>
          <w:szCs w:val="24"/>
        </w:rPr>
        <w:t xml:space="preserve">  </w:t>
      </w:r>
      <w:r>
        <w:rPr>
          <w:rFonts w:ascii="宋体" w:hAnsi="宋体" w:eastAsia="宋体" w:cs="宋体"/>
          <w:color w:val="auto"/>
          <w:spacing w:val="-3"/>
          <w:sz w:val="24"/>
          <w:szCs w:val="24"/>
        </w:rPr>
        <w:t>澄清有关问题；</w:t>
      </w:r>
    </w:p>
    <w:p w14:paraId="7313E36C">
      <w:pPr>
        <w:spacing w:before="312" w:line="219" w:lineRule="auto"/>
        <w:ind w:left="766"/>
        <w:rPr>
          <w:rFonts w:ascii="宋体" w:hAnsi="宋体" w:eastAsia="宋体" w:cs="宋体"/>
          <w:color w:val="auto"/>
          <w:sz w:val="24"/>
          <w:szCs w:val="24"/>
        </w:rPr>
      </w:pPr>
      <w:r>
        <w:rPr>
          <w:rFonts w:ascii="宋体" w:hAnsi="宋体" w:eastAsia="宋体" w:cs="宋体"/>
          <w:color w:val="auto"/>
          <w:spacing w:val="-3"/>
          <w:sz w:val="24"/>
          <w:szCs w:val="24"/>
        </w:rPr>
        <w:t>7)</w:t>
      </w:r>
      <w:r>
        <w:rPr>
          <w:rFonts w:ascii="宋体" w:hAnsi="宋体" w:eastAsia="宋体" w:cs="宋体"/>
          <w:color w:val="auto"/>
          <w:spacing w:val="27"/>
          <w:sz w:val="24"/>
          <w:szCs w:val="24"/>
        </w:rPr>
        <w:t xml:space="preserve">  </w:t>
      </w:r>
      <w:r>
        <w:rPr>
          <w:rFonts w:ascii="宋体" w:hAnsi="宋体" w:eastAsia="宋体" w:cs="宋体"/>
          <w:color w:val="auto"/>
          <w:spacing w:val="-3"/>
          <w:sz w:val="24"/>
          <w:szCs w:val="24"/>
        </w:rPr>
        <w:t>磋商、最后报价</w:t>
      </w:r>
    </w:p>
    <w:p w14:paraId="6C1FA0BD">
      <w:pPr>
        <w:spacing w:before="316" w:line="219" w:lineRule="auto"/>
        <w:ind w:left="761"/>
        <w:rPr>
          <w:rFonts w:ascii="宋体" w:hAnsi="宋体" w:eastAsia="宋体" w:cs="宋体"/>
          <w:color w:val="auto"/>
          <w:sz w:val="24"/>
          <w:szCs w:val="24"/>
        </w:rPr>
      </w:pPr>
      <w:r>
        <w:rPr>
          <w:rFonts w:ascii="宋体" w:hAnsi="宋体" w:eastAsia="宋体" w:cs="宋体"/>
          <w:color w:val="auto"/>
          <w:spacing w:val="-1"/>
          <w:sz w:val="24"/>
          <w:szCs w:val="24"/>
        </w:rPr>
        <w:t>8)</w:t>
      </w:r>
      <w:r>
        <w:rPr>
          <w:rFonts w:ascii="宋体" w:hAnsi="宋体" w:eastAsia="宋体" w:cs="宋体"/>
          <w:color w:val="auto"/>
          <w:spacing w:val="26"/>
          <w:sz w:val="24"/>
          <w:szCs w:val="24"/>
        </w:rPr>
        <w:t xml:space="preserve">  </w:t>
      </w:r>
      <w:r>
        <w:rPr>
          <w:rFonts w:ascii="宋体" w:hAnsi="宋体" w:eastAsia="宋体" w:cs="宋体"/>
          <w:color w:val="auto"/>
          <w:spacing w:val="-1"/>
          <w:sz w:val="24"/>
          <w:szCs w:val="24"/>
        </w:rPr>
        <w:t>确定成交供应商或者推荐成交候选人名单；</w:t>
      </w:r>
    </w:p>
    <w:p w14:paraId="281D84A3">
      <w:pPr>
        <w:spacing w:before="315" w:line="219" w:lineRule="auto"/>
        <w:ind w:left="761"/>
        <w:rPr>
          <w:rFonts w:ascii="宋体" w:hAnsi="宋体" w:eastAsia="宋体" w:cs="宋体"/>
          <w:color w:val="auto"/>
          <w:sz w:val="24"/>
          <w:szCs w:val="24"/>
        </w:rPr>
      </w:pPr>
      <w:r>
        <w:rPr>
          <w:rFonts w:ascii="宋体" w:hAnsi="宋体" w:eastAsia="宋体" w:cs="宋体"/>
          <w:color w:val="auto"/>
          <w:spacing w:val="-3"/>
          <w:sz w:val="24"/>
          <w:szCs w:val="24"/>
        </w:rPr>
        <w:t>9)</w:t>
      </w:r>
      <w:r>
        <w:rPr>
          <w:rFonts w:ascii="宋体" w:hAnsi="宋体" w:eastAsia="宋体" w:cs="宋体"/>
          <w:color w:val="auto"/>
          <w:spacing w:val="29"/>
          <w:sz w:val="24"/>
          <w:szCs w:val="24"/>
        </w:rPr>
        <w:t xml:space="preserve">  </w:t>
      </w:r>
      <w:r>
        <w:rPr>
          <w:rFonts w:ascii="宋体" w:hAnsi="宋体" w:eastAsia="宋体" w:cs="宋体"/>
          <w:color w:val="auto"/>
          <w:spacing w:val="-3"/>
          <w:sz w:val="24"/>
          <w:szCs w:val="24"/>
        </w:rPr>
        <w:t>编写评审报告；</w:t>
      </w:r>
    </w:p>
    <w:p w14:paraId="01C4CE9A">
      <w:pPr>
        <w:spacing w:before="316" w:line="219" w:lineRule="auto"/>
        <w:ind w:left="778"/>
        <w:rPr>
          <w:rFonts w:ascii="宋体" w:hAnsi="宋体" w:eastAsia="宋体" w:cs="宋体"/>
          <w:color w:val="auto"/>
          <w:sz w:val="24"/>
          <w:szCs w:val="24"/>
        </w:rPr>
      </w:pPr>
      <w:r>
        <w:rPr>
          <w:rFonts w:ascii="宋体" w:hAnsi="宋体" w:eastAsia="宋体" w:cs="宋体"/>
          <w:color w:val="auto"/>
          <w:spacing w:val="-5"/>
          <w:sz w:val="24"/>
          <w:szCs w:val="24"/>
        </w:rPr>
        <w:t>10)</w:t>
      </w:r>
      <w:r>
        <w:rPr>
          <w:rFonts w:ascii="宋体" w:hAnsi="宋体" w:eastAsia="宋体" w:cs="宋体"/>
          <w:color w:val="auto"/>
          <w:spacing w:val="65"/>
          <w:sz w:val="24"/>
          <w:szCs w:val="24"/>
        </w:rPr>
        <w:t xml:space="preserve"> </w:t>
      </w:r>
      <w:r>
        <w:rPr>
          <w:rFonts w:ascii="宋体" w:hAnsi="宋体" w:eastAsia="宋体" w:cs="宋体"/>
          <w:color w:val="auto"/>
          <w:spacing w:val="-5"/>
          <w:sz w:val="24"/>
          <w:szCs w:val="24"/>
        </w:rPr>
        <w:t>宣布评审结果。</w:t>
      </w:r>
    </w:p>
    <w:p w14:paraId="25FE021A">
      <w:pPr>
        <w:spacing w:before="315" w:line="221" w:lineRule="auto"/>
        <w:ind w:left="521"/>
        <w:outlineLvl w:val="2"/>
        <w:rPr>
          <w:rFonts w:ascii="宋体" w:hAnsi="宋体" w:eastAsia="宋体" w:cs="宋体"/>
          <w:color w:val="auto"/>
          <w:sz w:val="24"/>
          <w:szCs w:val="24"/>
        </w:rPr>
      </w:pPr>
      <w:r>
        <w:rPr>
          <w:rFonts w:ascii="宋体" w:hAnsi="宋体" w:eastAsia="宋体" w:cs="宋体"/>
          <w:color w:val="auto"/>
          <w:spacing w:val="-6"/>
          <w:sz w:val="24"/>
          <w:szCs w:val="24"/>
        </w:rPr>
        <w:t>16.8</w:t>
      </w:r>
      <w:r>
        <w:rPr>
          <w:rFonts w:ascii="宋体" w:hAnsi="宋体" w:eastAsia="宋体" w:cs="宋体"/>
          <w:color w:val="auto"/>
          <w:spacing w:val="-52"/>
          <w:sz w:val="24"/>
          <w:szCs w:val="24"/>
        </w:rPr>
        <w:t xml:space="preserve"> </w:t>
      </w:r>
      <w:r>
        <w:rPr>
          <w:rFonts w:ascii="宋体" w:hAnsi="宋体" w:eastAsia="宋体" w:cs="宋体"/>
          <w:color w:val="auto"/>
          <w:spacing w:val="-6"/>
          <w:sz w:val="24"/>
          <w:szCs w:val="24"/>
        </w:rPr>
        <w:t>评审</w:t>
      </w:r>
    </w:p>
    <w:p w14:paraId="627F3767">
      <w:pPr>
        <w:spacing w:before="313" w:line="220" w:lineRule="auto"/>
        <w:ind w:left="521"/>
        <w:rPr>
          <w:rFonts w:ascii="宋体" w:hAnsi="宋体" w:eastAsia="宋体" w:cs="宋体"/>
          <w:color w:val="auto"/>
          <w:sz w:val="24"/>
          <w:szCs w:val="24"/>
        </w:rPr>
      </w:pPr>
      <w:r>
        <w:rPr>
          <w:rFonts w:ascii="宋体" w:hAnsi="宋体" w:eastAsia="宋体" w:cs="宋体"/>
          <w:color w:val="auto"/>
          <w:spacing w:val="-5"/>
          <w:sz w:val="24"/>
          <w:szCs w:val="24"/>
        </w:rPr>
        <w:t>16.8.1</w:t>
      </w:r>
      <w:r>
        <w:rPr>
          <w:rFonts w:ascii="宋体" w:hAnsi="宋体" w:eastAsia="宋体" w:cs="宋体"/>
          <w:color w:val="auto"/>
          <w:spacing w:val="-34"/>
          <w:sz w:val="24"/>
          <w:szCs w:val="24"/>
        </w:rPr>
        <w:t xml:space="preserve"> </w:t>
      </w:r>
      <w:r>
        <w:rPr>
          <w:rFonts w:ascii="宋体" w:hAnsi="宋体" w:eastAsia="宋体" w:cs="宋体"/>
          <w:color w:val="auto"/>
          <w:spacing w:val="-5"/>
          <w:sz w:val="24"/>
          <w:szCs w:val="24"/>
        </w:rPr>
        <w:t>资格性审查</w:t>
      </w:r>
    </w:p>
    <w:p w14:paraId="502755EA">
      <w:pPr>
        <w:spacing w:before="314" w:line="339" w:lineRule="auto"/>
        <w:ind w:left="26" w:right="37" w:firstLine="494"/>
        <w:rPr>
          <w:rFonts w:ascii="宋体" w:hAnsi="宋体" w:eastAsia="宋体" w:cs="宋体"/>
          <w:color w:val="auto"/>
          <w:sz w:val="24"/>
          <w:szCs w:val="24"/>
        </w:rPr>
      </w:pPr>
      <w:r>
        <w:rPr>
          <w:rFonts w:ascii="宋体" w:hAnsi="宋体" w:eastAsia="宋体" w:cs="宋体"/>
          <w:color w:val="auto"/>
          <w:spacing w:val="1"/>
          <w:sz w:val="24"/>
          <w:szCs w:val="24"/>
        </w:rPr>
        <w:t>16.8.1.1</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磋商小组依据采购文件的规定，对响应文件中的资格证明进行审</w:t>
      </w:r>
      <w:r>
        <w:rPr>
          <w:rFonts w:ascii="宋体" w:hAnsi="宋体" w:eastAsia="宋体" w:cs="宋体"/>
          <w:color w:val="auto"/>
          <w:spacing w:val="-1"/>
          <w:sz w:val="24"/>
          <w:szCs w:val="24"/>
        </w:rPr>
        <w:t>查，以确定供应商是否具备报价资格。</w:t>
      </w:r>
    </w:p>
    <w:p w14:paraId="7626CD05">
      <w:pPr>
        <w:spacing w:before="157" w:line="339" w:lineRule="auto"/>
        <w:ind w:left="22" w:firstLine="498"/>
        <w:rPr>
          <w:rFonts w:ascii="宋体" w:hAnsi="宋体" w:eastAsia="宋体" w:cs="宋体"/>
          <w:color w:val="auto"/>
          <w:sz w:val="24"/>
          <w:szCs w:val="24"/>
        </w:rPr>
      </w:pPr>
      <w:r>
        <w:rPr>
          <w:rFonts w:ascii="宋体" w:hAnsi="宋体" w:eastAsia="宋体" w:cs="宋体"/>
          <w:color w:val="auto"/>
          <w:sz w:val="24"/>
          <w:szCs w:val="24"/>
        </w:rPr>
        <w:t>16.8.1.2</w:t>
      </w:r>
      <w:r>
        <w:rPr>
          <w:rFonts w:ascii="宋体" w:hAnsi="宋体" w:eastAsia="宋体" w:cs="宋体"/>
          <w:color w:val="auto"/>
          <w:spacing w:val="-41"/>
          <w:sz w:val="24"/>
          <w:szCs w:val="24"/>
        </w:rPr>
        <w:t xml:space="preserve"> </w:t>
      </w:r>
      <w:r>
        <w:rPr>
          <w:rFonts w:ascii="宋体" w:hAnsi="宋体" w:eastAsia="宋体" w:cs="宋体"/>
          <w:color w:val="auto"/>
          <w:sz w:val="24"/>
          <w:szCs w:val="24"/>
        </w:rPr>
        <w:t>供应商未被“信用中国</w:t>
      </w:r>
      <w:r>
        <w:rPr>
          <w:rFonts w:ascii="宋体" w:hAnsi="宋体" w:eastAsia="宋体" w:cs="宋体"/>
          <w:color w:val="auto"/>
          <w:spacing w:val="-84"/>
          <w:sz w:val="24"/>
          <w:szCs w:val="24"/>
        </w:rPr>
        <w:t xml:space="preserve"> </w:t>
      </w:r>
      <w:r>
        <w:rPr>
          <w:rFonts w:ascii="宋体" w:hAnsi="宋体" w:eastAsia="宋体" w:cs="宋体"/>
          <w:color w:val="auto"/>
          <w:sz w:val="24"/>
          <w:szCs w:val="24"/>
        </w:rPr>
        <w:t>”（www.creditchina.gov.cn）、中国政府采购网（</w:t>
      </w:r>
      <w:r>
        <w:rPr>
          <w:color w:val="auto"/>
        </w:rPr>
        <w:fldChar w:fldCharType="begin"/>
      </w:r>
      <w:r>
        <w:rPr>
          <w:color w:val="auto"/>
        </w:rPr>
        <w:instrText xml:space="preserve"> HYPERLINK "https://www.ccgp.gov.cn" </w:instrText>
      </w:r>
      <w:r>
        <w:rPr>
          <w:color w:val="auto"/>
        </w:rPr>
        <w:fldChar w:fldCharType="separate"/>
      </w:r>
      <w:r>
        <w:rPr>
          <w:rFonts w:ascii="宋体" w:hAnsi="宋体" w:eastAsia="宋体" w:cs="宋体"/>
          <w:color w:val="auto"/>
          <w:sz w:val="24"/>
          <w:szCs w:val="24"/>
        </w:rPr>
        <w:t>www.ccgp.gov.cn</w:t>
      </w:r>
      <w:r>
        <w:rPr>
          <w:rFonts w:ascii="宋体" w:hAnsi="宋体" w:eastAsia="宋体" w:cs="宋体"/>
          <w:color w:val="auto"/>
          <w:sz w:val="24"/>
          <w:szCs w:val="24"/>
        </w:rPr>
        <w:fldChar w:fldCharType="end"/>
      </w:r>
      <w:r>
        <w:rPr>
          <w:rFonts w:ascii="宋体" w:hAnsi="宋体" w:eastAsia="宋体" w:cs="宋体"/>
          <w:color w:val="auto"/>
          <w:sz w:val="24"/>
          <w:szCs w:val="24"/>
        </w:rPr>
        <w:t>）列入失信被执行人、重大税收违法失信主体、政</w:t>
      </w:r>
      <w:r>
        <w:rPr>
          <w:rFonts w:ascii="宋体" w:hAnsi="宋体" w:eastAsia="宋体" w:cs="宋体"/>
          <w:color w:val="auto"/>
          <w:spacing w:val="-4"/>
          <w:sz w:val="24"/>
          <w:szCs w:val="24"/>
        </w:rPr>
        <w:t>府采购严重违法失信行为记录名单等，供应商如在“信用中国</w:t>
      </w:r>
      <w:r>
        <w:rPr>
          <w:rFonts w:ascii="宋体" w:hAnsi="宋体" w:eastAsia="宋体" w:cs="宋体"/>
          <w:color w:val="auto"/>
          <w:spacing w:val="-84"/>
          <w:sz w:val="24"/>
          <w:szCs w:val="24"/>
        </w:rPr>
        <w:t xml:space="preserve"> </w:t>
      </w:r>
      <w:r>
        <w:rPr>
          <w:rFonts w:ascii="宋体" w:hAnsi="宋体" w:eastAsia="宋体" w:cs="宋体"/>
          <w:color w:val="auto"/>
          <w:spacing w:val="-4"/>
          <w:sz w:val="24"/>
          <w:szCs w:val="24"/>
        </w:rPr>
        <w:t>”网站或中国政府</w:t>
      </w:r>
      <w:r>
        <w:rPr>
          <w:rFonts w:ascii="宋体" w:hAnsi="宋体" w:eastAsia="宋体" w:cs="宋体"/>
          <w:color w:val="auto"/>
          <w:spacing w:val="-2"/>
          <w:sz w:val="24"/>
          <w:szCs w:val="24"/>
        </w:rPr>
        <w:t>采购网被列入严重违法失信行为记录名单的（尚在处罚期内的</w:t>
      </w:r>
      <w:r>
        <w:rPr>
          <w:rFonts w:ascii="宋体" w:hAnsi="宋体" w:eastAsia="宋体" w:cs="宋体"/>
          <w:color w:val="auto"/>
          <w:spacing w:val="-19"/>
          <w:sz w:val="24"/>
          <w:szCs w:val="24"/>
        </w:rPr>
        <w:t>），</w:t>
      </w:r>
      <w:r>
        <w:rPr>
          <w:rFonts w:ascii="宋体" w:hAnsi="宋体" w:eastAsia="宋体" w:cs="宋体"/>
          <w:color w:val="auto"/>
          <w:spacing w:val="-2"/>
          <w:sz w:val="24"/>
          <w:szCs w:val="24"/>
        </w:rPr>
        <w:t>将拒绝其参加本次政府采购活动。</w:t>
      </w:r>
      <w:r>
        <w:rPr>
          <w:rFonts w:ascii="宋体" w:hAnsi="宋体" w:eastAsia="宋体" w:cs="宋体"/>
          <w:color w:val="auto"/>
          <w:spacing w:val="-68"/>
          <w:sz w:val="24"/>
          <w:szCs w:val="24"/>
        </w:rPr>
        <w:t xml:space="preserve"> </w:t>
      </w:r>
      <w:r>
        <w:rPr>
          <w:rFonts w:ascii="宋体" w:hAnsi="宋体" w:eastAsia="宋体" w:cs="宋体"/>
          <w:color w:val="auto"/>
          <w:spacing w:val="-2"/>
          <w:sz w:val="24"/>
          <w:szCs w:val="24"/>
        </w:rPr>
        <w:t>(由代理机构于开评标现场，通过“信用中国</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”网站、中国政府采购网等渠道查询相关主体信用记录，并将信用信息查询记录和证据留存，</w:t>
      </w:r>
      <w:r>
        <w:rPr>
          <w:rFonts w:ascii="宋体" w:hAnsi="宋体" w:eastAsia="宋体" w:cs="宋体"/>
          <w:color w:val="auto"/>
          <w:spacing w:val="-1"/>
          <w:sz w:val="24"/>
          <w:szCs w:val="24"/>
        </w:rPr>
        <w:t>不需要供应商提供截图。)；</w:t>
      </w:r>
    </w:p>
    <w:p w14:paraId="56217483">
      <w:pPr>
        <w:spacing w:before="156" w:line="219" w:lineRule="auto"/>
        <w:ind w:left="503"/>
        <w:rPr>
          <w:rFonts w:ascii="宋体" w:hAnsi="宋体" w:eastAsia="宋体" w:cs="宋体"/>
          <w:color w:val="auto"/>
          <w:sz w:val="24"/>
          <w:szCs w:val="24"/>
        </w:rPr>
      </w:pPr>
      <w:r>
        <w:rPr>
          <w:rFonts w:ascii="宋体" w:hAnsi="宋体" w:eastAsia="宋体" w:cs="宋体"/>
          <w:color w:val="auto"/>
          <w:spacing w:val="-1"/>
          <w:sz w:val="24"/>
          <w:szCs w:val="24"/>
        </w:rPr>
        <w:t>信用信息查询记录及相关证据应当与其他采购文件一并保存。</w:t>
      </w:r>
    </w:p>
    <w:p w14:paraId="412F0AB2">
      <w:pPr>
        <w:spacing w:before="315"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16.8.2</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符合性审查</w:t>
      </w:r>
    </w:p>
    <w:p w14:paraId="0F701D5C">
      <w:pPr>
        <w:spacing w:line="220" w:lineRule="auto"/>
        <w:rPr>
          <w:rFonts w:ascii="宋体" w:hAnsi="宋体" w:eastAsia="宋体" w:cs="宋体"/>
          <w:color w:val="auto"/>
          <w:sz w:val="24"/>
          <w:szCs w:val="24"/>
        </w:rPr>
        <w:sectPr>
          <w:footerReference r:id="rId26" w:type="default"/>
          <w:pgSz w:w="11906" w:h="16839"/>
          <w:pgMar w:top="1232" w:right="1762" w:bottom="1233" w:left="1785" w:header="0" w:footer="997" w:gutter="0"/>
          <w:pgNumType w:fmt="decimal"/>
          <w:cols w:space="720" w:num="1"/>
        </w:sectPr>
      </w:pPr>
    </w:p>
    <w:p w14:paraId="2B3A3C6D">
      <w:pPr>
        <w:spacing w:before="46" w:line="340" w:lineRule="auto"/>
        <w:ind w:left="43" w:right="80" w:firstLine="459"/>
        <w:rPr>
          <w:rFonts w:ascii="宋体" w:hAnsi="宋体" w:eastAsia="宋体" w:cs="宋体"/>
          <w:color w:val="auto"/>
          <w:sz w:val="24"/>
          <w:szCs w:val="24"/>
        </w:rPr>
      </w:pPr>
      <w:r>
        <w:rPr>
          <w:rFonts w:ascii="宋体" w:hAnsi="宋体" w:eastAsia="宋体" w:cs="宋体"/>
          <w:color w:val="auto"/>
          <w:spacing w:val="-3"/>
          <w:sz w:val="24"/>
          <w:szCs w:val="24"/>
        </w:rPr>
        <w:t>磋商小组依据采购文件的规定，从响应文件的有效性、完整性和</w:t>
      </w:r>
      <w:r>
        <w:rPr>
          <w:rFonts w:ascii="宋体" w:hAnsi="宋体" w:eastAsia="宋体" w:cs="宋体"/>
          <w:color w:val="auto"/>
          <w:spacing w:val="-4"/>
          <w:sz w:val="24"/>
          <w:szCs w:val="24"/>
        </w:rPr>
        <w:t>对采购文件</w:t>
      </w:r>
      <w:r>
        <w:rPr>
          <w:rFonts w:ascii="宋体" w:hAnsi="宋体" w:eastAsia="宋体" w:cs="宋体"/>
          <w:color w:val="auto"/>
          <w:spacing w:val="-1"/>
          <w:sz w:val="24"/>
          <w:szCs w:val="24"/>
        </w:rPr>
        <w:t>的响应程度进行审查，以确定是否对采购文件的实质性要求作出响应。</w:t>
      </w:r>
    </w:p>
    <w:p w14:paraId="7A55F42A">
      <w:pPr>
        <w:spacing w:before="157" w:line="339" w:lineRule="auto"/>
        <w:ind w:left="22" w:right="80" w:firstLine="498"/>
        <w:rPr>
          <w:rFonts w:ascii="宋体" w:hAnsi="宋体" w:eastAsia="宋体" w:cs="宋体"/>
          <w:color w:val="auto"/>
          <w:sz w:val="24"/>
          <w:szCs w:val="24"/>
        </w:rPr>
      </w:pPr>
      <w:r>
        <w:rPr>
          <w:rFonts w:ascii="宋体" w:hAnsi="宋体" w:eastAsia="宋体" w:cs="宋体"/>
          <w:color w:val="auto"/>
          <w:spacing w:val="1"/>
          <w:sz w:val="24"/>
          <w:szCs w:val="24"/>
        </w:rPr>
        <w:t>16.8.3</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在资格性和符合性审查同时，对属于不合格供应商或者采购人依据</w:t>
      </w:r>
      <w:r>
        <w:rPr>
          <w:rFonts w:ascii="宋体" w:hAnsi="宋体" w:eastAsia="宋体" w:cs="宋体"/>
          <w:color w:val="auto"/>
          <w:spacing w:val="-3"/>
          <w:sz w:val="24"/>
          <w:szCs w:val="24"/>
        </w:rPr>
        <w:t>法律法规和采购文件的规定，分别与供应商共同对其商务部分响应文件中的资格证明、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全体成员签字。供应商拒绝签字确认的不影响磋商小组做出的不合格或</w:t>
      </w:r>
      <w:r>
        <w:rPr>
          <w:rFonts w:ascii="宋体" w:hAnsi="宋体" w:eastAsia="宋体" w:cs="宋体"/>
          <w:color w:val="auto"/>
          <w:spacing w:val="-2"/>
          <w:sz w:val="24"/>
          <w:szCs w:val="24"/>
        </w:rPr>
        <w:t>无效裁定。</w:t>
      </w:r>
    </w:p>
    <w:p w14:paraId="4396FA74">
      <w:pPr>
        <w:spacing w:before="153"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16.8.4</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技术评审</w:t>
      </w:r>
    </w:p>
    <w:p w14:paraId="7AEB952A">
      <w:pPr>
        <w:spacing w:before="314" w:line="340" w:lineRule="auto"/>
        <w:ind w:left="21" w:right="43" w:firstLine="499"/>
        <w:rPr>
          <w:rFonts w:ascii="宋体" w:hAnsi="宋体" w:eastAsia="宋体" w:cs="宋体"/>
          <w:color w:val="auto"/>
          <w:sz w:val="24"/>
          <w:szCs w:val="24"/>
        </w:rPr>
      </w:pPr>
      <w:r>
        <w:rPr>
          <w:rFonts w:ascii="宋体" w:hAnsi="宋体" w:eastAsia="宋体" w:cs="宋体"/>
          <w:color w:val="auto"/>
          <w:spacing w:val="1"/>
          <w:sz w:val="24"/>
          <w:szCs w:val="24"/>
        </w:rPr>
        <w:t>16.8.4.1</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按照采购文件要求，审查报价供应商所投货物和服务的规格、质</w:t>
      </w:r>
      <w:r>
        <w:rPr>
          <w:rFonts w:ascii="宋体" w:hAnsi="宋体" w:eastAsia="宋体" w:cs="宋体"/>
          <w:color w:val="auto"/>
          <w:spacing w:val="-2"/>
          <w:sz w:val="24"/>
          <w:szCs w:val="24"/>
        </w:rPr>
        <w:t>量、数量及服务要求等技术要求和参数，并记录实质性响应、技术偏离等事项，</w:t>
      </w:r>
      <w:r>
        <w:rPr>
          <w:rFonts w:ascii="宋体" w:hAnsi="宋体" w:eastAsia="宋体" w:cs="宋体"/>
          <w:color w:val="auto"/>
          <w:spacing w:val="-1"/>
          <w:sz w:val="24"/>
          <w:szCs w:val="24"/>
        </w:rPr>
        <w:t>进行技术部分的符合性审查。</w:t>
      </w:r>
    </w:p>
    <w:p w14:paraId="535A401E">
      <w:pPr>
        <w:spacing w:before="158" w:line="339" w:lineRule="auto"/>
        <w:ind w:left="24" w:right="80" w:firstLine="496"/>
        <w:rPr>
          <w:rFonts w:ascii="宋体" w:hAnsi="宋体" w:eastAsia="宋体" w:cs="宋体"/>
          <w:color w:val="auto"/>
          <w:sz w:val="24"/>
          <w:szCs w:val="24"/>
        </w:rPr>
      </w:pPr>
      <w:r>
        <w:rPr>
          <w:rFonts w:ascii="宋体" w:hAnsi="宋体" w:eastAsia="宋体" w:cs="宋体"/>
          <w:color w:val="auto"/>
          <w:spacing w:val="1"/>
          <w:sz w:val="24"/>
          <w:szCs w:val="24"/>
        </w:rPr>
        <w:t>16.8.4.2</w:t>
      </w:r>
      <w:r>
        <w:rPr>
          <w:rFonts w:ascii="宋体" w:hAnsi="宋体" w:eastAsia="宋体" w:cs="宋体"/>
          <w:color w:val="auto"/>
          <w:spacing w:val="-41"/>
          <w:sz w:val="24"/>
          <w:szCs w:val="24"/>
        </w:rPr>
        <w:t xml:space="preserve"> </w:t>
      </w:r>
      <w:r>
        <w:rPr>
          <w:rFonts w:ascii="宋体" w:hAnsi="宋体" w:eastAsia="宋体" w:cs="宋体"/>
          <w:color w:val="auto"/>
          <w:spacing w:val="1"/>
          <w:sz w:val="24"/>
          <w:szCs w:val="24"/>
        </w:rPr>
        <w:t>对技术复杂或性质特殊、响应文件技术或指标不一致的，磋商小</w:t>
      </w:r>
      <w:r>
        <w:rPr>
          <w:rFonts w:ascii="宋体" w:hAnsi="宋体" w:eastAsia="宋体" w:cs="宋体"/>
          <w:color w:val="auto"/>
          <w:spacing w:val="-3"/>
          <w:sz w:val="24"/>
          <w:szCs w:val="24"/>
        </w:rPr>
        <w:t>组应根据采购文件以及各响应文件情况，在确保采购需求、质量和服务相等的前提下，按同等或者略高于采购文件标准确定统一磋商技术指标（包括强制性标准</w:t>
      </w:r>
      <w:r>
        <w:rPr>
          <w:rFonts w:ascii="宋体" w:hAnsi="宋体" w:eastAsia="宋体" w:cs="宋体"/>
          <w:color w:val="auto"/>
          <w:spacing w:val="-2"/>
          <w:sz w:val="24"/>
          <w:szCs w:val="24"/>
        </w:rPr>
        <w:t>和行业标准</w:t>
      </w:r>
      <w:r>
        <w:rPr>
          <w:rFonts w:ascii="宋体" w:hAnsi="宋体" w:eastAsia="宋体" w:cs="宋体"/>
          <w:color w:val="auto"/>
          <w:spacing w:val="-20"/>
          <w:sz w:val="24"/>
          <w:szCs w:val="24"/>
        </w:rPr>
        <w:t>），</w:t>
      </w:r>
      <w:r>
        <w:rPr>
          <w:rFonts w:ascii="宋体" w:hAnsi="宋体" w:eastAsia="宋体" w:cs="宋体"/>
          <w:color w:val="auto"/>
          <w:spacing w:val="-2"/>
          <w:sz w:val="24"/>
          <w:szCs w:val="24"/>
        </w:rPr>
        <w:t>磋商现场形成书面技术要求并经磋商小组全体成员签字确认，该</w:t>
      </w:r>
      <w:r>
        <w:rPr>
          <w:rFonts w:ascii="宋体" w:hAnsi="宋体" w:eastAsia="宋体" w:cs="宋体"/>
          <w:color w:val="auto"/>
          <w:spacing w:val="-3"/>
          <w:sz w:val="24"/>
          <w:szCs w:val="24"/>
        </w:rPr>
        <w:t>标准是评审报告的组成部分，磋商技术指标经所有参与磋商供应商书面承诺后方</w:t>
      </w:r>
      <w:r>
        <w:rPr>
          <w:rFonts w:ascii="宋体" w:hAnsi="宋体" w:eastAsia="宋体" w:cs="宋体"/>
          <w:color w:val="auto"/>
          <w:spacing w:val="-2"/>
          <w:sz w:val="24"/>
          <w:szCs w:val="24"/>
        </w:rPr>
        <w:t>可进行磋商。</w:t>
      </w:r>
    </w:p>
    <w:p w14:paraId="01BEF203">
      <w:pPr>
        <w:spacing w:before="153" w:line="221" w:lineRule="auto"/>
        <w:ind w:left="521"/>
        <w:outlineLvl w:val="2"/>
        <w:rPr>
          <w:rFonts w:ascii="宋体" w:hAnsi="宋体" w:eastAsia="宋体" w:cs="宋体"/>
          <w:color w:val="auto"/>
          <w:sz w:val="24"/>
          <w:szCs w:val="24"/>
        </w:rPr>
      </w:pPr>
      <w:r>
        <w:rPr>
          <w:rFonts w:ascii="宋体" w:hAnsi="宋体" w:eastAsia="宋体" w:cs="宋体"/>
          <w:color w:val="auto"/>
          <w:spacing w:val="-4"/>
          <w:sz w:val="24"/>
          <w:szCs w:val="24"/>
        </w:rPr>
        <w:t>16.9</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澄清有关问题</w:t>
      </w:r>
    </w:p>
    <w:p w14:paraId="58B92157">
      <w:pPr>
        <w:spacing w:before="314" w:line="339" w:lineRule="auto"/>
        <w:ind w:left="23" w:right="80" w:firstLine="497"/>
        <w:rPr>
          <w:rFonts w:ascii="宋体" w:hAnsi="宋体" w:eastAsia="宋体" w:cs="宋体"/>
          <w:color w:val="auto"/>
          <w:sz w:val="24"/>
          <w:szCs w:val="24"/>
        </w:rPr>
      </w:pPr>
      <w:r>
        <w:rPr>
          <w:rFonts w:ascii="宋体" w:hAnsi="宋体" w:eastAsia="宋体" w:cs="宋体"/>
          <w:color w:val="auto"/>
          <w:spacing w:val="1"/>
          <w:sz w:val="24"/>
          <w:szCs w:val="24"/>
        </w:rPr>
        <w:t>16.9.1</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对响应文件中含义不明确、同类问题表述不一致或者有明显文字和</w:t>
      </w:r>
      <w:r>
        <w:rPr>
          <w:rFonts w:ascii="宋体" w:hAnsi="宋体" w:eastAsia="宋体" w:cs="宋体"/>
          <w:color w:val="auto"/>
          <w:spacing w:val="-3"/>
          <w:sz w:val="24"/>
          <w:szCs w:val="24"/>
        </w:rPr>
        <w:t>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w:t>
      </w:r>
      <w:r>
        <w:rPr>
          <w:rFonts w:ascii="宋体" w:hAnsi="宋体" w:eastAsia="宋体" w:cs="宋体"/>
          <w:color w:val="auto"/>
          <w:spacing w:val="-4"/>
          <w:sz w:val="24"/>
          <w:szCs w:val="24"/>
        </w:rPr>
        <w:t>内容。</w:t>
      </w:r>
    </w:p>
    <w:p w14:paraId="70236192">
      <w:pPr>
        <w:spacing w:before="153" w:line="340" w:lineRule="auto"/>
        <w:ind w:left="22" w:firstLine="498"/>
        <w:rPr>
          <w:rFonts w:ascii="宋体" w:hAnsi="宋体" w:eastAsia="宋体" w:cs="宋体"/>
          <w:color w:val="auto"/>
          <w:sz w:val="24"/>
          <w:szCs w:val="24"/>
        </w:rPr>
      </w:pPr>
      <w:r>
        <w:rPr>
          <w:rFonts w:ascii="宋体" w:hAnsi="宋体" w:eastAsia="宋体" w:cs="宋体"/>
          <w:color w:val="auto"/>
          <w:spacing w:val="1"/>
          <w:sz w:val="24"/>
          <w:szCs w:val="24"/>
        </w:rPr>
        <w:t>16.9.2</w:t>
      </w:r>
      <w:r>
        <w:rPr>
          <w:rFonts w:ascii="宋体" w:hAnsi="宋体" w:eastAsia="宋体" w:cs="宋体"/>
          <w:color w:val="auto"/>
          <w:spacing w:val="-40"/>
          <w:sz w:val="24"/>
          <w:szCs w:val="24"/>
        </w:rPr>
        <w:t xml:space="preserve"> </w:t>
      </w:r>
      <w:r>
        <w:rPr>
          <w:rFonts w:ascii="宋体" w:hAnsi="宋体" w:eastAsia="宋体" w:cs="宋体"/>
          <w:color w:val="auto"/>
          <w:spacing w:val="1"/>
          <w:sz w:val="24"/>
          <w:szCs w:val="24"/>
        </w:rPr>
        <w:t>磋商小组判断响应文件的响应性仅基于响应文件本身而不靠外部因</w:t>
      </w:r>
      <w:r>
        <w:rPr>
          <w:rFonts w:ascii="宋体" w:hAnsi="宋体" w:eastAsia="宋体" w:cs="宋体"/>
          <w:color w:val="auto"/>
          <w:spacing w:val="-7"/>
          <w:sz w:val="24"/>
          <w:szCs w:val="24"/>
        </w:rPr>
        <w:t>素。未响应实质性条款的，磋商小组有权确定其响应无效</w:t>
      </w:r>
      <w:r>
        <w:rPr>
          <w:rFonts w:ascii="宋体" w:hAnsi="宋体" w:eastAsia="宋体" w:cs="宋体"/>
          <w:color w:val="auto"/>
          <w:spacing w:val="-8"/>
          <w:sz w:val="24"/>
          <w:szCs w:val="24"/>
        </w:rPr>
        <w:t>，供应商不能通过修正、</w:t>
      </w:r>
      <w:r>
        <w:rPr>
          <w:rFonts w:ascii="宋体" w:hAnsi="宋体" w:eastAsia="宋体" w:cs="宋体"/>
          <w:color w:val="auto"/>
          <w:spacing w:val="-1"/>
          <w:sz w:val="24"/>
          <w:szCs w:val="24"/>
        </w:rPr>
        <w:t>撤销或者澄清不符之处而使其报价成为实质性响应的报价。</w:t>
      </w:r>
    </w:p>
    <w:p w14:paraId="4869772D">
      <w:pPr>
        <w:spacing w:before="157"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16.9.3</w:t>
      </w:r>
      <w:r>
        <w:rPr>
          <w:rFonts w:ascii="宋体" w:hAnsi="宋体" w:eastAsia="宋体" w:cs="宋体"/>
          <w:color w:val="auto"/>
          <w:spacing w:val="-40"/>
          <w:sz w:val="24"/>
          <w:szCs w:val="24"/>
        </w:rPr>
        <w:t xml:space="preserve"> </w:t>
      </w:r>
      <w:r>
        <w:rPr>
          <w:rFonts w:ascii="宋体" w:hAnsi="宋体" w:eastAsia="宋体" w:cs="宋体"/>
          <w:color w:val="auto"/>
          <w:spacing w:val="1"/>
          <w:sz w:val="24"/>
          <w:szCs w:val="24"/>
        </w:rPr>
        <w:t>磋商小组可以允许供应商修改或者澄清其响应文件中不构成实质偏</w:t>
      </w:r>
    </w:p>
    <w:p w14:paraId="34D53618">
      <w:pPr>
        <w:spacing w:line="219" w:lineRule="auto"/>
        <w:rPr>
          <w:rFonts w:ascii="宋体" w:hAnsi="宋体" w:eastAsia="宋体" w:cs="宋体"/>
          <w:color w:val="auto"/>
          <w:sz w:val="24"/>
          <w:szCs w:val="24"/>
        </w:rPr>
        <w:sectPr>
          <w:footerReference r:id="rId27" w:type="default"/>
          <w:pgSz w:w="11906" w:h="16839"/>
          <w:pgMar w:top="1232" w:right="1719" w:bottom="1233" w:left="1785" w:header="0" w:footer="997" w:gutter="0"/>
          <w:pgNumType w:fmt="decimal"/>
          <w:cols w:space="720" w:num="1"/>
        </w:sectPr>
      </w:pPr>
    </w:p>
    <w:p w14:paraId="237BEFA4">
      <w:pPr>
        <w:spacing w:before="48" w:line="220" w:lineRule="auto"/>
        <w:ind w:left="27"/>
        <w:rPr>
          <w:rFonts w:ascii="宋体" w:hAnsi="宋体" w:eastAsia="宋体" w:cs="宋体"/>
          <w:color w:val="auto"/>
          <w:sz w:val="24"/>
          <w:szCs w:val="24"/>
        </w:rPr>
      </w:pPr>
      <w:r>
        <w:rPr>
          <w:rFonts w:ascii="宋体" w:hAnsi="宋体" w:eastAsia="宋体" w:cs="宋体"/>
          <w:color w:val="auto"/>
          <w:spacing w:val="-1"/>
          <w:sz w:val="24"/>
          <w:szCs w:val="24"/>
        </w:rPr>
        <w:t>离的、微小的、非正规的不一致或者不规则的地方。</w:t>
      </w:r>
    </w:p>
    <w:p w14:paraId="1A553C84">
      <w:pPr>
        <w:spacing w:before="313"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16.10</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磋商、最后报价</w:t>
      </w:r>
    </w:p>
    <w:p w14:paraId="6527A0A7">
      <w:pPr>
        <w:spacing w:before="315" w:line="340" w:lineRule="auto"/>
        <w:ind w:left="24" w:right="54" w:firstLine="496"/>
        <w:rPr>
          <w:rFonts w:ascii="宋体" w:hAnsi="宋体" w:eastAsia="宋体" w:cs="宋体"/>
          <w:color w:val="auto"/>
          <w:sz w:val="24"/>
          <w:szCs w:val="24"/>
        </w:rPr>
      </w:pPr>
      <w:r>
        <w:rPr>
          <w:rFonts w:ascii="宋体" w:hAnsi="宋体" w:eastAsia="宋体" w:cs="宋体"/>
          <w:color w:val="auto"/>
          <w:spacing w:val="-2"/>
          <w:sz w:val="24"/>
          <w:szCs w:val="24"/>
        </w:rPr>
        <w:t>16.10.1</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磋商前，磋商小组应核实供应商对统一磋商技术标准（包括强制性</w:t>
      </w:r>
      <w:r>
        <w:rPr>
          <w:rFonts w:ascii="宋体" w:hAnsi="宋体" w:eastAsia="宋体" w:cs="宋体"/>
          <w:color w:val="auto"/>
          <w:spacing w:val="-1"/>
          <w:sz w:val="24"/>
          <w:szCs w:val="24"/>
        </w:rPr>
        <w:t>标准和行业标准）等是否全部承诺或者确认。</w:t>
      </w:r>
    </w:p>
    <w:p w14:paraId="5D20B2A2">
      <w:pPr>
        <w:spacing w:before="154" w:line="340" w:lineRule="auto"/>
        <w:ind w:left="22" w:right="54" w:firstLine="498"/>
        <w:rPr>
          <w:rFonts w:ascii="宋体" w:hAnsi="宋体" w:eastAsia="宋体" w:cs="宋体"/>
          <w:color w:val="auto"/>
          <w:sz w:val="24"/>
          <w:szCs w:val="24"/>
        </w:rPr>
      </w:pPr>
      <w:r>
        <w:rPr>
          <w:rFonts w:ascii="宋体" w:hAnsi="宋体" w:eastAsia="宋体" w:cs="宋体"/>
          <w:color w:val="auto"/>
          <w:spacing w:val="5"/>
          <w:sz w:val="24"/>
          <w:szCs w:val="24"/>
        </w:rPr>
        <w:t>16.10.2</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磋商小组所有成员集中与单一供应</w:t>
      </w:r>
      <w:r>
        <w:rPr>
          <w:rFonts w:ascii="宋体" w:hAnsi="宋体" w:eastAsia="宋体" w:cs="宋体"/>
          <w:color w:val="auto"/>
          <w:spacing w:val="4"/>
          <w:sz w:val="24"/>
          <w:szCs w:val="24"/>
        </w:rPr>
        <w:t>商按照递交响应文件顺序的逆</w:t>
      </w:r>
      <w:r>
        <w:rPr>
          <w:rFonts w:ascii="宋体" w:hAnsi="宋体" w:eastAsia="宋体" w:cs="宋体"/>
          <w:color w:val="auto"/>
          <w:spacing w:val="-3"/>
          <w:sz w:val="24"/>
          <w:szCs w:val="24"/>
        </w:rPr>
        <w:t>序进行在线磋商。在磋商中，磋商的任何一方不得透露与磋商有关的其他供应商</w:t>
      </w:r>
      <w:r>
        <w:rPr>
          <w:rFonts w:ascii="宋体" w:hAnsi="宋体" w:eastAsia="宋体" w:cs="宋体"/>
          <w:color w:val="auto"/>
          <w:spacing w:val="-1"/>
          <w:sz w:val="24"/>
          <w:szCs w:val="24"/>
        </w:rPr>
        <w:t>的技术资料、价格和其他信息。</w:t>
      </w:r>
    </w:p>
    <w:p w14:paraId="15049410">
      <w:pPr>
        <w:spacing w:before="156" w:line="220" w:lineRule="auto"/>
        <w:ind w:left="514"/>
        <w:rPr>
          <w:rFonts w:ascii="宋体" w:hAnsi="宋体" w:eastAsia="宋体" w:cs="宋体"/>
          <w:color w:val="auto"/>
          <w:sz w:val="24"/>
          <w:szCs w:val="24"/>
        </w:rPr>
      </w:pPr>
      <w:r>
        <w:rPr>
          <w:rFonts w:ascii="宋体" w:hAnsi="宋体" w:eastAsia="宋体" w:cs="宋体"/>
          <w:color w:val="auto"/>
          <w:spacing w:val="-3"/>
          <w:sz w:val="24"/>
          <w:szCs w:val="24"/>
        </w:rPr>
        <w:t>（1）第一种情况</w:t>
      </w:r>
    </w:p>
    <w:p w14:paraId="25F492A9">
      <w:pPr>
        <w:spacing w:before="312" w:line="340" w:lineRule="auto"/>
        <w:ind w:left="26" w:right="54" w:firstLine="476"/>
        <w:jc w:val="both"/>
        <w:rPr>
          <w:rFonts w:ascii="宋体" w:hAnsi="宋体" w:eastAsia="宋体" w:cs="宋体"/>
          <w:color w:val="auto"/>
          <w:sz w:val="24"/>
          <w:szCs w:val="24"/>
        </w:rPr>
      </w:pPr>
      <w:r>
        <w:rPr>
          <w:rFonts w:ascii="宋体" w:hAnsi="宋体" w:eastAsia="宋体" w:cs="宋体"/>
          <w:color w:val="auto"/>
          <w:spacing w:val="-3"/>
          <w:sz w:val="24"/>
          <w:szCs w:val="24"/>
        </w:rPr>
        <w:t>磋商文件能够详细列明采购标的的技术、服务要求的，磋商结束</w:t>
      </w:r>
      <w:r>
        <w:rPr>
          <w:rFonts w:ascii="宋体" w:hAnsi="宋体" w:eastAsia="宋体" w:cs="宋体"/>
          <w:color w:val="auto"/>
          <w:spacing w:val="-4"/>
          <w:sz w:val="24"/>
          <w:szCs w:val="24"/>
        </w:rPr>
        <w:t>后，磋商小</w:t>
      </w:r>
      <w:r>
        <w:rPr>
          <w:rFonts w:ascii="宋体" w:hAnsi="宋体" w:eastAsia="宋体" w:cs="宋体"/>
          <w:color w:val="auto"/>
          <w:spacing w:val="-3"/>
          <w:sz w:val="24"/>
          <w:szCs w:val="24"/>
        </w:rPr>
        <w:t>组将要求所有实质性响应的供应商在规定时间内提交最后报价。最后报价是</w:t>
      </w:r>
      <w:r>
        <w:rPr>
          <w:rFonts w:ascii="宋体" w:hAnsi="宋体" w:eastAsia="宋体" w:cs="宋体"/>
          <w:color w:val="auto"/>
          <w:spacing w:val="-4"/>
          <w:sz w:val="24"/>
          <w:szCs w:val="24"/>
        </w:rPr>
        <w:t>供应</w:t>
      </w:r>
      <w:r>
        <w:rPr>
          <w:rFonts w:ascii="宋体" w:hAnsi="宋体" w:eastAsia="宋体" w:cs="宋体"/>
          <w:color w:val="auto"/>
          <w:spacing w:val="-1"/>
          <w:sz w:val="24"/>
          <w:szCs w:val="24"/>
        </w:rPr>
        <w:t>商响应文件的有效组成部分。提交最后报价的供</w:t>
      </w:r>
      <w:r>
        <w:rPr>
          <w:rFonts w:ascii="宋体" w:hAnsi="宋体" w:eastAsia="宋体" w:cs="宋体"/>
          <w:color w:val="auto"/>
          <w:spacing w:val="-2"/>
          <w:sz w:val="24"/>
          <w:szCs w:val="24"/>
        </w:rPr>
        <w:t>应商不得少于</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家。</w:t>
      </w:r>
    </w:p>
    <w:p w14:paraId="1F13988A">
      <w:pPr>
        <w:spacing w:before="156" w:line="220" w:lineRule="auto"/>
        <w:ind w:left="514"/>
        <w:rPr>
          <w:rFonts w:ascii="宋体" w:hAnsi="宋体" w:eastAsia="宋体" w:cs="宋体"/>
          <w:color w:val="auto"/>
          <w:sz w:val="24"/>
          <w:szCs w:val="24"/>
        </w:rPr>
      </w:pPr>
      <w:r>
        <w:rPr>
          <w:rFonts w:ascii="宋体" w:hAnsi="宋体" w:eastAsia="宋体" w:cs="宋体"/>
          <w:color w:val="auto"/>
          <w:spacing w:val="-3"/>
          <w:sz w:val="24"/>
          <w:szCs w:val="24"/>
        </w:rPr>
        <w:t>（2）第二种情况</w:t>
      </w:r>
    </w:p>
    <w:p w14:paraId="60D8FB0C">
      <w:pPr>
        <w:spacing w:before="314" w:line="339" w:lineRule="auto"/>
        <w:ind w:left="26" w:right="54" w:firstLine="476"/>
        <w:jc w:val="both"/>
        <w:rPr>
          <w:rFonts w:ascii="宋体" w:hAnsi="宋体" w:eastAsia="宋体" w:cs="宋体"/>
          <w:color w:val="auto"/>
          <w:sz w:val="24"/>
          <w:szCs w:val="24"/>
        </w:rPr>
      </w:pPr>
      <w:r>
        <w:rPr>
          <w:rFonts w:ascii="宋体" w:hAnsi="宋体" w:eastAsia="宋体" w:cs="宋体"/>
          <w:color w:val="auto"/>
          <w:spacing w:val="-3"/>
          <w:sz w:val="24"/>
          <w:szCs w:val="24"/>
        </w:rPr>
        <w:t>磋商文件不能详细列明采购标的的技术、服务要求，需经磋商由</w:t>
      </w:r>
      <w:r>
        <w:rPr>
          <w:rFonts w:ascii="宋体" w:hAnsi="宋体" w:eastAsia="宋体" w:cs="宋体"/>
          <w:color w:val="auto"/>
          <w:spacing w:val="-4"/>
          <w:sz w:val="24"/>
          <w:szCs w:val="24"/>
        </w:rPr>
        <w:t>供应商提供</w:t>
      </w:r>
      <w:r>
        <w:rPr>
          <w:rFonts w:ascii="宋体" w:hAnsi="宋体" w:eastAsia="宋体" w:cs="宋体"/>
          <w:color w:val="auto"/>
          <w:spacing w:val="-3"/>
          <w:sz w:val="24"/>
          <w:szCs w:val="24"/>
        </w:rPr>
        <w:t>最终服务方案或解决方案的，磋商结束后，磋商小组应当按照少数服从多数</w:t>
      </w:r>
      <w:r>
        <w:rPr>
          <w:rFonts w:ascii="宋体" w:hAnsi="宋体" w:eastAsia="宋体" w:cs="宋体"/>
          <w:color w:val="auto"/>
          <w:spacing w:val="-4"/>
          <w:sz w:val="24"/>
          <w:szCs w:val="24"/>
        </w:rPr>
        <w:t>的原则投票推荐</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3</w:t>
      </w:r>
      <w:r>
        <w:rPr>
          <w:rFonts w:ascii="宋体" w:hAnsi="宋体" w:eastAsia="宋体" w:cs="宋体"/>
          <w:color w:val="auto"/>
          <w:spacing w:val="-48"/>
          <w:sz w:val="24"/>
          <w:szCs w:val="24"/>
        </w:rPr>
        <w:t xml:space="preserve"> </w:t>
      </w:r>
      <w:r>
        <w:rPr>
          <w:rFonts w:ascii="宋体" w:hAnsi="宋体" w:eastAsia="宋体" w:cs="宋体"/>
          <w:color w:val="auto"/>
          <w:spacing w:val="-4"/>
          <w:sz w:val="24"/>
          <w:szCs w:val="24"/>
        </w:rPr>
        <w:t>家以上供应商的服务方案或者解决方案，并要求其在规定时间内提</w:t>
      </w:r>
      <w:r>
        <w:rPr>
          <w:rFonts w:ascii="宋体" w:hAnsi="宋体" w:eastAsia="宋体" w:cs="宋体"/>
          <w:color w:val="auto"/>
          <w:spacing w:val="-1"/>
          <w:sz w:val="24"/>
          <w:szCs w:val="24"/>
        </w:rPr>
        <w:t>交最后报价。最后报价是供应商响应文件的有效组成部分。</w:t>
      </w:r>
    </w:p>
    <w:p w14:paraId="14FF7B9E">
      <w:pPr>
        <w:spacing w:before="157" w:line="219" w:lineRule="auto"/>
        <w:ind w:left="504"/>
        <w:rPr>
          <w:rFonts w:ascii="宋体" w:hAnsi="宋体" w:eastAsia="宋体" w:cs="宋体"/>
          <w:color w:val="auto"/>
          <w:sz w:val="24"/>
          <w:szCs w:val="24"/>
        </w:rPr>
      </w:pPr>
      <w:r>
        <w:rPr>
          <w:rFonts w:ascii="宋体" w:hAnsi="宋体" w:eastAsia="宋体" w:cs="宋体"/>
          <w:color w:val="auto"/>
          <w:spacing w:val="-1"/>
          <w:sz w:val="24"/>
          <w:szCs w:val="24"/>
        </w:rPr>
        <w:t>本次项目采用第一种情况进行在线磋商。</w:t>
      </w:r>
    </w:p>
    <w:p w14:paraId="69F86D11">
      <w:pPr>
        <w:spacing w:before="313" w:line="339" w:lineRule="auto"/>
        <w:ind w:left="22" w:right="54" w:firstLine="498"/>
        <w:rPr>
          <w:rFonts w:ascii="宋体" w:hAnsi="宋体" w:eastAsia="宋体" w:cs="宋体"/>
          <w:color w:val="auto"/>
          <w:sz w:val="24"/>
          <w:szCs w:val="24"/>
        </w:rPr>
      </w:pPr>
      <w:r>
        <w:rPr>
          <w:rFonts w:ascii="宋体" w:hAnsi="宋体" w:eastAsia="宋体" w:cs="宋体"/>
          <w:color w:val="auto"/>
          <w:spacing w:val="-2"/>
          <w:sz w:val="24"/>
          <w:szCs w:val="24"/>
        </w:rPr>
        <w:t>16.10.3</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在磋商过程中，磋商小组可以根据磋商文件和磋商情况实质性变动</w:t>
      </w:r>
      <w:r>
        <w:rPr>
          <w:rFonts w:ascii="宋体" w:hAnsi="宋体" w:eastAsia="宋体" w:cs="宋体"/>
          <w:color w:val="auto"/>
          <w:spacing w:val="-3"/>
          <w:sz w:val="24"/>
          <w:szCs w:val="24"/>
        </w:rPr>
        <w:t>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w:t>
      </w:r>
      <w:r>
        <w:rPr>
          <w:rFonts w:ascii="宋体" w:hAnsi="宋体" w:eastAsia="宋体" w:cs="宋体"/>
          <w:color w:val="auto"/>
          <w:spacing w:val="-2"/>
          <w:sz w:val="24"/>
          <w:szCs w:val="24"/>
        </w:rPr>
        <w:t>或者加盖公章。</w:t>
      </w:r>
    </w:p>
    <w:p w14:paraId="2E1E1358">
      <w:pPr>
        <w:spacing w:before="157" w:line="342" w:lineRule="auto"/>
        <w:ind w:left="25" w:right="54" w:firstLine="495"/>
        <w:rPr>
          <w:rFonts w:ascii="宋体" w:hAnsi="宋体" w:eastAsia="宋体" w:cs="宋体"/>
          <w:color w:val="auto"/>
          <w:sz w:val="24"/>
          <w:szCs w:val="24"/>
        </w:rPr>
      </w:pPr>
      <w:r>
        <w:rPr>
          <w:rFonts w:ascii="宋体" w:hAnsi="宋体" w:eastAsia="宋体" w:cs="宋体"/>
          <w:color w:val="auto"/>
          <w:spacing w:val="-3"/>
          <w:sz w:val="24"/>
          <w:szCs w:val="24"/>
        </w:rPr>
        <w:t>16.10.4</w:t>
      </w:r>
      <w:r>
        <w:rPr>
          <w:rFonts w:ascii="宋体" w:hAnsi="宋体" w:eastAsia="宋体" w:cs="宋体"/>
          <w:color w:val="auto"/>
          <w:spacing w:val="-14"/>
          <w:sz w:val="24"/>
          <w:szCs w:val="24"/>
        </w:rPr>
        <w:t xml:space="preserve"> </w:t>
      </w:r>
      <w:r>
        <w:rPr>
          <w:rFonts w:ascii="宋体" w:hAnsi="宋体" w:eastAsia="宋体" w:cs="宋体"/>
          <w:color w:val="auto"/>
          <w:spacing w:val="-3"/>
          <w:sz w:val="24"/>
          <w:szCs w:val="24"/>
        </w:rPr>
        <w:t>已提交响应文件的供应商，在提交最后报价之前，可以根据磋商情</w:t>
      </w:r>
      <w:r>
        <w:rPr>
          <w:rFonts w:ascii="宋体" w:hAnsi="宋体" w:eastAsia="宋体" w:cs="宋体"/>
          <w:color w:val="auto"/>
          <w:spacing w:val="-2"/>
          <w:sz w:val="24"/>
          <w:szCs w:val="24"/>
        </w:rPr>
        <w:t>况退出磋商。</w:t>
      </w:r>
    </w:p>
    <w:p w14:paraId="109F5237">
      <w:pPr>
        <w:spacing w:before="152" w:line="339" w:lineRule="auto"/>
        <w:ind w:left="22" w:firstLine="498"/>
        <w:rPr>
          <w:rFonts w:ascii="宋体" w:hAnsi="宋体" w:eastAsia="宋体" w:cs="宋体"/>
          <w:color w:val="auto"/>
          <w:sz w:val="24"/>
          <w:szCs w:val="24"/>
        </w:rPr>
      </w:pPr>
      <w:r>
        <w:rPr>
          <w:rFonts w:ascii="宋体" w:hAnsi="宋体" w:eastAsia="宋体" w:cs="宋体"/>
          <w:color w:val="auto"/>
          <w:spacing w:val="-2"/>
          <w:sz w:val="24"/>
          <w:szCs w:val="24"/>
        </w:rPr>
        <w:t>16.10.5</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经磋商确定最终采购需求和提交最后报价的供应商后，由磋商</w:t>
      </w:r>
      <w:r>
        <w:rPr>
          <w:rFonts w:ascii="宋体" w:hAnsi="宋体" w:eastAsia="宋体" w:cs="宋体"/>
          <w:color w:val="auto"/>
          <w:spacing w:val="-3"/>
          <w:sz w:val="24"/>
          <w:szCs w:val="24"/>
        </w:rPr>
        <w:t>小组</w:t>
      </w:r>
      <w:r>
        <w:rPr>
          <w:rFonts w:ascii="宋体" w:hAnsi="宋体" w:eastAsia="宋体" w:cs="宋体"/>
          <w:color w:val="auto"/>
          <w:spacing w:val="-1"/>
          <w:sz w:val="24"/>
          <w:szCs w:val="24"/>
        </w:rPr>
        <w:t>采用综合评分法对提交最后报价的供应商的响应</w:t>
      </w:r>
      <w:r>
        <w:rPr>
          <w:rFonts w:ascii="宋体" w:hAnsi="宋体" w:eastAsia="宋体" w:cs="宋体"/>
          <w:color w:val="auto"/>
          <w:spacing w:val="-2"/>
          <w:sz w:val="24"/>
          <w:szCs w:val="24"/>
        </w:rPr>
        <w:t>文件和最后报价进行综合评分。</w:t>
      </w:r>
    </w:p>
    <w:p w14:paraId="5C820728">
      <w:pPr>
        <w:spacing w:before="157" w:line="221" w:lineRule="auto"/>
        <w:ind w:left="521"/>
        <w:rPr>
          <w:rFonts w:ascii="宋体" w:hAnsi="宋体" w:eastAsia="宋体" w:cs="宋体"/>
          <w:color w:val="auto"/>
          <w:sz w:val="24"/>
          <w:szCs w:val="24"/>
        </w:rPr>
      </w:pPr>
      <w:r>
        <w:rPr>
          <w:rFonts w:ascii="宋体" w:hAnsi="宋体" w:eastAsia="宋体" w:cs="宋体"/>
          <w:color w:val="auto"/>
          <w:spacing w:val="-5"/>
          <w:sz w:val="24"/>
          <w:szCs w:val="24"/>
        </w:rPr>
        <w:t>16.11</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综合评审</w:t>
      </w:r>
    </w:p>
    <w:p w14:paraId="76A8738E">
      <w:pPr>
        <w:spacing w:line="221" w:lineRule="auto"/>
        <w:rPr>
          <w:rFonts w:ascii="宋体" w:hAnsi="宋体" w:eastAsia="宋体" w:cs="宋体"/>
          <w:color w:val="auto"/>
          <w:sz w:val="24"/>
          <w:szCs w:val="24"/>
        </w:rPr>
        <w:sectPr>
          <w:footerReference r:id="rId28" w:type="default"/>
          <w:pgSz w:w="11906" w:h="16839"/>
          <w:pgMar w:top="1232" w:right="1744" w:bottom="1233" w:left="1785" w:header="0" w:footer="997" w:gutter="0"/>
          <w:pgNumType w:fmt="decimal"/>
          <w:cols w:space="720" w:num="1"/>
        </w:sectPr>
      </w:pPr>
    </w:p>
    <w:p w14:paraId="3748C7CD">
      <w:pPr>
        <w:spacing w:before="48" w:line="342" w:lineRule="auto"/>
        <w:ind w:left="24" w:right="13" w:firstLine="496"/>
        <w:rPr>
          <w:rFonts w:ascii="宋体" w:hAnsi="宋体" w:eastAsia="宋体" w:cs="宋体"/>
          <w:color w:val="auto"/>
          <w:sz w:val="24"/>
          <w:szCs w:val="24"/>
        </w:rPr>
      </w:pPr>
      <w:r>
        <w:rPr>
          <w:rFonts w:ascii="宋体" w:hAnsi="宋体" w:eastAsia="宋体" w:cs="宋体"/>
          <w:color w:val="auto"/>
          <w:spacing w:val="-2"/>
          <w:sz w:val="24"/>
          <w:szCs w:val="24"/>
        </w:rPr>
        <w:t>16.11.1</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评审方法：综合评分法，是指响应文件满足磋商文件全部实质性要</w:t>
      </w:r>
      <w:r>
        <w:rPr>
          <w:rFonts w:ascii="宋体" w:hAnsi="宋体" w:eastAsia="宋体" w:cs="宋体"/>
          <w:color w:val="auto"/>
          <w:spacing w:val="4"/>
          <w:sz w:val="24"/>
          <w:szCs w:val="24"/>
        </w:rPr>
        <w:t>求且按评审因素的量化指标评审得分最高的供应商为成交候选供应商的评</w:t>
      </w:r>
      <w:r>
        <w:rPr>
          <w:rFonts w:ascii="宋体" w:hAnsi="宋体" w:eastAsia="宋体" w:cs="宋体"/>
          <w:color w:val="auto"/>
          <w:spacing w:val="3"/>
          <w:sz w:val="24"/>
          <w:szCs w:val="24"/>
        </w:rPr>
        <w:t>审方</w:t>
      </w:r>
      <w:r>
        <w:rPr>
          <w:rFonts w:ascii="宋体" w:hAnsi="宋体" w:eastAsia="宋体" w:cs="宋体"/>
          <w:color w:val="auto"/>
          <w:spacing w:val="-6"/>
          <w:sz w:val="24"/>
          <w:szCs w:val="24"/>
        </w:rPr>
        <w:t>法。</w:t>
      </w:r>
    </w:p>
    <w:p w14:paraId="5BF8D396">
      <w:pPr>
        <w:spacing w:before="147" w:line="339" w:lineRule="auto"/>
        <w:ind w:left="22" w:right="13" w:firstLine="498"/>
        <w:rPr>
          <w:rFonts w:ascii="宋体" w:hAnsi="宋体" w:eastAsia="宋体" w:cs="宋体"/>
          <w:color w:val="auto"/>
          <w:sz w:val="24"/>
          <w:szCs w:val="24"/>
        </w:rPr>
      </w:pPr>
      <w:r>
        <w:rPr>
          <w:rFonts w:ascii="宋体" w:hAnsi="宋体" w:eastAsia="宋体" w:cs="宋体"/>
          <w:color w:val="auto"/>
          <w:spacing w:val="-2"/>
          <w:sz w:val="24"/>
          <w:szCs w:val="24"/>
        </w:rPr>
        <w:t>16.11.2</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磋商小组依据磋商文件及供应商的响应文件和最后报价，对响应文</w:t>
      </w:r>
      <w:r>
        <w:rPr>
          <w:rFonts w:ascii="宋体" w:hAnsi="宋体" w:eastAsia="宋体" w:cs="宋体"/>
          <w:color w:val="auto"/>
          <w:spacing w:val="-1"/>
          <w:sz w:val="24"/>
          <w:szCs w:val="24"/>
        </w:rPr>
        <w:t>件的商务和技术部分进行进一步的比较和评价。</w:t>
      </w:r>
    </w:p>
    <w:p w14:paraId="5AD30F80">
      <w:pPr>
        <w:spacing w:before="156" w:line="339" w:lineRule="auto"/>
        <w:ind w:left="24" w:right="13" w:firstLine="496"/>
        <w:rPr>
          <w:rFonts w:ascii="宋体" w:hAnsi="宋体" w:eastAsia="宋体" w:cs="宋体"/>
          <w:color w:val="auto"/>
          <w:sz w:val="24"/>
          <w:szCs w:val="24"/>
        </w:rPr>
      </w:pPr>
      <w:r>
        <w:rPr>
          <w:rFonts w:ascii="宋体" w:hAnsi="宋体" w:eastAsia="宋体" w:cs="宋体"/>
          <w:color w:val="auto"/>
          <w:spacing w:val="-2"/>
          <w:sz w:val="24"/>
          <w:szCs w:val="24"/>
        </w:rPr>
        <w:t>16.11.3</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若供应商的报价明显低于其他报价，使得其报价可能低于其个别成</w:t>
      </w:r>
      <w:r>
        <w:rPr>
          <w:rFonts w:ascii="宋体" w:hAnsi="宋体" w:eastAsia="宋体" w:cs="宋体"/>
          <w:color w:val="auto"/>
          <w:spacing w:val="-3"/>
          <w:sz w:val="24"/>
          <w:szCs w:val="24"/>
        </w:rPr>
        <w:t>本的，有可能影响商品质量或不能诚信履约的，供应商应按磋商小组的要求作出书面说明并提供相关证明材料，不能合理说明或不能提供相关证明材料的，可作无效报价处理。（最低报价不作为评审的唯一依据。采购人不承诺将合同授予报</w:t>
      </w:r>
      <w:r>
        <w:rPr>
          <w:rFonts w:ascii="宋体" w:hAnsi="宋体" w:eastAsia="宋体" w:cs="宋体"/>
          <w:color w:val="auto"/>
          <w:spacing w:val="-2"/>
          <w:sz w:val="24"/>
          <w:szCs w:val="24"/>
        </w:rPr>
        <w:t>价最低的供应商）</w:t>
      </w:r>
    </w:p>
    <w:p w14:paraId="42D979D2">
      <w:pPr>
        <w:spacing w:before="156" w:line="222" w:lineRule="auto"/>
        <w:ind w:left="521"/>
        <w:outlineLvl w:val="2"/>
        <w:rPr>
          <w:rFonts w:ascii="宋体" w:hAnsi="宋体" w:eastAsia="宋体" w:cs="宋体"/>
          <w:color w:val="auto"/>
          <w:sz w:val="24"/>
          <w:szCs w:val="24"/>
        </w:rPr>
      </w:pPr>
      <w:r>
        <w:rPr>
          <w:rFonts w:ascii="宋体" w:hAnsi="宋体" w:eastAsia="宋体" w:cs="宋体"/>
          <w:color w:val="auto"/>
          <w:spacing w:val="-6"/>
          <w:sz w:val="24"/>
          <w:szCs w:val="24"/>
        </w:rPr>
        <w:t>16.12</w:t>
      </w:r>
      <w:r>
        <w:rPr>
          <w:rFonts w:ascii="宋体" w:hAnsi="宋体" w:eastAsia="宋体" w:cs="宋体"/>
          <w:color w:val="auto"/>
          <w:spacing w:val="-47"/>
          <w:sz w:val="24"/>
          <w:szCs w:val="24"/>
        </w:rPr>
        <w:t xml:space="preserve"> </w:t>
      </w:r>
      <w:r>
        <w:rPr>
          <w:rFonts w:ascii="宋体" w:hAnsi="宋体" w:eastAsia="宋体" w:cs="宋体"/>
          <w:color w:val="auto"/>
          <w:spacing w:val="-6"/>
          <w:sz w:val="24"/>
          <w:szCs w:val="24"/>
        </w:rPr>
        <w:t>成交</w:t>
      </w:r>
    </w:p>
    <w:p w14:paraId="7A139858">
      <w:pPr>
        <w:spacing w:before="310" w:line="340" w:lineRule="auto"/>
        <w:ind w:left="21" w:right="13" w:firstLine="499"/>
        <w:rPr>
          <w:rFonts w:ascii="宋体" w:hAnsi="宋体" w:eastAsia="宋体" w:cs="宋体"/>
          <w:color w:val="auto"/>
          <w:sz w:val="24"/>
          <w:szCs w:val="24"/>
        </w:rPr>
      </w:pPr>
      <w:r>
        <w:rPr>
          <w:rFonts w:ascii="宋体" w:hAnsi="宋体" w:eastAsia="宋体" w:cs="宋体"/>
          <w:color w:val="auto"/>
          <w:spacing w:val="5"/>
          <w:sz w:val="24"/>
          <w:szCs w:val="24"/>
        </w:rPr>
        <w:t>16.12.1</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磋商小组应当从质量和服务均能满</w:t>
      </w:r>
      <w:r>
        <w:rPr>
          <w:rFonts w:ascii="宋体" w:hAnsi="宋体" w:eastAsia="宋体" w:cs="宋体"/>
          <w:color w:val="auto"/>
          <w:spacing w:val="4"/>
          <w:sz w:val="24"/>
          <w:szCs w:val="24"/>
        </w:rPr>
        <w:t>足磋商文件实质性响应要求的</w:t>
      </w:r>
      <w:r>
        <w:rPr>
          <w:rFonts w:ascii="宋体" w:hAnsi="宋体" w:eastAsia="宋体" w:cs="宋体"/>
          <w:color w:val="auto"/>
          <w:spacing w:val="-4"/>
          <w:sz w:val="24"/>
          <w:szCs w:val="24"/>
        </w:rPr>
        <w:t>供应商中，按照最后综合得分由高到低的顺序推荐</w:t>
      </w:r>
      <w:r>
        <w:rPr>
          <w:rFonts w:ascii="宋体" w:hAnsi="宋体" w:eastAsia="宋体" w:cs="宋体"/>
          <w:color w:val="auto"/>
          <w:spacing w:val="-35"/>
          <w:sz w:val="24"/>
          <w:szCs w:val="24"/>
        </w:rPr>
        <w:t xml:space="preserve"> </w:t>
      </w:r>
      <w:r>
        <w:rPr>
          <w:rFonts w:ascii="宋体" w:hAnsi="宋体" w:eastAsia="宋体" w:cs="宋体"/>
          <w:color w:val="auto"/>
          <w:spacing w:val="-4"/>
          <w:sz w:val="24"/>
          <w:szCs w:val="24"/>
        </w:rPr>
        <w:t>3</w:t>
      </w:r>
      <w:r>
        <w:rPr>
          <w:rFonts w:ascii="宋体" w:hAnsi="宋体" w:eastAsia="宋体" w:cs="宋体"/>
          <w:color w:val="auto"/>
          <w:spacing w:val="-48"/>
          <w:sz w:val="24"/>
          <w:szCs w:val="24"/>
        </w:rPr>
        <w:t xml:space="preserve"> </w:t>
      </w:r>
      <w:r>
        <w:rPr>
          <w:rFonts w:ascii="宋体" w:hAnsi="宋体" w:eastAsia="宋体" w:cs="宋体"/>
          <w:color w:val="auto"/>
          <w:spacing w:val="-4"/>
          <w:sz w:val="24"/>
          <w:szCs w:val="24"/>
        </w:rPr>
        <w:t>名成交候选人，并编写评审</w:t>
      </w:r>
      <w:r>
        <w:rPr>
          <w:rFonts w:ascii="宋体" w:hAnsi="宋体" w:eastAsia="宋体" w:cs="宋体"/>
          <w:color w:val="auto"/>
          <w:sz w:val="24"/>
          <w:szCs w:val="24"/>
        </w:rPr>
        <w:t>报告。如报价相同，由磋商小组按技术指标、实力等</w:t>
      </w:r>
      <w:r>
        <w:rPr>
          <w:rFonts w:ascii="宋体" w:hAnsi="宋体" w:eastAsia="宋体" w:cs="宋体"/>
          <w:color w:val="auto"/>
          <w:spacing w:val="-1"/>
          <w:sz w:val="24"/>
          <w:szCs w:val="24"/>
        </w:rPr>
        <w:t>综合因素优劣排列。</w:t>
      </w:r>
    </w:p>
    <w:p w14:paraId="7D7F4AC1">
      <w:pPr>
        <w:spacing w:before="156" w:line="339" w:lineRule="auto"/>
        <w:ind w:left="22" w:right="13" w:firstLine="501"/>
        <w:rPr>
          <w:rFonts w:ascii="宋体" w:hAnsi="宋体" w:eastAsia="宋体" w:cs="宋体"/>
          <w:color w:val="auto"/>
          <w:sz w:val="24"/>
          <w:szCs w:val="24"/>
        </w:rPr>
      </w:pPr>
      <w:r>
        <w:rPr>
          <w:rFonts w:ascii="宋体" w:hAnsi="宋体" w:eastAsia="宋体" w:cs="宋体"/>
          <w:color w:val="auto"/>
          <w:spacing w:val="4"/>
          <w:sz w:val="24"/>
          <w:szCs w:val="24"/>
        </w:rPr>
        <w:t>16.12.2</w:t>
      </w:r>
      <w:r>
        <w:rPr>
          <w:rFonts w:ascii="宋体" w:hAnsi="宋体" w:eastAsia="宋体" w:cs="宋体"/>
          <w:color w:val="auto"/>
          <w:spacing w:val="-25"/>
          <w:sz w:val="24"/>
          <w:szCs w:val="24"/>
        </w:rPr>
        <w:t xml:space="preserve"> </w:t>
      </w:r>
      <w:r>
        <w:rPr>
          <w:rFonts w:ascii="宋体" w:hAnsi="宋体" w:eastAsia="宋体" w:cs="宋体"/>
          <w:color w:val="auto"/>
          <w:spacing w:val="4"/>
          <w:sz w:val="24"/>
          <w:szCs w:val="24"/>
        </w:rPr>
        <w:t>按照有关规定成交供应商因不可抗力或者自身原因不能履行政府</w:t>
      </w:r>
      <w:r>
        <w:rPr>
          <w:rFonts w:ascii="宋体" w:hAnsi="宋体" w:eastAsia="宋体" w:cs="宋体"/>
          <w:color w:val="auto"/>
          <w:spacing w:val="-3"/>
          <w:sz w:val="24"/>
          <w:szCs w:val="24"/>
        </w:rPr>
        <w:t>采购合同的须顺延排序第二的供应商成交的，或者采购人推荐排序第二的供应商成交的，报经监督部门核准后可以确定排序第二的供应商成交，其成交价格由第二供应商、监督部门及采购人三方协定。否则应予废标，由采购人依法重新组织采购。</w:t>
      </w:r>
    </w:p>
    <w:p w14:paraId="1E05DB32">
      <w:pPr>
        <w:spacing w:before="156"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16.12.3</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磋商结果应通知所有参加磋商的供应商。</w:t>
      </w:r>
    </w:p>
    <w:p w14:paraId="459D977C">
      <w:pPr>
        <w:spacing w:before="314"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16.13</w:t>
      </w:r>
      <w:r>
        <w:rPr>
          <w:rFonts w:ascii="宋体" w:hAnsi="宋体" w:eastAsia="宋体" w:cs="宋体"/>
          <w:color w:val="auto"/>
          <w:spacing w:val="-35"/>
          <w:sz w:val="24"/>
          <w:szCs w:val="24"/>
        </w:rPr>
        <w:t xml:space="preserve"> </w:t>
      </w:r>
      <w:r>
        <w:rPr>
          <w:rFonts w:ascii="宋体" w:hAnsi="宋体" w:eastAsia="宋体" w:cs="宋体"/>
          <w:color w:val="auto"/>
          <w:spacing w:val="-3"/>
          <w:sz w:val="24"/>
          <w:szCs w:val="24"/>
        </w:rPr>
        <w:t>成交结果公告以及成交通知书</w:t>
      </w:r>
    </w:p>
    <w:p w14:paraId="7D29596E">
      <w:pPr>
        <w:spacing w:before="314" w:line="340" w:lineRule="auto"/>
        <w:ind w:left="21" w:right="13" w:firstLine="499"/>
        <w:rPr>
          <w:rFonts w:ascii="宋体" w:hAnsi="宋体" w:eastAsia="宋体" w:cs="宋体"/>
          <w:color w:val="auto"/>
          <w:sz w:val="24"/>
          <w:szCs w:val="24"/>
        </w:rPr>
      </w:pPr>
      <w:r>
        <w:rPr>
          <w:rFonts w:ascii="宋体" w:hAnsi="宋体" w:eastAsia="宋体" w:cs="宋体"/>
          <w:color w:val="auto"/>
          <w:spacing w:val="-2"/>
          <w:sz w:val="24"/>
          <w:szCs w:val="24"/>
        </w:rPr>
        <w:t>16.13.1</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采购人或者采购代理机构应当自成交供应商确定之日起</w:t>
      </w:r>
      <w:r>
        <w:rPr>
          <w:rFonts w:ascii="宋体" w:hAnsi="宋体" w:eastAsia="宋体" w:cs="宋体"/>
          <w:color w:val="auto"/>
          <w:spacing w:val="-60"/>
          <w:sz w:val="24"/>
          <w:szCs w:val="24"/>
        </w:rPr>
        <w:t xml:space="preserve"> </w:t>
      </w:r>
      <w:r>
        <w:rPr>
          <w:rFonts w:ascii="宋体" w:hAnsi="宋体" w:eastAsia="宋体" w:cs="宋体"/>
          <w:color w:val="auto"/>
          <w:spacing w:val="-2"/>
          <w:sz w:val="24"/>
          <w:szCs w:val="24"/>
        </w:rPr>
        <w:t>2</w:t>
      </w:r>
      <w:r>
        <w:rPr>
          <w:rFonts w:ascii="宋体" w:hAnsi="宋体" w:eastAsia="宋体" w:cs="宋体"/>
          <w:color w:val="auto"/>
          <w:spacing w:val="-60"/>
          <w:sz w:val="24"/>
          <w:szCs w:val="24"/>
        </w:rPr>
        <w:t xml:space="preserve"> </w:t>
      </w:r>
      <w:r>
        <w:rPr>
          <w:rFonts w:ascii="宋体" w:hAnsi="宋体" w:eastAsia="宋体" w:cs="宋体"/>
          <w:color w:val="auto"/>
          <w:spacing w:val="-2"/>
          <w:sz w:val="24"/>
          <w:szCs w:val="24"/>
        </w:rPr>
        <w:t>个工作日</w:t>
      </w:r>
      <w:r>
        <w:rPr>
          <w:rFonts w:ascii="宋体" w:hAnsi="宋体" w:eastAsia="宋体" w:cs="宋体"/>
          <w:color w:val="auto"/>
          <w:spacing w:val="-4"/>
          <w:sz w:val="24"/>
          <w:szCs w:val="24"/>
        </w:rPr>
        <w:t>内，发出成交通知书，并在相关媒介公告成交结果（公告期限为</w:t>
      </w:r>
      <w:r>
        <w:rPr>
          <w:rFonts w:ascii="宋体" w:hAnsi="宋体" w:eastAsia="宋体" w:cs="宋体"/>
          <w:color w:val="auto"/>
          <w:spacing w:val="-33"/>
          <w:sz w:val="24"/>
          <w:szCs w:val="24"/>
        </w:rPr>
        <w:t xml:space="preserve"> </w:t>
      </w:r>
      <w:r>
        <w:rPr>
          <w:rFonts w:ascii="宋体" w:hAnsi="宋体" w:eastAsia="宋体" w:cs="宋体"/>
          <w:color w:val="auto"/>
          <w:spacing w:val="-4"/>
          <w:sz w:val="24"/>
          <w:szCs w:val="24"/>
        </w:rPr>
        <w:t>1</w:t>
      </w:r>
      <w:r>
        <w:rPr>
          <w:rFonts w:ascii="宋体" w:hAnsi="宋体" w:eastAsia="宋体" w:cs="宋体"/>
          <w:color w:val="auto"/>
          <w:spacing w:val="-48"/>
          <w:sz w:val="24"/>
          <w:szCs w:val="24"/>
        </w:rPr>
        <w:t xml:space="preserve"> </w:t>
      </w:r>
      <w:r>
        <w:rPr>
          <w:rFonts w:ascii="宋体" w:hAnsi="宋体" w:eastAsia="宋体" w:cs="宋体"/>
          <w:color w:val="auto"/>
          <w:spacing w:val="-4"/>
          <w:sz w:val="24"/>
          <w:szCs w:val="24"/>
        </w:rPr>
        <w:t>工作日</w:t>
      </w:r>
      <w:r>
        <w:rPr>
          <w:rFonts w:ascii="宋体" w:hAnsi="宋体" w:eastAsia="宋体" w:cs="宋体"/>
          <w:color w:val="auto"/>
          <w:spacing w:val="-5"/>
          <w:sz w:val="24"/>
          <w:szCs w:val="24"/>
        </w:rPr>
        <w:t>），</w:t>
      </w:r>
      <w:r>
        <w:rPr>
          <w:rFonts w:ascii="宋体" w:hAnsi="宋体" w:eastAsia="宋体" w:cs="宋体"/>
          <w:color w:val="auto"/>
          <w:spacing w:val="-4"/>
          <w:sz w:val="24"/>
          <w:szCs w:val="24"/>
        </w:rPr>
        <w:t>采</w:t>
      </w:r>
      <w:r>
        <w:rPr>
          <w:rFonts w:ascii="宋体" w:hAnsi="宋体" w:eastAsia="宋体" w:cs="宋体"/>
          <w:color w:val="auto"/>
          <w:spacing w:val="-1"/>
          <w:sz w:val="24"/>
          <w:szCs w:val="24"/>
        </w:rPr>
        <w:t>购文件随成交结果同时公告。</w:t>
      </w:r>
    </w:p>
    <w:p w14:paraId="322F3208">
      <w:pPr>
        <w:spacing w:before="157" w:line="340" w:lineRule="auto"/>
        <w:ind w:left="23" w:right="13" w:firstLine="497"/>
        <w:rPr>
          <w:rFonts w:ascii="宋体" w:hAnsi="宋体" w:eastAsia="宋体" w:cs="宋体"/>
          <w:color w:val="auto"/>
          <w:sz w:val="24"/>
          <w:szCs w:val="24"/>
        </w:rPr>
      </w:pPr>
      <w:r>
        <w:rPr>
          <w:rFonts w:ascii="宋体" w:hAnsi="宋体" w:eastAsia="宋体" w:cs="宋体"/>
          <w:color w:val="auto"/>
          <w:spacing w:val="5"/>
          <w:sz w:val="24"/>
          <w:szCs w:val="24"/>
        </w:rPr>
        <w:t>16.13.2</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采购人或采购代理机构不按照规定</w:t>
      </w:r>
      <w:r>
        <w:rPr>
          <w:rFonts w:ascii="宋体" w:hAnsi="宋体" w:eastAsia="宋体" w:cs="宋体"/>
          <w:color w:val="auto"/>
          <w:spacing w:val="4"/>
          <w:sz w:val="24"/>
          <w:szCs w:val="24"/>
        </w:rPr>
        <w:t>发布成交结果公告或者发布成</w:t>
      </w:r>
      <w:r>
        <w:rPr>
          <w:rFonts w:ascii="宋体" w:hAnsi="宋体" w:eastAsia="宋体" w:cs="宋体"/>
          <w:color w:val="auto"/>
          <w:spacing w:val="-3"/>
          <w:sz w:val="24"/>
          <w:szCs w:val="24"/>
        </w:rPr>
        <w:t>交结果公告后不发出成交通知书的，应当承担法律责任，给成交供应商造成经济</w:t>
      </w:r>
      <w:r>
        <w:rPr>
          <w:rFonts w:ascii="宋体" w:hAnsi="宋体" w:eastAsia="宋体" w:cs="宋体"/>
          <w:color w:val="auto"/>
          <w:spacing w:val="-1"/>
          <w:sz w:val="24"/>
          <w:szCs w:val="24"/>
        </w:rPr>
        <w:t>损失的应承担赔偿责任。</w:t>
      </w:r>
    </w:p>
    <w:p w14:paraId="159DC436">
      <w:pPr>
        <w:spacing w:before="153" w:line="321" w:lineRule="auto"/>
        <w:ind w:left="44" w:right="13" w:firstLine="477"/>
        <w:rPr>
          <w:rFonts w:ascii="宋体" w:hAnsi="宋体" w:eastAsia="宋体" w:cs="宋体"/>
          <w:color w:val="auto"/>
          <w:sz w:val="24"/>
          <w:szCs w:val="24"/>
        </w:rPr>
      </w:pPr>
      <w:r>
        <w:rPr>
          <w:rFonts w:ascii="宋体" w:hAnsi="宋体" w:eastAsia="宋体" w:cs="宋体"/>
          <w:color w:val="auto"/>
          <w:spacing w:val="-2"/>
          <w:sz w:val="24"/>
          <w:szCs w:val="24"/>
        </w:rPr>
        <w:t>16.13.3</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成交通知书对采购人和成交供应商都具有法律效力。成交通知</w:t>
      </w:r>
      <w:r>
        <w:rPr>
          <w:rFonts w:ascii="宋体" w:hAnsi="宋体" w:eastAsia="宋体" w:cs="宋体"/>
          <w:color w:val="auto"/>
          <w:spacing w:val="-3"/>
          <w:sz w:val="24"/>
          <w:szCs w:val="24"/>
        </w:rPr>
        <w:t>书发</w:t>
      </w:r>
      <w:r>
        <w:rPr>
          <w:rFonts w:ascii="宋体" w:hAnsi="宋体" w:eastAsia="宋体" w:cs="宋体"/>
          <w:color w:val="auto"/>
          <w:spacing w:val="-4"/>
          <w:sz w:val="24"/>
          <w:szCs w:val="24"/>
        </w:rPr>
        <w:t>出后，采购人改变成交结果的，或者成交供应商放弃成交，应当依法承担法律责</w:t>
      </w:r>
    </w:p>
    <w:p w14:paraId="6D699AB6">
      <w:pPr>
        <w:spacing w:line="321" w:lineRule="auto"/>
        <w:rPr>
          <w:rFonts w:ascii="宋体" w:hAnsi="宋体" w:eastAsia="宋体" w:cs="宋体"/>
          <w:color w:val="auto"/>
          <w:sz w:val="24"/>
          <w:szCs w:val="24"/>
        </w:rPr>
        <w:sectPr>
          <w:footerReference r:id="rId29" w:type="default"/>
          <w:pgSz w:w="11906" w:h="16839"/>
          <w:pgMar w:top="1232" w:right="1785" w:bottom="1233" w:left="1785" w:header="0" w:footer="997" w:gutter="0"/>
          <w:pgNumType w:fmt="decimal"/>
          <w:cols w:space="720" w:num="1"/>
        </w:sectPr>
      </w:pPr>
    </w:p>
    <w:p w14:paraId="4E2A7FD0">
      <w:pPr>
        <w:spacing w:before="48" w:line="220" w:lineRule="auto"/>
        <w:ind w:left="22"/>
        <w:rPr>
          <w:rFonts w:ascii="宋体" w:hAnsi="宋体" w:eastAsia="宋体" w:cs="宋体"/>
          <w:color w:val="auto"/>
          <w:sz w:val="24"/>
          <w:szCs w:val="24"/>
        </w:rPr>
      </w:pPr>
      <w:r>
        <w:rPr>
          <w:rFonts w:ascii="宋体" w:hAnsi="宋体" w:eastAsia="宋体" w:cs="宋体"/>
          <w:color w:val="auto"/>
          <w:spacing w:val="-5"/>
          <w:sz w:val="24"/>
          <w:szCs w:val="24"/>
        </w:rPr>
        <w:t>任。</w:t>
      </w:r>
    </w:p>
    <w:p w14:paraId="47BB2008">
      <w:pPr>
        <w:spacing w:before="312" w:line="340" w:lineRule="auto"/>
        <w:ind w:left="24" w:right="59" w:firstLine="496"/>
        <w:rPr>
          <w:rFonts w:ascii="宋体" w:hAnsi="宋体" w:eastAsia="宋体" w:cs="宋体"/>
          <w:color w:val="auto"/>
          <w:sz w:val="24"/>
          <w:szCs w:val="24"/>
        </w:rPr>
      </w:pPr>
      <w:r>
        <w:rPr>
          <w:rFonts w:ascii="宋体" w:hAnsi="宋体" w:eastAsia="宋体" w:cs="宋体"/>
          <w:color w:val="auto"/>
          <w:spacing w:val="-2"/>
          <w:sz w:val="24"/>
          <w:szCs w:val="24"/>
        </w:rPr>
        <w:t>16.13.4</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成交通知书以书面方式送达，成交供应商在领取成交通知书后</w:t>
      </w:r>
      <w:r>
        <w:rPr>
          <w:rFonts w:ascii="宋体" w:hAnsi="宋体" w:eastAsia="宋体" w:cs="宋体"/>
          <w:color w:val="auto"/>
          <w:spacing w:val="-3"/>
          <w:sz w:val="24"/>
          <w:szCs w:val="24"/>
        </w:rPr>
        <w:t>须书</w:t>
      </w:r>
      <w:r>
        <w:rPr>
          <w:rFonts w:ascii="宋体" w:hAnsi="宋体" w:eastAsia="宋体" w:cs="宋体"/>
          <w:color w:val="auto"/>
          <w:spacing w:val="-1"/>
          <w:sz w:val="24"/>
          <w:szCs w:val="24"/>
        </w:rPr>
        <w:t>面通知采购代理机构已成功领取成交通知书等情况。</w:t>
      </w:r>
    </w:p>
    <w:p w14:paraId="14D49C21">
      <w:pPr>
        <w:spacing w:before="156" w:line="220"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16.14</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磋商的特殊情形</w:t>
      </w:r>
    </w:p>
    <w:p w14:paraId="24A47E58">
      <w:pPr>
        <w:spacing w:before="314" w:line="339" w:lineRule="auto"/>
        <w:ind w:left="24" w:right="59" w:firstLine="478"/>
        <w:jc w:val="both"/>
        <w:rPr>
          <w:rFonts w:ascii="宋体" w:hAnsi="宋体" w:eastAsia="宋体" w:cs="宋体"/>
          <w:color w:val="auto"/>
          <w:sz w:val="24"/>
          <w:szCs w:val="24"/>
        </w:rPr>
      </w:pPr>
      <w:r>
        <w:rPr>
          <w:rFonts w:ascii="宋体" w:hAnsi="宋体" w:eastAsia="宋体" w:cs="宋体"/>
          <w:color w:val="auto"/>
          <w:spacing w:val="-3"/>
          <w:sz w:val="24"/>
          <w:szCs w:val="24"/>
        </w:rPr>
        <w:t>对磋商文件作出实质性响应的供应商不足三家，但符合《政府采</w:t>
      </w:r>
      <w:r>
        <w:rPr>
          <w:rFonts w:ascii="宋体" w:hAnsi="宋体" w:eastAsia="宋体" w:cs="宋体"/>
          <w:color w:val="auto"/>
          <w:spacing w:val="-4"/>
          <w:sz w:val="24"/>
          <w:szCs w:val="24"/>
        </w:rPr>
        <w:t>购竞争性磋</w:t>
      </w:r>
      <w:r>
        <w:rPr>
          <w:rFonts w:ascii="宋体" w:hAnsi="宋体" w:eastAsia="宋体" w:cs="宋体"/>
          <w:color w:val="auto"/>
          <w:spacing w:val="-3"/>
          <w:sz w:val="24"/>
          <w:szCs w:val="24"/>
        </w:rPr>
        <w:t>商采购方式管理暂行办法》第二十一条规定的属于本办法第三条第四项“市场竞</w:t>
      </w:r>
      <w:r>
        <w:rPr>
          <w:rFonts w:ascii="宋体" w:hAnsi="宋体" w:eastAsia="宋体" w:cs="宋体"/>
          <w:color w:val="auto"/>
          <w:spacing w:val="-4"/>
          <w:sz w:val="24"/>
          <w:szCs w:val="24"/>
        </w:rPr>
        <w:t>争不充分的科研项目，以及需要扶持的科技成果转化项目</w:t>
      </w:r>
      <w:r>
        <w:rPr>
          <w:rFonts w:ascii="宋体" w:hAnsi="宋体" w:eastAsia="宋体" w:cs="宋体"/>
          <w:color w:val="auto"/>
          <w:spacing w:val="-85"/>
          <w:sz w:val="24"/>
          <w:szCs w:val="24"/>
        </w:rPr>
        <w:t xml:space="preserve"> </w:t>
      </w:r>
      <w:r>
        <w:rPr>
          <w:rFonts w:ascii="宋体" w:hAnsi="宋体" w:eastAsia="宋体" w:cs="宋体"/>
          <w:color w:val="auto"/>
          <w:spacing w:val="-4"/>
          <w:sz w:val="24"/>
          <w:szCs w:val="24"/>
        </w:rPr>
        <w:t>”情形的，提交最后报价的供应商可以为</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2</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家。</w:t>
      </w:r>
    </w:p>
    <w:p w14:paraId="4326A40E">
      <w:pPr>
        <w:spacing w:before="156" w:line="221" w:lineRule="auto"/>
        <w:ind w:left="521"/>
        <w:outlineLvl w:val="2"/>
        <w:rPr>
          <w:rFonts w:ascii="宋体" w:hAnsi="宋体" w:eastAsia="宋体" w:cs="宋体"/>
          <w:color w:val="auto"/>
          <w:sz w:val="24"/>
          <w:szCs w:val="24"/>
        </w:rPr>
      </w:pPr>
      <w:r>
        <w:rPr>
          <w:rFonts w:ascii="宋体" w:hAnsi="宋体" w:eastAsia="宋体" w:cs="宋体"/>
          <w:color w:val="auto"/>
          <w:spacing w:val="-6"/>
          <w:sz w:val="24"/>
          <w:szCs w:val="24"/>
        </w:rPr>
        <w:t>16.15</w:t>
      </w:r>
      <w:r>
        <w:rPr>
          <w:rFonts w:ascii="宋体" w:hAnsi="宋体" w:eastAsia="宋体" w:cs="宋体"/>
          <w:color w:val="auto"/>
          <w:spacing w:val="-35"/>
          <w:sz w:val="24"/>
          <w:szCs w:val="24"/>
        </w:rPr>
        <w:t xml:space="preserve"> </w:t>
      </w:r>
      <w:r>
        <w:rPr>
          <w:rFonts w:ascii="宋体" w:hAnsi="宋体" w:eastAsia="宋体" w:cs="宋体"/>
          <w:color w:val="auto"/>
          <w:spacing w:val="-6"/>
          <w:sz w:val="24"/>
          <w:szCs w:val="24"/>
        </w:rPr>
        <w:t>响应无效</w:t>
      </w:r>
    </w:p>
    <w:p w14:paraId="00AB35A0">
      <w:pPr>
        <w:spacing w:before="312" w:line="221" w:lineRule="auto"/>
        <w:ind w:left="524"/>
        <w:rPr>
          <w:rFonts w:ascii="宋体" w:hAnsi="宋体" w:eastAsia="宋体" w:cs="宋体"/>
          <w:color w:val="auto"/>
          <w:sz w:val="24"/>
          <w:szCs w:val="24"/>
        </w:rPr>
      </w:pPr>
      <w:r>
        <w:rPr>
          <w:rFonts w:ascii="宋体" w:hAnsi="宋体" w:eastAsia="宋体" w:cs="宋体"/>
          <w:color w:val="auto"/>
          <w:spacing w:val="-2"/>
          <w:sz w:val="24"/>
          <w:szCs w:val="24"/>
        </w:rPr>
        <w:t>出现下列情形之一的，响应无效：</w:t>
      </w:r>
    </w:p>
    <w:p w14:paraId="22E27C96">
      <w:pPr>
        <w:spacing w:before="31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16.15.1</w:t>
      </w:r>
      <w:r>
        <w:rPr>
          <w:rFonts w:ascii="宋体" w:hAnsi="宋体" w:eastAsia="宋体" w:cs="宋体"/>
          <w:color w:val="auto"/>
          <w:spacing w:val="-32"/>
          <w:sz w:val="24"/>
          <w:szCs w:val="24"/>
        </w:rPr>
        <w:t xml:space="preserve"> </w:t>
      </w:r>
      <w:r>
        <w:rPr>
          <w:rFonts w:ascii="宋体" w:hAnsi="宋体" w:eastAsia="宋体" w:cs="宋体"/>
          <w:color w:val="auto"/>
          <w:spacing w:val="-3"/>
          <w:sz w:val="24"/>
          <w:szCs w:val="24"/>
        </w:rPr>
        <w:t>响应报价高于采购预算的；</w:t>
      </w:r>
    </w:p>
    <w:p w14:paraId="3B3D8DE5">
      <w:pPr>
        <w:spacing w:before="315" w:line="343" w:lineRule="auto"/>
        <w:ind w:left="43" w:right="59" w:firstLine="478"/>
        <w:rPr>
          <w:rFonts w:ascii="宋体" w:hAnsi="宋体" w:eastAsia="宋体" w:cs="宋体"/>
          <w:color w:val="auto"/>
          <w:sz w:val="24"/>
          <w:szCs w:val="24"/>
        </w:rPr>
      </w:pPr>
      <w:r>
        <w:rPr>
          <w:rFonts w:ascii="宋体" w:hAnsi="宋体" w:eastAsia="宋体" w:cs="宋体"/>
          <w:color w:val="auto"/>
          <w:spacing w:val="-2"/>
          <w:sz w:val="24"/>
          <w:szCs w:val="24"/>
        </w:rPr>
        <w:t>16.15.2</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对允许偏离的非实质性条款，偏离采购文件规定的偏离范围和幅度</w:t>
      </w:r>
      <w:r>
        <w:rPr>
          <w:rFonts w:ascii="宋体" w:hAnsi="宋体" w:eastAsia="宋体" w:cs="宋体"/>
          <w:color w:val="auto"/>
          <w:spacing w:val="-15"/>
          <w:sz w:val="24"/>
          <w:szCs w:val="24"/>
        </w:rPr>
        <w:t>的；</w:t>
      </w:r>
    </w:p>
    <w:p w14:paraId="28E59D52">
      <w:pPr>
        <w:spacing w:before="149" w:line="339" w:lineRule="auto"/>
        <w:ind w:left="24" w:right="59" w:firstLine="496"/>
        <w:rPr>
          <w:rFonts w:ascii="宋体" w:hAnsi="宋体" w:eastAsia="宋体" w:cs="宋体"/>
          <w:color w:val="auto"/>
          <w:sz w:val="24"/>
          <w:szCs w:val="24"/>
        </w:rPr>
      </w:pPr>
      <w:r>
        <w:rPr>
          <w:rFonts w:ascii="宋体" w:hAnsi="宋体" w:eastAsia="宋体" w:cs="宋体"/>
          <w:color w:val="auto"/>
          <w:spacing w:val="-2"/>
          <w:sz w:val="24"/>
          <w:szCs w:val="24"/>
        </w:rPr>
        <w:t>16.15.3</w:t>
      </w:r>
      <w:r>
        <w:rPr>
          <w:rFonts w:ascii="宋体" w:hAnsi="宋体" w:eastAsia="宋体" w:cs="宋体"/>
          <w:color w:val="auto"/>
          <w:spacing w:val="-47"/>
          <w:sz w:val="24"/>
          <w:szCs w:val="24"/>
        </w:rPr>
        <w:t xml:space="preserve"> </w:t>
      </w:r>
      <w:r>
        <w:rPr>
          <w:rFonts w:ascii="宋体" w:hAnsi="宋体" w:eastAsia="宋体" w:cs="宋体"/>
          <w:color w:val="auto"/>
          <w:spacing w:val="-2"/>
          <w:sz w:val="24"/>
          <w:szCs w:val="24"/>
        </w:rPr>
        <w:t>不按照采购文件规定报价、没有分项报价、拒绝报价、有多</w:t>
      </w:r>
      <w:r>
        <w:rPr>
          <w:rFonts w:ascii="宋体" w:hAnsi="宋体" w:eastAsia="宋体" w:cs="宋体"/>
          <w:color w:val="auto"/>
          <w:spacing w:val="-3"/>
          <w:sz w:val="24"/>
          <w:szCs w:val="24"/>
        </w:rPr>
        <w:t>个报价（采购文件另有规定的除外）、有选择性报价、附有条件的报价或者拒绝</w:t>
      </w:r>
      <w:r>
        <w:rPr>
          <w:rFonts w:ascii="宋体" w:hAnsi="宋体" w:eastAsia="宋体" w:cs="宋体"/>
          <w:color w:val="auto"/>
          <w:spacing w:val="-4"/>
          <w:sz w:val="24"/>
          <w:szCs w:val="24"/>
        </w:rPr>
        <w:t>修正报价的；</w:t>
      </w:r>
    </w:p>
    <w:p w14:paraId="770D39CF">
      <w:pPr>
        <w:spacing w:before="157"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16.15.4</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报价有效期不满足采购文件要求的；</w:t>
      </w:r>
    </w:p>
    <w:p w14:paraId="09BF5C2B">
      <w:pPr>
        <w:spacing w:before="316" w:line="341" w:lineRule="auto"/>
        <w:ind w:left="31" w:right="59" w:firstLine="489"/>
        <w:rPr>
          <w:rFonts w:ascii="宋体" w:hAnsi="宋体" w:eastAsia="宋体" w:cs="宋体"/>
          <w:color w:val="auto"/>
          <w:sz w:val="24"/>
          <w:szCs w:val="24"/>
        </w:rPr>
      </w:pPr>
      <w:r>
        <w:rPr>
          <w:rFonts w:ascii="宋体" w:hAnsi="宋体" w:eastAsia="宋体" w:cs="宋体"/>
          <w:color w:val="auto"/>
          <w:spacing w:val="-2"/>
          <w:sz w:val="24"/>
          <w:szCs w:val="24"/>
        </w:rPr>
        <w:t>16.15.5</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磋商小组</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2/3</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及以上成员认</w:t>
      </w:r>
      <w:r>
        <w:rPr>
          <w:rFonts w:ascii="宋体" w:hAnsi="宋体" w:eastAsia="宋体" w:cs="宋体"/>
          <w:color w:val="auto"/>
          <w:spacing w:val="-3"/>
          <w:sz w:val="24"/>
          <w:szCs w:val="24"/>
        </w:rPr>
        <w:t>定报价方案技术含量低、偏离范围超出</w:t>
      </w:r>
      <w:r>
        <w:rPr>
          <w:rFonts w:ascii="宋体" w:hAnsi="宋体" w:eastAsia="宋体" w:cs="宋体"/>
          <w:color w:val="auto"/>
          <w:spacing w:val="-2"/>
          <w:sz w:val="24"/>
          <w:szCs w:val="24"/>
        </w:rPr>
        <w:t>允许幅度、不符合采购文件要求的；</w:t>
      </w:r>
    </w:p>
    <w:p w14:paraId="5B249BE0">
      <w:pPr>
        <w:spacing w:before="156"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16.15.6</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磋商小组判定供应商涂改证明材料或者提供虚假材料和承诺</w:t>
      </w:r>
      <w:r>
        <w:rPr>
          <w:rFonts w:ascii="宋体" w:hAnsi="宋体" w:eastAsia="宋体" w:cs="宋体"/>
          <w:color w:val="auto"/>
          <w:spacing w:val="-2"/>
          <w:sz w:val="24"/>
          <w:szCs w:val="24"/>
        </w:rPr>
        <w:t>的；</w:t>
      </w:r>
    </w:p>
    <w:p w14:paraId="6E1DAFF2">
      <w:pPr>
        <w:spacing w:before="315"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16.15.7</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未按采购文件规定编制、签署、盖章响应文件的；</w:t>
      </w:r>
    </w:p>
    <w:p w14:paraId="7491EB20">
      <w:pPr>
        <w:spacing w:before="315" w:line="341" w:lineRule="auto"/>
        <w:ind w:left="43" w:right="59" w:firstLine="478"/>
        <w:rPr>
          <w:rFonts w:ascii="宋体" w:hAnsi="宋体" w:eastAsia="宋体" w:cs="宋体"/>
          <w:color w:val="auto"/>
          <w:sz w:val="24"/>
          <w:szCs w:val="24"/>
        </w:rPr>
      </w:pPr>
      <w:r>
        <w:rPr>
          <w:rFonts w:ascii="宋体" w:hAnsi="宋体" w:eastAsia="宋体" w:cs="宋体"/>
          <w:color w:val="auto"/>
          <w:spacing w:val="-2"/>
          <w:sz w:val="24"/>
          <w:szCs w:val="24"/>
        </w:rPr>
        <w:t>16.15.8</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规定供应商应当提交的资格、资信等证明文件未提供、提供不齐全</w:t>
      </w:r>
      <w:r>
        <w:rPr>
          <w:rFonts w:ascii="宋体" w:hAnsi="宋体" w:eastAsia="宋体" w:cs="宋体"/>
          <w:color w:val="auto"/>
          <w:spacing w:val="-15"/>
          <w:sz w:val="24"/>
          <w:szCs w:val="24"/>
        </w:rPr>
        <w:t>的；</w:t>
      </w:r>
    </w:p>
    <w:p w14:paraId="05350624">
      <w:pPr>
        <w:spacing w:before="153" w:line="219" w:lineRule="auto"/>
        <w:jc w:val="right"/>
        <w:rPr>
          <w:rFonts w:ascii="宋体" w:hAnsi="宋体" w:eastAsia="宋体" w:cs="宋体"/>
          <w:color w:val="auto"/>
          <w:sz w:val="24"/>
          <w:szCs w:val="24"/>
        </w:rPr>
      </w:pPr>
      <w:r>
        <w:rPr>
          <w:rFonts w:ascii="宋体" w:hAnsi="宋体" w:eastAsia="宋体" w:cs="宋体"/>
          <w:color w:val="auto"/>
          <w:spacing w:val="-7"/>
          <w:sz w:val="24"/>
          <w:szCs w:val="24"/>
        </w:rPr>
        <w:t>16.15.9</w:t>
      </w:r>
      <w:r>
        <w:rPr>
          <w:rFonts w:ascii="宋体" w:hAnsi="宋体" w:eastAsia="宋体" w:cs="宋体"/>
          <w:color w:val="auto"/>
          <w:spacing w:val="-40"/>
          <w:sz w:val="24"/>
          <w:szCs w:val="24"/>
        </w:rPr>
        <w:t xml:space="preserve"> </w:t>
      </w:r>
      <w:r>
        <w:rPr>
          <w:rFonts w:ascii="宋体" w:hAnsi="宋体" w:eastAsia="宋体" w:cs="宋体"/>
          <w:color w:val="auto"/>
          <w:spacing w:val="-7"/>
          <w:sz w:val="24"/>
          <w:szCs w:val="24"/>
        </w:rPr>
        <w:t>资格、资信等证明文件可以为复印件的，复印件未加盖单位公</w:t>
      </w:r>
      <w:r>
        <w:rPr>
          <w:rFonts w:ascii="宋体" w:hAnsi="宋体" w:eastAsia="宋体" w:cs="宋体"/>
          <w:color w:val="auto"/>
          <w:spacing w:val="-8"/>
          <w:sz w:val="24"/>
          <w:szCs w:val="24"/>
        </w:rPr>
        <w:t>章的；</w:t>
      </w:r>
    </w:p>
    <w:p w14:paraId="65AAC33E">
      <w:pPr>
        <w:spacing w:before="315"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16.15.10</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不符合法律、法规和采购文</w:t>
      </w:r>
      <w:r>
        <w:rPr>
          <w:rFonts w:ascii="宋体" w:hAnsi="宋体" w:eastAsia="宋体" w:cs="宋体"/>
          <w:color w:val="auto"/>
          <w:spacing w:val="-2"/>
          <w:sz w:val="24"/>
          <w:szCs w:val="24"/>
        </w:rPr>
        <w:t>件中规定的其他要求的。</w:t>
      </w:r>
    </w:p>
    <w:p w14:paraId="0309E274">
      <w:pPr>
        <w:spacing w:before="315" w:line="290" w:lineRule="auto"/>
        <w:ind w:left="22" w:right="59" w:firstLine="480"/>
        <w:rPr>
          <w:rFonts w:ascii="宋体" w:hAnsi="宋体" w:eastAsia="宋体" w:cs="宋体"/>
          <w:color w:val="auto"/>
          <w:sz w:val="24"/>
          <w:szCs w:val="24"/>
        </w:rPr>
      </w:pPr>
      <w:r>
        <w:rPr>
          <w:rFonts w:ascii="宋体" w:hAnsi="宋体" w:eastAsia="宋体" w:cs="宋体"/>
          <w:color w:val="auto"/>
          <w:spacing w:val="-3"/>
          <w:sz w:val="24"/>
          <w:szCs w:val="24"/>
        </w:rPr>
        <w:t>对响应无效的认定，必须经磋商小组集体做出决定并出具响应无</w:t>
      </w:r>
      <w:r>
        <w:rPr>
          <w:rFonts w:ascii="宋体" w:hAnsi="宋体" w:eastAsia="宋体" w:cs="宋体"/>
          <w:color w:val="auto"/>
          <w:spacing w:val="-4"/>
          <w:sz w:val="24"/>
          <w:szCs w:val="24"/>
        </w:rPr>
        <w:t>效的事实依</w:t>
      </w:r>
      <w:r>
        <w:rPr>
          <w:rFonts w:ascii="宋体" w:hAnsi="宋体" w:eastAsia="宋体" w:cs="宋体"/>
          <w:color w:val="auto"/>
          <w:spacing w:val="-3"/>
          <w:sz w:val="24"/>
          <w:szCs w:val="24"/>
        </w:rPr>
        <w:t>据，由供应商法定代表人或者被授权代表签字确认，拒绝签字的，不影响磋商小</w:t>
      </w:r>
    </w:p>
    <w:p w14:paraId="2EA7EC3D">
      <w:pPr>
        <w:spacing w:line="290" w:lineRule="auto"/>
        <w:rPr>
          <w:rFonts w:ascii="宋体" w:hAnsi="宋体" w:eastAsia="宋体" w:cs="宋体"/>
          <w:color w:val="auto"/>
          <w:sz w:val="24"/>
          <w:szCs w:val="24"/>
        </w:rPr>
        <w:sectPr>
          <w:footerReference r:id="rId30" w:type="default"/>
          <w:pgSz w:w="11906" w:h="16839"/>
          <w:pgMar w:top="1232" w:right="1739" w:bottom="1233" w:left="1785" w:header="0" w:footer="997" w:gutter="0"/>
          <w:pgNumType w:fmt="decimal"/>
          <w:cols w:space="720" w:num="1"/>
        </w:sectPr>
      </w:pPr>
    </w:p>
    <w:p w14:paraId="6F2B733A">
      <w:pPr>
        <w:spacing w:before="48" w:line="220" w:lineRule="auto"/>
        <w:ind w:left="26"/>
        <w:rPr>
          <w:rFonts w:ascii="宋体" w:hAnsi="宋体" w:eastAsia="宋体" w:cs="宋体"/>
          <w:color w:val="auto"/>
          <w:sz w:val="24"/>
          <w:szCs w:val="24"/>
        </w:rPr>
      </w:pPr>
      <w:r>
        <w:rPr>
          <w:rFonts w:ascii="宋体" w:hAnsi="宋体" w:eastAsia="宋体" w:cs="宋体"/>
          <w:color w:val="auto"/>
          <w:spacing w:val="-2"/>
          <w:sz w:val="24"/>
          <w:szCs w:val="24"/>
        </w:rPr>
        <w:t>组做出的决定。</w:t>
      </w:r>
    </w:p>
    <w:p w14:paraId="48E902A4">
      <w:pPr>
        <w:spacing w:before="313" w:line="221" w:lineRule="auto"/>
        <w:ind w:left="521"/>
        <w:outlineLvl w:val="2"/>
        <w:rPr>
          <w:rFonts w:ascii="宋体" w:hAnsi="宋体" w:eastAsia="宋体" w:cs="宋体"/>
          <w:color w:val="auto"/>
          <w:sz w:val="24"/>
          <w:szCs w:val="24"/>
        </w:rPr>
      </w:pPr>
      <w:r>
        <w:rPr>
          <w:rFonts w:ascii="宋体" w:hAnsi="宋体" w:eastAsia="宋体" w:cs="宋体"/>
          <w:color w:val="auto"/>
          <w:spacing w:val="-6"/>
          <w:sz w:val="24"/>
          <w:szCs w:val="24"/>
        </w:rPr>
        <w:t>16.16</w:t>
      </w:r>
      <w:r>
        <w:rPr>
          <w:rFonts w:ascii="宋体" w:hAnsi="宋体" w:eastAsia="宋体" w:cs="宋体"/>
          <w:color w:val="auto"/>
          <w:spacing w:val="-47"/>
          <w:sz w:val="24"/>
          <w:szCs w:val="24"/>
        </w:rPr>
        <w:t xml:space="preserve"> </w:t>
      </w:r>
      <w:r>
        <w:rPr>
          <w:rFonts w:ascii="宋体" w:hAnsi="宋体" w:eastAsia="宋体" w:cs="宋体"/>
          <w:color w:val="auto"/>
          <w:spacing w:val="-6"/>
          <w:sz w:val="24"/>
          <w:szCs w:val="24"/>
        </w:rPr>
        <w:t>废标</w:t>
      </w:r>
    </w:p>
    <w:p w14:paraId="2EEA6B3A">
      <w:pPr>
        <w:spacing w:before="312" w:line="221" w:lineRule="auto"/>
        <w:ind w:left="521"/>
        <w:rPr>
          <w:rFonts w:ascii="宋体" w:hAnsi="宋体" w:eastAsia="宋体" w:cs="宋体"/>
          <w:color w:val="auto"/>
          <w:sz w:val="24"/>
          <w:szCs w:val="24"/>
        </w:rPr>
      </w:pPr>
      <w:r>
        <w:rPr>
          <w:rFonts w:ascii="宋体" w:hAnsi="宋体" w:eastAsia="宋体" w:cs="宋体"/>
          <w:color w:val="auto"/>
          <w:spacing w:val="-3"/>
          <w:sz w:val="24"/>
          <w:szCs w:val="24"/>
        </w:rPr>
        <w:t>16.16.1</w:t>
      </w:r>
      <w:r>
        <w:rPr>
          <w:rFonts w:ascii="宋体" w:hAnsi="宋体" w:eastAsia="宋体" w:cs="宋体"/>
          <w:color w:val="auto"/>
          <w:spacing w:val="-23"/>
          <w:sz w:val="24"/>
          <w:szCs w:val="24"/>
        </w:rPr>
        <w:t xml:space="preserve"> </w:t>
      </w:r>
      <w:r>
        <w:rPr>
          <w:rFonts w:ascii="宋体" w:hAnsi="宋体" w:eastAsia="宋体" w:cs="宋体"/>
          <w:color w:val="auto"/>
          <w:spacing w:val="-3"/>
          <w:sz w:val="24"/>
          <w:szCs w:val="24"/>
        </w:rPr>
        <w:t>出现下列情形之一的，应予废标：</w:t>
      </w:r>
    </w:p>
    <w:p w14:paraId="42511B24">
      <w:pPr>
        <w:spacing w:before="314" w:line="340" w:lineRule="auto"/>
        <w:ind w:left="25" w:right="203" w:firstLine="752"/>
        <w:rPr>
          <w:rFonts w:ascii="宋体" w:hAnsi="宋体" w:eastAsia="宋体" w:cs="宋体"/>
          <w:color w:val="auto"/>
          <w:sz w:val="24"/>
          <w:szCs w:val="24"/>
        </w:rPr>
      </w:pPr>
      <w:r>
        <w:rPr>
          <w:rFonts w:ascii="宋体" w:hAnsi="宋体" w:eastAsia="宋体" w:cs="宋体"/>
          <w:color w:val="auto"/>
          <w:spacing w:val="2"/>
          <w:sz w:val="24"/>
          <w:szCs w:val="24"/>
        </w:rPr>
        <w:t>1)  在采购响应截止时间结束后参加报价的供应商不足</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家，符合采购</w:t>
      </w:r>
      <w:r>
        <w:rPr>
          <w:rFonts w:ascii="宋体" w:hAnsi="宋体" w:eastAsia="宋体" w:cs="宋体"/>
          <w:color w:val="auto"/>
          <w:spacing w:val="4"/>
          <w:sz w:val="24"/>
          <w:szCs w:val="24"/>
        </w:rPr>
        <w:t>文件规定条件的供应商不足</w:t>
      </w:r>
      <w:r>
        <w:rPr>
          <w:rFonts w:ascii="宋体" w:hAnsi="宋体" w:eastAsia="宋体" w:cs="宋体"/>
          <w:color w:val="auto"/>
          <w:spacing w:val="-41"/>
          <w:sz w:val="24"/>
          <w:szCs w:val="24"/>
        </w:rPr>
        <w:t xml:space="preserve"> </w:t>
      </w:r>
      <w:r>
        <w:rPr>
          <w:rFonts w:ascii="宋体" w:hAnsi="宋体" w:eastAsia="宋体" w:cs="宋体"/>
          <w:color w:val="auto"/>
          <w:spacing w:val="4"/>
          <w:sz w:val="24"/>
          <w:szCs w:val="24"/>
        </w:rPr>
        <w:t>3</w:t>
      </w:r>
      <w:r>
        <w:rPr>
          <w:rFonts w:ascii="宋体" w:hAnsi="宋体" w:eastAsia="宋体" w:cs="宋体"/>
          <w:color w:val="auto"/>
          <w:spacing w:val="-42"/>
          <w:sz w:val="24"/>
          <w:szCs w:val="24"/>
        </w:rPr>
        <w:t xml:space="preserve"> </w:t>
      </w:r>
      <w:r>
        <w:rPr>
          <w:rFonts w:ascii="宋体" w:hAnsi="宋体" w:eastAsia="宋体" w:cs="宋体"/>
          <w:color w:val="auto"/>
          <w:spacing w:val="4"/>
          <w:sz w:val="24"/>
          <w:szCs w:val="24"/>
        </w:rPr>
        <w:t>家或者对采购文件作实质性响应的供应商不足</w:t>
      </w:r>
      <w:r>
        <w:rPr>
          <w:rFonts w:ascii="宋体" w:hAnsi="宋体" w:eastAsia="宋体" w:cs="宋体"/>
          <w:color w:val="auto"/>
          <w:spacing w:val="-41"/>
          <w:sz w:val="24"/>
          <w:szCs w:val="24"/>
        </w:rPr>
        <w:t xml:space="preserve"> </w:t>
      </w:r>
      <w:r>
        <w:rPr>
          <w:rFonts w:ascii="宋体" w:hAnsi="宋体" w:eastAsia="宋体" w:cs="宋体"/>
          <w:color w:val="auto"/>
          <w:spacing w:val="4"/>
          <w:sz w:val="24"/>
          <w:szCs w:val="24"/>
        </w:rPr>
        <w:t>3</w:t>
      </w:r>
      <w:r>
        <w:rPr>
          <w:rFonts w:ascii="宋体" w:hAnsi="宋体" w:eastAsia="宋体" w:cs="宋体"/>
          <w:color w:val="auto"/>
          <w:spacing w:val="-4"/>
          <w:sz w:val="24"/>
          <w:szCs w:val="24"/>
        </w:rPr>
        <w:t>家的；</w:t>
      </w:r>
    </w:p>
    <w:p w14:paraId="02543AD1">
      <w:pPr>
        <w:spacing w:before="153" w:line="219" w:lineRule="auto"/>
        <w:ind w:left="763"/>
        <w:rPr>
          <w:rFonts w:ascii="宋体" w:hAnsi="宋体" w:eastAsia="宋体" w:cs="宋体"/>
          <w:color w:val="auto"/>
          <w:sz w:val="24"/>
          <w:szCs w:val="24"/>
        </w:rPr>
      </w:pPr>
      <w:r>
        <w:rPr>
          <w:rFonts w:ascii="宋体" w:hAnsi="宋体" w:eastAsia="宋体" w:cs="宋体"/>
          <w:color w:val="auto"/>
          <w:spacing w:val="-3"/>
          <w:sz w:val="24"/>
          <w:szCs w:val="24"/>
        </w:rPr>
        <w:t>2)</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出现影响采购公正的违法违规行为的；</w:t>
      </w:r>
    </w:p>
    <w:p w14:paraId="3A43B4D6">
      <w:pPr>
        <w:spacing w:before="315" w:line="219" w:lineRule="auto"/>
        <w:ind w:left="765"/>
        <w:rPr>
          <w:rFonts w:ascii="宋体" w:hAnsi="宋体" w:eastAsia="宋体" w:cs="宋体"/>
          <w:color w:val="auto"/>
          <w:sz w:val="24"/>
          <w:szCs w:val="24"/>
        </w:rPr>
      </w:pPr>
      <w:r>
        <w:rPr>
          <w:rFonts w:ascii="宋体" w:hAnsi="宋体" w:eastAsia="宋体" w:cs="宋体"/>
          <w:color w:val="auto"/>
          <w:spacing w:val="-2"/>
          <w:sz w:val="24"/>
          <w:szCs w:val="24"/>
        </w:rPr>
        <w:t>3)</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供应商的报价均超过采购预算的；</w:t>
      </w:r>
    </w:p>
    <w:p w14:paraId="0D31175F">
      <w:pPr>
        <w:spacing w:before="316" w:line="219" w:lineRule="auto"/>
        <w:ind w:left="759"/>
        <w:rPr>
          <w:rFonts w:ascii="宋体" w:hAnsi="宋体" w:eastAsia="宋体" w:cs="宋体"/>
          <w:color w:val="auto"/>
          <w:sz w:val="24"/>
          <w:szCs w:val="24"/>
        </w:rPr>
      </w:pPr>
      <w:r>
        <w:rPr>
          <w:rFonts w:ascii="宋体" w:hAnsi="宋体" w:eastAsia="宋体" w:cs="宋体"/>
          <w:color w:val="auto"/>
          <w:spacing w:val="-3"/>
          <w:sz w:val="24"/>
          <w:szCs w:val="24"/>
        </w:rPr>
        <w:t>4)</w:t>
      </w:r>
      <w:r>
        <w:rPr>
          <w:rFonts w:ascii="宋体" w:hAnsi="宋体" w:eastAsia="宋体" w:cs="宋体"/>
          <w:color w:val="auto"/>
          <w:spacing w:val="40"/>
          <w:sz w:val="24"/>
          <w:szCs w:val="24"/>
        </w:rPr>
        <w:t xml:space="preserve">  </w:t>
      </w:r>
      <w:r>
        <w:rPr>
          <w:rFonts w:ascii="宋体" w:hAnsi="宋体" w:eastAsia="宋体" w:cs="宋体"/>
          <w:color w:val="auto"/>
          <w:spacing w:val="-3"/>
          <w:sz w:val="24"/>
          <w:szCs w:val="24"/>
        </w:rPr>
        <w:t>因重大变故，采购任务取消的；</w:t>
      </w:r>
    </w:p>
    <w:p w14:paraId="5DE6A95E">
      <w:pPr>
        <w:spacing w:before="315" w:line="219" w:lineRule="auto"/>
        <w:ind w:left="765"/>
        <w:rPr>
          <w:rFonts w:ascii="宋体" w:hAnsi="宋体" w:eastAsia="宋体" w:cs="宋体"/>
          <w:color w:val="auto"/>
          <w:sz w:val="24"/>
          <w:szCs w:val="24"/>
        </w:rPr>
      </w:pPr>
      <w:r>
        <w:rPr>
          <w:rFonts w:ascii="宋体" w:hAnsi="宋体" w:eastAsia="宋体" w:cs="宋体"/>
          <w:color w:val="auto"/>
          <w:spacing w:val="-1"/>
          <w:sz w:val="24"/>
          <w:szCs w:val="24"/>
        </w:rPr>
        <w:t>5)</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法律、法规以及采购文件规定的其他废标</w:t>
      </w:r>
      <w:r>
        <w:rPr>
          <w:rFonts w:ascii="宋体" w:hAnsi="宋体" w:eastAsia="宋体" w:cs="宋体"/>
          <w:color w:val="auto"/>
          <w:spacing w:val="-2"/>
          <w:sz w:val="24"/>
          <w:szCs w:val="24"/>
        </w:rPr>
        <w:t>情形。</w:t>
      </w:r>
    </w:p>
    <w:p w14:paraId="325EE73C">
      <w:pPr>
        <w:spacing w:before="316" w:line="219" w:lineRule="auto"/>
        <w:jc w:val="right"/>
        <w:rPr>
          <w:rFonts w:ascii="宋体" w:hAnsi="宋体" w:eastAsia="宋体" w:cs="宋体"/>
          <w:color w:val="auto"/>
          <w:sz w:val="24"/>
          <w:szCs w:val="24"/>
        </w:rPr>
      </w:pPr>
      <w:r>
        <w:rPr>
          <w:rFonts w:ascii="宋体" w:hAnsi="宋体" w:eastAsia="宋体" w:cs="宋体"/>
          <w:color w:val="auto"/>
          <w:spacing w:val="-3"/>
          <w:sz w:val="24"/>
          <w:szCs w:val="24"/>
        </w:rPr>
        <w:t>16.16.2</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废标后，采购人或者采购代理机构应当将废标理由通知所有供应商。</w:t>
      </w:r>
    </w:p>
    <w:p w14:paraId="7A7FE135">
      <w:pPr>
        <w:spacing w:before="314" w:line="220"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16.17</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特殊情况处置程序</w:t>
      </w:r>
    </w:p>
    <w:p w14:paraId="1CB15EEB">
      <w:pPr>
        <w:spacing w:before="314" w:line="221" w:lineRule="auto"/>
        <w:ind w:left="521"/>
        <w:rPr>
          <w:rFonts w:ascii="宋体" w:hAnsi="宋体" w:eastAsia="宋体" w:cs="宋体"/>
          <w:color w:val="auto"/>
          <w:sz w:val="24"/>
          <w:szCs w:val="24"/>
        </w:rPr>
      </w:pPr>
      <w:r>
        <w:rPr>
          <w:rFonts w:ascii="宋体" w:hAnsi="宋体" w:eastAsia="宋体" w:cs="宋体"/>
          <w:color w:val="auto"/>
          <w:spacing w:val="-3"/>
          <w:sz w:val="24"/>
          <w:szCs w:val="24"/>
        </w:rPr>
        <w:t>16.17.1</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磋商小组成员的更换</w:t>
      </w:r>
    </w:p>
    <w:p w14:paraId="0F4CD49D">
      <w:pPr>
        <w:spacing w:before="313" w:line="339" w:lineRule="auto"/>
        <w:ind w:left="22" w:right="164" w:firstLine="498"/>
        <w:rPr>
          <w:rFonts w:ascii="宋体" w:hAnsi="宋体" w:eastAsia="宋体" w:cs="宋体"/>
          <w:color w:val="auto"/>
          <w:sz w:val="24"/>
          <w:szCs w:val="24"/>
        </w:rPr>
      </w:pPr>
      <w:r>
        <w:rPr>
          <w:rFonts w:ascii="宋体" w:hAnsi="宋体" w:eastAsia="宋体" w:cs="宋体"/>
          <w:color w:val="auto"/>
          <w:spacing w:val="-1"/>
          <w:sz w:val="24"/>
          <w:szCs w:val="24"/>
        </w:rPr>
        <w:t>16.17.1.1</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磋商小组应当执行连续评审的原则，按照采购文件规定的程序、</w:t>
      </w:r>
      <w:r>
        <w:rPr>
          <w:rFonts w:ascii="宋体" w:hAnsi="宋体" w:eastAsia="宋体" w:cs="宋体"/>
          <w:color w:val="auto"/>
          <w:spacing w:val="-3"/>
          <w:sz w:val="24"/>
          <w:szCs w:val="24"/>
        </w:rPr>
        <w:t>内容、方法、标准完成全部评审工作。出现评审专家临时缺席、回避等情形导致评审现场专家数量不符合法定标准的，采购人或者采购代理机构要按照有关程序</w:t>
      </w:r>
      <w:r>
        <w:rPr>
          <w:rFonts w:ascii="宋体" w:hAnsi="宋体" w:eastAsia="宋体" w:cs="宋体"/>
          <w:color w:val="auto"/>
          <w:spacing w:val="-2"/>
          <w:sz w:val="24"/>
          <w:szCs w:val="24"/>
        </w:rPr>
        <w:t>及时补抽专家，继续组织评审。如无法及时补齐专家，则要立即停止评审工作，</w:t>
      </w:r>
      <w:r>
        <w:rPr>
          <w:rFonts w:ascii="宋体" w:hAnsi="宋体" w:eastAsia="宋体" w:cs="宋体"/>
          <w:color w:val="auto"/>
          <w:sz w:val="24"/>
          <w:szCs w:val="24"/>
        </w:rPr>
        <w:t>封存采购文件和所有响应文件，择期重新组</w:t>
      </w:r>
      <w:r>
        <w:rPr>
          <w:rFonts w:ascii="宋体" w:hAnsi="宋体" w:eastAsia="宋体" w:cs="宋体"/>
          <w:color w:val="auto"/>
          <w:spacing w:val="-1"/>
          <w:sz w:val="24"/>
          <w:szCs w:val="24"/>
        </w:rPr>
        <w:t>建磋商小组进行评审。</w:t>
      </w:r>
    </w:p>
    <w:p w14:paraId="2441B00D">
      <w:pPr>
        <w:spacing w:before="156" w:line="340" w:lineRule="auto"/>
        <w:ind w:left="28" w:right="201" w:firstLine="492"/>
        <w:rPr>
          <w:rFonts w:ascii="宋体" w:hAnsi="宋体" w:eastAsia="宋体" w:cs="宋体"/>
          <w:color w:val="auto"/>
          <w:sz w:val="24"/>
          <w:szCs w:val="24"/>
        </w:rPr>
      </w:pPr>
      <w:r>
        <w:rPr>
          <w:rFonts w:ascii="宋体" w:hAnsi="宋体" w:eastAsia="宋体" w:cs="宋体"/>
          <w:color w:val="auto"/>
          <w:spacing w:val="-2"/>
          <w:sz w:val="24"/>
          <w:szCs w:val="24"/>
        </w:rPr>
        <w:t>16.17.1.2</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退出磋商小组的成员，其已完成的评审行为无效。由采购人向监</w:t>
      </w:r>
      <w:r>
        <w:rPr>
          <w:rFonts w:ascii="宋体" w:hAnsi="宋体" w:eastAsia="宋体" w:cs="宋体"/>
          <w:color w:val="auto"/>
          <w:spacing w:val="-3"/>
          <w:sz w:val="24"/>
          <w:szCs w:val="24"/>
        </w:rPr>
        <w:t>督人员提出更换磋商小组成员意见并获准后，根据本采购文件规定的磋</w:t>
      </w:r>
      <w:r>
        <w:rPr>
          <w:rFonts w:ascii="宋体" w:hAnsi="宋体" w:eastAsia="宋体" w:cs="宋体"/>
          <w:color w:val="auto"/>
          <w:spacing w:val="-4"/>
          <w:sz w:val="24"/>
          <w:szCs w:val="24"/>
        </w:rPr>
        <w:t>商小组成</w:t>
      </w:r>
      <w:r>
        <w:rPr>
          <w:rFonts w:ascii="宋体" w:hAnsi="宋体" w:eastAsia="宋体" w:cs="宋体"/>
          <w:color w:val="auto"/>
          <w:spacing w:val="-1"/>
          <w:sz w:val="24"/>
          <w:szCs w:val="24"/>
        </w:rPr>
        <w:t>员产生方式另行确定替代者进行评审。</w:t>
      </w:r>
    </w:p>
    <w:p w14:paraId="448D950C">
      <w:pPr>
        <w:spacing w:before="155"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16.17.2</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记名投票</w:t>
      </w:r>
    </w:p>
    <w:p w14:paraId="4DD12BAD">
      <w:pPr>
        <w:spacing w:before="313" w:line="340" w:lineRule="auto"/>
        <w:ind w:left="23" w:right="201" w:firstLine="479"/>
        <w:rPr>
          <w:rFonts w:ascii="宋体" w:hAnsi="宋体" w:eastAsia="宋体" w:cs="宋体"/>
          <w:color w:val="auto"/>
          <w:sz w:val="24"/>
          <w:szCs w:val="24"/>
        </w:rPr>
      </w:pPr>
      <w:r>
        <w:rPr>
          <w:rFonts w:ascii="宋体" w:hAnsi="宋体" w:eastAsia="宋体" w:cs="宋体"/>
          <w:color w:val="auto"/>
          <w:spacing w:val="-3"/>
          <w:sz w:val="24"/>
          <w:szCs w:val="24"/>
        </w:rPr>
        <w:t>在评审过程中，磋商小组发生分歧或者评审结论有异议需表决的</w:t>
      </w:r>
      <w:r>
        <w:rPr>
          <w:rFonts w:ascii="宋体" w:hAnsi="宋体" w:eastAsia="宋体" w:cs="宋体"/>
          <w:color w:val="auto"/>
          <w:spacing w:val="-4"/>
          <w:sz w:val="24"/>
          <w:szCs w:val="24"/>
        </w:rPr>
        <w:t>，按照少数</w:t>
      </w:r>
      <w:r>
        <w:rPr>
          <w:rFonts w:ascii="宋体" w:hAnsi="宋体" w:eastAsia="宋体" w:cs="宋体"/>
          <w:color w:val="auto"/>
          <w:spacing w:val="-1"/>
          <w:sz w:val="24"/>
          <w:szCs w:val="24"/>
        </w:rPr>
        <w:t>服从多数的原则，由磋商小组全体成员以记名投票方式表决。</w:t>
      </w:r>
    </w:p>
    <w:p w14:paraId="4A2F3B01">
      <w:pPr>
        <w:spacing w:before="155" w:line="221" w:lineRule="auto"/>
        <w:ind w:left="521"/>
        <w:rPr>
          <w:rFonts w:ascii="宋体" w:hAnsi="宋体" w:eastAsia="宋体" w:cs="宋体"/>
          <w:color w:val="auto"/>
          <w:sz w:val="24"/>
          <w:szCs w:val="24"/>
        </w:rPr>
      </w:pPr>
      <w:r>
        <w:rPr>
          <w:rFonts w:ascii="宋体" w:hAnsi="宋体" w:eastAsia="宋体" w:cs="宋体"/>
          <w:color w:val="auto"/>
          <w:spacing w:val="-4"/>
          <w:sz w:val="24"/>
          <w:szCs w:val="24"/>
        </w:rPr>
        <w:t>16.17.3</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延期开标</w:t>
      </w:r>
    </w:p>
    <w:p w14:paraId="7EF90E72">
      <w:pPr>
        <w:spacing w:before="314" w:line="290" w:lineRule="auto"/>
        <w:ind w:left="26" w:right="120" w:firstLine="495"/>
        <w:rPr>
          <w:rFonts w:ascii="宋体" w:hAnsi="宋体" w:eastAsia="宋体" w:cs="宋体"/>
          <w:color w:val="auto"/>
          <w:sz w:val="24"/>
          <w:szCs w:val="24"/>
        </w:rPr>
      </w:pPr>
      <w:r>
        <w:rPr>
          <w:rFonts w:ascii="宋体" w:hAnsi="宋体" w:eastAsia="宋体" w:cs="宋体"/>
          <w:color w:val="auto"/>
          <w:spacing w:val="-4"/>
          <w:sz w:val="24"/>
          <w:szCs w:val="24"/>
        </w:rPr>
        <w:t>因特殊情况需要推迟开标时间的，采购人或者采购代理机构必须提前报监督</w:t>
      </w:r>
      <w:r>
        <w:rPr>
          <w:rFonts w:ascii="宋体" w:hAnsi="宋体" w:eastAsia="宋体" w:cs="宋体"/>
          <w:color w:val="auto"/>
          <w:spacing w:val="-7"/>
          <w:sz w:val="24"/>
          <w:szCs w:val="24"/>
        </w:rPr>
        <w:t>部门审批，经批准后按规定提前告知所有参加报价</w:t>
      </w:r>
      <w:r>
        <w:rPr>
          <w:rFonts w:ascii="宋体" w:hAnsi="宋体" w:eastAsia="宋体" w:cs="宋体"/>
          <w:color w:val="auto"/>
          <w:spacing w:val="-8"/>
          <w:sz w:val="24"/>
          <w:szCs w:val="24"/>
        </w:rPr>
        <w:t>的供应商，否则必须按时开标。</w:t>
      </w:r>
    </w:p>
    <w:p w14:paraId="57C9D091">
      <w:pPr>
        <w:spacing w:line="290" w:lineRule="auto"/>
        <w:rPr>
          <w:rFonts w:ascii="宋体" w:hAnsi="宋体" w:eastAsia="宋体" w:cs="宋体"/>
          <w:color w:val="auto"/>
          <w:sz w:val="24"/>
          <w:szCs w:val="24"/>
        </w:rPr>
        <w:sectPr>
          <w:footerReference r:id="rId31" w:type="default"/>
          <w:pgSz w:w="11906" w:h="16839"/>
          <w:pgMar w:top="1232" w:right="1598" w:bottom="1233" w:left="1785" w:header="0" w:footer="997" w:gutter="0"/>
          <w:pgNumType w:fmt="decimal"/>
          <w:cols w:space="720" w:num="1"/>
        </w:sectPr>
      </w:pPr>
    </w:p>
    <w:p w14:paraId="6CAA3E88">
      <w:pPr>
        <w:spacing w:before="47" w:line="221" w:lineRule="auto"/>
        <w:ind w:left="521"/>
        <w:outlineLvl w:val="2"/>
        <w:rPr>
          <w:rFonts w:ascii="宋体" w:hAnsi="宋体" w:eastAsia="宋体" w:cs="宋体"/>
          <w:color w:val="auto"/>
          <w:sz w:val="24"/>
          <w:szCs w:val="24"/>
        </w:rPr>
      </w:pPr>
      <w:r>
        <w:rPr>
          <w:rFonts w:ascii="宋体" w:hAnsi="宋体" w:eastAsia="宋体" w:cs="宋体"/>
          <w:color w:val="auto"/>
          <w:spacing w:val="-4"/>
          <w:sz w:val="24"/>
          <w:szCs w:val="24"/>
        </w:rPr>
        <w:t>16.18</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违法违规情形</w:t>
      </w:r>
    </w:p>
    <w:p w14:paraId="1A65C28C">
      <w:pPr>
        <w:spacing w:before="312"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16.18.1</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有下列情形之一的，属于供应商相互串通报价：</w:t>
      </w:r>
    </w:p>
    <w:p w14:paraId="4D8AB8C6">
      <w:pPr>
        <w:spacing w:before="315" w:line="219" w:lineRule="auto"/>
        <w:ind w:left="778"/>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32"/>
          <w:sz w:val="24"/>
          <w:szCs w:val="24"/>
        </w:rPr>
        <w:t xml:space="preserve">  </w:t>
      </w:r>
      <w:r>
        <w:rPr>
          <w:rFonts w:ascii="宋体" w:hAnsi="宋体" w:eastAsia="宋体" w:cs="宋体"/>
          <w:color w:val="auto"/>
          <w:spacing w:val="-2"/>
          <w:sz w:val="24"/>
          <w:szCs w:val="24"/>
        </w:rPr>
        <w:t>供应商之间协商响应报价等响应文件的实质性内容；</w:t>
      </w:r>
    </w:p>
    <w:p w14:paraId="032EDF79">
      <w:pPr>
        <w:spacing w:before="316" w:line="219" w:lineRule="auto"/>
        <w:ind w:left="763"/>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29"/>
          <w:sz w:val="24"/>
          <w:szCs w:val="24"/>
        </w:rPr>
        <w:t xml:space="preserve">  </w:t>
      </w:r>
      <w:r>
        <w:rPr>
          <w:rFonts w:ascii="宋体" w:hAnsi="宋体" w:eastAsia="宋体" w:cs="宋体"/>
          <w:color w:val="auto"/>
          <w:spacing w:val="-2"/>
          <w:sz w:val="24"/>
          <w:szCs w:val="24"/>
        </w:rPr>
        <w:t>供应商之间约定成交供应商；</w:t>
      </w:r>
    </w:p>
    <w:p w14:paraId="0F704318">
      <w:pPr>
        <w:spacing w:before="314" w:line="219" w:lineRule="auto"/>
        <w:ind w:left="765"/>
        <w:rPr>
          <w:rFonts w:ascii="宋体" w:hAnsi="宋体" w:eastAsia="宋体" w:cs="宋体"/>
          <w:color w:val="auto"/>
          <w:sz w:val="24"/>
          <w:szCs w:val="24"/>
        </w:rPr>
      </w:pPr>
      <w:r>
        <w:rPr>
          <w:rFonts w:ascii="宋体" w:hAnsi="宋体" w:eastAsia="宋体" w:cs="宋体"/>
          <w:color w:val="auto"/>
          <w:spacing w:val="-1"/>
          <w:sz w:val="24"/>
          <w:szCs w:val="24"/>
        </w:rPr>
        <w:t>3)</w:t>
      </w:r>
      <w:r>
        <w:rPr>
          <w:rFonts w:ascii="宋体" w:hAnsi="宋体" w:eastAsia="宋体" w:cs="宋体"/>
          <w:color w:val="auto"/>
          <w:spacing w:val="26"/>
          <w:sz w:val="24"/>
          <w:szCs w:val="24"/>
        </w:rPr>
        <w:t xml:space="preserve">  </w:t>
      </w:r>
      <w:r>
        <w:rPr>
          <w:rFonts w:ascii="宋体" w:hAnsi="宋体" w:eastAsia="宋体" w:cs="宋体"/>
          <w:color w:val="auto"/>
          <w:spacing w:val="-1"/>
          <w:sz w:val="24"/>
          <w:szCs w:val="24"/>
        </w:rPr>
        <w:t>供应商之间约定部分供应商放弃报价或者成</w:t>
      </w:r>
      <w:r>
        <w:rPr>
          <w:rFonts w:ascii="宋体" w:hAnsi="宋体" w:eastAsia="宋体" w:cs="宋体"/>
          <w:color w:val="auto"/>
          <w:spacing w:val="-2"/>
          <w:sz w:val="24"/>
          <w:szCs w:val="24"/>
        </w:rPr>
        <w:t>交；</w:t>
      </w:r>
    </w:p>
    <w:p w14:paraId="653D420C">
      <w:pPr>
        <w:spacing w:before="316" w:line="339" w:lineRule="auto"/>
        <w:ind w:left="46" w:right="114" w:firstLine="712"/>
        <w:rPr>
          <w:rFonts w:ascii="宋体" w:hAnsi="宋体" w:eastAsia="宋体" w:cs="宋体"/>
          <w:color w:val="auto"/>
          <w:sz w:val="24"/>
          <w:szCs w:val="24"/>
        </w:rPr>
      </w:pPr>
      <w:r>
        <w:rPr>
          <w:rFonts w:ascii="宋体" w:hAnsi="宋体" w:eastAsia="宋体" w:cs="宋体"/>
          <w:color w:val="auto"/>
          <w:spacing w:val="4"/>
          <w:sz w:val="24"/>
          <w:szCs w:val="24"/>
        </w:rPr>
        <w:t>4)  属于同一集团、协会、商会等组织成</w:t>
      </w:r>
      <w:r>
        <w:rPr>
          <w:rFonts w:ascii="宋体" w:hAnsi="宋体" w:eastAsia="宋体" w:cs="宋体"/>
          <w:color w:val="auto"/>
          <w:spacing w:val="3"/>
          <w:sz w:val="24"/>
          <w:szCs w:val="24"/>
        </w:rPr>
        <w:t>员的供应商按照该组织要求协</w:t>
      </w:r>
      <w:r>
        <w:rPr>
          <w:rFonts w:ascii="宋体" w:hAnsi="宋体" w:eastAsia="宋体" w:cs="宋体"/>
          <w:color w:val="auto"/>
          <w:spacing w:val="-9"/>
          <w:sz w:val="24"/>
          <w:szCs w:val="24"/>
        </w:rPr>
        <w:t>同报价；</w:t>
      </w:r>
    </w:p>
    <w:p w14:paraId="635B9FD0">
      <w:pPr>
        <w:spacing w:before="158" w:line="219" w:lineRule="auto"/>
        <w:jc w:val="right"/>
        <w:rPr>
          <w:rFonts w:ascii="宋体" w:hAnsi="宋体" w:eastAsia="宋体" w:cs="宋体"/>
          <w:color w:val="auto"/>
          <w:sz w:val="24"/>
          <w:szCs w:val="24"/>
        </w:rPr>
      </w:pPr>
      <w:r>
        <w:rPr>
          <w:rFonts w:ascii="宋体" w:hAnsi="宋体" w:eastAsia="宋体" w:cs="宋体"/>
          <w:color w:val="auto"/>
          <w:sz w:val="24"/>
          <w:szCs w:val="24"/>
        </w:rPr>
        <w:t>5)  供应商之间为谋取成交或者排斥特定供应商</w:t>
      </w:r>
      <w:r>
        <w:rPr>
          <w:rFonts w:ascii="宋体" w:hAnsi="宋体" w:eastAsia="宋体" w:cs="宋体"/>
          <w:color w:val="auto"/>
          <w:spacing w:val="-1"/>
          <w:sz w:val="24"/>
          <w:szCs w:val="24"/>
        </w:rPr>
        <w:t>而采取的其他联合行动。</w:t>
      </w:r>
    </w:p>
    <w:p w14:paraId="535C8513">
      <w:pPr>
        <w:spacing w:before="314" w:line="342" w:lineRule="auto"/>
        <w:ind w:left="23" w:right="114" w:firstLine="497"/>
        <w:rPr>
          <w:rFonts w:ascii="宋体" w:hAnsi="宋体" w:eastAsia="宋体" w:cs="宋体"/>
          <w:color w:val="auto"/>
          <w:sz w:val="24"/>
          <w:szCs w:val="24"/>
        </w:rPr>
      </w:pPr>
      <w:r>
        <w:rPr>
          <w:rFonts w:ascii="宋体" w:hAnsi="宋体" w:eastAsia="宋体" w:cs="宋体"/>
          <w:color w:val="auto"/>
          <w:spacing w:val="-2"/>
          <w:sz w:val="24"/>
          <w:szCs w:val="24"/>
        </w:rPr>
        <w:t>16.18.2</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有下列情形之一的，视为供应商相互串通报价，磋商小组应当出具</w:t>
      </w:r>
      <w:r>
        <w:rPr>
          <w:rFonts w:ascii="宋体" w:hAnsi="宋体" w:eastAsia="宋体" w:cs="宋体"/>
          <w:color w:val="auto"/>
          <w:spacing w:val="-1"/>
          <w:sz w:val="24"/>
          <w:szCs w:val="24"/>
        </w:rPr>
        <w:t>违法违规认定意见并作响应无效处理：</w:t>
      </w:r>
    </w:p>
    <w:p w14:paraId="5761AB97">
      <w:pPr>
        <w:spacing w:before="154" w:line="219" w:lineRule="auto"/>
        <w:ind w:left="778"/>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不同供应商的响应文件由同一单位或者个人编制；</w:t>
      </w:r>
    </w:p>
    <w:p w14:paraId="1807B847">
      <w:pPr>
        <w:spacing w:before="314" w:line="219" w:lineRule="auto"/>
        <w:ind w:left="763"/>
        <w:rPr>
          <w:rFonts w:ascii="宋体" w:hAnsi="宋体" w:eastAsia="宋体" w:cs="宋体"/>
          <w:color w:val="auto"/>
          <w:sz w:val="24"/>
          <w:szCs w:val="24"/>
        </w:rPr>
      </w:pPr>
      <w:r>
        <w:rPr>
          <w:rFonts w:ascii="宋体" w:hAnsi="宋体" w:eastAsia="宋体" w:cs="宋体"/>
          <w:color w:val="auto"/>
          <w:spacing w:val="-1"/>
          <w:sz w:val="24"/>
          <w:szCs w:val="24"/>
        </w:rPr>
        <w:t>2)</w:t>
      </w:r>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不同供应商委托同一单位或者个人办理报价</w:t>
      </w:r>
      <w:r>
        <w:rPr>
          <w:rFonts w:ascii="宋体" w:hAnsi="宋体" w:eastAsia="宋体" w:cs="宋体"/>
          <w:color w:val="auto"/>
          <w:spacing w:val="-2"/>
          <w:sz w:val="24"/>
          <w:szCs w:val="24"/>
        </w:rPr>
        <w:t>事宜；</w:t>
      </w:r>
    </w:p>
    <w:p w14:paraId="1DC14814">
      <w:pPr>
        <w:spacing w:before="316" w:line="219" w:lineRule="auto"/>
        <w:ind w:left="765"/>
        <w:rPr>
          <w:rFonts w:ascii="宋体" w:hAnsi="宋体" w:eastAsia="宋体" w:cs="宋体"/>
          <w:color w:val="auto"/>
          <w:sz w:val="24"/>
          <w:szCs w:val="24"/>
        </w:rPr>
      </w:pPr>
      <w:r>
        <w:rPr>
          <w:rFonts w:ascii="宋体" w:hAnsi="宋体" w:eastAsia="宋体" w:cs="宋体"/>
          <w:color w:val="auto"/>
          <w:spacing w:val="-1"/>
          <w:sz w:val="24"/>
          <w:szCs w:val="24"/>
        </w:rPr>
        <w:t>3)</w:t>
      </w:r>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不同供应商的响应文件载明的项目管理成员为同</w:t>
      </w:r>
      <w:r>
        <w:rPr>
          <w:rFonts w:ascii="宋体" w:hAnsi="宋体" w:eastAsia="宋体" w:cs="宋体"/>
          <w:color w:val="auto"/>
          <w:spacing w:val="-2"/>
          <w:sz w:val="24"/>
          <w:szCs w:val="24"/>
        </w:rPr>
        <w:t>一人；</w:t>
      </w:r>
    </w:p>
    <w:p w14:paraId="2BF4DA5B">
      <w:pPr>
        <w:spacing w:before="314" w:line="219" w:lineRule="auto"/>
        <w:ind w:left="759"/>
        <w:rPr>
          <w:rFonts w:ascii="宋体" w:hAnsi="宋体" w:eastAsia="宋体" w:cs="宋体"/>
          <w:color w:val="auto"/>
          <w:sz w:val="24"/>
          <w:szCs w:val="24"/>
        </w:rPr>
      </w:pPr>
      <w:r>
        <w:rPr>
          <w:rFonts w:ascii="宋体" w:hAnsi="宋体" w:eastAsia="宋体" w:cs="宋体"/>
          <w:color w:val="auto"/>
          <w:spacing w:val="1"/>
          <w:sz w:val="24"/>
          <w:szCs w:val="24"/>
        </w:rPr>
        <w:t>4)  不同供应商的响应文件异常一致或者响应报价呈规律性差异；</w:t>
      </w:r>
    </w:p>
    <w:p w14:paraId="7BFEF47C">
      <w:pPr>
        <w:spacing w:before="317" w:line="219" w:lineRule="auto"/>
        <w:ind w:left="765"/>
        <w:rPr>
          <w:rFonts w:ascii="宋体" w:hAnsi="宋体" w:eastAsia="宋体" w:cs="宋体"/>
          <w:color w:val="auto"/>
          <w:sz w:val="24"/>
          <w:szCs w:val="24"/>
        </w:rPr>
      </w:pPr>
      <w:r>
        <w:rPr>
          <w:rFonts w:ascii="宋体" w:hAnsi="宋体" w:eastAsia="宋体" w:cs="宋体"/>
          <w:color w:val="auto"/>
          <w:spacing w:val="-2"/>
          <w:sz w:val="24"/>
          <w:szCs w:val="24"/>
        </w:rPr>
        <w:t>5)</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不同供应商的响应文件相互混装；</w:t>
      </w:r>
    </w:p>
    <w:p w14:paraId="4BA0367E">
      <w:pPr>
        <w:spacing w:before="314"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16.18.3</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有下列情形之一的，属于采购人</w:t>
      </w:r>
      <w:r>
        <w:rPr>
          <w:rFonts w:ascii="宋体" w:hAnsi="宋体" w:eastAsia="宋体" w:cs="宋体"/>
          <w:color w:val="auto"/>
          <w:spacing w:val="-2"/>
          <w:sz w:val="24"/>
          <w:szCs w:val="24"/>
        </w:rPr>
        <w:t>与供应商串通报价：</w:t>
      </w:r>
    </w:p>
    <w:p w14:paraId="36DB3EB7">
      <w:pPr>
        <w:spacing w:before="316" w:line="219" w:lineRule="auto"/>
        <w:ind w:left="778"/>
        <w:rPr>
          <w:rFonts w:ascii="宋体" w:hAnsi="宋体" w:eastAsia="宋体" w:cs="宋体"/>
          <w:color w:val="auto"/>
          <w:sz w:val="24"/>
          <w:szCs w:val="24"/>
        </w:rPr>
      </w:pPr>
      <w:r>
        <w:rPr>
          <w:rFonts w:ascii="宋体" w:hAnsi="宋体" w:eastAsia="宋体" w:cs="宋体"/>
          <w:color w:val="auto"/>
          <w:sz w:val="24"/>
          <w:szCs w:val="24"/>
        </w:rPr>
        <w:t>1)  采购人在开标前开启响应文件并将有关信息泄露给其他供应商；</w:t>
      </w:r>
    </w:p>
    <w:p w14:paraId="4D75BC68">
      <w:pPr>
        <w:spacing w:before="316" w:line="219" w:lineRule="auto"/>
        <w:ind w:left="763"/>
        <w:rPr>
          <w:rFonts w:ascii="宋体" w:hAnsi="宋体" w:eastAsia="宋体" w:cs="宋体"/>
          <w:color w:val="auto"/>
          <w:sz w:val="24"/>
          <w:szCs w:val="24"/>
        </w:rPr>
      </w:pPr>
      <w:r>
        <w:rPr>
          <w:rFonts w:ascii="宋体" w:hAnsi="宋体" w:eastAsia="宋体" w:cs="宋体"/>
          <w:color w:val="auto"/>
          <w:spacing w:val="1"/>
          <w:sz w:val="24"/>
          <w:szCs w:val="24"/>
        </w:rPr>
        <w:t>2)  采购人直接或者间接向供应商泄露标底、磋商小组成员等</w:t>
      </w:r>
      <w:r>
        <w:rPr>
          <w:rFonts w:ascii="宋体" w:hAnsi="宋体" w:eastAsia="宋体" w:cs="宋体"/>
          <w:color w:val="auto"/>
          <w:sz w:val="24"/>
          <w:szCs w:val="24"/>
        </w:rPr>
        <w:t>信息；</w:t>
      </w:r>
    </w:p>
    <w:p w14:paraId="0A66AAF5">
      <w:pPr>
        <w:spacing w:before="314" w:line="219" w:lineRule="auto"/>
        <w:ind w:left="765"/>
        <w:rPr>
          <w:rFonts w:ascii="宋体" w:hAnsi="宋体" w:eastAsia="宋体" w:cs="宋体"/>
          <w:color w:val="auto"/>
          <w:sz w:val="24"/>
          <w:szCs w:val="24"/>
        </w:rPr>
      </w:pPr>
      <w:r>
        <w:rPr>
          <w:rFonts w:ascii="宋体" w:hAnsi="宋体" w:eastAsia="宋体" w:cs="宋体"/>
          <w:color w:val="auto"/>
          <w:spacing w:val="1"/>
          <w:sz w:val="24"/>
          <w:szCs w:val="24"/>
        </w:rPr>
        <w:t>3)  采购人明示或者暗示供应商压低或者抬高响应报价；</w:t>
      </w:r>
    </w:p>
    <w:p w14:paraId="36D82931">
      <w:pPr>
        <w:spacing w:before="316" w:line="219" w:lineRule="auto"/>
        <w:ind w:left="759"/>
        <w:rPr>
          <w:rFonts w:ascii="宋体" w:hAnsi="宋体" w:eastAsia="宋体" w:cs="宋体"/>
          <w:color w:val="auto"/>
          <w:sz w:val="24"/>
          <w:szCs w:val="24"/>
        </w:rPr>
      </w:pPr>
      <w:r>
        <w:rPr>
          <w:rFonts w:ascii="宋体" w:hAnsi="宋体" w:eastAsia="宋体" w:cs="宋体"/>
          <w:color w:val="auto"/>
          <w:spacing w:val="-1"/>
          <w:sz w:val="24"/>
          <w:szCs w:val="24"/>
        </w:rPr>
        <w:t>4)</w:t>
      </w:r>
      <w:r>
        <w:rPr>
          <w:rFonts w:ascii="宋体" w:hAnsi="宋体" w:eastAsia="宋体" w:cs="宋体"/>
          <w:color w:val="auto"/>
          <w:spacing w:val="26"/>
          <w:sz w:val="24"/>
          <w:szCs w:val="24"/>
        </w:rPr>
        <w:t xml:space="preserve">  </w:t>
      </w:r>
      <w:r>
        <w:rPr>
          <w:rFonts w:ascii="宋体" w:hAnsi="宋体" w:eastAsia="宋体" w:cs="宋体"/>
          <w:color w:val="auto"/>
          <w:spacing w:val="-1"/>
          <w:sz w:val="24"/>
          <w:szCs w:val="24"/>
        </w:rPr>
        <w:t>采购人授意供应商撤换、修改响应文件；</w:t>
      </w:r>
    </w:p>
    <w:p w14:paraId="5C5AFA6D">
      <w:pPr>
        <w:spacing w:before="316" w:line="219" w:lineRule="auto"/>
        <w:ind w:left="765"/>
        <w:rPr>
          <w:rFonts w:ascii="宋体" w:hAnsi="宋体" w:eastAsia="宋体" w:cs="宋体"/>
          <w:color w:val="auto"/>
          <w:sz w:val="24"/>
          <w:szCs w:val="24"/>
        </w:rPr>
      </w:pPr>
      <w:r>
        <w:rPr>
          <w:rFonts w:ascii="宋体" w:hAnsi="宋体" w:eastAsia="宋体" w:cs="宋体"/>
          <w:color w:val="auto"/>
          <w:spacing w:val="1"/>
          <w:sz w:val="24"/>
          <w:szCs w:val="24"/>
        </w:rPr>
        <w:t>5)  采购人明示或者暗示供应商为特定供应商成交提供方便；</w:t>
      </w:r>
    </w:p>
    <w:p w14:paraId="495B71E9">
      <w:pPr>
        <w:spacing w:before="315" w:line="219" w:lineRule="auto"/>
        <w:ind w:left="762"/>
        <w:rPr>
          <w:rFonts w:ascii="宋体" w:hAnsi="宋体" w:eastAsia="宋体" w:cs="宋体"/>
          <w:color w:val="auto"/>
          <w:sz w:val="24"/>
          <w:szCs w:val="24"/>
        </w:rPr>
      </w:pPr>
      <w:r>
        <w:rPr>
          <w:rFonts w:ascii="宋体" w:hAnsi="宋体" w:eastAsia="宋体" w:cs="宋体"/>
          <w:color w:val="auto"/>
          <w:spacing w:val="1"/>
          <w:sz w:val="24"/>
          <w:szCs w:val="24"/>
        </w:rPr>
        <w:t>6)  采购人与供应商为谋求特定供应商成交而采取的其他串通行</w:t>
      </w:r>
      <w:r>
        <w:rPr>
          <w:rFonts w:ascii="宋体" w:hAnsi="宋体" w:eastAsia="宋体" w:cs="宋体"/>
          <w:color w:val="auto"/>
          <w:sz w:val="24"/>
          <w:szCs w:val="24"/>
        </w:rPr>
        <w:t>为。</w:t>
      </w:r>
    </w:p>
    <w:p w14:paraId="2DEBC8F5">
      <w:pPr>
        <w:spacing w:before="315" w:line="339" w:lineRule="auto"/>
        <w:ind w:left="22" w:right="33" w:firstLine="480"/>
        <w:rPr>
          <w:rFonts w:ascii="宋体" w:hAnsi="宋体" w:eastAsia="宋体" w:cs="宋体"/>
          <w:color w:val="auto"/>
          <w:sz w:val="24"/>
          <w:szCs w:val="24"/>
        </w:rPr>
      </w:pPr>
      <w:r>
        <w:rPr>
          <w:rFonts w:ascii="宋体" w:hAnsi="宋体" w:eastAsia="宋体" w:cs="宋体"/>
          <w:color w:val="auto"/>
          <w:spacing w:val="-1"/>
          <w:sz w:val="24"/>
          <w:szCs w:val="24"/>
        </w:rPr>
        <w:t>在开标、评审过程中发现以上违法违规情形的，首先由磋商小组作出认定，</w:t>
      </w:r>
      <w:r>
        <w:rPr>
          <w:rFonts w:ascii="宋体" w:hAnsi="宋体" w:eastAsia="宋体" w:cs="宋体"/>
          <w:color w:val="auto"/>
          <w:spacing w:val="-7"/>
          <w:sz w:val="24"/>
          <w:szCs w:val="24"/>
        </w:rPr>
        <w:t>对认定确有以上违法违规情形的供应商，按无效报价处理，</w:t>
      </w:r>
      <w:r>
        <w:rPr>
          <w:rFonts w:ascii="宋体" w:hAnsi="宋体" w:eastAsia="宋体" w:cs="宋体"/>
          <w:color w:val="auto"/>
          <w:spacing w:val="-8"/>
          <w:sz w:val="24"/>
          <w:szCs w:val="24"/>
        </w:rPr>
        <w:t>再进入正常评审程序。</w:t>
      </w:r>
    </w:p>
    <w:p w14:paraId="7779B61C">
      <w:pPr>
        <w:spacing w:before="158" w:line="222" w:lineRule="auto"/>
        <w:ind w:left="521"/>
        <w:rPr>
          <w:rFonts w:ascii="宋体" w:hAnsi="宋体" w:eastAsia="宋体" w:cs="宋体"/>
          <w:color w:val="auto"/>
          <w:sz w:val="24"/>
          <w:szCs w:val="24"/>
        </w:rPr>
      </w:pPr>
      <w:r>
        <w:rPr>
          <w:rFonts w:ascii="宋体" w:hAnsi="宋体" w:eastAsia="宋体" w:cs="宋体"/>
          <w:color w:val="auto"/>
          <w:spacing w:val="-5"/>
          <w:sz w:val="24"/>
          <w:szCs w:val="24"/>
        </w:rPr>
        <w:t>16.19</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违规处理</w:t>
      </w:r>
    </w:p>
    <w:p w14:paraId="58438DB0">
      <w:pPr>
        <w:spacing w:line="222" w:lineRule="auto"/>
        <w:rPr>
          <w:rFonts w:ascii="宋体" w:hAnsi="宋体" w:eastAsia="宋体" w:cs="宋体"/>
          <w:color w:val="auto"/>
          <w:sz w:val="24"/>
          <w:szCs w:val="24"/>
        </w:rPr>
        <w:sectPr>
          <w:footerReference r:id="rId32" w:type="default"/>
          <w:pgSz w:w="11906" w:h="16839"/>
          <w:pgMar w:top="1232" w:right="1684" w:bottom="1233" w:left="1785" w:header="0" w:footer="997" w:gutter="0"/>
          <w:pgNumType w:fmt="decimal"/>
          <w:cols w:space="720" w:num="1"/>
        </w:sectPr>
      </w:pPr>
    </w:p>
    <w:p w14:paraId="3FC5C722">
      <w:pPr>
        <w:spacing w:before="46" w:line="340" w:lineRule="auto"/>
        <w:ind w:left="33" w:right="63" w:firstLine="469"/>
        <w:rPr>
          <w:rFonts w:ascii="宋体" w:hAnsi="宋体" w:eastAsia="宋体" w:cs="宋体"/>
          <w:color w:val="auto"/>
          <w:sz w:val="24"/>
          <w:szCs w:val="24"/>
        </w:rPr>
      </w:pPr>
      <w:r>
        <w:rPr>
          <w:rFonts w:ascii="宋体" w:hAnsi="宋体" w:eastAsia="宋体" w:cs="宋体"/>
          <w:color w:val="auto"/>
          <w:spacing w:val="-3"/>
          <w:sz w:val="24"/>
          <w:szCs w:val="24"/>
        </w:rPr>
        <w:t>供应商有下列情形之一的，列入不良行为记录名单，在一至三年</w:t>
      </w:r>
      <w:r>
        <w:rPr>
          <w:rFonts w:ascii="宋体" w:hAnsi="宋体" w:eastAsia="宋体" w:cs="宋体"/>
          <w:color w:val="auto"/>
          <w:spacing w:val="-4"/>
          <w:sz w:val="24"/>
          <w:szCs w:val="24"/>
        </w:rPr>
        <w:t>内禁止参加</w:t>
      </w:r>
      <w:r>
        <w:rPr>
          <w:rFonts w:ascii="宋体" w:hAnsi="宋体" w:eastAsia="宋体" w:cs="宋体"/>
          <w:color w:val="auto"/>
          <w:spacing w:val="-2"/>
          <w:sz w:val="24"/>
          <w:szCs w:val="24"/>
        </w:rPr>
        <w:t>阿克苏地区政府采购活动：</w:t>
      </w:r>
    </w:p>
    <w:p w14:paraId="719A5DFE">
      <w:pPr>
        <w:spacing w:before="156" w:line="219" w:lineRule="auto"/>
        <w:ind w:left="778"/>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26"/>
          <w:sz w:val="24"/>
          <w:szCs w:val="24"/>
        </w:rPr>
        <w:t xml:space="preserve">  </w:t>
      </w:r>
      <w:r>
        <w:rPr>
          <w:rFonts w:ascii="宋体" w:hAnsi="宋体" w:eastAsia="宋体" w:cs="宋体"/>
          <w:color w:val="auto"/>
          <w:spacing w:val="-2"/>
          <w:sz w:val="24"/>
          <w:szCs w:val="24"/>
        </w:rPr>
        <w:t>提供虚假报价材料谋取成交、成交的；</w:t>
      </w:r>
    </w:p>
    <w:p w14:paraId="4FB40823">
      <w:pPr>
        <w:spacing w:before="316" w:line="219" w:lineRule="auto"/>
        <w:ind w:left="763"/>
        <w:rPr>
          <w:rFonts w:ascii="宋体" w:hAnsi="宋体" w:eastAsia="宋体" w:cs="宋体"/>
          <w:color w:val="auto"/>
          <w:sz w:val="24"/>
          <w:szCs w:val="24"/>
        </w:rPr>
      </w:pPr>
      <w:r>
        <w:rPr>
          <w:rFonts w:ascii="宋体" w:hAnsi="宋体" w:eastAsia="宋体" w:cs="宋体"/>
          <w:color w:val="auto"/>
          <w:spacing w:val="-1"/>
          <w:sz w:val="24"/>
          <w:szCs w:val="24"/>
        </w:rPr>
        <w:t>2)</w:t>
      </w:r>
      <w:r>
        <w:rPr>
          <w:rFonts w:ascii="宋体" w:hAnsi="宋体" w:eastAsia="宋体" w:cs="宋体"/>
          <w:color w:val="auto"/>
          <w:spacing w:val="25"/>
          <w:sz w:val="24"/>
          <w:szCs w:val="24"/>
        </w:rPr>
        <w:t xml:space="preserve">  </w:t>
      </w:r>
      <w:r>
        <w:rPr>
          <w:rFonts w:ascii="宋体" w:hAnsi="宋体" w:eastAsia="宋体" w:cs="宋体"/>
          <w:color w:val="auto"/>
          <w:spacing w:val="-1"/>
          <w:sz w:val="24"/>
          <w:szCs w:val="24"/>
        </w:rPr>
        <w:t>采取不正当手段诋毁、排挤其他供应商的；</w:t>
      </w:r>
    </w:p>
    <w:p w14:paraId="4E999FEA">
      <w:pPr>
        <w:spacing w:before="315" w:line="219" w:lineRule="auto"/>
        <w:ind w:left="765"/>
        <w:rPr>
          <w:rFonts w:ascii="宋体" w:hAnsi="宋体" w:eastAsia="宋体" w:cs="宋体"/>
          <w:color w:val="auto"/>
          <w:sz w:val="24"/>
          <w:szCs w:val="24"/>
        </w:rPr>
      </w:pPr>
      <w:r>
        <w:rPr>
          <w:rFonts w:ascii="宋体" w:hAnsi="宋体" w:eastAsia="宋体" w:cs="宋体"/>
          <w:color w:val="auto"/>
          <w:spacing w:val="-1"/>
          <w:sz w:val="24"/>
          <w:szCs w:val="24"/>
        </w:rPr>
        <w:t>3)</w:t>
      </w:r>
      <w:r>
        <w:rPr>
          <w:rFonts w:ascii="宋体" w:hAnsi="宋体" w:eastAsia="宋体" w:cs="宋体"/>
          <w:color w:val="auto"/>
          <w:spacing w:val="29"/>
          <w:sz w:val="24"/>
          <w:szCs w:val="24"/>
        </w:rPr>
        <w:t xml:space="preserve">  </w:t>
      </w:r>
      <w:r>
        <w:rPr>
          <w:rFonts w:ascii="宋体" w:hAnsi="宋体" w:eastAsia="宋体" w:cs="宋体"/>
          <w:color w:val="auto"/>
          <w:spacing w:val="-1"/>
          <w:sz w:val="24"/>
          <w:szCs w:val="24"/>
        </w:rPr>
        <w:t>与采购人、其他供应商或者采购代理机构恶意</w:t>
      </w:r>
      <w:r>
        <w:rPr>
          <w:rFonts w:ascii="宋体" w:hAnsi="宋体" w:eastAsia="宋体" w:cs="宋体"/>
          <w:color w:val="auto"/>
          <w:spacing w:val="-2"/>
          <w:sz w:val="24"/>
          <w:szCs w:val="24"/>
        </w:rPr>
        <w:t>串通的；</w:t>
      </w:r>
    </w:p>
    <w:p w14:paraId="77838441">
      <w:pPr>
        <w:spacing w:before="314" w:line="221" w:lineRule="auto"/>
        <w:ind w:left="521"/>
        <w:outlineLvl w:val="1"/>
        <w:rPr>
          <w:rFonts w:ascii="宋体" w:hAnsi="宋体" w:eastAsia="宋体" w:cs="宋体"/>
          <w:color w:val="auto"/>
          <w:sz w:val="24"/>
          <w:szCs w:val="24"/>
        </w:rPr>
      </w:pPr>
      <w:r>
        <w:rPr>
          <w:rFonts w:ascii="宋体" w:hAnsi="宋体" w:eastAsia="宋体" w:cs="宋体"/>
          <w:b/>
          <w:bCs/>
          <w:color w:val="auto"/>
          <w:spacing w:val="-8"/>
          <w:sz w:val="24"/>
          <w:szCs w:val="24"/>
        </w:rPr>
        <w:t>17.质疑</w:t>
      </w:r>
    </w:p>
    <w:p w14:paraId="1F078C47">
      <w:pPr>
        <w:spacing w:before="312" w:line="340" w:lineRule="auto"/>
        <w:ind w:left="24" w:right="63" w:firstLine="496"/>
        <w:rPr>
          <w:rFonts w:ascii="宋体" w:hAnsi="宋体" w:eastAsia="宋体" w:cs="宋体"/>
          <w:color w:val="auto"/>
          <w:sz w:val="24"/>
          <w:szCs w:val="24"/>
        </w:rPr>
      </w:pPr>
      <w:r>
        <w:rPr>
          <w:rFonts w:ascii="宋体" w:hAnsi="宋体" w:eastAsia="宋体" w:cs="宋体"/>
          <w:color w:val="auto"/>
          <w:spacing w:val="1"/>
          <w:sz w:val="24"/>
          <w:szCs w:val="24"/>
        </w:rPr>
        <w:t>17.1</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参加本次政府采购活动的供应商认为采购文件、采购过程和成交结果</w:t>
      </w:r>
      <w:r>
        <w:rPr>
          <w:rFonts w:ascii="宋体" w:hAnsi="宋体" w:eastAsia="宋体" w:cs="宋体"/>
          <w:color w:val="auto"/>
          <w:spacing w:val="-4"/>
          <w:sz w:val="24"/>
          <w:szCs w:val="24"/>
        </w:rPr>
        <w:t>使自己的权益受到损害的，可以在知道或者应知道其权益受到损害之日起</w:t>
      </w:r>
      <w:r>
        <w:rPr>
          <w:rFonts w:ascii="宋体" w:hAnsi="宋体" w:eastAsia="宋体" w:cs="宋体"/>
          <w:color w:val="auto"/>
          <w:spacing w:val="-35"/>
          <w:sz w:val="24"/>
          <w:szCs w:val="24"/>
        </w:rPr>
        <w:t xml:space="preserve"> </w:t>
      </w:r>
      <w:r>
        <w:rPr>
          <w:rFonts w:ascii="宋体" w:hAnsi="宋体" w:eastAsia="宋体" w:cs="宋体"/>
          <w:color w:val="auto"/>
          <w:spacing w:val="-4"/>
          <w:sz w:val="24"/>
          <w:szCs w:val="24"/>
        </w:rPr>
        <w:t>7</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个工</w:t>
      </w:r>
      <w:r>
        <w:rPr>
          <w:rFonts w:ascii="宋体" w:hAnsi="宋体" w:eastAsia="宋体" w:cs="宋体"/>
          <w:color w:val="auto"/>
          <w:spacing w:val="-1"/>
          <w:sz w:val="24"/>
          <w:szCs w:val="24"/>
        </w:rPr>
        <w:t>作日内，以书面形式向采购人或者采购代理机构提出质疑。</w:t>
      </w:r>
    </w:p>
    <w:p w14:paraId="25A7B331">
      <w:pPr>
        <w:spacing w:before="156" w:line="339" w:lineRule="auto"/>
        <w:ind w:left="22" w:right="63" w:firstLine="498"/>
        <w:rPr>
          <w:rFonts w:ascii="宋体" w:hAnsi="宋体" w:eastAsia="宋体" w:cs="宋体"/>
          <w:color w:val="auto"/>
          <w:sz w:val="24"/>
          <w:szCs w:val="24"/>
        </w:rPr>
      </w:pPr>
      <w:r>
        <w:rPr>
          <w:rFonts w:ascii="宋体" w:hAnsi="宋体" w:eastAsia="宋体" w:cs="宋体"/>
          <w:color w:val="auto"/>
          <w:spacing w:val="1"/>
          <w:sz w:val="24"/>
          <w:szCs w:val="24"/>
        </w:rPr>
        <w:t>17.2</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如果供应商对此次采购活动有疑问，可依据《政府采购法》、《政府</w:t>
      </w:r>
      <w:r>
        <w:rPr>
          <w:rFonts w:ascii="宋体" w:hAnsi="宋体" w:eastAsia="宋体" w:cs="宋体"/>
          <w:color w:val="auto"/>
          <w:spacing w:val="-3"/>
          <w:sz w:val="24"/>
          <w:szCs w:val="24"/>
        </w:rPr>
        <w:t>采购质疑和投诉办法》等相关规定，在规定时间内以书面形式向采购人和招标代理机构提出质疑。质疑书应当附上相关证明材料，否则质疑将视为无有效证据支持，将被予以驳回，并不得以上述理由要求延长质疑有效期。未递交响应文件的供应商，其未参加后续采购活动，不得对递交响应文件截止后的采购过程、采购</w:t>
      </w:r>
      <w:r>
        <w:rPr>
          <w:rFonts w:ascii="宋体" w:hAnsi="宋体" w:eastAsia="宋体" w:cs="宋体"/>
          <w:color w:val="auto"/>
          <w:sz w:val="24"/>
          <w:szCs w:val="24"/>
        </w:rPr>
        <w:t>结果提出质疑。质疑书应当包括下列主要内</w:t>
      </w:r>
      <w:r>
        <w:rPr>
          <w:rFonts w:ascii="宋体" w:hAnsi="宋体" w:eastAsia="宋体" w:cs="宋体"/>
          <w:color w:val="auto"/>
          <w:spacing w:val="-1"/>
          <w:sz w:val="24"/>
          <w:szCs w:val="24"/>
        </w:rPr>
        <w:t>容（质疑函格式见附件</w:t>
      </w:r>
      <w:r>
        <w:rPr>
          <w:rFonts w:ascii="宋体" w:hAnsi="宋体" w:eastAsia="宋体" w:cs="宋体"/>
          <w:color w:val="auto"/>
          <w:sz w:val="24"/>
          <w:szCs w:val="24"/>
        </w:rPr>
        <w:t>）：</w:t>
      </w:r>
    </w:p>
    <w:p w14:paraId="63730179">
      <w:pPr>
        <w:spacing w:before="156" w:line="218" w:lineRule="auto"/>
        <w:ind w:left="502"/>
        <w:rPr>
          <w:rFonts w:ascii="宋体" w:hAnsi="宋体" w:eastAsia="宋体" w:cs="宋体"/>
          <w:color w:val="auto"/>
          <w:sz w:val="24"/>
          <w:szCs w:val="24"/>
        </w:rPr>
      </w:pPr>
      <w:r>
        <w:rPr>
          <w:rFonts w:ascii="宋体" w:hAnsi="宋体" w:eastAsia="宋体" w:cs="宋体"/>
          <w:color w:val="auto"/>
          <w:spacing w:val="-1"/>
          <w:sz w:val="24"/>
          <w:szCs w:val="24"/>
        </w:rPr>
        <w:t>①质疑人的名称、地址、电话等；</w:t>
      </w:r>
    </w:p>
    <w:p w14:paraId="6F10BE66">
      <w:pPr>
        <w:spacing w:before="316" w:line="218" w:lineRule="auto"/>
        <w:ind w:left="501"/>
        <w:rPr>
          <w:rFonts w:ascii="宋体" w:hAnsi="宋体" w:eastAsia="宋体" w:cs="宋体"/>
          <w:color w:val="auto"/>
          <w:sz w:val="24"/>
          <w:szCs w:val="24"/>
        </w:rPr>
      </w:pPr>
      <w:r>
        <w:rPr>
          <w:rFonts w:ascii="宋体" w:hAnsi="宋体" w:eastAsia="宋体" w:cs="宋体"/>
          <w:color w:val="auto"/>
          <w:spacing w:val="-1"/>
          <w:sz w:val="24"/>
          <w:szCs w:val="24"/>
        </w:rPr>
        <w:t>②质疑人法人签章和单位公章；</w:t>
      </w:r>
    </w:p>
    <w:p w14:paraId="0C1CBB88">
      <w:pPr>
        <w:spacing w:before="317" w:line="218" w:lineRule="auto"/>
        <w:ind w:left="501"/>
        <w:rPr>
          <w:rFonts w:ascii="宋体" w:hAnsi="宋体" w:eastAsia="宋体" w:cs="宋体"/>
          <w:color w:val="auto"/>
          <w:sz w:val="24"/>
          <w:szCs w:val="24"/>
        </w:rPr>
      </w:pPr>
      <w:r>
        <w:rPr>
          <w:rFonts w:ascii="宋体" w:hAnsi="宋体" w:eastAsia="宋体" w:cs="宋体"/>
          <w:color w:val="auto"/>
          <w:spacing w:val="-1"/>
          <w:sz w:val="24"/>
          <w:szCs w:val="24"/>
        </w:rPr>
        <w:t>③具体的质疑事项及事实依据；</w:t>
      </w:r>
    </w:p>
    <w:p w14:paraId="6DE4F36C">
      <w:pPr>
        <w:spacing w:before="317" w:line="218" w:lineRule="auto"/>
        <w:ind w:left="501"/>
        <w:rPr>
          <w:rFonts w:ascii="宋体" w:hAnsi="宋体" w:eastAsia="宋体" w:cs="宋体"/>
          <w:color w:val="auto"/>
          <w:sz w:val="24"/>
          <w:szCs w:val="24"/>
        </w:rPr>
      </w:pPr>
      <w:r>
        <w:rPr>
          <w:rFonts w:ascii="宋体" w:hAnsi="宋体" w:eastAsia="宋体" w:cs="宋体"/>
          <w:color w:val="auto"/>
          <w:spacing w:val="-1"/>
          <w:sz w:val="24"/>
          <w:szCs w:val="24"/>
        </w:rPr>
        <w:t>④明确的请求和必要（合法来源）的证明材料；</w:t>
      </w:r>
    </w:p>
    <w:p w14:paraId="607141A4">
      <w:pPr>
        <w:spacing w:before="316" w:line="218" w:lineRule="auto"/>
        <w:ind w:left="501"/>
        <w:rPr>
          <w:rFonts w:ascii="宋体" w:hAnsi="宋体" w:eastAsia="宋体" w:cs="宋体"/>
          <w:color w:val="auto"/>
          <w:sz w:val="24"/>
          <w:szCs w:val="24"/>
        </w:rPr>
      </w:pPr>
      <w:r>
        <w:rPr>
          <w:rFonts w:ascii="宋体" w:hAnsi="宋体" w:eastAsia="宋体" w:cs="宋体"/>
          <w:color w:val="auto"/>
          <w:sz w:val="24"/>
          <w:szCs w:val="24"/>
        </w:rPr>
        <w:t>⑤以联合体形式参与磋商的，则必须联合体各</w:t>
      </w:r>
      <w:r>
        <w:rPr>
          <w:rFonts w:ascii="宋体" w:hAnsi="宋体" w:eastAsia="宋体" w:cs="宋体"/>
          <w:color w:val="auto"/>
          <w:spacing w:val="-1"/>
          <w:sz w:val="24"/>
          <w:szCs w:val="24"/>
        </w:rPr>
        <w:t>方共同签署、盖章；</w:t>
      </w:r>
    </w:p>
    <w:p w14:paraId="18DD1D9F">
      <w:pPr>
        <w:spacing w:before="317" w:line="218" w:lineRule="auto"/>
        <w:ind w:left="501"/>
        <w:rPr>
          <w:rFonts w:ascii="宋体" w:hAnsi="宋体" w:eastAsia="宋体" w:cs="宋体"/>
          <w:color w:val="auto"/>
          <w:sz w:val="24"/>
          <w:szCs w:val="24"/>
        </w:rPr>
      </w:pPr>
      <w:r>
        <w:rPr>
          <w:rFonts w:ascii="宋体" w:hAnsi="宋体" w:eastAsia="宋体" w:cs="宋体"/>
          <w:color w:val="auto"/>
          <w:spacing w:val="-1"/>
          <w:sz w:val="24"/>
          <w:szCs w:val="24"/>
        </w:rPr>
        <w:t>⑥提起质疑的日期。</w:t>
      </w:r>
    </w:p>
    <w:p w14:paraId="11FBA855">
      <w:pPr>
        <w:spacing w:before="316" w:line="339" w:lineRule="auto"/>
        <w:ind w:left="24" w:right="63" w:firstLine="496"/>
        <w:rPr>
          <w:rFonts w:ascii="宋体" w:hAnsi="宋体" w:eastAsia="宋体" w:cs="宋体"/>
          <w:color w:val="auto"/>
          <w:sz w:val="24"/>
          <w:szCs w:val="24"/>
        </w:rPr>
      </w:pPr>
      <w:r>
        <w:rPr>
          <w:rFonts w:ascii="宋体" w:hAnsi="宋体" w:eastAsia="宋体" w:cs="宋体"/>
          <w:color w:val="auto"/>
          <w:spacing w:val="1"/>
          <w:sz w:val="24"/>
          <w:szCs w:val="24"/>
        </w:rPr>
        <w:t>17.3</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质疑书应当署名，一式叁份。由法定代表人或者主要负责人签字并加</w:t>
      </w:r>
      <w:r>
        <w:rPr>
          <w:rFonts w:ascii="宋体" w:hAnsi="宋体" w:eastAsia="宋体" w:cs="宋体"/>
          <w:color w:val="auto"/>
          <w:spacing w:val="-3"/>
          <w:sz w:val="24"/>
          <w:szCs w:val="24"/>
        </w:rPr>
        <w:t>盖公章后生效。代理人办理质疑事务时，还应当提交授权委托书，授权委托书应</w:t>
      </w:r>
      <w:r>
        <w:rPr>
          <w:rFonts w:ascii="宋体" w:hAnsi="宋体" w:eastAsia="宋体" w:cs="宋体"/>
          <w:color w:val="auto"/>
          <w:sz w:val="24"/>
          <w:szCs w:val="24"/>
        </w:rPr>
        <w:t>当载明代理的具体权限和事项。否则采购人或</w:t>
      </w:r>
      <w:r>
        <w:rPr>
          <w:rFonts w:ascii="宋体" w:hAnsi="宋体" w:eastAsia="宋体" w:cs="宋体"/>
          <w:color w:val="auto"/>
          <w:spacing w:val="-1"/>
          <w:sz w:val="24"/>
          <w:szCs w:val="24"/>
        </w:rPr>
        <w:t>者采购代理机构不予受理。</w:t>
      </w:r>
    </w:p>
    <w:p w14:paraId="7A8A73E9">
      <w:pPr>
        <w:spacing w:before="158" w:line="341" w:lineRule="auto"/>
        <w:ind w:left="29" w:firstLine="492"/>
        <w:rPr>
          <w:rFonts w:ascii="宋体" w:hAnsi="宋体" w:eastAsia="宋体" w:cs="宋体"/>
          <w:color w:val="auto"/>
          <w:sz w:val="24"/>
          <w:szCs w:val="24"/>
        </w:rPr>
      </w:pPr>
      <w:r>
        <w:rPr>
          <w:rFonts w:ascii="宋体" w:hAnsi="宋体" w:eastAsia="宋体" w:cs="宋体"/>
          <w:color w:val="auto"/>
          <w:spacing w:val="-3"/>
          <w:sz w:val="24"/>
          <w:szCs w:val="24"/>
        </w:rPr>
        <w:t>17.6</w:t>
      </w:r>
      <w:r>
        <w:rPr>
          <w:rFonts w:ascii="宋体" w:hAnsi="宋体" w:eastAsia="宋体" w:cs="宋体"/>
          <w:color w:val="auto"/>
          <w:spacing w:val="-64"/>
          <w:sz w:val="24"/>
          <w:szCs w:val="24"/>
        </w:rPr>
        <w:t xml:space="preserve"> </w:t>
      </w:r>
      <w:r>
        <w:rPr>
          <w:rFonts w:ascii="宋体" w:hAnsi="宋体" w:eastAsia="宋体" w:cs="宋体"/>
          <w:color w:val="auto"/>
          <w:spacing w:val="-3"/>
          <w:sz w:val="24"/>
          <w:szCs w:val="24"/>
        </w:rPr>
        <w:t>采购人或者采购代理机构在收到质疑书后</w:t>
      </w:r>
      <w:r>
        <w:rPr>
          <w:rFonts w:ascii="宋体" w:hAnsi="宋体" w:eastAsia="宋体" w:cs="宋体"/>
          <w:color w:val="auto"/>
          <w:spacing w:val="-57"/>
          <w:sz w:val="24"/>
          <w:szCs w:val="24"/>
        </w:rPr>
        <w:t xml:space="preserve"> </w:t>
      </w:r>
      <w:r>
        <w:rPr>
          <w:rFonts w:ascii="宋体" w:hAnsi="宋体" w:eastAsia="宋体" w:cs="宋体"/>
          <w:color w:val="auto"/>
          <w:spacing w:val="-4"/>
          <w:sz w:val="24"/>
          <w:szCs w:val="24"/>
        </w:rPr>
        <w:t>7</w:t>
      </w:r>
      <w:r>
        <w:rPr>
          <w:rFonts w:ascii="宋体" w:hAnsi="宋体" w:eastAsia="宋体" w:cs="宋体"/>
          <w:color w:val="auto"/>
          <w:spacing w:val="-60"/>
          <w:sz w:val="24"/>
          <w:szCs w:val="24"/>
        </w:rPr>
        <w:t xml:space="preserve"> </w:t>
      </w:r>
      <w:r>
        <w:rPr>
          <w:rFonts w:ascii="宋体" w:hAnsi="宋体" w:eastAsia="宋体" w:cs="宋体"/>
          <w:color w:val="auto"/>
          <w:spacing w:val="-4"/>
          <w:sz w:val="24"/>
          <w:szCs w:val="24"/>
        </w:rPr>
        <w:t>个工作日内做出书面答复，</w:t>
      </w:r>
      <w:r>
        <w:rPr>
          <w:rFonts w:ascii="宋体" w:hAnsi="宋体" w:eastAsia="宋体" w:cs="宋体"/>
          <w:color w:val="auto"/>
          <w:spacing w:val="-1"/>
          <w:sz w:val="24"/>
          <w:szCs w:val="24"/>
        </w:rPr>
        <w:t>并以书面形式通知质疑人和其他有关供应商，但答复不得涉及商业秘密。</w:t>
      </w:r>
    </w:p>
    <w:p w14:paraId="163AE597">
      <w:pPr>
        <w:spacing w:before="154"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17.7</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质疑人对采购人、采购代理机构的答复不满意或者采购人、采购代理</w:t>
      </w:r>
    </w:p>
    <w:p w14:paraId="35014217">
      <w:pPr>
        <w:spacing w:line="219" w:lineRule="auto"/>
        <w:rPr>
          <w:rFonts w:ascii="宋体" w:hAnsi="宋体" w:eastAsia="宋体" w:cs="宋体"/>
          <w:color w:val="auto"/>
          <w:sz w:val="24"/>
          <w:szCs w:val="24"/>
        </w:rPr>
        <w:sectPr>
          <w:footerReference r:id="rId33" w:type="default"/>
          <w:pgSz w:w="11906" w:h="16839"/>
          <w:pgMar w:top="1232" w:right="1736" w:bottom="1233" w:left="1785" w:header="0" w:footer="997" w:gutter="0"/>
          <w:pgNumType w:fmt="decimal"/>
          <w:cols w:space="720" w:num="1"/>
        </w:sectPr>
      </w:pPr>
    </w:p>
    <w:p w14:paraId="1B4338FD">
      <w:pPr>
        <w:spacing w:before="47" w:line="340" w:lineRule="auto"/>
        <w:ind w:left="27" w:right="80" w:hanging="5"/>
        <w:rPr>
          <w:rFonts w:ascii="宋体" w:hAnsi="宋体" w:eastAsia="宋体" w:cs="宋体"/>
          <w:color w:val="auto"/>
          <w:sz w:val="24"/>
          <w:szCs w:val="24"/>
        </w:rPr>
      </w:pPr>
      <w:r>
        <w:rPr>
          <w:rFonts w:ascii="宋体" w:hAnsi="宋体" w:eastAsia="宋体" w:cs="宋体"/>
          <w:color w:val="auto"/>
          <w:spacing w:val="-1"/>
          <w:sz w:val="24"/>
          <w:szCs w:val="24"/>
        </w:rPr>
        <w:t>机构未在规定的时间内做出答复的，可以在答复期满后</w:t>
      </w:r>
      <w:r>
        <w:rPr>
          <w:rFonts w:ascii="宋体" w:hAnsi="宋体" w:eastAsia="宋体" w:cs="宋体"/>
          <w:color w:val="auto"/>
          <w:spacing w:val="-20"/>
          <w:sz w:val="24"/>
          <w:szCs w:val="24"/>
        </w:rPr>
        <w:t xml:space="preserve"> </w:t>
      </w:r>
      <w:r>
        <w:rPr>
          <w:rFonts w:ascii="宋体" w:hAnsi="宋体" w:eastAsia="宋体" w:cs="宋体"/>
          <w:color w:val="auto"/>
          <w:spacing w:val="-1"/>
          <w:sz w:val="24"/>
          <w:szCs w:val="24"/>
        </w:rPr>
        <w:t>15</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个工作日内向同级监</w:t>
      </w:r>
      <w:r>
        <w:rPr>
          <w:rFonts w:ascii="宋体" w:hAnsi="宋体" w:eastAsia="宋体" w:cs="宋体"/>
          <w:color w:val="auto"/>
          <w:spacing w:val="-3"/>
          <w:sz w:val="24"/>
          <w:szCs w:val="24"/>
        </w:rPr>
        <w:t>管部门投诉。</w:t>
      </w:r>
    </w:p>
    <w:p w14:paraId="580E413F">
      <w:pPr>
        <w:spacing w:before="156" w:line="340" w:lineRule="auto"/>
        <w:ind w:left="23" w:firstLine="497"/>
        <w:jc w:val="both"/>
        <w:rPr>
          <w:rFonts w:ascii="宋体" w:hAnsi="宋体" w:eastAsia="宋体" w:cs="宋体"/>
          <w:color w:val="auto"/>
          <w:sz w:val="24"/>
          <w:szCs w:val="24"/>
        </w:rPr>
      </w:pPr>
      <w:r>
        <w:rPr>
          <w:rFonts w:ascii="宋体" w:hAnsi="宋体" w:eastAsia="宋体" w:cs="宋体"/>
          <w:color w:val="auto"/>
          <w:spacing w:val="-3"/>
          <w:sz w:val="24"/>
          <w:szCs w:val="24"/>
        </w:rPr>
        <w:t>17.8</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采购人、采购代理机构认为供应商质疑不成立，或者成立但</w:t>
      </w:r>
      <w:r>
        <w:rPr>
          <w:rFonts w:ascii="宋体" w:hAnsi="宋体" w:eastAsia="宋体" w:cs="宋体"/>
          <w:color w:val="auto"/>
          <w:spacing w:val="-4"/>
          <w:sz w:val="24"/>
          <w:szCs w:val="24"/>
        </w:rPr>
        <w:t>未对中标、</w:t>
      </w:r>
      <w:r>
        <w:rPr>
          <w:rFonts w:ascii="宋体" w:hAnsi="宋体" w:eastAsia="宋体" w:cs="宋体"/>
          <w:color w:val="auto"/>
          <w:spacing w:val="-3"/>
          <w:sz w:val="24"/>
          <w:szCs w:val="24"/>
        </w:rPr>
        <w:t>成交结果构成影响的，继续开展采购活动；认为供应商质疑成立且影响或者可能</w:t>
      </w:r>
      <w:r>
        <w:rPr>
          <w:rFonts w:ascii="宋体" w:hAnsi="宋体" w:eastAsia="宋体" w:cs="宋体"/>
          <w:color w:val="auto"/>
          <w:spacing w:val="-1"/>
          <w:sz w:val="24"/>
          <w:szCs w:val="24"/>
        </w:rPr>
        <w:t>影响中标、成交结果的，按照下列情况处理：</w:t>
      </w:r>
    </w:p>
    <w:p w14:paraId="6E445F4C">
      <w:pPr>
        <w:spacing w:before="153" w:line="340" w:lineRule="auto"/>
        <w:ind w:left="24" w:right="80" w:firstLine="490"/>
        <w:rPr>
          <w:rFonts w:ascii="宋体" w:hAnsi="宋体" w:eastAsia="宋体" w:cs="宋体"/>
          <w:color w:val="auto"/>
          <w:sz w:val="24"/>
          <w:szCs w:val="24"/>
        </w:rPr>
      </w:pPr>
      <w:r>
        <w:rPr>
          <w:rFonts w:ascii="宋体" w:hAnsi="宋体" w:eastAsia="宋体" w:cs="宋体"/>
          <w:color w:val="auto"/>
          <w:spacing w:val="-4"/>
          <w:sz w:val="24"/>
          <w:szCs w:val="24"/>
        </w:rPr>
        <w:t>（一）对采购文件提出的质疑，依法通过澄清或者修改可以继续开展采购活</w:t>
      </w:r>
      <w:r>
        <w:rPr>
          <w:rFonts w:ascii="宋体" w:hAnsi="宋体" w:eastAsia="宋体" w:cs="宋体"/>
          <w:color w:val="auto"/>
          <w:spacing w:val="-3"/>
          <w:sz w:val="24"/>
          <w:szCs w:val="24"/>
        </w:rPr>
        <w:t>动的，澄清或者修改采购文件后继续开展采购活动；否则应当修改采购文件后重</w:t>
      </w:r>
      <w:r>
        <w:rPr>
          <w:rFonts w:ascii="宋体" w:hAnsi="宋体" w:eastAsia="宋体" w:cs="宋体"/>
          <w:color w:val="auto"/>
          <w:spacing w:val="-2"/>
          <w:sz w:val="24"/>
          <w:szCs w:val="24"/>
        </w:rPr>
        <w:t>新开展采购活动。</w:t>
      </w:r>
    </w:p>
    <w:p w14:paraId="7E8E317B">
      <w:pPr>
        <w:spacing w:before="155" w:line="339" w:lineRule="auto"/>
        <w:ind w:left="23" w:right="80" w:firstLine="491"/>
        <w:rPr>
          <w:rFonts w:ascii="宋体" w:hAnsi="宋体" w:eastAsia="宋体" w:cs="宋体"/>
          <w:color w:val="auto"/>
          <w:sz w:val="24"/>
          <w:szCs w:val="24"/>
        </w:rPr>
      </w:pPr>
      <w:r>
        <w:rPr>
          <w:rFonts w:ascii="宋体" w:hAnsi="宋体" w:eastAsia="宋体" w:cs="宋体"/>
          <w:color w:val="auto"/>
          <w:spacing w:val="-4"/>
          <w:sz w:val="24"/>
          <w:szCs w:val="24"/>
        </w:rPr>
        <w:t>（二）对采购过程、中标或者成交结果提出的质疑，合格供应商符合法定数</w:t>
      </w:r>
      <w:r>
        <w:rPr>
          <w:rFonts w:ascii="宋体" w:hAnsi="宋体" w:eastAsia="宋体" w:cs="宋体"/>
          <w:color w:val="auto"/>
          <w:spacing w:val="-3"/>
          <w:sz w:val="24"/>
          <w:szCs w:val="24"/>
        </w:rPr>
        <w:t>量时，可以从合格的中标或者成交候选人中另行确定中标、成交供应商的，应当</w:t>
      </w:r>
      <w:r>
        <w:rPr>
          <w:rFonts w:ascii="宋体" w:hAnsi="宋体" w:eastAsia="宋体" w:cs="宋体"/>
          <w:color w:val="auto"/>
          <w:spacing w:val="-1"/>
          <w:sz w:val="24"/>
          <w:szCs w:val="24"/>
        </w:rPr>
        <w:t>依法另行确定中标、成交供应商；否则应当重新开展采购活动。</w:t>
      </w:r>
    </w:p>
    <w:p w14:paraId="7C5FC466">
      <w:pPr>
        <w:spacing w:before="156" w:line="341" w:lineRule="auto"/>
        <w:ind w:left="21" w:right="80" w:firstLine="482"/>
        <w:rPr>
          <w:rFonts w:ascii="宋体" w:hAnsi="宋体" w:eastAsia="宋体" w:cs="宋体"/>
          <w:color w:val="auto"/>
          <w:sz w:val="24"/>
          <w:szCs w:val="24"/>
        </w:rPr>
      </w:pPr>
      <w:r>
        <w:rPr>
          <w:rFonts w:ascii="宋体" w:hAnsi="宋体" w:eastAsia="宋体" w:cs="宋体"/>
          <w:color w:val="auto"/>
          <w:spacing w:val="-3"/>
          <w:sz w:val="24"/>
          <w:szCs w:val="24"/>
        </w:rPr>
        <w:t>质疑答复导致中标、成交结果改变的，采购人或者采购代理机</w:t>
      </w:r>
      <w:r>
        <w:rPr>
          <w:rFonts w:ascii="宋体" w:hAnsi="宋体" w:eastAsia="宋体" w:cs="宋体"/>
          <w:color w:val="auto"/>
          <w:spacing w:val="-4"/>
          <w:sz w:val="24"/>
          <w:szCs w:val="24"/>
        </w:rPr>
        <w:t>构应当将有关</w:t>
      </w:r>
      <w:r>
        <w:rPr>
          <w:rFonts w:ascii="宋体" w:hAnsi="宋体" w:eastAsia="宋体" w:cs="宋体"/>
          <w:color w:val="auto"/>
          <w:spacing w:val="-1"/>
          <w:sz w:val="24"/>
          <w:szCs w:val="24"/>
        </w:rPr>
        <w:t>情况书面报告本级财政部门。</w:t>
      </w:r>
    </w:p>
    <w:p w14:paraId="4C333A90">
      <w:pPr>
        <w:spacing w:before="155" w:line="339" w:lineRule="auto"/>
        <w:ind w:left="26" w:right="80" w:firstLine="494"/>
        <w:rPr>
          <w:rFonts w:ascii="宋体" w:hAnsi="宋体" w:eastAsia="宋体" w:cs="宋体"/>
          <w:color w:val="auto"/>
          <w:sz w:val="24"/>
          <w:szCs w:val="24"/>
        </w:rPr>
      </w:pPr>
      <w:r>
        <w:rPr>
          <w:rFonts w:ascii="宋体" w:hAnsi="宋体" w:eastAsia="宋体" w:cs="宋体"/>
          <w:color w:val="auto"/>
          <w:spacing w:val="1"/>
          <w:sz w:val="24"/>
          <w:szCs w:val="24"/>
        </w:rPr>
        <w:t>17.9</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质疑人可以采取直接送达或者邮寄方式提交质疑书。采购代理机构收</w:t>
      </w:r>
      <w:r>
        <w:rPr>
          <w:rFonts w:ascii="宋体" w:hAnsi="宋体" w:eastAsia="宋体" w:cs="宋体"/>
          <w:color w:val="auto"/>
          <w:spacing w:val="-3"/>
          <w:sz w:val="24"/>
          <w:szCs w:val="24"/>
        </w:rPr>
        <w:t>到质疑书后，对质疑书进行审查，对符合质疑条件的将办理签收手续，自签</w:t>
      </w:r>
      <w:r>
        <w:rPr>
          <w:rFonts w:ascii="宋体" w:hAnsi="宋体" w:eastAsia="宋体" w:cs="宋体"/>
          <w:color w:val="auto"/>
          <w:spacing w:val="-4"/>
          <w:sz w:val="24"/>
          <w:szCs w:val="24"/>
        </w:rPr>
        <w:t>收质</w:t>
      </w:r>
      <w:r>
        <w:rPr>
          <w:rFonts w:ascii="宋体" w:hAnsi="宋体" w:eastAsia="宋体" w:cs="宋体"/>
          <w:color w:val="auto"/>
          <w:spacing w:val="-2"/>
          <w:sz w:val="24"/>
          <w:szCs w:val="24"/>
        </w:rPr>
        <w:t>疑书之日起即为受理。</w:t>
      </w:r>
    </w:p>
    <w:p w14:paraId="33C06BC3">
      <w:pPr>
        <w:spacing w:before="157" w:line="340" w:lineRule="auto"/>
        <w:ind w:left="23" w:right="80" w:firstLine="497"/>
        <w:rPr>
          <w:rFonts w:ascii="宋体" w:hAnsi="宋体" w:eastAsia="宋体" w:cs="宋体"/>
          <w:color w:val="auto"/>
          <w:sz w:val="24"/>
          <w:szCs w:val="24"/>
        </w:rPr>
      </w:pPr>
      <w:r>
        <w:rPr>
          <w:rFonts w:ascii="宋体" w:hAnsi="宋体" w:eastAsia="宋体" w:cs="宋体"/>
          <w:color w:val="auto"/>
          <w:spacing w:val="-3"/>
          <w:sz w:val="24"/>
          <w:szCs w:val="24"/>
        </w:rPr>
        <w:t>17.10</w:t>
      </w:r>
      <w:r>
        <w:rPr>
          <w:rFonts w:ascii="宋体" w:hAnsi="宋体" w:eastAsia="宋体" w:cs="宋体"/>
          <w:color w:val="auto"/>
          <w:spacing w:val="-42"/>
          <w:sz w:val="24"/>
          <w:szCs w:val="24"/>
        </w:rPr>
        <w:t xml:space="preserve"> </w:t>
      </w:r>
      <w:r>
        <w:rPr>
          <w:rFonts w:ascii="宋体" w:hAnsi="宋体" w:eastAsia="宋体" w:cs="宋体"/>
          <w:color w:val="auto"/>
          <w:spacing w:val="-3"/>
          <w:sz w:val="24"/>
          <w:szCs w:val="24"/>
        </w:rPr>
        <w:t>采购代理机构将在受理书面质疑后</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7</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个工作日内审查质疑事项，作出答复或相关处理决定，并以书面形式通知质疑人和其他相关供应商，但答复的内</w:t>
      </w:r>
      <w:r>
        <w:rPr>
          <w:rFonts w:ascii="宋体" w:hAnsi="宋体" w:eastAsia="宋体" w:cs="宋体"/>
          <w:color w:val="auto"/>
          <w:spacing w:val="-2"/>
          <w:sz w:val="24"/>
          <w:szCs w:val="24"/>
        </w:rPr>
        <w:t>容不涉及商业秘密。</w:t>
      </w:r>
    </w:p>
    <w:p w14:paraId="053CC080">
      <w:pPr>
        <w:spacing w:before="153" w:line="340" w:lineRule="auto"/>
        <w:ind w:left="22" w:right="80" w:firstLine="498"/>
        <w:rPr>
          <w:rFonts w:ascii="宋体" w:hAnsi="宋体" w:eastAsia="宋体" w:cs="宋体"/>
          <w:color w:val="auto"/>
          <w:sz w:val="24"/>
          <w:szCs w:val="24"/>
        </w:rPr>
      </w:pPr>
      <w:r>
        <w:rPr>
          <w:rFonts w:ascii="宋体" w:hAnsi="宋体" w:eastAsia="宋体" w:cs="宋体"/>
          <w:color w:val="auto"/>
          <w:sz w:val="24"/>
          <w:szCs w:val="24"/>
        </w:rPr>
        <w:t>17.11供应商进行虚假和恶意质疑的，采购代理机构将提请有关部门将</w:t>
      </w:r>
      <w:r>
        <w:rPr>
          <w:rFonts w:ascii="宋体" w:hAnsi="宋体" w:eastAsia="宋体" w:cs="宋体"/>
          <w:color w:val="auto"/>
          <w:spacing w:val="-1"/>
          <w:sz w:val="24"/>
          <w:szCs w:val="24"/>
        </w:rPr>
        <w:t>其列</w:t>
      </w:r>
      <w:r>
        <w:rPr>
          <w:rFonts w:ascii="宋体" w:hAnsi="宋体" w:eastAsia="宋体" w:cs="宋体"/>
          <w:color w:val="auto"/>
          <w:spacing w:val="-3"/>
          <w:sz w:val="24"/>
          <w:szCs w:val="24"/>
        </w:rPr>
        <w:t>入不良记录名单，在一至三年内禁止参加政府采购活动，并将处理决定在相关政</w:t>
      </w:r>
      <w:r>
        <w:rPr>
          <w:rFonts w:ascii="宋体" w:hAnsi="宋体" w:eastAsia="宋体" w:cs="宋体"/>
          <w:color w:val="auto"/>
          <w:spacing w:val="-1"/>
          <w:sz w:val="24"/>
          <w:szCs w:val="24"/>
        </w:rPr>
        <w:t>府采购媒体上公布。</w:t>
      </w:r>
    </w:p>
    <w:p w14:paraId="0459096A">
      <w:pPr>
        <w:spacing w:before="155" w:line="221" w:lineRule="auto"/>
        <w:ind w:left="521"/>
        <w:outlineLvl w:val="1"/>
        <w:rPr>
          <w:rFonts w:ascii="宋体" w:hAnsi="宋体" w:eastAsia="宋体" w:cs="宋体"/>
          <w:color w:val="auto"/>
          <w:sz w:val="24"/>
          <w:szCs w:val="24"/>
        </w:rPr>
      </w:pPr>
      <w:r>
        <w:rPr>
          <w:rFonts w:ascii="宋体" w:hAnsi="宋体" w:eastAsia="宋体" w:cs="宋体"/>
          <w:b/>
          <w:bCs/>
          <w:color w:val="auto"/>
          <w:spacing w:val="-8"/>
          <w:sz w:val="24"/>
          <w:szCs w:val="24"/>
        </w:rPr>
        <w:t>18.投诉</w:t>
      </w:r>
    </w:p>
    <w:p w14:paraId="2D369412">
      <w:pPr>
        <w:spacing w:before="314" w:line="339" w:lineRule="auto"/>
        <w:ind w:left="22" w:right="80" w:firstLine="498"/>
        <w:jc w:val="both"/>
        <w:rPr>
          <w:rFonts w:ascii="宋体" w:hAnsi="宋体" w:eastAsia="宋体" w:cs="宋体"/>
          <w:color w:val="auto"/>
          <w:sz w:val="24"/>
          <w:szCs w:val="24"/>
        </w:rPr>
      </w:pPr>
      <w:r>
        <w:rPr>
          <w:rFonts w:ascii="宋体" w:hAnsi="宋体" w:eastAsia="宋体" w:cs="宋体"/>
          <w:color w:val="auto"/>
          <w:spacing w:val="1"/>
          <w:sz w:val="24"/>
          <w:szCs w:val="24"/>
        </w:rPr>
        <w:t>18.1</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按照《中华人民共和国政府采购法》、财政部《政府采购供应商投诉</w:t>
      </w:r>
      <w:r>
        <w:rPr>
          <w:rFonts w:ascii="宋体" w:hAnsi="宋体" w:eastAsia="宋体" w:cs="宋体"/>
          <w:color w:val="auto"/>
          <w:sz w:val="24"/>
          <w:szCs w:val="24"/>
        </w:rPr>
        <w:t>处理办法》（第</w:t>
      </w:r>
      <w:r>
        <w:rPr>
          <w:rFonts w:ascii="宋体" w:hAnsi="宋体" w:eastAsia="宋体" w:cs="宋体"/>
          <w:color w:val="auto"/>
          <w:spacing w:val="-48"/>
          <w:sz w:val="24"/>
          <w:szCs w:val="24"/>
        </w:rPr>
        <w:t xml:space="preserve"> </w:t>
      </w:r>
      <w:r>
        <w:rPr>
          <w:rFonts w:ascii="宋体" w:hAnsi="宋体" w:eastAsia="宋体" w:cs="宋体"/>
          <w:color w:val="auto"/>
          <w:sz w:val="24"/>
          <w:szCs w:val="24"/>
        </w:rPr>
        <w:t>20</w:t>
      </w:r>
      <w:r>
        <w:rPr>
          <w:rFonts w:ascii="宋体" w:hAnsi="宋体" w:eastAsia="宋体" w:cs="宋体"/>
          <w:color w:val="auto"/>
          <w:spacing w:val="-45"/>
          <w:sz w:val="24"/>
          <w:szCs w:val="24"/>
        </w:rPr>
        <w:t xml:space="preserve"> </w:t>
      </w:r>
      <w:r>
        <w:rPr>
          <w:rFonts w:ascii="宋体" w:hAnsi="宋体" w:eastAsia="宋体" w:cs="宋体"/>
          <w:color w:val="auto"/>
          <w:sz w:val="24"/>
          <w:szCs w:val="24"/>
        </w:rPr>
        <w:t>号令）和财政部《关于加强政</w:t>
      </w:r>
      <w:r>
        <w:rPr>
          <w:rFonts w:ascii="宋体" w:hAnsi="宋体" w:eastAsia="宋体" w:cs="宋体"/>
          <w:color w:val="auto"/>
          <w:spacing w:val="-1"/>
          <w:sz w:val="24"/>
          <w:szCs w:val="24"/>
        </w:rPr>
        <w:t>府采购供应商投诉受理审查工</w:t>
      </w:r>
      <w:r>
        <w:rPr>
          <w:rFonts w:ascii="宋体" w:hAnsi="宋体" w:eastAsia="宋体" w:cs="宋体"/>
          <w:color w:val="auto"/>
          <w:spacing w:val="-2"/>
          <w:sz w:val="24"/>
          <w:szCs w:val="24"/>
        </w:rPr>
        <w:t>作的通知》（财库〔2007〕1</w:t>
      </w:r>
      <w:r>
        <w:rPr>
          <w:rFonts w:ascii="宋体" w:hAnsi="宋体" w:eastAsia="宋体" w:cs="宋体"/>
          <w:color w:val="auto"/>
          <w:spacing w:val="-30"/>
          <w:sz w:val="24"/>
          <w:szCs w:val="24"/>
        </w:rPr>
        <w:t xml:space="preserve"> </w:t>
      </w:r>
      <w:r>
        <w:rPr>
          <w:rFonts w:ascii="宋体" w:hAnsi="宋体" w:eastAsia="宋体" w:cs="宋体"/>
          <w:color w:val="auto"/>
          <w:spacing w:val="-2"/>
          <w:sz w:val="24"/>
          <w:szCs w:val="24"/>
        </w:rPr>
        <w:t>号）文件以及相关的法律、法规及规定，质疑人对</w:t>
      </w:r>
      <w:r>
        <w:rPr>
          <w:rFonts w:ascii="宋体" w:hAnsi="宋体" w:eastAsia="宋体" w:cs="宋体"/>
          <w:color w:val="auto"/>
          <w:spacing w:val="-3"/>
          <w:sz w:val="24"/>
          <w:szCs w:val="24"/>
        </w:rPr>
        <w:t>采购人、采购代理机构的答复不满意或者采购人、采购代理机构未在规定的时间</w:t>
      </w:r>
      <w:r>
        <w:rPr>
          <w:rFonts w:ascii="宋体" w:hAnsi="宋体" w:eastAsia="宋体" w:cs="宋体"/>
          <w:color w:val="auto"/>
          <w:spacing w:val="-2"/>
          <w:sz w:val="24"/>
          <w:szCs w:val="24"/>
        </w:rPr>
        <w:t>内做出答复的，可以在答复期满后</w:t>
      </w:r>
      <w:r>
        <w:rPr>
          <w:rFonts w:ascii="宋体" w:hAnsi="宋体" w:eastAsia="宋体" w:cs="宋体"/>
          <w:color w:val="auto"/>
          <w:spacing w:val="-15"/>
          <w:sz w:val="24"/>
          <w:szCs w:val="24"/>
        </w:rPr>
        <w:t xml:space="preserve"> </w:t>
      </w:r>
      <w:r>
        <w:rPr>
          <w:rFonts w:ascii="宋体" w:hAnsi="宋体" w:eastAsia="宋体" w:cs="宋体"/>
          <w:color w:val="auto"/>
          <w:spacing w:val="-2"/>
          <w:sz w:val="24"/>
          <w:szCs w:val="24"/>
        </w:rPr>
        <w:t>15</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个工作日内向同级监管部门投诉。</w:t>
      </w:r>
    </w:p>
    <w:p w14:paraId="0561A395">
      <w:pPr>
        <w:spacing w:before="155" w:line="220"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18.2</w:t>
      </w:r>
      <w:r>
        <w:rPr>
          <w:rFonts w:ascii="宋体" w:hAnsi="宋体" w:eastAsia="宋体" w:cs="宋体"/>
          <w:color w:val="auto"/>
          <w:spacing w:val="-32"/>
          <w:sz w:val="24"/>
          <w:szCs w:val="24"/>
        </w:rPr>
        <w:t xml:space="preserve"> </w:t>
      </w:r>
      <w:r>
        <w:rPr>
          <w:rFonts w:ascii="宋体" w:hAnsi="宋体" w:eastAsia="宋体" w:cs="宋体"/>
          <w:color w:val="auto"/>
          <w:spacing w:val="-3"/>
          <w:sz w:val="24"/>
          <w:szCs w:val="24"/>
        </w:rPr>
        <w:t>投诉人提起投诉应符合下列条件：</w:t>
      </w:r>
    </w:p>
    <w:p w14:paraId="4C8C6874">
      <w:pPr>
        <w:spacing w:before="118" w:line="236" w:lineRule="exact"/>
        <w:ind w:left="4080"/>
        <w:rPr>
          <w:rFonts w:ascii="Times New Roman" w:hAnsi="Times New Roman" w:eastAsia="Times New Roman" w:cs="Times New Roman"/>
          <w:color w:val="auto"/>
          <w:sz w:val="18"/>
          <w:szCs w:val="18"/>
        </w:rPr>
        <w:sectPr>
          <w:footerReference r:id="rId34" w:type="default"/>
          <w:pgSz w:w="11906" w:h="16839"/>
          <w:pgMar w:top="1232" w:right="1719" w:bottom="400" w:left="1785" w:header="0" w:footer="0" w:gutter="0"/>
          <w:pgNumType w:fmt="decimal"/>
          <w:cols w:space="720" w:num="1"/>
        </w:sectPr>
      </w:pPr>
    </w:p>
    <w:p w14:paraId="5162343C">
      <w:pPr>
        <w:spacing w:before="48" w:line="219" w:lineRule="auto"/>
        <w:ind w:left="778"/>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29"/>
          <w:sz w:val="24"/>
          <w:szCs w:val="24"/>
        </w:rPr>
        <w:t xml:space="preserve">  </w:t>
      </w:r>
      <w:r>
        <w:rPr>
          <w:rFonts w:ascii="宋体" w:hAnsi="宋体" w:eastAsia="宋体" w:cs="宋体"/>
          <w:color w:val="auto"/>
          <w:spacing w:val="-2"/>
          <w:sz w:val="24"/>
          <w:szCs w:val="24"/>
        </w:rPr>
        <w:t>投诉人是参与所投诉政府采购活动的供应商；</w:t>
      </w:r>
    </w:p>
    <w:p w14:paraId="0783A0CF">
      <w:pPr>
        <w:spacing w:before="315" w:line="219" w:lineRule="auto"/>
        <w:ind w:left="763"/>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29"/>
          <w:sz w:val="24"/>
          <w:szCs w:val="24"/>
        </w:rPr>
        <w:t xml:space="preserve">  </w:t>
      </w:r>
      <w:r>
        <w:rPr>
          <w:rFonts w:ascii="宋体" w:hAnsi="宋体" w:eastAsia="宋体" w:cs="宋体"/>
          <w:color w:val="auto"/>
          <w:spacing w:val="-2"/>
          <w:sz w:val="24"/>
          <w:szCs w:val="24"/>
        </w:rPr>
        <w:t>提起投诉前已依法进行质疑；</w:t>
      </w:r>
    </w:p>
    <w:p w14:paraId="646FA65F">
      <w:pPr>
        <w:spacing w:before="313" w:line="340" w:lineRule="auto"/>
        <w:ind w:left="24" w:right="81" w:firstLine="740"/>
        <w:rPr>
          <w:rFonts w:ascii="宋体" w:hAnsi="宋体" w:eastAsia="宋体" w:cs="宋体"/>
          <w:color w:val="auto"/>
          <w:sz w:val="24"/>
          <w:szCs w:val="24"/>
        </w:rPr>
      </w:pPr>
      <w:r>
        <w:rPr>
          <w:rFonts w:ascii="宋体" w:hAnsi="宋体" w:eastAsia="宋体" w:cs="宋体"/>
          <w:color w:val="auto"/>
          <w:spacing w:val="-1"/>
          <w:sz w:val="24"/>
          <w:szCs w:val="24"/>
        </w:rPr>
        <w:t>3)  投诉书内容符合财政部《政府采购供应商投诉处理办法》（第</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20</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号</w:t>
      </w:r>
      <w:r>
        <w:rPr>
          <w:rFonts w:ascii="宋体" w:hAnsi="宋体" w:eastAsia="宋体" w:cs="宋体"/>
          <w:color w:val="auto"/>
          <w:spacing w:val="-3"/>
          <w:sz w:val="24"/>
          <w:szCs w:val="24"/>
        </w:rPr>
        <w:t>令）规定；</w:t>
      </w:r>
    </w:p>
    <w:p w14:paraId="3AF3BA18">
      <w:pPr>
        <w:spacing w:before="156" w:line="220" w:lineRule="auto"/>
        <w:ind w:left="759"/>
        <w:rPr>
          <w:rFonts w:ascii="宋体" w:hAnsi="宋体" w:eastAsia="宋体" w:cs="宋体"/>
          <w:color w:val="auto"/>
          <w:sz w:val="24"/>
          <w:szCs w:val="24"/>
        </w:rPr>
      </w:pPr>
      <w:r>
        <w:rPr>
          <w:rFonts w:ascii="宋体" w:hAnsi="宋体" w:eastAsia="宋体" w:cs="宋体"/>
          <w:color w:val="auto"/>
          <w:spacing w:val="-2"/>
          <w:sz w:val="24"/>
          <w:szCs w:val="24"/>
        </w:rPr>
        <w:t>4)</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在投诉有效期限内提起投诉；</w:t>
      </w:r>
    </w:p>
    <w:p w14:paraId="5E2D872E">
      <w:pPr>
        <w:spacing w:before="314" w:line="219" w:lineRule="auto"/>
        <w:ind w:left="765"/>
        <w:rPr>
          <w:rFonts w:ascii="宋体" w:hAnsi="宋体" w:eastAsia="宋体" w:cs="宋体"/>
          <w:color w:val="auto"/>
          <w:sz w:val="24"/>
          <w:szCs w:val="24"/>
        </w:rPr>
      </w:pPr>
      <w:r>
        <w:rPr>
          <w:rFonts w:ascii="宋体" w:hAnsi="宋体" w:eastAsia="宋体" w:cs="宋体"/>
          <w:color w:val="auto"/>
          <w:spacing w:val="-3"/>
          <w:sz w:val="24"/>
          <w:szCs w:val="24"/>
        </w:rPr>
        <w:t>5)</w:t>
      </w:r>
      <w:r>
        <w:rPr>
          <w:rFonts w:ascii="宋体" w:hAnsi="宋体" w:eastAsia="宋体" w:cs="宋体"/>
          <w:color w:val="auto"/>
          <w:spacing w:val="32"/>
          <w:sz w:val="24"/>
          <w:szCs w:val="24"/>
        </w:rPr>
        <w:t xml:space="preserve">  </w:t>
      </w:r>
      <w:r>
        <w:rPr>
          <w:rFonts w:ascii="宋体" w:hAnsi="宋体" w:eastAsia="宋体" w:cs="宋体"/>
          <w:color w:val="auto"/>
          <w:spacing w:val="-3"/>
          <w:sz w:val="24"/>
          <w:szCs w:val="24"/>
        </w:rPr>
        <w:t>属于本财政部门管辖；</w:t>
      </w:r>
    </w:p>
    <w:p w14:paraId="1DCA1F10">
      <w:pPr>
        <w:spacing w:before="315" w:line="220" w:lineRule="auto"/>
        <w:ind w:left="762"/>
        <w:rPr>
          <w:rFonts w:ascii="宋体" w:hAnsi="宋体" w:eastAsia="宋体" w:cs="宋体"/>
          <w:color w:val="auto"/>
          <w:sz w:val="24"/>
          <w:szCs w:val="24"/>
        </w:rPr>
      </w:pPr>
      <w:r>
        <w:rPr>
          <w:rFonts w:ascii="宋体" w:hAnsi="宋体" w:eastAsia="宋体" w:cs="宋体"/>
          <w:color w:val="auto"/>
          <w:spacing w:val="-3"/>
          <w:sz w:val="24"/>
          <w:szCs w:val="24"/>
        </w:rPr>
        <w:t>6)</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同一投诉事项未经财政部门投诉处理；</w:t>
      </w:r>
    </w:p>
    <w:p w14:paraId="1C14C3F9">
      <w:pPr>
        <w:spacing w:before="314" w:line="220" w:lineRule="auto"/>
        <w:ind w:left="766"/>
        <w:rPr>
          <w:rFonts w:ascii="宋体" w:hAnsi="宋体" w:eastAsia="宋体" w:cs="宋体"/>
          <w:color w:val="auto"/>
          <w:sz w:val="24"/>
          <w:szCs w:val="24"/>
        </w:rPr>
      </w:pPr>
      <w:r>
        <w:rPr>
          <w:rFonts w:ascii="宋体" w:hAnsi="宋体" w:eastAsia="宋体" w:cs="宋体"/>
          <w:color w:val="auto"/>
          <w:spacing w:val="-2"/>
          <w:sz w:val="24"/>
          <w:szCs w:val="24"/>
        </w:rPr>
        <w:t>7)</w:t>
      </w:r>
      <w:r>
        <w:rPr>
          <w:rFonts w:ascii="宋体" w:hAnsi="宋体" w:eastAsia="宋体" w:cs="宋体"/>
          <w:color w:val="auto"/>
          <w:spacing w:val="27"/>
          <w:sz w:val="24"/>
          <w:szCs w:val="24"/>
        </w:rPr>
        <w:t xml:space="preserve">  </w:t>
      </w:r>
      <w:r>
        <w:rPr>
          <w:rFonts w:ascii="宋体" w:hAnsi="宋体" w:eastAsia="宋体" w:cs="宋体"/>
          <w:color w:val="auto"/>
          <w:spacing w:val="-2"/>
          <w:sz w:val="24"/>
          <w:szCs w:val="24"/>
        </w:rPr>
        <w:t>法律法规规定的其他条件。</w:t>
      </w:r>
    </w:p>
    <w:p w14:paraId="20126CF3">
      <w:pPr>
        <w:spacing w:before="315" w:line="341" w:lineRule="auto"/>
        <w:ind w:left="26" w:right="81" w:firstLine="494"/>
        <w:rPr>
          <w:rFonts w:ascii="宋体" w:hAnsi="宋体" w:eastAsia="宋体" w:cs="宋体"/>
          <w:color w:val="auto"/>
          <w:sz w:val="24"/>
          <w:szCs w:val="24"/>
        </w:rPr>
      </w:pPr>
      <w:r>
        <w:rPr>
          <w:rFonts w:ascii="宋体" w:hAnsi="宋体" w:eastAsia="宋体" w:cs="宋体"/>
          <w:color w:val="auto"/>
          <w:spacing w:val="1"/>
          <w:sz w:val="24"/>
          <w:szCs w:val="24"/>
        </w:rPr>
        <w:t>18.3</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投诉人投诉时，应当提交投诉书，并按照被投诉采购人、采购代理机</w:t>
      </w:r>
      <w:r>
        <w:rPr>
          <w:rFonts w:ascii="宋体" w:hAnsi="宋体" w:eastAsia="宋体" w:cs="宋体"/>
          <w:color w:val="auto"/>
          <w:spacing w:val="-1"/>
          <w:sz w:val="24"/>
          <w:szCs w:val="24"/>
        </w:rPr>
        <w:t>构和与投诉事项有关的供应商数量提供投诉书的副本。</w:t>
      </w:r>
    </w:p>
    <w:p w14:paraId="1BEA384A">
      <w:pPr>
        <w:spacing w:before="154"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18.4</w:t>
      </w:r>
      <w:r>
        <w:rPr>
          <w:rFonts w:ascii="宋体" w:hAnsi="宋体" w:eastAsia="宋体" w:cs="宋体"/>
          <w:color w:val="auto"/>
          <w:spacing w:val="-35"/>
          <w:sz w:val="24"/>
          <w:szCs w:val="24"/>
        </w:rPr>
        <w:t xml:space="preserve"> </w:t>
      </w:r>
      <w:r>
        <w:rPr>
          <w:rFonts w:ascii="宋体" w:hAnsi="宋体" w:eastAsia="宋体" w:cs="宋体"/>
          <w:color w:val="auto"/>
          <w:spacing w:val="-3"/>
          <w:sz w:val="24"/>
          <w:szCs w:val="24"/>
        </w:rPr>
        <w:t>投诉书应当包括以下主要内容：</w:t>
      </w:r>
    </w:p>
    <w:p w14:paraId="130742C7">
      <w:pPr>
        <w:spacing w:before="315" w:line="220" w:lineRule="auto"/>
        <w:ind w:left="586"/>
        <w:rPr>
          <w:rFonts w:ascii="宋体" w:hAnsi="宋体" w:eastAsia="宋体" w:cs="宋体"/>
          <w:color w:val="auto"/>
          <w:sz w:val="24"/>
          <w:szCs w:val="24"/>
        </w:rPr>
      </w:pPr>
      <w:r>
        <w:rPr>
          <w:color w:val="auto"/>
        </w:rPr>
        <w:pict>
          <v:shape id="_x0000_s1032" o:spid="_x0000_s1032" style="position:absolute;left:0pt;margin-left:24.7pt;margin-top:15.85pt;height:12.05pt;width:12.1pt;z-index:251707392;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rFonts w:ascii="宋体" w:hAnsi="宋体" w:eastAsia="宋体" w:cs="宋体"/>
          <w:color w:val="auto"/>
          <w:sz w:val="19"/>
          <w:szCs w:val="19"/>
        </w:rPr>
        <w:t xml:space="preserve">1   </w:t>
      </w:r>
      <w:r>
        <w:rPr>
          <w:rFonts w:ascii="宋体" w:hAnsi="宋体" w:eastAsia="宋体" w:cs="宋体"/>
          <w:color w:val="auto"/>
          <w:sz w:val="24"/>
          <w:szCs w:val="24"/>
        </w:rPr>
        <w:t>投诉人和被投诉人的名称、地址、电话等；</w:t>
      </w:r>
    </w:p>
    <w:p w14:paraId="31A7F40F">
      <w:pPr>
        <w:spacing w:before="315" w:line="219" w:lineRule="auto"/>
        <w:ind w:left="573"/>
        <w:rPr>
          <w:rFonts w:ascii="宋体" w:hAnsi="宋体" w:eastAsia="宋体" w:cs="宋体"/>
          <w:color w:val="auto"/>
          <w:sz w:val="24"/>
          <w:szCs w:val="24"/>
        </w:rPr>
      </w:pPr>
      <w:r>
        <w:rPr>
          <w:color w:val="auto"/>
        </w:rPr>
        <w:pict>
          <v:shape id="_x0000_s1033" o:spid="_x0000_s1033" style="position:absolute;left:0pt;margin-left:24.7pt;margin-top:15.85pt;height:12.05pt;width:12.1pt;z-index:251705344;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rFonts w:ascii="宋体" w:hAnsi="宋体" w:eastAsia="宋体" w:cs="宋体"/>
          <w:color w:val="auto"/>
          <w:spacing w:val="-2"/>
          <w:sz w:val="19"/>
          <w:szCs w:val="19"/>
        </w:rPr>
        <w:t>2</w:t>
      </w:r>
      <w:r>
        <w:rPr>
          <w:rFonts w:ascii="宋体" w:hAnsi="宋体" w:eastAsia="宋体" w:cs="宋体"/>
          <w:color w:val="auto"/>
          <w:spacing w:val="16"/>
          <w:sz w:val="19"/>
          <w:szCs w:val="19"/>
        </w:rPr>
        <w:t xml:space="preserve">   </w:t>
      </w:r>
      <w:r>
        <w:rPr>
          <w:rFonts w:ascii="宋体" w:hAnsi="宋体" w:eastAsia="宋体" w:cs="宋体"/>
          <w:color w:val="auto"/>
          <w:spacing w:val="-2"/>
          <w:sz w:val="24"/>
          <w:szCs w:val="24"/>
        </w:rPr>
        <w:t>具体的投诉事宜以及事实依据；</w:t>
      </w:r>
    </w:p>
    <w:p w14:paraId="243DA3B2">
      <w:pPr>
        <w:spacing w:before="315" w:line="219" w:lineRule="auto"/>
        <w:ind w:left="575"/>
        <w:rPr>
          <w:rFonts w:ascii="宋体" w:hAnsi="宋体" w:eastAsia="宋体" w:cs="宋体"/>
          <w:color w:val="auto"/>
          <w:sz w:val="24"/>
          <w:szCs w:val="24"/>
        </w:rPr>
      </w:pPr>
      <w:r>
        <w:rPr>
          <w:color w:val="auto"/>
        </w:rPr>
        <w:pict>
          <v:shape id="_x0000_s1034" o:spid="_x0000_s1034" style="position:absolute;left:0pt;margin-left:24.7pt;margin-top:15.9pt;height:12.05pt;width:12.1pt;z-index:251708416;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rFonts w:ascii="宋体" w:hAnsi="宋体" w:eastAsia="宋体" w:cs="宋体"/>
          <w:color w:val="auto"/>
          <w:sz w:val="19"/>
          <w:szCs w:val="19"/>
        </w:rPr>
        <w:t xml:space="preserve">3   </w:t>
      </w:r>
      <w:r>
        <w:rPr>
          <w:rFonts w:ascii="宋体" w:hAnsi="宋体" w:eastAsia="宋体" w:cs="宋体"/>
          <w:color w:val="auto"/>
          <w:sz w:val="24"/>
          <w:szCs w:val="24"/>
        </w:rPr>
        <w:t>质疑书和质疑答复情况以及相关证明材料；</w:t>
      </w:r>
    </w:p>
    <w:p w14:paraId="4A1472E8">
      <w:pPr>
        <w:spacing w:before="314" w:line="221" w:lineRule="auto"/>
        <w:ind w:left="570"/>
        <w:rPr>
          <w:rFonts w:ascii="宋体" w:hAnsi="宋体" w:eastAsia="宋体" w:cs="宋体"/>
          <w:color w:val="auto"/>
          <w:sz w:val="24"/>
          <w:szCs w:val="24"/>
        </w:rPr>
      </w:pPr>
      <w:r>
        <w:rPr>
          <w:color w:val="auto"/>
        </w:rPr>
        <w:pict>
          <v:shape id="_x0000_s1035" o:spid="_x0000_s1035" style="position:absolute;left:0pt;margin-left:24.7pt;margin-top:15.85pt;height:12.05pt;width:12.1pt;z-index:251706368;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rFonts w:ascii="宋体" w:hAnsi="宋体" w:eastAsia="宋体" w:cs="宋体"/>
          <w:color w:val="auto"/>
          <w:spacing w:val="-2"/>
          <w:sz w:val="19"/>
          <w:szCs w:val="19"/>
        </w:rPr>
        <w:t>4</w:t>
      </w:r>
      <w:r>
        <w:rPr>
          <w:rFonts w:ascii="宋体" w:hAnsi="宋体" w:eastAsia="宋体" w:cs="宋体"/>
          <w:color w:val="auto"/>
          <w:spacing w:val="13"/>
          <w:sz w:val="19"/>
          <w:szCs w:val="19"/>
        </w:rPr>
        <w:t xml:space="preserve">   </w:t>
      </w:r>
      <w:r>
        <w:rPr>
          <w:rFonts w:ascii="宋体" w:hAnsi="宋体" w:eastAsia="宋体" w:cs="宋体"/>
          <w:color w:val="auto"/>
          <w:spacing w:val="-2"/>
          <w:sz w:val="24"/>
          <w:szCs w:val="24"/>
        </w:rPr>
        <w:t>提起投诉的日期。</w:t>
      </w:r>
    </w:p>
    <w:p w14:paraId="5BF4B612">
      <w:pPr>
        <w:spacing w:before="312" w:line="340" w:lineRule="auto"/>
        <w:ind w:left="25" w:right="81" w:firstLine="495"/>
        <w:rPr>
          <w:rFonts w:ascii="宋体" w:hAnsi="宋体" w:eastAsia="宋体" w:cs="宋体"/>
          <w:color w:val="auto"/>
          <w:sz w:val="24"/>
          <w:szCs w:val="24"/>
        </w:rPr>
      </w:pPr>
      <w:r>
        <w:rPr>
          <w:rFonts w:ascii="宋体" w:hAnsi="宋体" w:eastAsia="宋体" w:cs="宋体"/>
          <w:color w:val="auto"/>
          <w:spacing w:val="1"/>
          <w:sz w:val="24"/>
          <w:szCs w:val="24"/>
        </w:rPr>
        <w:t>18.5</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投诉书应当署名。投诉人为自然人的，应当由本人签字；投诉人为法</w:t>
      </w:r>
      <w:r>
        <w:rPr>
          <w:rFonts w:ascii="宋体" w:hAnsi="宋体" w:eastAsia="宋体" w:cs="宋体"/>
          <w:color w:val="auto"/>
          <w:sz w:val="24"/>
          <w:szCs w:val="24"/>
        </w:rPr>
        <w:t>人或者其他组织的，应当由法定代表人或者主要</w:t>
      </w:r>
      <w:r>
        <w:rPr>
          <w:rFonts w:ascii="宋体" w:hAnsi="宋体" w:eastAsia="宋体" w:cs="宋体"/>
          <w:color w:val="auto"/>
          <w:spacing w:val="-1"/>
          <w:sz w:val="24"/>
          <w:szCs w:val="24"/>
        </w:rPr>
        <w:t>负责人签字盖章并加盖公章。</w:t>
      </w:r>
    </w:p>
    <w:p w14:paraId="6A6D7707">
      <w:pPr>
        <w:spacing w:before="157" w:line="340" w:lineRule="auto"/>
        <w:ind w:left="24" w:right="81" w:firstLine="496"/>
        <w:rPr>
          <w:rFonts w:ascii="宋体" w:hAnsi="宋体" w:eastAsia="宋体" w:cs="宋体"/>
          <w:color w:val="auto"/>
          <w:sz w:val="24"/>
          <w:szCs w:val="24"/>
        </w:rPr>
      </w:pPr>
      <w:r>
        <w:rPr>
          <w:rFonts w:ascii="宋体" w:hAnsi="宋体" w:eastAsia="宋体" w:cs="宋体"/>
          <w:color w:val="auto"/>
          <w:spacing w:val="1"/>
          <w:sz w:val="24"/>
          <w:szCs w:val="24"/>
        </w:rPr>
        <w:t>18.6</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投诉人可以委托代理人办理投诉事务。代理人办理投诉事务时，除提</w:t>
      </w:r>
      <w:r>
        <w:rPr>
          <w:rFonts w:ascii="宋体" w:hAnsi="宋体" w:eastAsia="宋体" w:cs="宋体"/>
          <w:color w:val="auto"/>
          <w:spacing w:val="-3"/>
          <w:sz w:val="24"/>
          <w:szCs w:val="24"/>
        </w:rPr>
        <w:t>交投诉书外，还应当向同级监管部门提交投诉人的授权委托书，授权委托书应当</w:t>
      </w:r>
      <w:r>
        <w:rPr>
          <w:rFonts w:ascii="宋体" w:hAnsi="宋体" w:eastAsia="宋体" w:cs="宋体"/>
          <w:color w:val="auto"/>
          <w:spacing w:val="-1"/>
          <w:sz w:val="24"/>
          <w:szCs w:val="24"/>
        </w:rPr>
        <w:t>载明委托代理的具体权限和事项。</w:t>
      </w:r>
    </w:p>
    <w:p w14:paraId="1E5D2389">
      <w:pPr>
        <w:spacing w:before="154" w:line="220" w:lineRule="auto"/>
        <w:ind w:left="521"/>
        <w:outlineLvl w:val="2"/>
        <w:rPr>
          <w:rFonts w:ascii="宋体" w:hAnsi="宋体" w:eastAsia="宋体" w:cs="宋体"/>
          <w:color w:val="auto"/>
          <w:sz w:val="24"/>
          <w:szCs w:val="24"/>
        </w:rPr>
      </w:pPr>
      <w:r>
        <w:rPr>
          <w:rFonts w:ascii="宋体" w:hAnsi="宋体" w:eastAsia="宋体" w:cs="宋体"/>
          <w:color w:val="auto"/>
          <w:spacing w:val="-2"/>
          <w:sz w:val="24"/>
          <w:szCs w:val="24"/>
        </w:rPr>
        <w:t>18.7</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投诉人不符合上述规定提起的投诉，监管部门不予受理。</w:t>
      </w:r>
    </w:p>
    <w:p w14:paraId="6350EBC3">
      <w:pPr>
        <w:spacing w:before="315" w:line="222" w:lineRule="auto"/>
        <w:ind w:left="507"/>
        <w:outlineLvl w:val="2"/>
        <w:rPr>
          <w:rFonts w:ascii="宋体" w:hAnsi="宋体" w:eastAsia="宋体" w:cs="宋体"/>
          <w:color w:val="auto"/>
          <w:sz w:val="24"/>
          <w:szCs w:val="24"/>
        </w:rPr>
      </w:pPr>
      <w:r>
        <w:rPr>
          <w:rFonts w:ascii="宋体" w:hAnsi="宋体" w:eastAsia="宋体" w:cs="宋体"/>
          <w:b/>
          <w:bCs/>
          <w:color w:val="auto"/>
          <w:spacing w:val="-4"/>
          <w:sz w:val="24"/>
          <w:szCs w:val="24"/>
        </w:rPr>
        <w:t>★19.签订合同</w:t>
      </w:r>
    </w:p>
    <w:p w14:paraId="789B52CA">
      <w:pPr>
        <w:spacing w:before="311" w:line="219" w:lineRule="auto"/>
        <w:ind w:left="521"/>
        <w:outlineLvl w:val="2"/>
        <w:rPr>
          <w:rFonts w:ascii="宋体" w:hAnsi="宋体" w:eastAsia="宋体" w:cs="宋体"/>
          <w:color w:val="auto"/>
          <w:sz w:val="24"/>
          <w:szCs w:val="24"/>
        </w:rPr>
      </w:pPr>
      <w:r>
        <w:rPr>
          <w:rFonts w:ascii="宋体" w:hAnsi="宋体" w:eastAsia="宋体" w:cs="宋体"/>
          <w:color w:val="auto"/>
          <w:spacing w:val="-3"/>
          <w:sz w:val="24"/>
          <w:szCs w:val="24"/>
        </w:rPr>
        <w:t>19.1</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成交供应商在收到《成交通知书》后</w:t>
      </w:r>
      <w:r>
        <w:rPr>
          <w:rFonts w:ascii="宋体" w:hAnsi="宋体" w:eastAsia="宋体" w:cs="宋体"/>
          <w:color w:val="auto"/>
          <w:spacing w:val="-46"/>
          <w:sz w:val="24"/>
          <w:szCs w:val="24"/>
        </w:rPr>
        <w:t xml:space="preserve"> </w:t>
      </w:r>
      <w:r>
        <w:rPr>
          <w:rFonts w:ascii="宋体" w:hAnsi="宋体" w:eastAsia="宋体" w:cs="宋体"/>
          <w:color w:val="auto"/>
          <w:spacing w:val="-3"/>
          <w:sz w:val="24"/>
          <w:szCs w:val="24"/>
        </w:rPr>
        <w:t>30</w:t>
      </w:r>
      <w:r>
        <w:rPr>
          <w:rFonts w:ascii="宋体" w:hAnsi="宋体" w:eastAsia="宋体" w:cs="宋体"/>
          <w:color w:val="auto"/>
          <w:spacing w:val="-4"/>
          <w:sz w:val="24"/>
          <w:szCs w:val="24"/>
        </w:rPr>
        <w:t xml:space="preserve"> 日内与采购人签订合同。</w:t>
      </w:r>
    </w:p>
    <w:p w14:paraId="1A039CC0">
      <w:pPr>
        <w:spacing w:before="315" w:line="219" w:lineRule="auto"/>
        <w:jc w:val="right"/>
        <w:outlineLvl w:val="2"/>
        <w:rPr>
          <w:rFonts w:ascii="宋体" w:hAnsi="宋体" w:eastAsia="宋体" w:cs="宋体"/>
          <w:color w:val="auto"/>
          <w:sz w:val="24"/>
          <w:szCs w:val="24"/>
        </w:rPr>
      </w:pPr>
      <w:r>
        <w:rPr>
          <w:rFonts w:ascii="宋体" w:hAnsi="宋体" w:eastAsia="宋体" w:cs="宋体"/>
          <w:color w:val="auto"/>
          <w:spacing w:val="-4"/>
          <w:sz w:val="24"/>
          <w:szCs w:val="24"/>
        </w:rPr>
        <w:t>19.2</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合同签订后</w:t>
      </w:r>
      <w:r>
        <w:rPr>
          <w:rFonts w:ascii="宋体" w:hAnsi="宋体" w:eastAsia="宋体" w:cs="宋体"/>
          <w:color w:val="auto"/>
          <w:spacing w:val="-44"/>
          <w:sz w:val="24"/>
          <w:szCs w:val="24"/>
        </w:rPr>
        <w:t xml:space="preserve"> </w:t>
      </w:r>
      <w:r>
        <w:rPr>
          <w:rFonts w:ascii="宋体" w:hAnsi="宋体" w:eastAsia="宋体" w:cs="宋体"/>
          <w:color w:val="auto"/>
          <w:spacing w:val="-4"/>
          <w:sz w:val="24"/>
          <w:szCs w:val="24"/>
        </w:rPr>
        <w:t>7</w:t>
      </w:r>
      <w:r>
        <w:rPr>
          <w:rFonts w:ascii="宋体" w:hAnsi="宋体" w:eastAsia="宋体" w:cs="宋体"/>
          <w:color w:val="auto"/>
          <w:spacing w:val="-51"/>
          <w:sz w:val="24"/>
          <w:szCs w:val="24"/>
        </w:rPr>
        <w:t xml:space="preserve"> </w:t>
      </w:r>
      <w:r>
        <w:rPr>
          <w:rFonts w:ascii="宋体" w:hAnsi="宋体" w:eastAsia="宋体" w:cs="宋体"/>
          <w:color w:val="auto"/>
          <w:spacing w:val="-4"/>
          <w:sz w:val="24"/>
          <w:szCs w:val="24"/>
        </w:rPr>
        <w:t>个工作日内，采购人应将政府采购合同报监管部门备案。</w:t>
      </w:r>
    </w:p>
    <w:p w14:paraId="478E12D3">
      <w:pPr>
        <w:spacing w:before="316" w:line="219" w:lineRule="auto"/>
        <w:ind w:left="521"/>
        <w:outlineLvl w:val="2"/>
        <w:rPr>
          <w:rFonts w:ascii="宋体" w:hAnsi="宋体" w:eastAsia="宋体" w:cs="宋体"/>
          <w:color w:val="auto"/>
          <w:sz w:val="24"/>
          <w:szCs w:val="24"/>
        </w:rPr>
      </w:pPr>
      <w:r>
        <w:rPr>
          <w:rFonts w:ascii="宋体" w:hAnsi="宋体" w:eastAsia="宋体" w:cs="宋体"/>
          <w:color w:val="auto"/>
          <w:spacing w:val="1"/>
          <w:sz w:val="24"/>
          <w:szCs w:val="24"/>
        </w:rPr>
        <w:t>19.3</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成交供应商不得向他人转让成交项目，如果成交供应商向他人转让成</w:t>
      </w:r>
    </w:p>
    <w:p w14:paraId="3F83A4E5">
      <w:pPr>
        <w:spacing w:line="219" w:lineRule="auto"/>
        <w:rPr>
          <w:rFonts w:ascii="宋体" w:hAnsi="宋体" w:eastAsia="宋体" w:cs="宋体"/>
          <w:color w:val="auto"/>
          <w:sz w:val="24"/>
          <w:szCs w:val="24"/>
        </w:rPr>
        <w:sectPr>
          <w:footerReference r:id="rId35" w:type="default"/>
          <w:pgSz w:w="11906" w:h="16839"/>
          <w:pgMar w:top="1232" w:right="1718" w:bottom="1233" w:left="1785" w:header="0" w:footer="997" w:gutter="0"/>
          <w:pgNumType w:fmt="decimal"/>
          <w:cols w:space="720" w:num="1"/>
        </w:sectPr>
      </w:pPr>
    </w:p>
    <w:p w14:paraId="3D7CE14E">
      <w:pPr>
        <w:spacing w:before="48" w:line="342" w:lineRule="auto"/>
        <w:ind w:left="28" w:right="54"/>
        <w:rPr>
          <w:rFonts w:ascii="宋体" w:hAnsi="宋体" w:eastAsia="宋体" w:cs="宋体"/>
          <w:color w:val="auto"/>
          <w:sz w:val="24"/>
          <w:szCs w:val="24"/>
        </w:rPr>
      </w:pPr>
      <w:r>
        <w:rPr>
          <w:rFonts w:ascii="宋体" w:hAnsi="宋体" w:eastAsia="宋体" w:cs="宋体"/>
          <w:color w:val="auto"/>
          <w:spacing w:val="-3"/>
          <w:sz w:val="24"/>
          <w:szCs w:val="24"/>
        </w:rPr>
        <w:t>交项目或在履行合同时发生违约行为，监管部门将视情节轻重，按有关</w:t>
      </w:r>
      <w:r>
        <w:rPr>
          <w:rFonts w:ascii="宋体" w:hAnsi="宋体" w:eastAsia="宋体" w:cs="宋体"/>
          <w:color w:val="auto"/>
          <w:spacing w:val="-4"/>
          <w:sz w:val="24"/>
          <w:szCs w:val="24"/>
        </w:rPr>
        <w:t>规定给予</w:t>
      </w:r>
      <w:r>
        <w:rPr>
          <w:rFonts w:ascii="宋体" w:hAnsi="宋体" w:eastAsia="宋体" w:cs="宋体"/>
          <w:color w:val="auto"/>
          <w:spacing w:val="-5"/>
          <w:sz w:val="24"/>
          <w:szCs w:val="24"/>
        </w:rPr>
        <w:t>处罚。</w:t>
      </w:r>
    </w:p>
    <w:p w14:paraId="1D1E23F0">
      <w:pPr>
        <w:spacing w:before="150" w:line="219" w:lineRule="auto"/>
        <w:ind w:left="521"/>
        <w:outlineLvl w:val="2"/>
        <w:rPr>
          <w:rFonts w:ascii="宋体" w:hAnsi="宋体" w:eastAsia="宋体" w:cs="宋体"/>
          <w:color w:val="auto"/>
          <w:sz w:val="24"/>
          <w:szCs w:val="24"/>
        </w:rPr>
      </w:pPr>
      <w:r>
        <w:rPr>
          <w:rFonts w:ascii="宋体" w:hAnsi="宋体" w:eastAsia="宋体" w:cs="宋体"/>
          <w:color w:val="auto"/>
          <w:spacing w:val="1"/>
          <w:sz w:val="24"/>
          <w:szCs w:val="24"/>
        </w:rPr>
        <w:t>19.4</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采购人如需追加与合同标的相同的货物或服务，在不改变合同其他条</w:t>
      </w:r>
    </w:p>
    <w:p w14:paraId="714CD334">
      <w:pPr>
        <w:spacing w:before="155" w:line="340" w:lineRule="auto"/>
        <w:ind w:left="46" w:right="54" w:hanging="22"/>
        <w:rPr>
          <w:rFonts w:ascii="宋体" w:hAnsi="宋体" w:eastAsia="宋体" w:cs="宋体"/>
          <w:color w:val="auto"/>
          <w:sz w:val="24"/>
          <w:szCs w:val="24"/>
        </w:rPr>
      </w:pPr>
      <w:r>
        <w:rPr>
          <w:rFonts w:ascii="宋体" w:hAnsi="宋体" w:eastAsia="宋体" w:cs="宋体"/>
          <w:color w:val="auto"/>
          <w:spacing w:val="-3"/>
          <w:sz w:val="24"/>
          <w:szCs w:val="24"/>
        </w:rPr>
        <w:t>款的前提下，提交追加合同的申请报经财政部门审核后，可与中标人签订补充合</w:t>
      </w:r>
      <w:r>
        <w:rPr>
          <w:rFonts w:ascii="宋体" w:hAnsi="宋体" w:eastAsia="宋体" w:cs="宋体"/>
          <w:color w:val="auto"/>
          <w:spacing w:val="-1"/>
          <w:sz w:val="24"/>
          <w:szCs w:val="24"/>
        </w:rPr>
        <w:t>同，但所有补充合同的采购金额不得超过原合同金额的</w:t>
      </w:r>
      <w:r>
        <w:rPr>
          <w:rFonts w:ascii="宋体" w:hAnsi="宋体" w:eastAsia="宋体" w:cs="宋体"/>
          <w:color w:val="auto"/>
          <w:spacing w:val="-2"/>
          <w:sz w:val="24"/>
          <w:szCs w:val="24"/>
        </w:rPr>
        <w:t>百分之十。</w:t>
      </w:r>
    </w:p>
    <w:p w14:paraId="79495ECC">
      <w:pPr>
        <w:spacing w:before="156" w:line="220" w:lineRule="auto"/>
        <w:ind w:left="506"/>
        <w:outlineLvl w:val="1"/>
        <w:rPr>
          <w:rFonts w:ascii="宋体" w:hAnsi="宋体" w:eastAsia="宋体" w:cs="宋体"/>
          <w:color w:val="auto"/>
          <w:sz w:val="24"/>
          <w:szCs w:val="24"/>
        </w:rPr>
      </w:pPr>
      <w:r>
        <w:rPr>
          <w:rFonts w:ascii="宋体" w:hAnsi="宋体" w:eastAsia="宋体" w:cs="宋体"/>
          <w:b/>
          <w:bCs/>
          <w:color w:val="auto"/>
          <w:spacing w:val="-4"/>
          <w:sz w:val="24"/>
          <w:szCs w:val="24"/>
        </w:rPr>
        <w:t>20.知识产权</w:t>
      </w:r>
    </w:p>
    <w:p w14:paraId="5AF1A0CD">
      <w:pPr>
        <w:spacing w:before="314" w:line="219" w:lineRule="auto"/>
        <w:ind w:left="506"/>
        <w:outlineLvl w:val="2"/>
        <w:rPr>
          <w:rFonts w:ascii="宋体" w:hAnsi="宋体" w:eastAsia="宋体" w:cs="宋体"/>
          <w:color w:val="auto"/>
          <w:sz w:val="24"/>
          <w:szCs w:val="24"/>
        </w:rPr>
      </w:pPr>
      <w:r>
        <w:rPr>
          <w:rFonts w:ascii="宋体" w:hAnsi="宋体" w:eastAsia="宋体" w:cs="宋体"/>
          <w:color w:val="auto"/>
          <w:spacing w:val="2"/>
          <w:sz w:val="24"/>
          <w:szCs w:val="24"/>
        </w:rPr>
        <w:t>20.1</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供应商应保证在本项目使用的任何产品和</w:t>
      </w:r>
      <w:r>
        <w:rPr>
          <w:rFonts w:ascii="宋体" w:hAnsi="宋体" w:eastAsia="宋体" w:cs="宋体"/>
          <w:color w:val="auto"/>
          <w:spacing w:val="1"/>
          <w:sz w:val="24"/>
          <w:szCs w:val="24"/>
        </w:rPr>
        <w:t>服务（包括部分使用）时，</w:t>
      </w:r>
    </w:p>
    <w:p w14:paraId="38CAB1F8">
      <w:pPr>
        <w:spacing w:before="154" w:line="340" w:lineRule="auto"/>
        <w:ind w:left="23" w:right="54" w:firstLine="3"/>
        <w:jc w:val="both"/>
        <w:rPr>
          <w:rFonts w:ascii="宋体" w:hAnsi="宋体" w:eastAsia="宋体" w:cs="宋体"/>
          <w:color w:val="auto"/>
          <w:sz w:val="24"/>
          <w:szCs w:val="24"/>
        </w:rPr>
      </w:pPr>
      <w:r>
        <w:rPr>
          <w:rFonts w:ascii="宋体" w:hAnsi="宋体" w:eastAsia="宋体" w:cs="宋体"/>
          <w:color w:val="auto"/>
          <w:spacing w:val="-3"/>
          <w:sz w:val="24"/>
          <w:szCs w:val="24"/>
        </w:rPr>
        <w:t>不会产生因第三方提出侵犯其专利权、商标权或其它知识产权而引起的法</w:t>
      </w:r>
      <w:r>
        <w:rPr>
          <w:rFonts w:ascii="宋体" w:hAnsi="宋体" w:eastAsia="宋体" w:cs="宋体"/>
          <w:color w:val="auto"/>
          <w:spacing w:val="-4"/>
          <w:sz w:val="24"/>
          <w:szCs w:val="24"/>
        </w:rPr>
        <w:t>律和经</w:t>
      </w:r>
      <w:r>
        <w:rPr>
          <w:rFonts w:ascii="宋体" w:hAnsi="宋体" w:eastAsia="宋体" w:cs="宋体"/>
          <w:color w:val="auto"/>
          <w:spacing w:val="-3"/>
          <w:sz w:val="24"/>
          <w:szCs w:val="24"/>
        </w:rPr>
        <w:t>济纠纷，如因专利权、商标权或其它知识产权而引起法律和经济纠纷，由供应商</w:t>
      </w:r>
      <w:r>
        <w:rPr>
          <w:rFonts w:ascii="宋体" w:hAnsi="宋体" w:eastAsia="宋体" w:cs="宋体"/>
          <w:color w:val="auto"/>
          <w:spacing w:val="-2"/>
          <w:sz w:val="24"/>
          <w:szCs w:val="24"/>
        </w:rPr>
        <w:t>承担所有相关责任。</w:t>
      </w:r>
    </w:p>
    <w:p w14:paraId="3D74D8BF">
      <w:pPr>
        <w:spacing w:before="155" w:line="219" w:lineRule="auto"/>
        <w:ind w:left="506"/>
        <w:outlineLvl w:val="2"/>
        <w:rPr>
          <w:rFonts w:ascii="宋体" w:hAnsi="宋体" w:eastAsia="宋体" w:cs="宋体"/>
          <w:color w:val="auto"/>
          <w:sz w:val="24"/>
          <w:szCs w:val="24"/>
        </w:rPr>
      </w:pPr>
      <w:r>
        <w:rPr>
          <w:rFonts w:ascii="宋体" w:hAnsi="宋体" w:eastAsia="宋体" w:cs="宋体"/>
          <w:color w:val="auto"/>
          <w:spacing w:val="-1"/>
          <w:sz w:val="24"/>
          <w:szCs w:val="24"/>
        </w:rPr>
        <w:t>20.2</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采购人享有本项目实施过程中产生的知识成果及知识产权。</w:t>
      </w:r>
    </w:p>
    <w:p w14:paraId="633F9F5B">
      <w:pPr>
        <w:spacing w:before="315" w:line="219" w:lineRule="auto"/>
        <w:ind w:left="506"/>
        <w:outlineLvl w:val="2"/>
        <w:rPr>
          <w:rFonts w:ascii="宋体" w:hAnsi="宋体" w:eastAsia="宋体" w:cs="宋体"/>
          <w:color w:val="auto"/>
          <w:sz w:val="24"/>
          <w:szCs w:val="24"/>
        </w:rPr>
      </w:pPr>
      <w:r>
        <w:rPr>
          <w:rFonts w:ascii="宋体" w:hAnsi="宋体" w:eastAsia="宋体" w:cs="宋体"/>
          <w:color w:val="auto"/>
          <w:spacing w:val="2"/>
          <w:sz w:val="24"/>
          <w:szCs w:val="24"/>
        </w:rPr>
        <w:t>20.3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供应商如欲在项目实施过程中采用自有知识成果，需</w:t>
      </w:r>
      <w:r>
        <w:rPr>
          <w:rFonts w:ascii="宋体" w:hAnsi="宋体" w:eastAsia="宋体" w:cs="宋体"/>
          <w:color w:val="auto"/>
          <w:spacing w:val="1"/>
          <w:sz w:val="24"/>
          <w:szCs w:val="24"/>
        </w:rPr>
        <w:t>在响应文件中声</w:t>
      </w:r>
    </w:p>
    <w:p w14:paraId="3F3630DC">
      <w:pPr>
        <w:spacing w:before="155" w:line="341" w:lineRule="auto"/>
        <w:ind w:left="24" w:firstLine="21"/>
        <w:rPr>
          <w:rFonts w:ascii="宋体" w:hAnsi="宋体" w:eastAsia="宋体" w:cs="宋体"/>
          <w:color w:val="auto"/>
          <w:sz w:val="24"/>
          <w:szCs w:val="24"/>
        </w:rPr>
      </w:pPr>
      <w:r>
        <w:rPr>
          <w:rFonts w:ascii="宋体" w:hAnsi="宋体" w:eastAsia="宋体" w:cs="宋体"/>
          <w:color w:val="auto"/>
          <w:spacing w:val="-4"/>
          <w:sz w:val="24"/>
          <w:szCs w:val="24"/>
        </w:rPr>
        <w:t>明，并提供相关知识产权证明文件。使用该知识成果后，供应商需提供开发接口</w:t>
      </w:r>
      <w:r>
        <w:rPr>
          <w:rFonts w:ascii="宋体" w:hAnsi="宋体" w:eastAsia="宋体" w:cs="宋体"/>
          <w:color w:val="auto"/>
          <w:spacing w:val="-1"/>
          <w:sz w:val="24"/>
          <w:szCs w:val="24"/>
        </w:rPr>
        <w:t>和开发手册等技术文档，并承诺提供无限期</w:t>
      </w:r>
      <w:r>
        <w:rPr>
          <w:rFonts w:ascii="宋体" w:hAnsi="宋体" w:eastAsia="宋体" w:cs="宋体"/>
          <w:color w:val="auto"/>
          <w:spacing w:val="-2"/>
          <w:sz w:val="24"/>
          <w:szCs w:val="24"/>
        </w:rPr>
        <w:t>技术支持，采购人享有永久使用权。</w:t>
      </w:r>
    </w:p>
    <w:p w14:paraId="054ABD80">
      <w:pPr>
        <w:spacing w:before="154" w:line="340" w:lineRule="auto"/>
        <w:ind w:left="26" w:right="54" w:firstLine="480"/>
        <w:outlineLvl w:val="2"/>
        <w:rPr>
          <w:rFonts w:ascii="宋体" w:hAnsi="宋体" w:eastAsia="宋体" w:cs="宋体"/>
          <w:color w:val="auto"/>
          <w:sz w:val="24"/>
          <w:szCs w:val="24"/>
        </w:rPr>
      </w:pPr>
      <w:r>
        <w:rPr>
          <w:rFonts w:ascii="宋体" w:hAnsi="宋体" w:eastAsia="宋体" w:cs="宋体"/>
          <w:color w:val="auto"/>
          <w:spacing w:val="2"/>
          <w:sz w:val="24"/>
          <w:szCs w:val="24"/>
        </w:rPr>
        <w:t>20.4</w:t>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如采用供应商所不拥有的知识产权，则在响</w:t>
      </w:r>
      <w:r>
        <w:rPr>
          <w:rFonts w:ascii="宋体" w:hAnsi="宋体" w:eastAsia="宋体" w:cs="宋体"/>
          <w:color w:val="auto"/>
          <w:spacing w:val="1"/>
          <w:sz w:val="24"/>
          <w:szCs w:val="24"/>
        </w:rPr>
        <w:t>应报价中必须包括合法获</w:t>
      </w:r>
      <w:r>
        <w:rPr>
          <w:rFonts w:ascii="宋体" w:hAnsi="宋体" w:eastAsia="宋体" w:cs="宋体"/>
          <w:color w:val="auto"/>
          <w:spacing w:val="-2"/>
          <w:sz w:val="24"/>
          <w:szCs w:val="24"/>
        </w:rPr>
        <w:t>取该知识产权的相关费用。</w:t>
      </w:r>
    </w:p>
    <w:p w14:paraId="4DB0B8E1">
      <w:pPr>
        <w:spacing w:before="156" w:line="219" w:lineRule="auto"/>
        <w:ind w:left="506"/>
        <w:outlineLvl w:val="1"/>
        <w:rPr>
          <w:rFonts w:ascii="宋体" w:hAnsi="宋体" w:eastAsia="宋体" w:cs="宋体"/>
          <w:color w:val="auto"/>
          <w:sz w:val="24"/>
          <w:szCs w:val="24"/>
        </w:rPr>
      </w:pPr>
      <w:r>
        <w:rPr>
          <w:rFonts w:ascii="宋体" w:hAnsi="宋体" w:eastAsia="宋体" w:cs="宋体"/>
          <w:b/>
          <w:bCs/>
          <w:color w:val="auto"/>
          <w:spacing w:val="-3"/>
          <w:sz w:val="24"/>
          <w:szCs w:val="24"/>
        </w:rPr>
        <w:t>21.本项目为服务类采购。</w:t>
      </w:r>
    </w:p>
    <w:p w14:paraId="5F0A17C1">
      <w:pPr>
        <w:spacing w:before="315" w:line="219" w:lineRule="auto"/>
        <w:ind w:left="506"/>
        <w:rPr>
          <w:rFonts w:ascii="宋体" w:hAnsi="宋体" w:eastAsia="宋体" w:cs="宋体"/>
          <w:color w:val="auto"/>
          <w:sz w:val="24"/>
          <w:szCs w:val="24"/>
        </w:rPr>
      </w:pPr>
      <w:r>
        <w:rPr>
          <w:rFonts w:ascii="宋体" w:hAnsi="宋体" w:eastAsia="宋体" w:cs="宋体"/>
          <w:b/>
          <w:bCs/>
          <w:color w:val="auto"/>
          <w:spacing w:val="-3"/>
          <w:sz w:val="24"/>
          <w:szCs w:val="24"/>
        </w:rPr>
        <w:t>22.其他需补充的内容：见供应商须知前附表。</w:t>
      </w:r>
    </w:p>
    <w:p w14:paraId="769D9D75">
      <w:pPr>
        <w:spacing w:line="219" w:lineRule="auto"/>
        <w:rPr>
          <w:rFonts w:ascii="宋体" w:hAnsi="宋体" w:eastAsia="宋体" w:cs="宋体"/>
          <w:color w:val="auto"/>
          <w:sz w:val="24"/>
          <w:szCs w:val="24"/>
        </w:rPr>
        <w:sectPr>
          <w:footerReference r:id="rId36" w:type="default"/>
          <w:pgSz w:w="11906" w:h="16839"/>
          <w:pgMar w:top="1232" w:right="1744" w:bottom="1233" w:left="1785" w:header="0" w:footer="997" w:gutter="0"/>
          <w:pgNumType w:fmt="decimal"/>
          <w:cols w:space="720" w:num="1"/>
        </w:sectPr>
      </w:pPr>
    </w:p>
    <w:p w14:paraId="6DFAD270">
      <w:pPr>
        <w:spacing w:before="156" w:line="219" w:lineRule="auto"/>
        <w:ind w:left="44"/>
        <w:rPr>
          <w:rFonts w:ascii="宋体" w:hAnsi="宋体" w:eastAsia="宋体" w:cs="宋体"/>
          <w:color w:val="auto"/>
          <w:sz w:val="24"/>
          <w:szCs w:val="24"/>
        </w:rPr>
      </w:pPr>
      <w:r>
        <w:rPr>
          <w:rFonts w:ascii="宋体" w:hAnsi="宋体" w:eastAsia="宋体" w:cs="宋体"/>
          <w:color w:val="auto"/>
          <w:spacing w:val="-10"/>
          <w:sz w:val="24"/>
          <w:szCs w:val="24"/>
        </w:rPr>
        <w:t>附件：</w:t>
      </w:r>
    </w:p>
    <w:p w14:paraId="75908643">
      <w:pPr>
        <w:spacing w:before="315" w:line="219" w:lineRule="auto"/>
        <w:ind w:left="3574"/>
        <w:outlineLvl w:val="2"/>
        <w:rPr>
          <w:rFonts w:ascii="宋体" w:hAnsi="宋体" w:eastAsia="宋体" w:cs="宋体"/>
          <w:color w:val="auto"/>
          <w:sz w:val="24"/>
          <w:szCs w:val="24"/>
        </w:rPr>
      </w:pPr>
      <w:r>
        <w:rPr>
          <w:rFonts w:ascii="宋体" w:hAnsi="宋体" w:eastAsia="宋体" w:cs="宋体"/>
          <w:b/>
          <w:bCs/>
          <w:color w:val="auto"/>
          <w:spacing w:val="-4"/>
          <w:sz w:val="24"/>
          <w:szCs w:val="24"/>
        </w:rPr>
        <w:t>质疑函范本</w:t>
      </w:r>
    </w:p>
    <w:p w14:paraId="6D82306E">
      <w:pPr>
        <w:spacing w:before="315" w:line="219" w:lineRule="auto"/>
        <w:ind w:left="29"/>
        <w:outlineLvl w:val="2"/>
        <w:rPr>
          <w:rFonts w:ascii="宋体" w:hAnsi="宋体" w:eastAsia="宋体" w:cs="宋体"/>
          <w:color w:val="auto"/>
          <w:sz w:val="24"/>
          <w:szCs w:val="24"/>
        </w:rPr>
      </w:pPr>
      <w:r>
        <w:rPr>
          <w:rFonts w:ascii="宋体" w:hAnsi="宋体" w:eastAsia="宋体" w:cs="宋体"/>
          <w:color w:val="auto"/>
          <w:spacing w:val="-2"/>
          <w:sz w:val="24"/>
          <w:szCs w:val="24"/>
        </w:rPr>
        <w:t>一、质疑投标单位基本信息</w:t>
      </w:r>
    </w:p>
    <w:p w14:paraId="26737900">
      <w:pPr>
        <w:spacing w:before="314" w:line="216" w:lineRule="auto"/>
        <w:ind w:left="26"/>
        <w:rPr>
          <w:color w:val="auto"/>
          <w:sz w:val="24"/>
          <w:szCs w:val="24"/>
        </w:rPr>
      </w:pPr>
      <w:r>
        <w:rPr>
          <w:rFonts w:ascii="宋体" w:hAnsi="宋体" w:eastAsia="宋体" w:cs="宋体"/>
          <w:color w:val="auto"/>
          <w:spacing w:val="-2"/>
          <w:sz w:val="24"/>
          <w:szCs w:val="24"/>
        </w:rPr>
        <w:t>质疑投标单位：</w:t>
      </w:r>
      <w:r>
        <w:rPr>
          <w:color w:val="auto"/>
          <w:position w:val="-3"/>
          <w:sz w:val="24"/>
          <w:szCs w:val="24"/>
        </w:rPr>
        <w:drawing>
          <wp:inline distT="0" distB="0" distL="0" distR="0">
            <wp:extent cx="420497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6"/>
                    <a:stretch>
                      <a:fillRect/>
                    </a:stretch>
                  </pic:blipFill>
                  <pic:spPr>
                    <a:xfrm>
                      <a:off x="0" y="0"/>
                      <a:ext cx="4204970" cy="7619"/>
                    </a:xfrm>
                    <a:prstGeom prst="rect">
                      <a:avLst/>
                    </a:prstGeom>
                  </pic:spPr>
                </pic:pic>
              </a:graphicData>
            </a:graphic>
          </wp:inline>
        </w:drawing>
      </w:r>
    </w:p>
    <w:p w14:paraId="17E2D9E2">
      <w:pPr>
        <w:spacing w:before="319" w:line="216" w:lineRule="auto"/>
        <w:ind w:left="25"/>
        <w:rPr>
          <w:color w:val="auto"/>
          <w:sz w:val="24"/>
          <w:szCs w:val="24"/>
        </w:rPr>
      </w:pPr>
      <w:r>
        <w:rPr>
          <w:rFonts w:ascii="宋体" w:hAnsi="宋体" w:eastAsia="宋体" w:cs="宋体"/>
          <w:color w:val="auto"/>
          <w:spacing w:val="-7"/>
          <w:sz w:val="24"/>
          <w:szCs w:val="24"/>
        </w:rPr>
        <w:t>地址：</w:t>
      </w:r>
      <w:r>
        <w:rPr>
          <w:color w:val="auto"/>
          <w:position w:val="-3"/>
          <w:sz w:val="24"/>
          <w:szCs w:val="24"/>
        </w:rPr>
        <w:drawing>
          <wp:inline distT="0" distB="0" distL="0" distR="0">
            <wp:extent cx="22098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7"/>
                    <a:stretch>
                      <a:fillRect/>
                    </a:stretch>
                  </pic:blipFill>
                  <pic:spPr>
                    <a:xfrm>
                      <a:off x="0" y="0"/>
                      <a:ext cx="2209800" cy="7619"/>
                    </a:xfrm>
                    <a:prstGeom prst="rect">
                      <a:avLst/>
                    </a:prstGeom>
                  </pic:spPr>
                </pic:pic>
              </a:graphicData>
            </a:graphic>
          </wp:inline>
        </w:drawing>
      </w:r>
      <w:r>
        <w:rPr>
          <w:rFonts w:ascii="宋体" w:hAnsi="宋体" w:eastAsia="宋体" w:cs="宋体"/>
          <w:color w:val="auto"/>
          <w:spacing w:val="-89"/>
          <w:sz w:val="24"/>
          <w:szCs w:val="24"/>
        </w:rPr>
        <w:t xml:space="preserve"> </w:t>
      </w:r>
      <w:r>
        <w:rPr>
          <w:rFonts w:ascii="宋体" w:hAnsi="宋体" w:eastAsia="宋体" w:cs="宋体"/>
          <w:color w:val="auto"/>
          <w:spacing w:val="-7"/>
          <w:sz w:val="24"/>
          <w:szCs w:val="24"/>
        </w:rPr>
        <w:t>邮编：</w:t>
      </w:r>
      <w:r>
        <w:rPr>
          <w:color w:val="auto"/>
          <w:position w:val="-3"/>
          <w:sz w:val="24"/>
          <w:szCs w:val="24"/>
        </w:rPr>
        <w:drawing>
          <wp:inline distT="0" distB="0" distL="0" distR="0">
            <wp:extent cx="214757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8"/>
                    <a:stretch>
                      <a:fillRect/>
                    </a:stretch>
                  </pic:blipFill>
                  <pic:spPr>
                    <a:xfrm>
                      <a:off x="0" y="0"/>
                      <a:ext cx="2147570" cy="7619"/>
                    </a:xfrm>
                    <a:prstGeom prst="rect">
                      <a:avLst/>
                    </a:prstGeom>
                  </pic:spPr>
                </pic:pic>
              </a:graphicData>
            </a:graphic>
          </wp:inline>
        </w:drawing>
      </w:r>
    </w:p>
    <w:p w14:paraId="1A660902">
      <w:pPr>
        <w:pStyle w:val="3"/>
        <w:spacing w:line="241" w:lineRule="auto"/>
        <w:rPr>
          <w:color w:val="auto"/>
        </w:rPr>
      </w:pPr>
    </w:p>
    <w:p w14:paraId="7F4EC2E6">
      <w:pPr>
        <w:spacing w:before="78" w:line="461" w:lineRule="auto"/>
        <w:ind w:left="24" w:right="16" w:firstLine="1"/>
        <w:rPr>
          <w:color w:val="auto"/>
          <w:sz w:val="24"/>
          <w:szCs w:val="24"/>
        </w:rPr>
      </w:pPr>
      <w:r>
        <w:rPr>
          <w:rFonts w:ascii="宋体" w:hAnsi="宋体" w:eastAsia="宋体" w:cs="宋体"/>
          <w:color w:val="auto"/>
          <w:spacing w:val="-3"/>
          <w:sz w:val="24"/>
          <w:szCs w:val="24"/>
        </w:rPr>
        <w:t>联系人：</w:t>
      </w:r>
      <w:r>
        <w:rPr>
          <w:color w:val="auto"/>
          <w:position w:val="-3"/>
          <w:sz w:val="24"/>
          <w:szCs w:val="24"/>
        </w:rPr>
        <w:drawing>
          <wp:inline distT="0" distB="0" distL="0" distR="0">
            <wp:extent cx="2057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9"/>
                    <a:stretch>
                      <a:fillRect/>
                    </a:stretch>
                  </pic:blipFill>
                  <pic:spPr>
                    <a:xfrm>
                      <a:off x="0" y="0"/>
                      <a:ext cx="2057400" cy="7619"/>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联系电话：</w:t>
      </w:r>
      <w:r>
        <w:rPr>
          <w:color w:val="auto"/>
          <w:position w:val="-3"/>
          <w:sz w:val="24"/>
          <w:szCs w:val="24"/>
        </w:rPr>
        <w:drawing>
          <wp:inline distT="0" distB="0" distL="0" distR="0">
            <wp:extent cx="184277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0"/>
                    <a:stretch>
                      <a:fillRect/>
                    </a:stretch>
                  </pic:blipFill>
                  <pic:spPr>
                    <a:xfrm>
                      <a:off x="0" y="0"/>
                      <a:ext cx="1842770"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2"/>
          <w:sz w:val="24"/>
          <w:szCs w:val="24"/>
        </w:rPr>
        <w:t>授权代表：</w:t>
      </w:r>
      <w:r>
        <w:rPr>
          <w:color w:val="auto"/>
          <w:position w:val="-3"/>
          <w:sz w:val="24"/>
          <w:szCs w:val="24"/>
        </w:rPr>
        <w:drawing>
          <wp:inline distT="0" distB="0" distL="0" distR="0">
            <wp:extent cx="450977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1"/>
                    <a:stretch>
                      <a:fillRect/>
                    </a:stretch>
                  </pic:blipFill>
                  <pic:spPr>
                    <a:xfrm>
                      <a:off x="0" y="0"/>
                      <a:ext cx="4509770" cy="7619"/>
                    </a:xfrm>
                    <a:prstGeom prst="rect">
                      <a:avLst/>
                    </a:prstGeom>
                  </pic:spPr>
                </pic:pic>
              </a:graphicData>
            </a:graphic>
          </wp:inline>
        </w:drawing>
      </w:r>
    </w:p>
    <w:p w14:paraId="0113BEE6">
      <w:pPr>
        <w:spacing w:line="216" w:lineRule="auto"/>
        <w:ind w:left="26"/>
        <w:rPr>
          <w:color w:val="auto"/>
          <w:sz w:val="24"/>
          <w:szCs w:val="24"/>
        </w:rPr>
      </w:pPr>
      <w:r>
        <w:rPr>
          <w:rFonts w:ascii="宋体" w:hAnsi="宋体" w:eastAsia="宋体" w:cs="宋体"/>
          <w:color w:val="auto"/>
          <w:spacing w:val="-3"/>
          <w:sz w:val="24"/>
          <w:szCs w:val="24"/>
        </w:rPr>
        <w:t>联系电话：</w:t>
      </w:r>
      <w:r>
        <w:rPr>
          <w:color w:val="auto"/>
          <w:position w:val="-3"/>
          <w:sz w:val="24"/>
          <w:szCs w:val="24"/>
        </w:rPr>
        <w:drawing>
          <wp:inline distT="0" distB="0" distL="0" distR="0">
            <wp:extent cx="450977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1"/>
                    <a:stretch>
                      <a:fillRect/>
                    </a:stretch>
                  </pic:blipFill>
                  <pic:spPr>
                    <a:xfrm>
                      <a:off x="0" y="0"/>
                      <a:ext cx="4509770" cy="7619"/>
                    </a:xfrm>
                    <a:prstGeom prst="rect">
                      <a:avLst/>
                    </a:prstGeom>
                  </pic:spPr>
                </pic:pic>
              </a:graphicData>
            </a:graphic>
          </wp:inline>
        </w:drawing>
      </w:r>
    </w:p>
    <w:p w14:paraId="0FC0D7F2">
      <w:pPr>
        <w:spacing w:before="319" w:line="216" w:lineRule="auto"/>
        <w:ind w:left="25"/>
        <w:rPr>
          <w:color w:val="auto"/>
          <w:sz w:val="24"/>
          <w:szCs w:val="24"/>
        </w:rPr>
      </w:pPr>
      <w:r>
        <w:rPr>
          <w:rFonts w:ascii="宋体" w:hAnsi="宋体" w:eastAsia="宋体" w:cs="宋体"/>
          <w:color w:val="auto"/>
          <w:spacing w:val="-6"/>
          <w:sz w:val="24"/>
          <w:szCs w:val="24"/>
        </w:rPr>
        <w:t xml:space="preserve">地址： </w:t>
      </w:r>
      <w:r>
        <w:rPr>
          <w:color w:val="auto"/>
          <w:position w:val="-3"/>
          <w:sz w:val="24"/>
          <w:szCs w:val="24"/>
        </w:rPr>
        <w:drawing>
          <wp:inline distT="0" distB="0" distL="0" distR="0">
            <wp:extent cx="2209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7"/>
                    <a:stretch>
                      <a:fillRect/>
                    </a:stretch>
                  </pic:blipFill>
                  <pic:spPr>
                    <a:xfrm>
                      <a:off x="0" y="0"/>
                      <a:ext cx="2209800" cy="7619"/>
                    </a:xfrm>
                    <a:prstGeom prst="rect">
                      <a:avLst/>
                    </a:prstGeom>
                  </pic:spPr>
                </pic:pic>
              </a:graphicData>
            </a:graphic>
          </wp:inline>
        </w:drawing>
      </w:r>
      <w:r>
        <w:rPr>
          <w:rFonts w:ascii="宋体" w:hAnsi="宋体" w:eastAsia="宋体" w:cs="宋体"/>
          <w:color w:val="auto"/>
          <w:spacing w:val="-89"/>
          <w:sz w:val="24"/>
          <w:szCs w:val="24"/>
        </w:rPr>
        <w:t xml:space="preserve"> </w:t>
      </w:r>
      <w:r>
        <w:rPr>
          <w:rFonts w:ascii="宋体" w:hAnsi="宋体" w:eastAsia="宋体" w:cs="宋体"/>
          <w:color w:val="auto"/>
          <w:spacing w:val="-6"/>
          <w:sz w:val="24"/>
          <w:szCs w:val="24"/>
        </w:rPr>
        <w:t>邮编：</w:t>
      </w:r>
      <w:r>
        <w:rPr>
          <w:color w:val="auto"/>
          <w:position w:val="-3"/>
          <w:sz w:val="24"/>
          <w:szCs w:val="24"/>
        </w:rPr>
        <w:drawing>
          <wp:inline distT="0" distB="0" distL="0" distR="0">
            <wp:extent cx="207137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2"/>
                    <a:stretch>
                      <a:fillRect/>
                    </a:stretch>
                  </pic:blipFill>
                  <pic:spPr>
                    <a:xfrm>
                      <a:off x="0" y="0"/>
                      <a:ext cx="2071370" cy="7619"/>
                    </a:xfrm>
                    <a:prstGeom prst="rect">
                      <a:avLst/>
                    </a:prstGeom>
                  </pic:spPr>
                </pic:pic>
              </a:graphicData>
            </a:graphic>
          </wp:inline>
        </w:drawing>
      </w:r>
    </w:p>
    <w:p w14:paraId="267757FB">
      <w:pPr>
        <w:pStyle w:val="3"/>
        <w:rPr>
          <w:color w:val="auto"/>
        </w:rPr>
      </w:pPr>
    </w:p>
    <w:p w14:paraId="6939C86A">
      <w:pPr>
        <w:spacing w:before="79" w:line="219" w:lineRule="auto"/>
        <w:ind w:left="29"/>
        <w:outlineLvl w:val="2"/>
        <w:rPr>
          <w:rFonts w:ascii="宋体" w:hAnsi="宋体" w:eastAsia="宋体" w:cs="宋体"/>
          <w:color w:val="auto"/>
          <w:sz w:val="24"/>
          <w:szCs w:val="24"/>
        </w:rPr>
      </w:pPr>
      <w:r>
        <w:rPr>
          <w:rFonts w:ascii="宋体" w:hAnsi="宋体" w:eastAsia="宋体" w:cs="宋体"/>
          <w:color w:val="auto"/>
          <w:spacing w:val="-2"/>
          <w:sz w:val="24"/>
          <w:szCs w:val="24"/>
        </w:rPr>
        <w:t>二、质疑项目基本情况</w:t>
      </w:r>
    </w:p>
    <w:p w14:paraId="514A989B">
      <w:pPr>
        <w:spacing w:before="314" w:line="216" w:lineRule="auto"/>
        <w:ind w:left="26"/>
        <w:rPr>
          <w:color w:val="auto"/>
          <w:sz w:val="24"/>
          <w:szCs w:val="24"/>
        </w:rPr>
      </w:pPr>
      <w:r>
        <w:rPr>
          <w:rFonts w:ascii="宋体" w:hAnsi="宋体" w:eastAsia="宋体" w:cs="宋体"/>
          <w:color w:val="auto"/>
          <w:spacing w:val="-2"/>
          <w:sz w:val="24"/>
          <w:szCs w:val="24"/>
        </w:rPr>
        <w:t>质疑项目的名称：</w:t>
      </w:r>
      <w:r>
        <w:rPr>
          <w:color w:val="auto"/>
          <w:position w:val="-3"/>
          <w:sz w:val="24"/>
          <w:szCs w:val="24"/>
        </w:rPr>
        <w:drawing>
          <wp:inline distT="0" distB="0" distL="0" distR="0">
            <wp:extent cx="405257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3"/>
                    <a:stretch>
                      <a:fillRect/>
                    </a:stretch>
                  </pic:blipFill>
                  <pic:spPr>
                    <a:xfrm>
                      <a:off x="0" y="0"/>
                      <a:ext cx="4052570" cy="7619"/>
                    </a:xfrm>
                    <a:prstGeom prst="rect">
                      <a:avLst/>
                    </a:prstGeom>
                  </pic:spPr>
                </pic:pic>
              </a:graphicData>
            </a:graphic>
          </wp:inline>
        </w:drawing>
      </w:r>
    </w:p>
    <w:p w14:paraId="0F34E037">
      <w:pPr>
        <w:pStyle w:val="3"/>
        <w:spacing w:line="241" w:lineRule="auto"/>
        <w:rPr>
          <w:color w:val="auto"/>
        </w:rPr>
      </w:pPr>
    </w:p>
    <w:p w14:paraId="6BBDA410">
      <w:pPr>
        <w:spacing w:before="79" w:line="461" w:lineRule="auto"/>
        <w:ind w:left="26" w:right="16"/>
        <w:jc w:val="both"/>
        <w:rPr>
          <w:color w:val="auto"/>
          <w:sz w:val="24"/>
          <w:szCs w:val="24"/>
        </w:rPr>
      </w:pPr>
      <w:r>
        <w:rPr>
          <w:rFonts w:ascii="宋体" w:hAnsi="宋体" w:eastAsia="宋体" w:cs="宋体"/>
          <w:color w:val="auto"/>
          <w:spacing w:val="-2"/>
          <w:sz w:val="24"/>
          <w:szCs w:val="24"/>
        </w:rPr>
        <w:t>质疑项目的编号：</w:t>
      </w:r>
      <w:r>
        <w:rPr>
          <w:color w:val="auto"/>
          <w:position w:val="-3"/>
          <w:sz w:val="24"/>
          <w:szCs w:val="24"/>
        </w:rPr>
        <w:drawing>
          <wp:inline distT="0" distB="0" distL="0" distR="0">
            <wp:extent cx="1905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4"/>
                    <a:stretch>
                      <a:fillRect/>
                    </a:stretch>
                  </pic:blipFill>
                  <pic:spPr>
                    <a:xfrm>
                      <a:off x="0" y="0"/>
                      <a:ext cx="1905000" cy="7619"/>
                    </a:xfrm>
                    <a:prstGeom prst="rect">
                      <a:avLst/>
                    </a:prstGeom>
                  </pic:spPr>
                </pic:pic>
              </a:graphicData>
            </a:graphic>
          </wp:inline>
        </w:drawing>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包号：</w:t>
      </w:r>
      <w:r>
        <w:rPr>
          <w:color w:val="auto"/>
          <w:position w:val="-3"/>
          <w:sz w:val="24"/>
          <w:szCs w:val="24"/>
        </w:rPr>
        <w:drawing>
          <wp:inline distT="0" distB="0" distL="0" distR="0">
            <wp:extent cx="169037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5"/>
                    <a:stretch>
                      <a:fillRect/>
                    </a:stretch>
                  </pic:blipFill>
                  <pic:spPr>
                    <a:xfrm>
                      <a:off x="0" y="0"/>
                      <a:ext cx="1690370"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2"/>
          <w:sz w:val="24"/>
          <w:szCs w:val="24"/>
        </w:rPr>
        <w:t>招标人名称：</w:t>
      </w:r>
      <w:r>
        <w:rPr>
          <w:color w:val="auto"/>
          <w:position w:val="-3"/>
          <w:sz w:val="24"/>
          <w:szCs w:val="24"/>
        </w:rPr>
        <w:drawing>
          <wp:inline distT="0" distB="0" distL="0" distR="0">
            <wp:extent cx="435737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6"/>
                    <a:stretch>
                      <a:fillRect/>
                    </a:stretch>
                  </pic:blipFill>
                  <pic:spPr>
                    <a:xfrm>
                      <a:off x="0" y="0"/>
                      <a:ext cx="4357370"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2"/>
          <w:sz w:val="24"/>
          <w:szCs w:val="24"/>
        </w:rPr>
        <w:t>招标文件获取日期：</w:t>
      </w:r>
      <w:r>
        <w:rPr>
          <w:color w:val="auto"/>
          <w:position w:val="-3"/>
          <w:sz w:val="24"/>
          <w:szCs w:val="24"/>
        </w:rPr>
        <w:drawing>
          <wp:inline distT="0" distB="0" distL="0" distR="0">
            <wp:extent cx="390017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7"/>
                    <a:stretch>
                      <a:fillRect/>
                    </a:stretch>
                  </pic:blipFill>
                  <pic:spPr>
                    <a:xfrm>
                      <a:off x="0" y="0"/>
                      <a:ext cx="3900170" cy="7619"/>
                    </a:xfrm>
                    <a:prstGeom prst="rect">
                      <a:avLst/>
                    </a:prstGeom>
                  </pic:spPr>
                </pic:pic>
              </a:graphicData>
            </a:graphic>
          </wp:inline>
        </w:drawing>
      </w:r>
    </w:p>
    <w:p w14:paraId="4537CC1F">
      <w:pPr>
        <w:spacing w:line="220" w:lineRule="auto"/>
        <w:ind w:left="25"/>
        <w:outlineLvl w:val="2"/>
        <w:rPr>
          <w:rFonts w:ascii="宋体" w:hAnsi="宋体" w:eastAsia="宋体" w:cs="宋体"/>
          <w:color w:val="auto"/>
          <w:sz w:val="24"/>
          <w:szCs w:val="24"/>
        </w:rPr>
      </w:pPr>
      <w:r>
        <w:rPr>
          <w:rFonts w:ascii="宋体" w:hAnsi="宋体" w:eastAsia="宋体" w:cs="宋体"/>
          <w:color w:val="auto"/>
          <w:spacing w:val="-1"/>
          <w:sz w:val="24"/>
          <w:szCs w:val="24"/>
        </w:rPr>
        <w:t>三、质疑事项具体内容</w:t>
      </w:r>
    </w:p>
    <w:p w14:paraId="2B5CA3B3">
      <w:pPr>
        <w:spacing w:before="316" w:line="461" w:lineRule="auto"/>
        <w:ind w:left="25" w:right="16"/>
        <w:jc w:val="both"/>
        <w:rPr>
          <w:color w:val="auto"/>
          <w:sz w:val="24"/>
          <w:szCs w:val="24"/>
        </w:rPr>
      </w:pPr>
      <w:r>
        <w:rPr>
          <w:rFonts w:ascii="宋体" w:hAnsi="宋体" w:eastAsia="宋体" w:cs="宋体"/>
          <w:color w:val="auto"/>
          <w:spacing w:val="-7"/>
          <w:sz w:val="24"/>
          <w:szCs w:val="24"/>
        </w:rPr>
        <w:t>质疑事项</w:t>
      </w:r>
      <w:r>
        <w:rPr>
          <w:rFonts w:ascii="宋体" w:hAnsi="宋体" w:eastAsia="宋体" w:cs="宋体"/>
          <w:color w:val="auto"/>
          <w:spacing w:val="-30"/>
          <w:sz w:val="24"/>
          <w:szCs w:val="24"/>
        </w:rPr>
        <w:t xml:space="preserve"> </w:t>
      </w:r>
      <w:r>
        <w:rPr>
          <w:rFonts w:ascii="宋体" w:hAnsi="宋体" w:eastAsia="宋体" w:cs="宋体"/>
          <w:color w:val="auto"/>
          <w:spacing w:val="-7"/>
          <w:sz w:val="24"/>
          <w:szCs w:val="24"/>
        </w:rPr>
        <w:t>1：</w:t>
      </w:r>
      <w:r>
        <w:rPr>
          <w:color w:val="auto"/>
          <w:position w:val="-3"/>
          <w:sz w:val="24"/>
          <w:szCs w:val="24"/>
        </w:rPr>
        <w:drawing>
          <wp:inline distT="0" distB="0" distL="0" distR="0">
            <wp:extent cx="439547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8"/>
                    <a:stretch>
                      <a:fillRect/>
                    </a:stretch>
                  </pic:blipFill>
                  <pic:spPr>
                    <a:xfrm>
                      <a:off x="0" y="0"/>
                      <a:ext cx="4395470"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2"/>
          <w:sz w:val="24"/>
          <w:szCs w:val="24"/>
        </w:rPr>
        <w:t>事实依据：</w:t>
      </w:r>
      <w:r>
        <w:rPr>
          <w:color w:val="auto"/>
          <w:position w:val="-3"/>
          <w:sz w:val="24"/>
          <w:szCs w:val="24"/>
        </w:rPr>
        <w:drawing>
          <wp:inline distT="0" distB="0" distL="0" distR="0">
            <wp:extent cx="450977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1"/>
                    <a:stretch>
                      <a:fillRect/>
                    </a:stretch>
                  </pic:blipFill>
                  <pic:spPr>
                    <a:xfrm>
                      <a:off x="0" y="0"/>
                      <a:ext cx="4509770"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2"/>
          <w:sz w:val="24"/>
          <w:szCs w:val="24"/>
        </w:rPr>
        <w:t>法律依据：</w:t>
      </w:r>
      <w:r>
        <w:rPr>
          <w:color w:val="auto"/>
          <w:position w:val="-3"/>
          <w:sz w:val="24"/>
          <w:szCs w:val="24"/>
        </w:rPr>
        <w:drawing>
          <wp:inline distT="0" distB="0" distL="0" distR="0">
            <wp:extent cx="450977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1"/>
                    <a:stretch>
                      <a:fillRect/>
                    </a:stretch>
                  </pic:blipFill>
                  <pic:spPr>
                    <a:xfrm>
                      <a:off x="0" y="0"/>
                      <a:ext cx="4509770" cy="7619"/>
                    </a:xfrm>
                    <a:prstGeom prst="rect">
                      <a:avLst/>
                    </a:prstGeom>
                  </pic:spPr>
                </pic:pic>
              </a:graphicData>
            </a:graphic>
          </wp:inline>
        </w:drawing>
      </w:r>
    </w:p>
    <w:p w14:paraId="1EBC6DC8">
      <w:pPr>
        <w:spacing w:before="2" w:line="461" w:lineRule="auto"/>
        <w:ind w:left="40" w:right="7177" w:hanging="14"/>
        <w:rPr>
          <w:rFonts w:ascii="宋体" w:hAnsi="宋体" w:eastAsia="宋体" w:cs="宋体"/>
          <w:color w:val="auto"/>
          <w:sz w:val="24"/>
          <w:szCs w:val="24"/>
        </w:rPr>
      </w:pPr>
      <w:r>
        <w:rPr>
          <w:rFonts w:ascii="宋体" w:hAnsi="宋体" w:eastAsia="宋体" w:cs="宋体"/>
          <w:color w:val="auto"/>
          <w:spacing w:val="-5"/>
          <w:sz w:val="24"/>
          <w:szCs w:val="24"/>
        </w:rPr>
        <w:t>质疑事项</w:t>
      </w:r>
      <w:r>
        <w:rPr>
          <w:rFonts w:ascii="宋体" w:hAnsi="宋体" w:eastAsia="宋体" w:cs="宋体"/>
          <w:color w:val="auto"/>
          <w:spacing w:val="-47"/>
          <w:sz w:val="24"/>
          <w:szCs w:val="24"/>
        </w:rPr>
        <w:t xml:space="preserve"> </w:t>
      </w:r>
      <w:r>
        <w:rPr>
          <w:rFonts w:ascii="宋体" w:hAnsi="宋体" w:eastAsia="宋体" w:cs="宋体"/>
          <w:color w:val="auto"/>
          <w:spacing w:val="-5"/>
          <w:sz w:val="24"/>
          <w:szCs w:val="24"/>
        </w:rPr>
        <w:t>2</w:t>
      </w:r>
      <w:r>
        <w:rPr>
          <w:rFonts w:ascii="宋体" w:hAnsi="宋体" w:eastAsia="宋体" w:cs="宋体"/>
          <w:color w:val="auto"/>
          <w:sz w:val="24"/>
          <w:szCs w:val="24"/>
        </w:rPr>
        <w:t xml:space="preserve"> </w:t>
      </w:r>
      <w:r>
        <w:rPr>
          <w:rFonts w:ascii="宋体" w:hAnsi="宋体" w:eastAsia="宋体" w:cs="宋体"/>
          <w:color w:val="auto"/>
          <w:spacing w:val="-13"/>
          <w:sz w:val="24"/>
          <w:szCs w:val="24"/>
        </w:rPr>
        <w:t>……</w:t>
      </w:r>
    </w:p>
    <w:p w14:paraId="44618C93">
      <w:pPr>
        <w:spacing w:before="1" w:line="220" w:lineRule="auto"/>
        <w:ind w:left="48"/>
        <w:outlineLvl w:val="2"/>
        <w:rPr>
          <w:rFonts w:ascii="宋体" w:hAnsi="宋体" w:eastAsia="宋体" w:cs="宋体"/>
          <w:color w:val="auto"/>
          <w:sz w:val="24"/>
          <w:szCs w:val="24"/>
        </w:rPr>
      </w:pPr>
      <w:r>
        <w:rPr>
          <w:rFonts w:ascii="宋体" w:hAnsi="宋体" w:eastAsia="宋体" w:cs="宋体"/>
          <w:color w:val="auto"/>
          <w:spacing w:val="-3"/>
          <w:sz w:val="24"/>
          <w:szCs w:val="24"/>
        </w:rPr>
        <w:t>四、与质疑事项相关的质疑请求</w:t>
      </w:r>
    </w:p>
    <w:p w14:paraId="08DA6191">
      <w:pPr>
        <w:spacing w:before="312" w:line="216" w:lineRule="auto"/>
        <w:ind w:left="23"/>
        <w:rPr>
          <w:color w:val="auto"/>
          <w:sz w:val="24"/>
          <w:szCs w:val="24"/>
        </w:rPr>
      </w:pPr>
      <w:r>
        <w:rPr>
          <w:rFonts w:ascii="宋体" w:hAnsi="宋体" w:eastAsia="宋体" w:cs="宋体"/>
          <w:color w:val="auto"/>
          <w:spacing w:val="-3"/>
          <w:sz w:val="24"/>
          <w:szCs w:val="24"/>
        </w:rPr>
        <w:t>请求：</w:t>
      </w:r>
      <w:r>
        <w:rPr>
          <w:color w:val="auto"/>
          <w:position w:val="-3"/>
          <w:sz w:val="24"/>
          <w:szCs w:val="24"/>
        </w:rPr>
        <w:drawing>
          <wp:inline distT="0" distB="0" distL="0" distR="0">
            <wp:extent cx="481457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9"/>
                    <a:stretch>
                      <a:fillRect/>
                    </a:stretch>
                  </pic:blipFill>
                  <pic:spPr>
                    <a:xfrm>
                      <a:off x="0" y="0"/>
                      <a:ext cx="4814570" cy="7619"/>
                    </a:xfrm>
                    <a:prstGeom prst="rect">
                      <a:avLst/>
                    </a:prstGeom>
                  </pic:spPr>
                </pic:pic>
              </a:graphicData>
            </a:graphic>
          </wp:inline>
        </w:drawing>
      </w:r>
    </w:p>
    <w:p w14:paraId="49AC8613">
      <w:pPr>
        <w:pStyle w:val="3"/>
        <w:rPr>
          <w:color w:val="auto"/>
        </w:rPr>
      </w:pPr>
    </w:p>
    <w:p w14:paraId="4C6919F9">
      <w:pPr>
        <w:spacing w:before="79" w:line="219" w:lineRule="auto"/>
        <w:ind w:left="25"/>
        <w:rPr>
          <w:rFonts w:ascii="宋体" w:hAnsi="宋体" w:eastAsia="宋体" w:cs="宋体"/>
          <w:color w:val="auto"/>
          <w:sz w:val="24"/>
          <w:szCs w:val="24"/>
        </w:rPr>
      </w:pPr>
      <w:r>
        <w:rPr>
          <w:rFonts w:ascii="宋体" w:hAnsi="宋体" w:eastAsia="宋体" w:cs="宋体"/>
          <w:color w:val="auto"/>
          <w:spacing w:val="-6"/>
          <w:sz w:val="24"/>
          <w:szCs w:val="24"/>
        </w:rPr>
        <w:t>签字(签章)：</w:t>
      </w:r>
      <w:r>
        <w:rPr>
          <w:rFonts w:ascii="宋体" w:hAnsi="宋体" w:eastAsia="宋体" w:cs="宋体"/>
          <w:color w:val="auto"/>
          <w:sz w:val="24"/>
          <w:szCs w:val="24"/>
        </w:rPr>
        <w:t xml:space="preserve">                   </w:t>
      </w:r>
      <w:r>
        <w:rPr>
          <w:rFonts w:ascii="宋体" w:hAnsi="宋体" w:eastAsia="宋体" w:cs="宋体"/>
          <w:color w:val="auto"/>
          <w:spacing w:val="-6"/>
          <w:sz w:val="24"/>
          <w:szCs w:val="24"/>
        </w:rPr>
        <w:t>公章：</w:t>
      </w:r>
      <w:r>
        <w:rPr>
          <w:rFonts w:ascii="宋体" w:hAnsi="宋体" w:eastAsia="宋体" w:cs="宋体"/>
          <w:color w:val="auto"/>
          <w:spacing w:val="3"/>
          <w:sz w:val="24"/>
          <w:szCs w:val="24"/>
        </w:rPr>
        <w:t xml:space="preserve">                 </w:t>
      </w:r>
      <w:r>
        <w:rPr>
          <w:rFonts w:ascii="宋体" w:hAnsi="宋体" w:eastAsia="宋体" w:cs="宋体"/>
          <w:color w:val="auto"/>
          <w:spacing w:val="-6"/>
          <w:sz w:val="24"/>
          <w:szCs w:val="24"/>
        </w:rPr>
        <w:t>日期：</w:t>
      </w:r>
    </w:p>
    <w:p w14:paraId="6B233AAB">
      <w:pPr>
        <w:spacing w:line="219" w:lineRule="auto"/>
        <w:rPr>
          <w:rFonts w:ascii="宋体" w:hAnsi="宋体" w:eastAsia="宋体" w:cs="宋体"/>
          <w:color w:val="auto"/>
          <w:sz w:val="24"/>
          <w:szCs w:val="24"/>
        </w:rPr>
        <w:sectPr>
          <w:footerReference r:id="rId37" w:type="default"/>
          <w:pgSz w:w="11906" w:h="16839"/>
          <w:pgMar w:top="1431" w:right="1785" w:bottom="1233" w:left="1785" w:header="0" w:footer="997" w:gutter="0"/>
          <w:pgNumType w:fmt="decimal"/>
          <w:cols w:space="720" w:num="1"/>
        </w:sectPr>
      </w:pPr>
    </w:p>
    <w:p w14:paraId="6A7D6262">
      <w:pPr>
        <w:spacing w:before="156" w:line="220" w:lineRule="auto"/>
        <w:ind w:left="26"/>
        <w:rPr>
          <w:rFonts w:ascii="宋体" w:hAnsi="宋体" w:eastAsia="宋体" w:cs="宋体"/>
          <w:color w:val="auto"/>
          <w:sz w:val="24"/>
          <w:szCs w:val="24"/>
        </w:rPr>
      </w:pPr>
      <w:r>
        <w:rPr>
          <w:rFonts w:ascii="宋体" w:hAnsi="宋体" w:eastAsia="宋体" w:cs="宋体"/>
          <w:b/>
          <w:bCs/>
          <w:color w:val="auto"/>
          <w:spacing w:val="-4"/>
          <w:sz w:val="24"/>
          <w:szCs w:val="24"/>
        </w:rPr>
        <w:t>质疑函制作说明：</w:t>
      </w:r>
    </w:p>
    <w:p w14:paraId="24FE5E5C">
      <w:pPr>
        <w:spacing w:before="314" w:line="219" w:lineRule="auto"/>
        <w:ind w:left="523"/>
        <w:outlineLvl w:val="1"/>
        <w:rPr>
          <w:rFonts w:ascii="宋体" w:hAnsi="宋体" w:eastAsia="宋体" w:cs="宋体"/>
          <w:color w:val="auto"/>
          <w:sz w:val="24"/>
          <w:szCs w:val="24"/>
        </w:rPr>
      </w:pPr>
      <w:r>
        <w:rPr>
          <w:rFonts w:ascii="宋体" w:hAnsi="宋体" w:eastAsia="宋体" w:cs="宋体"/>
          <w:color w:val="auto"/>
          <w:spacing w:val="-1"/>
          <w:sz w:val="24"/>
          <w:szCs w:val="24"/>
        </w:rPr>
        <w:t>1.供应商提出质疑时，应提交质疑函和必要的证明</w:t>
      </w:r>
      <w:r>
        <w:rPr>
          <w:rFonts w:ascii="宋体" w:hAnsi="宋体" w:eastAsia="宋体" w:cs="宋体"/>
          <w:color w:val="auto"/>
          <w:spacing w:val="-2"/>
          <w:sz w:val="24"/>
          <w:szCs w:val="24"/>
        </w:rPr>
        <w:t>材料。</w:t>
      </w:r>
    </w:p>
    <w:p w14:paraId="342FB5E5">
      <w:pPr>
        <w:spacing w:before="315" w:line="339" w:lineRule="auto"/>
        <w:ind w:left="45" w:firstLine="463"/>
        <w:rPr>
          <w:rFonts w:ascii="宋体" w:hAnsi="宋体" w:eastAsia="宋体" w:cs="宋体"/>
          <w:color w:val="auto"/>
          <w:sz w:val="24"/>
          <w:szCs w:val="24"/>
        </w:rPr>
      </w:pPr>
      <w:r>
        <w:rPr>
          <w:rFonts w:ascii="宋体" w:hAnsi="宋体" w:eastAsia="宋体" w:cs="宋体"/>
          <w:color w:val="auto"/>
          <w:spacing w:val="2"/>
          <w:sz w:val="24"/>
          <w:szCs w:val="24"/>
        </w:rPr>
        <w:t>2.质疑供应商若委托代理人进行质疑的，质疑函应按要求列明“授权代表</w:t>
      </w:r>
      <w:r>
        <w:rPr>
          <w:rFonts w:ascii="宋体" w:hAnsi="宋体" w:eastAsia="宋体" w:cs="宋体"/>
          <w:color w:val="auto"/>
          <w:spacing w:val="-87"/>
          <w:sz w:val="24"/>
          <w:szCs w:val="24"/>
        </w:rPr>
        <w:t xml:space="preserve"> </w:t>
      </w:r>
      <w:r>
        <w:rPr>
          <w:rFonts w:ascii="宋体" w:hAnsi="宋体" w:eastAsia="宋体" w:cs="宋体"/>
          <w:color w:val="auto"/>
          <w:spacing w:val="2"/>
          <w:sz w:val="24"/>
          <w:szCs w:val="24"/>
        </w:rPr>
        <w:t>”</w:t>
      </w:r>
      <w:r>
        <w:rPr>
          <w:rFonts w:ascii="宋体" w:hAnsi="宋体" w:eastAsia="宋体" w:cs="宋体"/>
          <w:color w:val="auto"/>
          <w:spacing w:val="-4"/>
          <w:sz w:val="24"/>
          <w:szCs w:val="24"/>
        </w:rPr>
        <w:t>的有关内容，并在附件中提交由质疑供应商签署的授权委托书。授权委托书应载</w:t>
      </w:r>
      <w:r>
        <w:rPr>
          <w:rFonts w:ascii="宋体" w:hAnsi="宋体" w:eastAsia="宋体" w:cs="宋体"/>
          <w:color w:val="auto"/>
          <w:spacing w:val="-1"/>
          <w:sz w:val="24"/>
          <w:szCs w:val="24"/>
        </w:rPr>
        <w:t>明代理人的姓名或者名称、代理事项、具体权限、期限和相关事项。</w:t>
      </w:r>
    </w:p>
    <w:p w14:paraId="23FFC73D">
      <w:pPr>
        <w:spacing w:before="156" w:line="219" w:lineRule="auto"/>
        <w:ind w:left="510"/>
        <w:rPr>
          <w:rFonts w:ascii="宋体" w:hAnsi="宋体" w:eastAsia="宋体" w:cs="宋体"/>
          <w:color w:val="auto"/>
          <w:sz w:val="24"/>
          <w:szCs w:val="24"/>
        </w:rPr>
      </w:pPr>
      <w:r>
        <w:rPr>
          <w:rFonts w:ascii="宋体" w:hAnsi="宋体" w:eastAsia="宋体" w:cs="宋体"/>
          <w:color w:val="auto"/>
          <w:spacing w:val="-1"/>
          <w:sz w:val="24"/>
          <w:szCs w:val="24"/>
        </w:rPr>
        <w:t>3.质疑供应商若对项目的某一分包进行质疑，质疑函中应列明具体分包号。</w:t>
      </w:r>
    </w:p>
    <w:p w14:paraId="248478DE">
      <w:pPr>
        <w:spacing w:before="315" w:line="219" w:lineRule="auto"/>
        <w:ind w:left="504"/>
        <w:rPr>
          <w:rFonts w:ascii="宋体" w:hAnsi="宋体" w:eastAsia="宋体" w:cs="宋体"/>
          <w:color w:val="auto"/>
          <w:sz w:val="24"/>
          <w:szCs w:val="24"/>
        </w:rPr>
      </w:pPr>
      <w:r>
        <w:rPr>
          <w:rFonts w:ascii="宋体" w:hAnsi="宋体" w:eastAsia="宋体" w:cs="宋体"/>
          <w:color w:val="auto"/>
          <w:sz w:val="24"/>
          <w:szCs w:val="24"/>
        </w:rPr>
        <w:t>4.质疑函的质疑事项应具体、明确，并有必要的</w:t>
      </w:r>
      <w:r>
        <w:rPr>
          <w:rFonts w:ascii="宋体" w:hAnsi="宋体" w:eastAsia="宋体" w:cs="宋体"/>
          <w:color w:val="auto"/>
          <w:spacing w:val="-1"/>
          <w:sz w:val="24"/>
          <w:szCs w:val="24"/>
        </w:rPr>
        <w:t>事实依据和法律依据。</w:t>
      </w:r>
    </w:p>
    <w:p w14:paraId="21737276">
      <w:pPr>
        <w:spacing w:before="314" w:line="221" w:lineRule="auto"/>
        <w:ind w:left="510"/>
        <w:outlineLvl w:val="1"/>
        <w:rPr>
          <w:rFonts w:ascii="宋体" w:hAnsi="宋体" w:eastAsia="宋体" w:cs="宋体"/>
          <w:color w:val="auto"/>
          <w:sz w:val="24"/>
          <w:szCs w:val="24"/>
        </w:rPr>
      </w:pPr>
      <w:r>
        <w:rPr>
          <w:rFonts w:ascii="宋体" w:hAnsi="宋体" w:eastAsia="宋体" w:cs="宋体"/>
          <w:color w:val="auto"/>
          <w:spacing w:val="-1"/>
          <w:sz w:val="24"/>
          <w:szCs w:val="24"/>
        </w:rPr>
        <w:t>5.质疑函的质疑请求应与质疑事项相关。</w:t>
      </w:r>
    </w:p>
    <w:p w14:paraId="1822AD6C">
      <w:pPr>
        <w:spacing w:before="314" w:line="339" w:lineRule="auto"/>
        <w:ind w:left="25" w:right="149" w:firstLine="481"/>
        <w:jc w:val="both"/>
        <w:rPr>
          <w:rFonts w:ascii="宋体" w:hAnsi="宋体" w:eastAsia="宋体" w:cs="宋体"/>
          <w:color w:val="auto"/>
          <w:sz w:val="24"/>
          <w:szCs w:val="24"/>
        </w:rPr>
      </w:pPr>
      <w:r>
        <w:rPr>
          <w:rFonts w:ascii="宋体" w:hAnsi="宋体" w:eastAsia="宋体" w:cs="宋体"/>
          <w:color w:val="auto"/>
          <w:spacing w:val="-3"/>
          <w:sz w:val="24"/>
          <w:szCs w:val="24"/>
        </w:rPr>
        <w:t>6.质疑供应商为自然人的，质疑函应由本人签字；质疑</w:t>
      </w:r>
      <w:r>
        <w:rPr>
          <w:rFonts w:ascii="宋体" w:hAnsi="宋体" w:eastAsia="宋体" w:cs="宋体"/>
          <w:color w:val="auto"/>
          <w:spacing w:val="-4"/>
          <w:sz w:val="24"/>
          <w:szCs w:val="24"/>
        </w:rPr>
        <w:t>供应商为法人或者其</w:t>
      </w:r>
      <w:r>
        <w:rPr>
          <w:rFonts w:ascii="宋体" w:hAnsi="宋体" w:eastAsia="宋体" w:cs="宋体"/>
          <w:color w:val="auto"/>
          <w:spacing w:val="-8"/>
          <w:sz w:val="24"/>
          <w:szCs w:val="24"/>
        </w:rPr>
        <w:t>他组织的，质疑函应由法定代表人、主要负责人，或者其授权代表签字或者盖章，</w:t>
      </w:r>
      <w:r>
        <w:rPr>
          <w:rFonts w:ascii="宋体" w:hAnsi="宋体" w:eastAsia="宋体" w:cs="宋体"/>
          <w:color w:val="auto"/>
          <w:spacing w:val="-3"/>
          <w:sz w:val="24"/>
          <w:szCs w:val="24"/>
        </w:rPr>
        <w:t>并提供营业执照扫描件、法人身份证扫描件、如有委托人的需提供委托</w:t>
      </w:r>
      <w:r>
        <w:rPr>
          <w:rFonts w:ascii="宋体" w:hAnsi="宋体" w:eastAsia="宋体" w:cs="宋体"/>
          <w:color w:val="auto"/>
          <w:spacing w:val="-4"/>
          <w:sz w:val="24"/>
          <w:szCs w:val="24"/>
        </w:rPr>
        <w:t>人身份证</w:t>
      </w:r>
      <w:r>
        <w:rPr>
          <w:rFonts w:ascii="宋体" w:hAnsi="宋体" w:eastAsia="宋体" w:cs="宋体"/>
          <w:color w:val="auto"/>
          <w:spacing w:val="-2"/>
          <w:sz w:val="24"/>
          <w:szCs w:val="24"/>
        </w:rPr>
        <w:t>扫描件加盖公章。</w:t>
      </w:r>
    </w:p>
    <w:p w14:paraId="57F8C48D">
      <w:pPr>
        <w:spacing w:before="156" w:line="220" w:lineRule="auto"/>
        <w:ind w:left="504"/>
        <w:rPr>
          <w:rFonts w:hint="eastAsia" w:ascii="宋体" w:hAnsi="宋体" w:eastAsia="宋体" w:cs="宋体"/>
          <w:color w:val="auto"/>
          <w:sz w:val="24"/>
          <w:szCs w:val="24"/>
        </w:rPr>
      </w:pPr>
      <w:r>
        <w:rPr>
          <w:rFonts w:ascii="宋体" w:hAnsi="宋体" w:eastAsia="宋体" w:cs="宋体"/>
          <w:b/>
          <w:bCs/>
          <w:color w:val="auto"/>
          <w:spacing w:val="-2"/>
          <w:sz w:val="24"/>
          <w:szCs w:val="24"/>
        </w:rPr>
        <w:t>接收地址：</w:t>
      </w:r>
      <w:r>
        <w:rPr>
          <w:rFonts w:hint="eastAsia" w:ascii="宋体" w:hAnsi="宋体" w:eastAsia="宋体" w:cs="宋体"/>
          <w:color w:val="auto"/>
          <w:sz w:val="24"/>
          <w:szCs w:val="24"/>
        </w:rPr>
        <w:t>新疆哈密市伊州区友谊商贸城福鑫宫7楼</w:t>
      </w:r>
    </w:p>
    <w:p w14:paraId="4CAB73DE">
      <w:pPr>
        <w:spacing w:before="313" w:line="222" w:lineRule="auto"/>
        <w:ind w:left="506"/>
        <w:rPr>
          <w:rFonts w:hint="default" w:ascii="宋体" w:hAnsi="宋体" w:eastAsia="宋体" w:cs="宋体"/>
          <w:color w:val="auto"/>
          <w:sz w:val="24"/>
          <w:szCs w:val="24"/>
          <w:lang w:val="en-US" w:eastAsia="zh-CN"/>
        </w:rPr>
        <w:sectPr>
          <w:footerReference r:id="rId38" w:type="default"/>
          <w:pgSz w:w="11906" w:h="16839"/>
          <w:pgMar w:top="1431" w:right="1588" w:bottom="1233" w:left="1785" w:header="0" w:footer="997" w:gutter="0"/>
          <w:pgNumType w:fmt="decimal"/>
          <w:cols w:space="720" w:num="1"/>
        </w:sectPr>
      </w:pPr>
      <w:r>
        <w:rPr>
          <w:rFonts w:ascii="宋体" w:hAnsi="宋体" w:eastAsia="宋体" w:cs="宋体"/>
          <w:b/>
          <w:bCs/>
          <w:color w:val="auto"/>
          <w:spacing w:val="-3"/>
          <w:sz w:val="24"/>
          <w:szCs w:val="24"/>
        </w:rPr>
        <w:t>联系方式：</w:t>
      </w:r>
      <w:r>
        <w:rPr>
          <w:rFonts w:hint="eastAsia" w:ascii="宋体" w:hAnsi="宋体" w:eastAsia="宋体" w:cs="宋体"/>
          <w:b/>
          <w:bCs/>
          <w:color w:val="auto"/>
          <w:spacing w:val="-3"/>
          <w:sz w:val="24"/>
          <w:szCs w:val="24"/>
          <w:lang w:val="en-US" w:eastAsia="zh-CN"/>
        </w:rPr>
        <w:t>18299369166</w:t>
      </w:r>
    </w:p>
    <w:p w14:paraId="754AC1DD">
      <w:pPr>
        <w:spacing w:before="71" w:line="225" w:lineRule="auto"/>
        <w:ind w:left="3509"/>
        <w:outlineLvl w:val="0"/>
        <w:rPr>
          <w:rFonts w:ascii="宋体" w:hAnsi="宋体" w:eastAsia="宋体" w:cs="宋体"/>
          <w:color w:val="auto"/>
          <w:sz w:val="35"/>
          <w:szCs w:val="35"/>
        </w:rPr>
      </w:pPr>
      <w:bookmarkStart w:id="3" w:name="bookmark3"/>
      <w:bookmarkEnd w:id="3"/>
      <w:r>
        <w:rPr>
          <w:rFonts w:ascii="宋体" w:hAnsi="宋体" w:eastAsia="宋体" w:cs="宋体"/>
          <w:b/>
          <w:bCs/>
          <w:color w:val="auto"/>
          <w:spacing w:val="5"/>
          <w:sz w:val="35"/>
          <w:szCs w:val="35"/>
        </w:rPr>
        <w:t>第三章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采购需求</w:t>
      </w:r>
    </w:p>
    <w:p w14:paraId="6BC70272">
      <w:pPr>
        <w:spacing w:before="292" w:line="220" w:lineRule="auto"/>
        <w:ind w:left="1878"/>
        <w:rPr>
          <w:rFonts w:ascii="宋体" w:hAnsi="宋体" w:eastAsia="宋体" w:cs="宋体"/>
          <w:color w:val="auto"/>
          <w:sz w:val="28"/>
          <w:szCs w:val="28"/>
        </w:rPr>
      </w:pPr>
      <w:r>
        <w:rPr>
          <w:rFonts w:hint="eastAsia" w:ascii="宋体" w:hAnsi="宋体" w:eastAsia="宋体" w:cs="宋体"/>
          <w:b/>
          <w:bCs/>
          <w:color w:val="auto"/>
          <w:spacing w:val="-3"/>
          <w:sz w:val="28"/>
          <w:szCs w:val="28"/>
          <w:lang w:val="ug-CN" w:eastAsia="zh-CN"/>
        </w:rPr>
        <w:t>伊吾县农用地管理及林草资源调查项目(二次)</w:t>
      </w:r>
      <w:r>
        <w:rPr>
          <w:rFonts w:ascii="宋体" w:hAnsi="宋体" w:eastAsia="宋体" w:cs="宋体"/>
          <w:b/>
          <w:bCs/>
          <w:color w:val="auto"/>
          <w:spacing w:val="-3"/>
          <w:sz w:val="28"/>
          <w:szCs w:val="28"/>
        </w:rPr>
        <w:t>采购清单</w:t>
      </w:r>
    </w:p>
    <w:p w14:paraId="252BA7E8">
      <w:pPr>
        <w:spacing w:line="72" w:lineRule="exact"/>
        <w:rPr>
          <w:color w:val="auto"/>
        </w:rPr>
      </w:pPr>
    </w:p>
    <w:p w14:paraId="1E7E2D93">
      <w:pPr>
        <w:spacing w:line="560" w:lineRule="exact"/>
        <w:jc w:val="right"/>
        <w:rPr>
          <w:rFonts w:hint="eastAsia"/>
          <w:color w:val="auto"/>
        </w:rPr>
      </w:pPr>
      <w:r>
        <w:rPr>
          <w:rFonts w:hint="eastAsia"/>
          <w:color w:val="auto"/>
        </w:rPr>
        <w:t>单位：万元</w:t>
      </w:r>
    </w:p>
    <w:tbl>
      <w:tblPr>
        <w:tblStyle w:val="9"/>
        <w:tblW w:w="10439" w:type="dxa"/>
        <w:tblInd w:w="0" w:type="dxa"/>
        <w:tblLayout w:type="fixed"/>
        <w:tblCellMar>
          <w:top w:w="0" w:type="dxa"/>
          <w:left w:w="108" w:type="dxa"/>
          <w:bottom w:w="0" w:type="dxa"/>
          <w:right w:w="108" w:type="dxa"/>
        </w:tblCellMar>
      </w:tblPr>
      <w:tblGrid>
        <w:gridCol w:w="744"/>
        <w:gridCol w:w="1958"/>
        <w:gridCol w:w="1519"/>
        <w:gridCol w:w="1488"/>
        <w:gridCol w:w="1284"/>
        <w:gridCol w:w="3446"/>
      </w:tblGrid>
      <w:tr w14:paraId="637DB383">
        <w:tblPrEx>
          <w:tblCellMar>
            <w:top w:w="0" w:type="dxa"/>
            <w:left w:w="108" w:type="dxa"/>
            <w:bottom w:w="0" w:type="dxa"/>
            <w:right w:w="108" w:type="dxa"/>
          </w:tblCellMar>
        </w:tblPrEx>
        <w:trPr>
          <w:trHeight w:val="1163"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D29CEA5">
            <w:pPr>
              <w:spacing w:line="320" w:lineRule="exact"/>
              <w:rPr>
                <w:rFonts w:hint="eastAsia" w:ascii="宋体" w:hAnsi="宋体" w:eastAsia="宋体" w:cs="宋体"/>
                <w:color w:val="auto"/>
                <w:sz w:val="24"/>
                <w:szCs w:val="28"/>
              </w:rPr>
            </w:pPr>
            <w:r>
              <w:rPr>
                <w:rFonts w:hint="eastAsia" w:ascii="宋体" w:hAnsi="宋体" w:eastAsia="宋体" w:cs="宋体"/>
                <w:color w:val="auto"/>
                <w:sz w:val="24"/>
                <w:szCs w:val="28"/>
              </w:rPr>
              <w:t>序号</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14:paraId="5C9704A5">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支出项目</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69915533">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外业费用</w:t>
            </w:r>
          </w:p>
          <w:p w14:paraId="7BE9C9E2">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（万元）</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5833B0C4">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内业费用</w:t>
            </w:r>
          </w:p>
          <w:p w14:paraId="4F5F3F27">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（万元）</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75D8334">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合计</w:t>
            </w:r>
          </w:p>
          <w:p w14:paraId="30616202">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（万元）</w:t>
            </w:r>
          </w:p>
        </w:tc>
        <w:tc>
          <w:tcPr>
            <w:tcW w:w="3446" w:type="dxa"/>
            <w:tcBorders>
              <w:top w:val="single" w:color="000000" w:sz="4" w:space="0"/>
              <w:left w:val="single" w:color="000000" w:sz="4" w:space="0"/>
              <w:bottom w:val="single" w:color="000000" w:sz="4" w:space="0"/>
              <w:right w:val="single" w:color="000000" w:sz="4" w:space="0"/>
            </w:tcBorders>
            <w:noWrap w:val="0"/>
            <w:vAlign w:val="center"/>
          </w:tcPr>
          <w:p w14:paraId="6395C87E">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备注</w:t>
            </w:r>
          </w:p>
        </w:tc>
      </w:tr>
      <w:tr w14:paraId="1C2FBD78">
        <w:tblPrEx>
          <w:tblCellMar>
            <w:top w:w="0" w:type="dxa"/>
            <w:left w:w="108" w:type="dxa"/>
            <w:bottom w:w="0" w:type="dxa"/>
            <w:right w:w="108" w:type="dxa"/>
          </w:tblCellMar>
        </w:tblPrEx>
        <w:trPr>
          <w:trHeight w:val="1803"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03203DE">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1</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14:paraId="0B22336A">
            <w:pPr>
              <w:spacing w:line="320" w:lineRule="exact"/>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伊吾县农用地管理及林草资源调查项目(二次)</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155656D5">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18</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782C7A12">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12</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68CC6E7">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30</w:t>
            </w:r>
          </w:p>
        </w:tc>
        <w:tc>
          <w:tcPr>
            <w:tcW w:w="3446" w:type="dxa"/>
            <w:tcBorders>
              <w:top w:val="single" w:color="000000" w:sz="4" w:space="0"/>
              <w:left w:val="single" w:color="000000" w:sz="4" w:space="0"/>
              <w:bottom w:val="single" w:color="000000" w:sz="4" w:space="0"/>
              <w:right w:val="single" w:color="000000" w:sz="4" w:space="0"/>
            </w:tcBorders>
            <w:noWrap w:val="0"/>
            <w:vAlign w:val="center"/>
          </w:tcPr>
          <w:p w14:paraId="0C42ECD0">
            <w:pPr>
              <w:spacing w:line="320" w:lineRule="exact"/>
              <w:jc w:val="center"/>
              <w:rPr>
                <w:rFonts w:hint="eastAsia" w:ascii="宋体" w:hAnsi="宋体" w:eastAsia="宋体" w:cs="宋体"/>
                <w:color w:val="auto"/>
                <w:sz w:val="24"/>
                <w:szCs w:val="28"/>
              </w:rPr>
            </w:pPr>
            <w:r>
              <w:rPr>
                <w:rFonts w:hint="eastAsia" w:ascii="宋体" w:hAnsi="宋体" w:eastAsia="宋体" w:cs="宋体"/>
                <w:color w:val="auto"/>
                <w:sz w:val="24"/>
                <w:szCs w:val="28"/>
              </w:rPr>
              <w:t>委托第三方组织外业调查以及内业数据处理、专题资料整理挂接、报告编制、专题数据库建设等费用。</w:t>
            </w:r>
          </w:p>
        </w:tc>
      </w:tr>
    </w:tbl>
    <w:p w14:paraId="69CB7AE8">
      <w:pPr>
        <w:spacing w:before="204" w:line="360" w:lineRule="auto"/>
        <w:ind w:firstLine="476" w:firstLineChars="20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一、项目名称：</w:t>
      </w:r>
      <w:r>
        <w:rPr>
          <w:rFonts w:hint="eastAsia" w:ascii="宋体" w:hAnsi="宋体" w:eastAsia="宋体" w:cs="宋体"/>
          <w:color w:val="auto"/>
          <w:sz w:val="24"/>
          <w:szCs w:val="24"/>
          <w:lang w:val="ug-CN" w:eastAsia="zh-CN"/>
        </w:rPr>
        <w:t>伊吾县农用地管理及林草资源调查项目(二次)</w:t>
      </w:r>
    </w:p>
    <w:p w14:paraId="099C13D6">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宋体" w:hAnsi="宋体" w:eastAsia="宋体" w:cs="宋体"/>
          <w:color w:val="auto"/>
          <w:sz w:val="24"/>
          <w:szCs w:val="24"/>
        </w:rPr>
      </w:pPr>
      <w:r>
        <w:rPr>
          <w:rFonts w:ascii="宋体" w:hAnsi="宋体" w:eastAsia="宋体" w:cs="宋体"/>
          <w:color w:val="auto"/>
          <w:spacing w:val="-1"/>
          <w:sz w:val="24"/>
          <w:szCs w:val="24"/>
        </w:rPr>
        <w:t>二、采购内容：</w:t>
      </w:r>
      <w:r>
        <w:rPr>
          <w:rFonts w:hint="eastAsia" w:ascii="宋体" w:hAnsi="宋体" w:eastAsia="宋体" w:cs="宋体"/>
          <w:color w:val="auto"/>
          <w:kern w:val="0"/>
          <w:sz w:val="24"/>
          <w:szCs w:val="24"/>
          <w:lang w:val="en-US" w:eastAsia="zh-CN" w:bidi="ar"/>
        </w:rPr>
        <w:t>查清农用地各地类面积、土地权属、使用年限等基本情况；核查农用地来源、权属和农村土地承包经营权的合法性：审查农用地承包、租赁合同的规范性、公平公正合理性；叠加集体土地确权数据库、国土变更调查数据库、林草资源数据库、以及各类历史数据叠加分析制作农用地清查数据库按时按点上报相关数据资料</w:t>
      </w:r>
      <w:r>
        <w:rPr>
          <w:rFonts w:hint="eastAsia" w:ascii="宋体" w:hAnsi="宋体" w:eastAsia="宋体" w:cs="宋体"/>
          <w:color w:val="auto"/>
          <w:kern w:val="2"/>
          <w:sz w:val="24"/>
          <w:szCs w:val="24"/>
          <w:highlight w:val="none"/>
          <w:lang w:val="en-US" w:eastAsia="zh-CN" w:bidi="ar-SA"/>
        </w:rPr>
        <w:t>。</w:t>
      </w:r>
    </w:p>
    <w:p w14:paraId="6ABB8C50">
      <w:pPr>
        <w:spacing w:before="56" w:line="360" w:lineRule="auto"/>
        <w:ind w:left="26" w:right="80" w:firstLine="479"/>
        <w:rPr>
          <w:rFonts w:ascii="宋体" w:hAnsi="宋体" w:eastAsia="宋体" w:cs="宋体"/>
          <w:color w:val="auto"/>
          <w:sz w:val="24"/>
          <w:szCs w:val="24"/>
        </w:rPr>
      </w:pPr>
      <w:r>
        <w:rPr>
          <w:rFonts w:ascii="宋体" w:hAnsi="宋体" w:eastAsia="宋体" w:cs="宋体"/>
          <w:color w:val="auto"/>
          <w:spacing w:val="3"/>
          <w:sz w:val="24"/>
          <w:szCs w:val="24"/>
        </w:rPr>
        <w:t>三、采购需求：</w:t>
      </w:r>
      <w:r>
        <w:rPr>
          <w:rFonts w:hint="eastAsia" w:ascii="宋体" w:hAnsi="宋体" w:eastAsia="宋体" w:cs="宋体"/>
          <w:color w:val="auto"/>
          <w:sz w:val="24"/>
          <w:szCs w:val="28"/>
        </w:rPr>
        <w:t>委托第三方组织外业调查以及内业数据处理、专题资料整理挂接、报告编制、专题数据库建设等</w:t>
      </w:r>
    </w:p>
    <w:p w14:paraId="076996CB">
      <w:pPr>
        <w:spacing w:before="59" w:line="385" w:lineRule="auto"/>
        <w:ind w:left="25" w:right="80" w:firstLine="502"/>
        <w:rPr>
          <w:rFonts w:ascii="宋体" w:hAnsi="宋体" w:eastAsia="宋体" w:cs="宋体"/>
          <w:color w:val="auto"/>
          <w:sz w:val="24"/>
          <w:szCs w:val="24"/>
        </w:rPr>
      </w:pPr>
      <w:r>
        <w:rPr>
          <w:rFonts w:ascii="宋体" w:hAnsi="宋体" w:eastAsia="宋体" w:cs="宋体"/>
          <w:color w:val="auto"/>
          <w:spacing w:val="-4"/>
          <w:sz w:val="24"/>
          <w:szCs w:val="24"/>
        </w:rPr>
        <w:t>四、（一）对供应商的资质要求：根据《政府采购法》第二十二条第二款规</w:t>
      </w:r>
      <w:r>
        <w:rPr>
          <w:rFonts w:ascii="宋体" w:hAnsi="宋体" w:eastAsia="宋体" w:cs="宋体"/>
          <w:color w:val="auto"/>
          <w:spacing w:val="-3"/>
          <w:sz w:val="24"/>
          <w:szCs w:val="24"/>
        </w:rPr>
        <w:t>定，采购人可以根据采购项目的特殊要求，规定供应商的特定条件，但</w:t>
      </w:r>
      <w:r>
        <w:rPr>
          <w:rFonts w:ascii="宋体" w:hAnsi="宋体" w:eastAsia="宋体" w:cs="宋体"/>
          <w:color w:val="auto"/>
          <w:spacing w:val="-4"/>
          <w:sz w:val="24"/>
          <w:szCs w:val="24"/>
        </w:rPr>
        <w:t>不得以不</w:t>
      </w:r>
      <w:r>
        <w:rPr>
          <w:rFonts w:ascii="宋体" w:hAnsi="宋体" w:eastAsia="宋体" w:cs="宋体"/>
          <w:color w:val="auto"/>
          <w:spacing w:val="-3"/>
          <w:sz w:val="24"/>
          <w:szCs w:val="24"/>
        </w:rPr>
        <w:t>合理的条件对供应商实行差别待遇或者歧视待遇，因该项目需完成大量</w:t>
      </w:r>
      <w:r>
        <w:rPr>
          <w:rFonts w:ascii="宋体" w:hAnsi="宋体" w:eastAsia="宋体" w:cs="宋体"/>
          <w:color w:val="auto"/>
          <w:spacing w:val="-4"/>
          <w:sz w:val="24"/>
          <w:szCs w:val="24"/>
        </w:rPr>
        <w:t>测绘技术</w:t>
      </w:r>
      <w:r>
        <w:rPr>
          <w:rFonts w:ascii="宋体" w:hAnsi="宋体" w:eastAsia="宋体" w:cs="宋体"/>
          <w:color w:val="auto"/>
          <w:spacing w:val="-1"/>
          <w:sz w:val="24"/>
          <w:szCs w:val="24"/>
        </w:rPr>
        <w:t>服务，故需供应商具备测绘乙级及以上资质。</w:t>
      </w:r>
    </w:p>
    <w:p w14:paraId="6903CF28">
      <w:pPr>
        <w:spacing w:before="55" w:line="386" w:lineRule="auto"/>
        <w:ind w:left="25" w:right="80" w:firstLine="522"/>
        <w:rPr>
          <w:rFonts w:ascii="宋体" w:hAnsi="宋体" w:eastAsia="宋体" w:cs="宋体"/>
          <w:color w:val="auto"/>
          <w:sz w:val="24"/>
          <w:szCs w:val="24"/>
        </w:rPr>
      </w:pPr>
      <w:r>
        <w:rPr>
          <w:rFonts w:ascii="宋体" w:hAnsi="宋体" w:eastAsia="宋体" w:cs="宋体"/>
          <w:color w:val="auto"/>
          <w:spacing w:val="-3"/>
          <w:sz w:val="24"/>
          <w:szCs w:val="24"/>
        </w:rPr>
        <w:t>(二）是否面向中小企业：面向小微企业，其中</w:t>
      </w:r>
      <w:r>
        <w:rPr>
          <w:rFonts w:ascii="宋体" w:hAnsi="宋体" w:eastAsia="宋体" w:cs="宋体"/>
          <w:color w:val="auto"/>
          <w:spacing w:val="-4"/>
          <w:sz w:val="24"/>
          <w:szCs w:val="24"/>
        </w:rPr>
        <w:t>中小企业预留份额</w:t>
      </w:r>
      <w:r>
        <w:rPr>
          <w:rFonts w:ascii="宋体" w:hAnsi="宋体" w:eastAsia="宋体" w:cs="宋体"/>
          <w:color w:val="auto"/>
          <w:spacing w:val="-32"/>
          <w:sz w:val="24"/>
          <w:szCs w:val="24"/>
        </w:rPr>
        <w:t xml:space="preserve"> </w:t>
      </w:r>
      <w:r>
        <w:rPr>
          <w:rFonts w:ascii="宋体" w:hAnsi="宋体" w:eastAsia="宋体" w:cs="宋体"/>
          <w:color w:val="auto"/>
          <w:spacing w:val="-4"/>
          <w:sz w:val="24"/>
          <w:szCs w:val="24"/>
        </w:rPr>
        <w:t>100%，小微企业预留份额</w:t>
      </w:r>
      <w:r>
        <w:rPr>
          <w:rFonts w:ascii="宋体" w:hAnsi="宋体" w:eastAsia="宋体" w:cs="宋体"/>
          <w:color w:val="auto"/>
          <w:spacing w:val="-23"/>
          <w:sz w:val="24"/>
          <w:szCs w:val="24"/>
        </w:rPr>
        <w:t xml:space="preserve"> </w:t>
      </w:r>
      <w:r>
        <w:rPr>
          <w:rFonts w:ascii="宋体" w:hAnsi="宋体" w:eastAsia="宋体" w:cs="宋体"/>
          <w:color w:val="auto"/>
          <w:spacing w:val="-4"/>
          <w:sz w:val="24"/>
          <w:szCs w:val="24"/>
        </w:rPr>
        <w:t>100%。</w:t>
      </w:r>
    </w:p>
    <w:p w14:paraId="76922F50">
      <w:pPr>
        <w:spacing w:before="57" w:line="220" w:lineRule="auto"/>
        <w:ind w:left="509"/>
        <w:rPr>
          <w:rFonts w:ascii="宋体" w:hAnsi="宋体" w:eastAsia="宋体" w:cs="宋体"/>
          <w:color w:val="auto"/>
          <w:sz w:val="24"/>
          <w:szCs w:val="24"/>
        </w:rPr>
      </w:pPr>
      <w:r>
        <w:rPr>
          <w:rFonts w:ascii="宋体" w:hAnsi="宋体" w:eastAsia="宋体" w:cs="宋体"/>
          <w:color w:val="auto"/>
          <w:spacing w:val="-1"/>
          <w:sz w:val="24"/>
          <w:szCs w:val="24"/>
        </w:rPr>
        <w:t>五、（一）所属行业：</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农、林、牧、渔业</w:t>
      </w:r>
      <w:r>
        <w:rPr>
          <w:rFonts w:ascii="宋体" w:hAnsi="宋体" w:eastAsia="宋体" w:cs="宋体"/>
          <w:color w:val="auto"/>
          <w:spacing w:val="-1"/>
          <w:sz w:val="24"/>
          <w:szCs w:val="24"/>
        </w:rPr>
        <w:t>。</w:t>
      </w:r>
    </w:p>
    <w:p w14:paraId="3CEA071A">
      <w:pPr>
        <w:spacing w:before="273" w:line="360" w:lineRule="auto"/>
        <w:ind w:left="517"/>
        <w:rPr>
          <w:rFonts w:ascii="宋体" w:hAnsi="宋体" w:eastAsia="宋体" w:cs="宋体"/>
          <w:color w:val="auto"/>
          <w:sz w:val="24"/>
          <w:szCs w:val="24"/>
        </w:rPr>
      </w:pPr>
      <w:r>
        <w:rPr>
          <w:rFonts w:ascii="宋体" w:hAnsi="宋体" w:eastAsia="宋体" w:cs="宋体"/>
          <w:color w:val="auto"/>
          <w:spacing w:val="-1"/>
          <w:sz w:val="24"/>
          <w:szCs w:val="24"/>
        </w:rPr>
        <w:t>（二）采购人代表是否参与评标：采购人代表不参与评标。</w:t>
      </w:r>
    </w:p>
    <w:p w14:paraId="05F42FD2">
      <w:pPr>
        <w:bidi w:val="0"/>
        <w:spacing w:line="36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（三）推荐中标候选人是几家：推荐中标候选人为三</w:t>
      </w:r>
    </w:p>
    <w:p w14:paraId="71F8AA30">
      <w:pPr>
        <w:spacing w:before="204" w:line="385" w:lineRule="auto"/>
        <w:ind w:right="77" w:firstLine="484" w:firstLineChars="200"/>
        <w:rPr>
          <w:rFonts w:ascii="宋体" w:hAnsi="宋体" w:eastAsia="宋体" w:cs="宋体"/>
          <w:color w:val="auto"/>
          <w:sz w:val="24"/>
          <w:szCs w:val="24"/>
        </w:rPr>
      </w:pPr>
      <w:r>
        <w:rPr>
          <w:rFonts w:ascii="宋体" w:hAnsi="宋体" w:eastAsia="宋体" w:cs="宋体"/>
          <w:color w:val="auto"/>
          <w:spacing w:val="1"/>
          <w:sz w:val="24"/>
          <w:szCs w:val="24"/>
        </w:rPr>
        <w:t>六、合同签订：公示结束后，在无投诉质疑的情况下，30</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天之内签订，如</w:t>
      </w:r>
      <w:r>
        <w:rPr>
          <w:rFonts w:ascii="宋体" w:hAnsi="宋体" w:eastAsia="宋体" w:cs="宋体"/>
          <w:color w:val="auto"/>
          <w:spacing w:val="-7"/>
          <w:sz w:val="24"/>
          <w:szCs w:val="24"/>
        </w:rPr>
        <w:t>不按时签订</w:t>
      </w:r>
    </w:p>
    <w:p w14:paraId="161BE67B">
      <w:pPr>
        <w:bidi w:val="0"/>
        <w:rPr>
          <w:rFonts w:ascii="宋体" w:hAnsi="宋体" w:eastAsia="宋体" w:cs="宋体"/>
          <w:color w:val="auto"/>
          <w:spacing w:val="-1"/>
          <w:sz w:val="24"/>
          <w:szCs w:val="24"/>
        </w:rPr>
        <w:sectPr>
          <w:footerReference r:id="rId39" w:type="default"/>
          <w:pgSz w:w="11906" w:h="16839"/>
          <w:pgMar w:top="1429" w:right="1100" w:bottom="1151" w:left="1100" w:header="0" w:footer="0" w:gutter="0"/>
          <w:pgNumType w:fmt="decimal"/>
          <w:cols w:space="720" w:num="1"/>
        </w:sectPr>
      </w:pPr>
    </w:p>
    <w:p w14:paraId="5AAC0A3E">
      <w:pPr>
        <w:spacing w:before="204" w:line="385" w:lineRule="auto"/>
        <w:ind w:right="77" w:firstLine="452" w:firstLineChars="200"/>
        <w:rPr>
          <w:rFonts w:ascii="宋体" w:hAnsi="宋体" w:eastAsia="宋体" w:cs="宋体"/>
          <w:color w:val="auto"/>
          <w:sz w:val="24"/>
          <w:szCs w:val="24"/>
        </w:rPr>
      </w:pPr>
      <w:r>
        <w:rPr>
          <w:rFonts w:ascii="宋体" w:hAnsi="宋体" w:eastAsia="宋体" w:cs="宋体"/>
          <w:color w:val="auto"/>
          <w:spacing w:val="-7"/>
          <w:sz w:val="24"/>
          <w:szCs w:val="24"/>
        </w:rPr>
        <w:t>视为拒绝和采购人签订合同，如属于无正当理由的，按《政府采购法》</w:t>
      </w:r>
      <w:r>
        <w:rPr>
          <w:rFonts w:ascii="宋体" w:hAnsi="宋体" w:eastAsia="宋体" w:cs="宋体"/>
          <w:color w:val="auto"/>
          <w:sz w:val="24"/>
          <w:szCs w:val="24"/>
        </w:rPr>
        <w:t>相关条款进行行政处罚，给采购人造成损失的</w:t>
      </w:r>
      <w:r>
        <w:rPr>
          <w:rFonts w:ascii="宋体" w:hAnsi="宋体" w:eastAsia="宋体" w:cs="宋体"/>
          <w:color w:val="auto"/>
          <w:spacing w:val="-1"/>
          <w:sz w:val="24"/>
          <w:szCs w:val="24"/>
        </w:rPr>
        <w:t>，采购人有权要求赔偿。</w:t>
      </w:r>
    </w:p>
    <w:p w14:paraId="4C5A058A">
      <w:pPr>
        <w:spacing w:before="58" w:line="219" w:lineRule="auto"/>
        <w:ind w:left="504"/>
        <w:rPr>
          <w:rFonts w:ascii="宋体" w:hAnsi="宋体" w:eastAsia="宋体" w:cs="宋体"/>
          <w:color w:val="auto"/>
          <w:sz w:val="24"/>
          <w:szCs w:val="24"/>
        </w:rPr>
      </w:pPr>
      <w:r>
        <w:rPr>
          <w:rFonts w:ascii="宋体" w:hAnsi="宋体" w:eastAsia="宋体" w:cs="宋体"/>
          <w:color w:val="auto"/>
          <w:spacing w:val="-5"/>
          <w:sz w:val="24"/>
          <w:szCs w:val="24"/>
        </w:rPr>
        <w:t>七、供货/完工时限：合同签订后，</w:t>
      </w:r>
      <w:r>
        <w:rPr>
          <w:rFonts w:hint="eastAsia" w:ascii="宋体" w:hAnsi="宋体" w:eastAsia="宋体" w:cs="宋体"/>
          <w:color w:val="auto"/>
          <w:spacing w:val="-5"/>
          <w:sz w:val="24"/>
          <w:szCs w:val="24"/>
          <w:lang w:val="en-US" w:eastAsia="zh-CN"/>
        </w:rPr>
        <w:t>一年服务期内</w:t>
      </w:r>
      <w:r>
        <w:rPr>
          <w:rFonts w:ascii="宋体" w:hAnsi="宋体" w:eastAsia="宋体" w:cs="宋体"/>
          <w:color w:val="auto"/>
          <w:spacing w:val="-5"/>
          <w:sz w:val="24"/>
          <w:szCs w:val="24"/>
        </w:rPr>
        <w:t>完成正式成果。</w:t>
      </w:r>
    </w:p>
    <w:p w14:paraId="24839951">
      <w:pPr>
        <w:spacing w:before="274" w:line="386" w:lineRule="auto"/>
        <w:ind w:left="27" w:right="141" w:firstLine="481"/>
        <w:rPr>
          <w:rFonts w:ascii="宋体" w:hAnsi="宋体" w:eastAsia="宋体" w:cs="宋体"/>
          <w:color w:val="auto"/>
          <w:sz w:val="24"/>
          <w:szCs w:val="24"/>
        </w:rPr>
      </w:pPr>
      <w:r>
        <w:rPr>
          <w:rFonts w:ascii="宋体" w:hAnsi="宋体" w:eastAsia="宋体" w:cs="宋体"/>
          <w:color w:val="auto"/>
          <w:spacing w:val="-2"/>
          <w:sz w:val="24"/>
          <w:szCs w:val="24"/>
        </w:rPr>
        <w:t>八、履约要求：成果完整性：包含全部文档、数据、图件及系统</w:t>
      </w:r>
      <w:r>
        <w:rPr>
          <w:rFonts w:ascii="宋体" w:hAnsi="宋体" w:eastAsia="宋体" w:cs="宋体"/>
          <w:color w:val="auto"/>
          <w:spacing w:val="-3"/>
          <w:sz w:val="24"/>
          <w:szCs w:val="24"/>
        </w:rPr>
        <w:t>相关成果，</w:t>
      </w:r>
      <w:r>
        <w:rPr>
          <w:rFonts w:ascii="宋体" w:hAnsi="宋体" w:eastAsia="宋体" w:cs="宋体"/>
          <w:color w:val="auto"/>
          <w:spacing w:val="-1"/>
          <w:sz w:val="24"/>
          <w:szCs w:val="24"/>
        </w:rPr>
        <w:t>无缺项漏项，纸质成果装订规范，电子成果可正常读取。</w:t>
      </w:r>
    </w:p>
    <w:p w14:paraId="1453B90A">
      <w:pPr>
        <w:spacing w:before="57" w:line="220" w:lineRule="auto"/>
        <w:ind w:left="519"/>
        <w:rPr>
          <w:rFonts w:ascii="宋体" w:hAnsi="宋体" w:eastAsia="宋体" w:cs="宋体"/>
          <w:color w:val="auto"/>
          <w:sz w:val="24"/>
          <w:szCs w:val="24"/>
        </w:rPr>
      </w:pPr>
      <w:r>
        <w:rPr>
          <w:rFonts w:ascii="宋体" w:hAnsi="宋体" w:eastAsia="宋体" w:cs="宋体"/>
          <w:color w:val="auto"/>
          <w:spacing w:val="-3"/>
          <w:sz w:val="24"/>
          <w:szCs w:val="24"/>
        </w:rPr>
        <w:t>费用结算与支付要求：</w:t>
      </w:r>
    </w:p>
    <w:p w14:paraId="65B1DB8B">
      <w:pPr>
        <w:spacing w:before="274" w:line="386" w:lineRule="auto"/>
        <w:ind w:left="43" w:right="239" w:firstLine="473"/>
        <w:rPr>
          <w:rFonts w:ascii="宋体" w:hAnsi="宋体" w:eastAsia="宋体" w:cs="宋体"/>
          <w:color w:val="auto"/>
          <w:sz w:val="24"/>
          <w:szCs w:val="24"/>
        </w:rPr>
      </w:pPr>
      <w:r>
        <w:rPr>
          <w:rFonts w:ascii="宋体" w:hAnsi="宋体" w:eastAsia="宋体" w:cs="宋体"/>
          <w:color w:val="auto"/>
          <w:sz w:val="24"/>
          <w:szCs w:val="24"/>
        </w:rPr>
        <w:t>（1）项目</w:t>
      </w:r>
      <w:r>
        <w:rPr>
          <w:rFonts w:hint="eastAsia" w:ascii="宋体" w:hAnsi="宋体" w:eastAsia="宋体" w:cs="宋体"/>
          <w:color w:val="auto"/>
          <w:sz w:val="24"/>
          <w:szCs w:val="24"/>
          <w:lang w:val="en-US" w:eastAsia="zh-CN"/>
        </w:rPr>
        <w:t>完成询价工作，与第三方签订监测委托合同后</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计划6月底前支付项目总资金的30%，</w:t>
      </w:r>
      <w:r>
        <w:rPr>
          <w:rFonts w:ascii="宋体" w:hAnsi="宋体" w:eastAsia="宋体" w:cs="宋体"/>
          <w:color w:val="auto"/>
          <w:spacing w:val="-4"/>
          <w:sz w:val="24"/>
          <w:szCs w:val="24"/>
        </w:rPr>
        <w:t>即￥：XX</w:t>
      </w:r>
      <w:r>
        <w:rPr>
          <w:rFonts w:ascii="宋体" w:hAnsi="宋体" w:eastAsia="宋体" w:cs="宋体"/>
          <w:color w:val="auto"/>
          <w:spacing w:val="-36"/>
          <w:sz w:val="24"/>
          <w:szCs w:val="24"/>
        </w:rPr>
        <w:t xml:space="preserve"> </w:t>
      </w:r>
      <w:r>
        <w:rPr>
          <w:rFonts w:ascii="宋体" w:hAnsi="宋体" w:eastAsia="宋体" w:cs="宋体"/>
          <w:color w:val="auto"/>
          <w:spacing w:val="-4"/>
          <w:sz w:val="24"/>
          <w:szCs w:val="24"/>
        </w:rPr>
        <w:t>元（大写：XX</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元整)。</w:t>
      </w:r>
    </w:p>
    <w:p w14:paraId="19F1F855">
      <w:pPr>
        <w:spacing w:before="57" w:line="386" w:lineRule="auto"/>
        <w:ind w:left="27" w:right="183" w:firstLine="489"/>
        <w:rPr>
          <w:rFonts w:ascii="宋体" w:hAnsi="宋体" w:eastAsia="宋体" w:cs="宋体"/>
          <w:color w:val="auto"/>
          <w:sz w:val="24"/>
          <w:szCs w:val="24"/>
        </w:rPr>
      </w:pPr>
      <w:r>
        <w:rPr>
          <w:rFonts w:ascii="宋体" w:hAnsi="宋体" w:eastAsia="宋体" w:cs="宋体"/>
          <w:color w:val="auto"/>
          <w:spacing w:val="1"/>
          <w:sz w:val="24"/>
          <w:szCs w:val="24"/>
        </w:rPr>
        <w:t>（2）完成</w:t>
      </w:r>
      <w:r>
        <w:rPr>
          <w:rFonts w:hint="eastAsia" w:ascii="宋体" w:hAnsi="宋体" w:eastAsia="宋体" w:cs="宋体"/>
          <w:color w:val="auto"/>
          <w:spacing w:val="1"/>
          <w:sz w:val="24"/>
          <w:szCs w:val="24"/>
          <w:lang w:val="en-US" w:eastAsia="zh-CN"/>
        </w:rPr>
        <w:t>外业调查任务并审查合格后计划8月30日前支付到项目总资金70%</w:t>
      </w:r>
      <w:r>
        <w:rPr>
          <w:rFonts w:ascii="宋体" w:hAnsi="宋体" w:eastAsia="宋体" w:cs="宋体"/>
          <w:color w:val="auto"/>
          <w:spacing w:val="1"/>
          <w:sz w:val="24"/>
          <w:szCs w:val="24"/>
        </w:rPr>
        <w:t>，</w:t>
      </w:r>
      <w:r>
        <w:rPr>
          <w:rFonts w:ascii="宋体" w:hAnsi="宋体" w:eastAsia="宋体" w:cs="宋体"/>
          <w:color w:val="auto"/>
          <w:spacing w:val="-2"/>
          <w:sz w:val="24"/>
          <w:szCs w:val="24"/>
        </w:rPr>
        <w:t>即￥：XX</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元(大写：XX</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元</w:t>
      </w:r>
      <w:r>
        <w:rPr>
          <w:rFonts w:ascii="宋体" w:hAnsi="宋体" w:eastAsia="宋体" w:cs="宋体"/>
          <w:color w:val="auto"/>
          <w:spacing w:val="-3"/>
          <w:sz w:val="24"/>
          <w:szCs w:val="24"/>
        </w:rPr>
        <w:t>整)。</w:t>
      </w:r>
    </w:p>
    <w:p w14:paraId="767B34B0">
      <w:pPr>
        <w:spacing w:before="52" w:line="386" w:lineRule="auto"/>
        <w:ind w:left="26" w:firstLine="490"/>
        <w:rPr>
          <w:rFonts w:ascii="宋体" w:hAnsi="宋体" w:eastAsia="宋体" w:cs="宋体"/>
          <w:color w:val="auto"/>
          <w:sz w:val="24"/>
          <w:szCs w:val="24"/>
        </w:rPr>
      </w:pPr>
      <w:r>
        <w:rPr>
          <w:rFonts w:ascii="宋体" w:hAnsi="宋体" w:eastAsia="宋体" w:cs="宋体"/>
          <w:color w:val="auto"/>
          <w:spacing w:val="-3"/>
          <w:sz w:val="24"/>
          <w:szCs w:val="24"/>
        </w:rPr>
        <w:t>（3）完成</w:t>
      </w:r>
      <w:r>
        <w:rPr>
          <w:rFonts w:hint="eastAsia" w:ascii="宋体" w:hAnsi="宋体" w:eastAsia="宋体" w:cs="宋体"/>
          <w:color w:val="auto"/>
          <w:spacing w:val="-3"/>
          <w:sz w:val="24"/>
          <w:szCs w:val="24"/>
          <w:lang w:val="en-US" w:eastAsia="zh-CN"/>
        </w:rPr>
        <w:t>内业工作并审查通过后</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计划10月底前支付到项目总资金的85%，项目成果通过评审并提交后，计划12月前支付项目圈闭资金。</w:t>
      </w:r>
    </w:p>
    <w:p w14:paraId="4E83A252">
      <w:pPr>
        <w:spacing w:before="52" w:line="386" w:lineRule="auto"/>
        <w:ind w:left="26" w:firstLine="490"/>
        <w:rPr>
          <w:rFonts w:hint="eastAsia" w:ascii="宋体" w:hAnsi="宋体" w:eastAsia="宋体" w:cs="宋体"/>
          <w:color w:val="auto"/>
          <w:spacing w:val="-3"/>
          <w:sz w:val="24"/>
          <w:szCs w:val="24"/>
          <w:lang w:val="en-US" w:eastAsia="zh-CN"/>
        </w:rPr>
      </w:pPr>
      <w:r>
        <w:rPr>
          <w:rFonts w:ascii="宋体" w:hAnsi="宋体" w:eastAsia="宋体" w:cs="宋体"/>
          <w:color w:val="auto"/>
          <w:spacing w:val="-1"/>
          <w:sz w:val="24"/>
          <w:szCs w:val="24"/>
        </w:rPr>
        <w:t>十、项目负责</w:t>
      </w:r>
      <w:r>
        <w:rPr>
          <w:rFonts w:hint="eastAsia" w:ascii="宋体" w:hAnsi="宋体" w:eastAsia="宋体" w:cs="宋体"/>
          <w:color w:val="auto"/>
          <w:spacing w:val="-3"/>
          <w:sz w:val="24"/>
          <w:szCs w:val="24"/>
          <w:lang w:val="en-US" w:eastAsia="zh-CN"/>
        </w:rPr>
        <w:t xml:space="preserve">人：李晓江 </w:t>
      </w:r>
    </w:p>
    <w:p w14:paraId="1D73C7F7">
      <w:pPr>
        <w:spacing w:before="52" w:line="386" w:lineRule="auto"/>
        <w:ind w:left="26" w:firstLine="490"/>
        <w:rPr>
          <w:rFonts w:hint="eastAsia" w:ascii="宋体" w:hAnsi="宋体" w:eastAsia="宋体" w:cs="宋体"/>
          <w:color w:val="auto"/>
          <w:spacing w:val="-3"/>
          <w:sz w:val="24"/>
          <w:szCs w:val="24"/>
          <w:lang w:val="en-US" w:eastAsia="zh-CN"/>
        </w:rPr>
        <w:sectPr>
          <w:footerReference r:id="rId40" w:type="default"/>
          <w:pgSz w:w="11906" w:h="16839"/>
          <w:pgMar w:top="1431" w:right="1618" w:bottom="1151" w:left="1785" w:header="0" w:footer="915" w:gutter="0"/>
          <w:pgNumType w:fmt="decimal"/>
          <w:cols w:space="720" w:num="1"/>
        </w:sectPr>
      </w:pPr>
      <w:r>
        <w:rPr>
          <w:rFonts w:hint="eastAsia" w:ascii="宋体" w:hAnsi="宋体" w:eastAsia="宋体" w:cs="宋体"/>
          <w:color w:val="auto"/>
          <w:spacing w:val="-3"/>
          <w:sz w:val="24"/>
          <w:szCs w:val="24"/>
          <w:lang w:val="en-US" w:eastAsia="zh-CN"/>
        </w:rPr>
        <w:t>联系电话：19990236336</w:t>
      </w:r>
    </w:p>
    <w:p w14:paraId="7CF1CEEA">
      <w:pPr>
        <w:spacing w:line="67" w:lineRule="exact"/>
        <w:rPr>
          <w:color w:val="auto"/>
        </w:rPr>
      </w:pPr>
    </w:p>
    <w:p w14:paraId="36ECB02E">
      <w:pPr>
        <w:spacing w:line="67" w:lineRule="exact"/>
        <w:rPr>
          <w:color w:val="auto"/>
        </w:rPr>
        <w:sectPr>
          <w:footerReference r:id="rId41" w:type="default"/>
          <w:pgSz w:w="11906" w:h="16839"/>
          <w:pgMar w:top="1431" w:right="1053" w:bottom="1151" w:left="1052" w:header="0" w:footer="915" w:gutter="0"/>
          <w:pgNumType w:fmt="decimal"/>
          <w:cols w:equalWidth="0" w:num="1">
            <w:col w:w="9801"/>
          </w:cols>
        </w:sectPr>
      </w:pPr>
    </w:p>
    <w:p w14:paraId="12EEBECB">
      <w:pPr>
        <w:pStyle w:val="3"/>
        <w:spacing w:line="321" w:lineRule="auto"/>
        <w:rPr>
          <w:color w:val="auto"/>
        </w:rPr>
      </w:pPr>
    </w:p>
    <w:p w14:paraId="2C8D16D1">
      <w:pPr>
        <w:pStyle w:val="3"/>
        <w:spacing w:line="321" w:lineRule="auto"/>
        <w:rPr>
          <w:color w:val="auto"/>
        </w:rPr>
      </w:pPr>
    </w:p>
    <w:p w14:paraId="6B804496">
      <w:pPr>
        <w:spacing w:before="91" w:line="220" w:lineRule="auto"/>
        <w:ind w:left="781"/>
        <w:outlineLvl w:val="1"/>
        <w:rPr>
          <w:rFonts w:ascii="宋体" w:hAnsi="宋体" w:eastAsia="宋体" w:cs="宋体"/>
          <w:color w:val="auto"/>
          <w:sz w:val="28"/>
          <w:szCs w:val="28"/>
        </w:rPr>
      </w:pPr>
      <w:r>
        <w:rPr>
          <w:rFonts w:ascii="宋体" w:hAnsi="宋体" w:eastAsia="宋体" w:cs="宋体"/>
          <w:b/>
          <w:bCs/>
          <w:color w:val="auto"/>
          <w:spacing w:val="-6"/>
          <w:sz w:val="28"/>
          <w:szCs w:val="28"/>
        </w:rPr>
        <w:t>1.评审办法前附表</w:t>
      </w:r>
    </w:p>
    <w:p w14:paraId="19E910A2">
      <w:pPr>
        <w:spacing w:line="20" w:lineRule="exact"/>
        <w:rPr>
          <w:color w:val="auto"/>
        </w:rPr>
      </w:pPr>
    </w:p>
    <w:p w14:paraId="6A551B2D">
      <w:pPr>
        <w:pStyle w:val="3"/>
        <w:spacing w:line="14" w:lineRule="auto"/>
        <w:rPr>
          <w:color w:val="auto"/>
          <w:sz w:val="2"/>
        </w:rPr>
      </w:pPr>
      <w:r>
        <w:rPr>
          <w:color w:val="auto"/>
          <w:sz w:val="2"/>
          <w:szCs w:val="2"/>
        </w:rPr>
        <w:br w:type="column"/>
      </w:r>
    </w:p>
    <w:p w14:paraId="245A9331">
      <w:pPr>
        <w:spacing w:before="70" w:line="225" w:lineRule="auto"/>
        <w:outlineLvl w:val="0"/>
        <w:rPr>
          <w:rFonts w:ascii="宋体" w:hAnsi="宋体" w:eastAsia="宋体" w:cs="宋体"/>
          <w:color w:val="auto"/>
          <w:sz w:val="35"/>
          <w:szCs w:val="35"/>
        </w:rPr>
      </w:pPr>
      <w:r>
        <w:rPr>
          <w:rFonts w:ascii="宋体" w:hAnsi="宋体" w:eastAsia="宋体" w:cs="宋体"/>
          <w:b/>
          <w:bCs/>
          <w:color w:val="auto"/>
          <w:spacing w:val="5"/>
          <w:sz w:val="35"/>
          <w:szCs w:val="35"/>
        </w:rPr>
        <w:t>第四章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评审办法</w:t>
      </w:r>
    </w:p>
    <w:p w14:paraId="7F143455">
      <w:pPr>
        <w:spacing w:line="225" w:lineRule="auto"/>
        <w:rPr>
          <w:rFonts w:ascii="宋体" w:hAnsi="宋体" w:eastAsia="宋体" w:cs="宋体"/>
          <w:color w:val="auto"/>
          <w:sz w:val="35"/>
          <w:szCs w:val="35"/>
        </w:rPr>
        <w:sectPr>
          <w:type w:val="continuous"/>
          <w:pgSz w:w="11906" w:h="16839"/>
          <w:pgMar w:top="1431" w:right="1053" w:bottom="1151" w:left="1052" w:header="0" w:footer="915" w:gutter="0"/>
          <w:pgNumType w:fmt="decimal"/>
          <w:cols w:equalWidth="0" w:num="2">
            <w:col w:w="3458" w:space="100"/>
            <w:col w:w="6243"/>
          </w:cols>
        </w:sectPr>
      </w:pPr>
    </w:p>
    <w:p w14:paraId="23441021">
      <w:pPr>
        <w:spacing w:line="97" w:lineRule="exact"/>
        <w:rPr>
          <w:color w:val="auto"/>
        </w:rPr>
      </w:pPr>
    </w:p>
    <w:tbl>
      <w:tblPr>
        <w:tblStyle w:val="11"/>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049"/>
        <w:gridCol w:w="2732"/>
        <w:gridCol w:w="5455"/>
      </w:tblGrid>
      <w:tr w14:paraId="7A43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608" w:type="dxa"/>
            <w:gridSpan w:val="2"/>
            <w:vAlign w:val="top"/>
          </w:tcPr>
          <w:p w14:paraId="7A4E9D81">
            <w:pPr>
              <w:pStyle w:val="12"/>
              <w:spacing w:before="79" w:line="208" w:lineRule="auto"/>
              <w:ind w:left="328"/>
              <w:rPr>
                <w:color w:val="auto"/>
              </w:rPr>
            </w:pPr>
            <w:r>
              <w:rPr>
                <w:b/>
                <w:bCs/>
                <w:color w:val="auto"/>
                <w:spacing w:val="-5"/>
              </w:rPr>
              <w:t>评分因素</w:t>
            </w:r>
          </w:p>
        </w:tc>
        <w:tc>
          <w:tcPr>
            <w:tcW w:w="2732" w:type="dxa"/>
            <w:vAlign w:val="top"/>
          </w:tcPr>
          <w:p w14:paraId="5A114251">
            <w:pPr>
              <w:pStyle w:val="12"/>
              <w:spacing w:before="79" w:line="208" w:lineRule="auto"/>
              <w:ind w:left="1010"/>
              <w:rPr>
                <w:color w:val="auto"/>
              </w:rPr>
            </w:pPr>
            <w:r>
              <w:rPr>
                <w:b/>
                <w:bCs/>
                <w:color w:val="auto"/>
                <w:spacing w:val="-5"/>
              </w:rPr>
              <w:t>评分点</w:t>
            </w:r>
          </w:p>
        </w:tc>
        <w:tc>
          <w:tcPr>
            <w:tcW w:w="5455" w:type="dxa"/>
            <w:vAlign w:val="top"/>
          </w:tcPr>
          <w:p w14:paraId="592E518E">
            <w:pPr>
              <w:pStyle w:val="12"/>
              <w:spacing w:before="79" w:line="208" w:lineRule="auto"/>
              <w:ind w:left="2250"/>
              <w:rPr>
                <w:color w:val="auto"/>
              </w:rPr>
            </w:pPr>
            <w:r>
              <w:rPr>
                <w:b/>
                <w:bCs/>
                <w:color w:val="auto"/>
                <w:spacing w:val="-5"/>
              </w:rPr>
              <w:t>评审标准</w:t>
            </w:r>
          </w:p>
        </w:tc>
      </w:tr>
      <w:tr w14:paraId="75C2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5" w:hRule="atLeast"/>
        </w:trPr>
        <w:tc>
          <w:tcPr>
            <w:tcW w:w="559" w:type="dxa"/>
            <w:vMerge w:val="restart"/>
            <w:tcBorders>
              <w:bottom w:val="nil"/>
            </w:tcBorders>
            <w:textDirection w:val="tbRlV"/>
            <w:vAlign w:val="top"/>
          </w:tcPr>
          <w:p w14:paraId="66310F33">
            <w:pPr>
              <w:pStyle w:val="12"/>
              <w:spacing w:before="156" w:line="209" w:lineRule="auto"/>
              <w:ind w:left="4793"/>
              <w:rPr>
                <w:color w:val="auto"/>
              </w:rPr>
            </w:pPr>
            <w:r>
              <w:rPr>
                <w:color w:val="auto"/>
              </w:rPr>
              <w:t>初</w:t>
            </w:r>
            <w:r>
              <w:rPr>
                <w:color w:val="auto"/>
                <w:spacing w:val="-11"/>
              </w:rPr>
              <w:t xml:space="preserve"> </w:t>
            </w:r>
            <w:r>
              <w:rPr>
                <w:color w:val="auto"/>
              </w:rPr>
              <w:t>步</w:t>
            </w:r>
            <w:r>
              <w:rPr>
                <w:color w:val="auto"/>
                <w:spacing w:val="-11"/>
              </w:rPr>
              <w:t xml:space="preserve"> </w:t>
            </w:r>
            <w:r>
              <w:rPr>
                <w:color w:val="auto"/>
              </w:rPr>
              <w:t>评</w:t>
            </w:r>
            <w:r>
              <w:rPr>
                <w:color w:val="auto"/>
                <w:spacing w:val="-10"/>
              </w:rPr>
              <w:t xml:space="preserve"> </w:t>
            </w:r>
            <w:r>
              <w:rPr>
                <w:color w:val="auto"/>
              </w:rPr>
              <w:t>审</w:t>
            </w:r>
          </w:p>
        </w:tc>
        <w:tc>
          <w:tcPr>
            <w:tcW w:w="1049" w:type="dxa"/>
            <w:vMerge w:val="restart"/>
            <w:tcBorders>
              <w:bottom w:val="nil"/>
            </w:tcBorders>
            <w:vAlign w:val="top"/>
          </w:tcPr>
          <w:p w14:paraId="64BEA162">
            <w:pPr>
              <w:spacing w:line="251" w:lineRule="auto"/>
              <w:rPr>
                <w:rFonts w:ascii="Arial"/>
                <w:color w:val="auto"/>
                <w:sz w:val="21"/>
              </w:rPr>
            </w:pPr>
          </w:p>
          <w:p w14:paraId="76E149D7">
            <w:pPr>
              <w:spacing w:line="251" w:lineRule="auto"/>
              <w:rPr>
                <w:rFonts w:ascii="Arial"/>
                <w:color w:val="auto"/>
                <w:sz w:val="21"/>
              </w:rPr>
            </w:pPr>
          </w:p>
          <w:p w14:paraId="7E2C9602">
            <w:pPr>
              <w:spacing w:line="251" w:lineRule="auto"/>
              <w:rPr>
                <w:rFonts w:ascii="Arial"/>
                <w:color w:val="auto"/>
                <w:sz w:val="21"/>
              </w:rPr>
            </w:pPr>
          </w:p>
          <w:p w14:paraId="4F06D880">
            <w:pPr>
              <w:spacing w:line="251" w:lineRule="auto"/>
              <w:rPr>
                <w:rFonts w:ascii="Arial"/>
                <w:color w:val="auto"/>
                <w:sz w:val="21"/>
              </w:rPr>
            </w:pPr>
          </w:p>
          <w:p w14:paraId="00396404">
            <w:pPr>
              <w:spacing w:line="251" w:lineRule="auto"/>
              <w:rPr>
                <w:rFonts w:ascii="Arial"/>
                <w:color w:val="auto"/>
                <w:sz w:val="21"/>
              </w:rPr>
            </w:pPr>
          </w:p>
          <w:p w14:paraId="74991B4D">
            <w:pPr>
              <w:spacing w:line="251" w:lineRule="auto"/>
              <w:rPr>
                <w:rFonts w:ascii="Arial"/>
                <w:color w:val="auto"/>
                <w:sz w:val="21"/>
              </w:rPr>
            </w:pPr>
          </w:p>
          <w:p w14:paraId="3CD50F5F">
            <w:pPr>
              <w:spacing w:line="251" w:lineRule="auto"/>
              <w:rPr>
                <w:rFonts w:ascii="Arial"/>
                <w:color w:val="auto"/>
                <w:sz w:val="21"/>
              </w:rPr>
            </w:pPr>
          </w:p>
          <w:p w14:paraId="512A2580">
            <w:pPr>
              <w:spacing w:line="251" w:lineRule="auto"/>
              <w:rPr>
                <w:rFonts w:ascii="Arial"/>
                <w:color w:val="auto"/>
                <w:sz w:val="21"/>
              </w:rPr>
            </w:pPr>
          </w:p>
          <w:p w14:paraId="449F5CE0">
            <w:pPr>
              <w:spacing w:line="251" w:lineRule="auto"/>
              <w:rPr>
                <w:rFonts w:ascii="Arial"/>
                <w:color w:val="auto"/>
                <w:sz w:val="21"/>
              </w:rPr>
            </w:pPr>
          </w:p>
          <w:p w14:paraId="403E5689">
            <w:pPr>
              <w:spacing w:line="252" w:lineRule="auto"/>
              <w:rPr>
                <w:rFonts w:ascii="Arial"/>
                <w:color w:val="auto"/>
                <w:sz w:val="21"/>
              </w:rPr>
            </w:pPr>
          </w:p>
          <w:p w14:paraId="4EB89EC8">
            <w:pPr>
              <w:spacing w:line="252" w:lineRule="auto"/>
              <w:rPr>
                <w:rFonts w:ascii="Arial"/>
                <w:color w:val="auto"/>
                <w:sz w:val="21"/>
              </w:rPr>
            </w:pPr>
          </w:p>
          <w:p w14:paraId="3E2C4CD9">
            <w:pPr>
              <w:spacing w:line="252" w:lineRule="auto"/>
              <w:rPr>
                <w:rFonts w:ascii="Arial"/>
                <w:color w:val="auto"/>
                <w:sz w:val="21"/>
              </w:rPr>
            </w:pPr>
          </w:p>
          <w:p w14:paraId="57C30B94">
            <w:pPr>
              <w:spacing w:line="252" w:lineRule="auto"/>
              <w:rPr>
                <w:rFonts w:ascii="Arial"/>
                <w:color w:val="auto"/>
                <w:sz w:val="21"/>
              </w:rPr>
            </w:pPr>
          </w:p>
          <w:p w14:paraId="1317D802">
            <w:pPr>
              <w:spacing w:line="252" w:lineRule="auto"/>
              <w:rPr>
                <w:rFonts w:ascii="Arial"/>
                <w:color w:val="auto"/>
                <w:sz w:val="21"/>
              </w:rPr>
            </w:pPr>
          </w:p>
          <w:p w14:paraId="37477811">
            <w:pPr>
              <w:spacing w:line="252" w:lineRule="auto"/>
              <w:rPr>
                <w:rFonts w:ascii="Arial"/>
                <w:color w:val="auto"/>
                <w:sz w:val="21"/>
              </w:rPr>
            </w:pPr>
          </w:p>
          <w:p w14:paraId="5FB5BB82">
            <w:pPr>
              <w:spacing w:line="252" w:lineRule="auto"/>
              <w:rPr>
                <w:rFonts w:ascii="Arial"/>
                <w:color w:val="auto"/>
                <w:sz w:val="21"/>
              </w:rPr>
            </w:pPr>
          </w:p>
          <w:p w14:paraId="1856EEF3">
            <w:pPr>
              <w:spacing w:line="252" w:lineRule="auto"/>
              <w:rPr>
                <w:rFonts w:ascii="Arial"/>
                <w:color w:val="auto"/>
                <w:sz w:val="21"/>
              </w:rPr>
            </w:pPr>
          </w:p>
          <w:p w14:paraId="1DBC61B4">
            <w:pPr>
              <w:spacing w:line="252" w:lineRule="auto"/>
              <w:rPr>
                <w:rFonts w:ascii="Arial"/>
                <w:color w:val="auto"/>
                <w:sz w:val="21"/>
              </w:rPr>
            </w:pPr>
          </w:p>
          <w:p w14:paraId="60608244">
            <w:pPr>
              <w:spacing w:line="252" w:lineRule="auto"/>
              <w:rPr>
                <w:rFonts w:ascii="Arial"/>
                <w:color w:val="auto"/>
                <w:sz w:val="21"/>
              </w:rPr>
            </w:pPr>
          </w:p>
          <w:p w14:paraId="7667521B">
            <w:pPr>
              <w:spacing w:line="252" w:lineRule="auto"/>
              <w:rPr>
                <w:rFonts w:ascii="Arial"/>
                <w:color w:val="auto"/>
                <w:sz w:val="21"/>
              </w:rPr>
            </w:pPr>
          </w:p>
          <w:p w14:paraId="7D3D0C4F">
            <w:pPr>
              <w:pStyle w:val="12"/>
              <w:spacing w:before="78" w:line="272" w:lineRule="auto"/>
              <w:ind w:left="296" w:right="164" w:hanging="117"/>
              <w:rPr>
                <w:color w:val="auto"/>
              </w:rPr>
            </w:pPr>
            <w:r>
              <w:rPr>
                <w:color w:val="auto"/>
                <w:spacing w:val="-7"/>
              </w:rPr>
              <w:t>资格性</w:t>
            </w:r>
            <w:r>
              <w:rPr>
                <w:color w:val="auto"/>
                <w:spacing w:val="-9"/>
              </w:rPr>
              <w:t>审查</w:t>
            </w:r>
          </w:p>
        </w:tc>
        <w:tc>
          <w:tcPr>
            <w:tcW w:w="2732" w:type="dxa"/>
            <w:vAlign w:val="top"/>
          </w:tcPr>
          <w:p w14:paraId="0170D594">
            <w:pPr>
              <w:spacing w:line="251" w:lineRule="auto"/>
              <w:rPr>
                <w:rFonts w:ascii="Arial"/>
                <w:color w:val="auto"/>
                <w:sz w:val="21"/>
              </w:rPr>
            </w:pPr>
          </w:p>
          <w:p w14:paraId="193E0CA4">
            <w:pPr>
              <w:spacing w:line="251" w:lineRule="auto"/>
              <w:rPr>
                <w:rFonts w:ascii="Arial"/>
                <w:color w:val="auto"/>
                <w:sz w:val="21"/>
              </w:rPr>
            </w:pPr>
          </w:p>
          <w:p w14:paraId="16E5C7B2">
            <w:pPr>
              <w:spacing w:line="252" w:lineRule="auto"/>
              <w:rPr>
                <w:rFonts w:ascii="Arial"/>
                <w:color w:val="auto"/>
                <w:sz w:val="21"/>
              </w:rPr>
            </w:pPr>
          </w:p>
          <w:p w14:paraId="710C41CB">
            <w:pPr>
              <w:spacing w:line="252" w:lineRule="auto"/>
              <w:rPr>
                <w:rFonts w:ascii="Arial"/>
                <w:color w:val="auto"/>
                <w:sz w:val="21"/>
              </w:rPr>
            </w:pPr>
          </w:p>
          <w:p w14:paraId="419FBE1A">
            <w:pPr>
              <w:spacing w:line="252" w:lineRule="auto"/>
              <w:rPr>
                <w:rFonts w:ascii="Arial"/>
                <w:color w:val="auto"/>
                <w:sz w:val="21"/>
              </w:rPr>
            </w:pPr>
          </w:p>
          <w:p w14:paraId="203EAAEF">
            <w:pPr>
              <w:pStyle w:val="12"/>
              <w:spacing w:before="78" w:line="220" w:lineRule="auto"/>
              <w:ind w:left="118"/>
              <w:rPr>
                <w:color w:val="auto"/>
              </w:rPr>
            </w:pPr>
            <w:r>
              <w:rPr>
                <w:color w:val="auto"/>
                <w:spacing w:val="-2"/>
              </w:rPr>
              <w:t>具备有效的营业执照</w:t>
            </w:r>
          </w:p>
        </w:tc>
        <w:tc>
          <w:tcPr>
            <w:tcW w:w="5455" w:type="dxa"/>
            <w:vAlign w:val="top"/>
          </w:tcPr>
          <w:p w14:paraId="3A16AFEC">
            <w:pPr>
              <w:pStyle w:val="12"/>
              <w:spacing w:before="115" w:line="242" w:lineRule="auto"/>
              <w:ind w:left="114" w:right="107" w:firstLine="18"/>
              <w:rPr>
                <w:color w:val="auto"/>
              </w:rPr>
            </w:pPr>
            <w:r>
              <w:rPr>
                <w:color w:val="auto"/>
                <w:spacing w:val="-3"/>
              </w:rPr>
              <w:t>1.供应商为法人的，提供营业执照或法人登</w:t>
            </w:r>
            <w:r>
              <w:rPr>
                <w:color w:val="auto"/>
                <w:spacing w:val="-4"/>
              </w:rPr>
              <w:t>记证或</w:t>
            </w:r>
            <w:r>
              <w:rPr>
                <w:color w:val="auto"/>
                <w:spacing w:val="-1"/>
              </w:rPr>
              <w:t>批准文件原件扫描件；</w:t>
            </w:r>
          </w:p>
          <w:p w14:paraId="0133CA7C">
            <w:pPr>
              <w:pStyle w:val="12"/>
              <w:spacing w:before="76" w:line="242" w:lineRule="auto"/>
              <w:ind w:left="117" w:right="107"/>
              <w:rPr>
                <w:color w:val="auto"/>
              </w:rPr>
            </w:pPr>
            <w:r>
              <w:rPr>
                <w:color w:val="auto"/>
                <w:spacing w:val="-3"/>
              </w:rPr>
              <w:t>2.供应商为其他组织的，提供依法登记证书原件扫</w:t>
            </w:r>
            <w:r>
              <w:rPr>
                <w:color w:val="auto"/>
                <w:spacing w:val="-4"/>
              </w:rPr>
              <w:t>描件；</w:t>
            </w:r>
          </w:p>
          <w:p w14:paraId="5477AA7D">
            <w:pPr>
              <w:pStyle w:val="12"/>
              <w:spacing w:before="73" w:line="242" w:lineRule="auto"/>
              <w:ind w:left="116" w:right="107" w:firstLine="3"/>
              <w:rPr>
                <w:color w:val="auto"/>
              </w:rPr>
            </w:pPr>
            <w:r>
              <w:rPr>
                <w:color w:val="auto"/>
                <w:spacing w:val="-3"/>
              </w:rPr>
              <w:t>3.供应商为个体工商户的，提供个体工商户营业执</w:t>
            </w:r>
            <w:r>
              <w:rPr>
                <w:color w:val="auto"/>
                <w:spacing w:val="-2"/>
              </w:rPr>
              <w:t>照原件扫描件。</w:t>
            </w:r>
          </w:p>
          <w:p w14:paraId="098810AF">
            <w:pPr>
              <w:pStyle w:val="12"/>
              <w:spacing w:before="112" w:line="238" w:lineRule="auto"/>
              <w:ind w:left="117" w:right="107" w:hanging="3"/>
              <w:rPr>
                <w:color w:val="auto"/>
              </w:rPr>
            </w:pPr>
            <w:r>
              <w:rPr>
                <w:color w:val="auto"/>
                <w:spacing w:val="8"/>
              </w:rPr>
              <w:t>4.如在投标过程中提供虚假资料，伪造标书等行</w:t>
            </w:r>
            <w:r>
              <w:rPr>
                <w:color w:val="auto"/>
                <w:spacing w:val="-1"/>
              </w:rPr>
              <w:t>为，将如实上报监管部门，并依法处理。</w:t>
            </w:r>
          </w:p>
        </w:tc>
      </w:tr>
      <w:tr w14:paraId="459A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59" w:type="dxa"/>
            <w:vMerge w:val="continue"/>
            <w:tcBorders>
              <w:top w:val="nil"/>
              <w:bottom w:val="nil"/>
            </w:tcBorders>
            <w:textDirection w:val="tbRlV"/>
            <w:vAlign w:val="top"/>
          </w:tcPr>
          <w:p w14:paraId="1D7784CF">
            <w:pPr>
              <w:rPr>
                <w:rFonts w:ascii="Arial"/>
                <w:color w:val="auto"/>
                <w:sz w:val="21"/>
              </w:rPr>
            </w:pPr>
          </w:p>
        </w:tc>
        <w:tc>
          <w:tcPr>
            <w:tcW w:w="1049" w:type="dxa"/>
            <w:vMerge w:val="continue"/>
            <w:tcBorders>
              <w:top w:val="nil"/>
              <w:bottom w:val="nil"/>
            </w:tcBorders>
            <w:vAlign w:val="top"/>
          </w:tcPr>
          <w:p w14:paraId="0DE09F85">
            <w:pPr>
              <w:rPr>
                <w:rFonts w:ascii="Arial"/>
                <w:color w:val="auto"/>
                <w:sz w:val="21"/>
              </w:rPr>
            </w:pPr>
          </w:p>
        </w:tc>
        <w:tc>
          <w:tcPr>
            <w:tcW w:w="2732" w:type="dxa"/>
            <w:vAlign w:val="top"/>
          </w:tcPr>
          <w:p w14:paraId="19E72338">
            <w:pPr>
              <w:pStyle w:val="12"/>
              <w:spacing w:before="76" w:line="238" w:lineRule="auto"/>
              <w:ind w:left="114" w:right="144"/>
              <w:rPr>
                <w:color w:val="auto"/>
              </w:rPr>
            </w:pPr>
            <w:r>
              <w:rPr>
                <w:color w:val="auto"/>
                <w:spacing w:val="6"/>
              </w:rPr>
              <w:t>法定代表人身份证明、</w:t>
            </w:r>
            <w:r>
              <w:rPr>
                <w:color w:val="auto"/>
                <w:spacing w:val="-2"/>
              </w:rPr>
              <w:t>法定代表人授权委托书</w:t>
            </w:r>
          </w:p>
        </w:tc>
        <w:tc>
          <w:tcPr>
            <w:tcW w:w="5455" w:type="dxa"/>
            <w:vAlign w:val="top"/>
          </w:tcPr>
          <w:p w14:paraId="3D51236A">
            <w:pPr>
              <w:pStyle w:val="12"/>
              <w:spacing w:before="76" w:line="238" w:lineRule="auto"/>
              <w:ind w:left="114" w:right="107" w:firstLine="1"/>
              <w:rPr>
                <w:color w:val="auto"/>
              </w:rPr>
            </w:pPr>
            <w:r>
              <w:rPr>
                <w:color w:val="auto"/>
                <w:spacing w:val="-3"/>
              </w:rPr>
              <w:t>提供法定代表人身份证明、法定代表人授权委托书</w:t>
            </w:r>
            <w:r>
              <w:rPr>
                <w:color w:val="auto"/>
                <w:spacing w:val="-1"/>
              </w:rPr>
              <w:t>及被委托人身份证明；</w:t>
            </w:r>
          </w:p>
        </w:tc>
      </w:tr>
      <w:tr w14:paraId="3C94A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559" w:type="dxa"/>
            <w:vMerge w:val="continue"/>
            <w:tcBorders>
              <w:top w:val="nil"/>
              <w:bottom w:val="nil"/>
            </w:tcBorders>
            <w:textDirection w:val="tbRlV"/>
            <w:vAlign w:val="top"/>
          </w:tcPr>
          <w:p w14:paraId="7CB57189">
            <w:pPr>
              <w:rPr>
                <w:rFonts w:ascii="Arial"/>
                <w:color w:val="auto"/>
                <w:sz w:val="21"/>
              </w:rPr>
            </w:pPr>
          </w:p>
        </w:tc>
        <w:tc>
          <w:tcPr>
            <w:tcW w:w="1049" w:type="dxa"/>
            <w:vMerge w:val="continue"/>
            <w:tcBorders>
              <w:top w:val="nil"/>
              <w:bottom w:val="nil"/>
            </w:tcBorders>
            <w:vAlign w:val="top"/>
          </w:tcPr>
          <w:p w14:paraId="4E370ED1">
            <w:pPr>
              <w:rPr>
                <w:rFonts w:ascii="Arial"/>
                <w:color w:val="auto"/>
                <w:sz w:val="21"/>
              </w:rPr>
            </w:pPr>
          </w:p>
        </w:tc>
        <w:tc>
          <w:tcPr>
            <w:tcW w:w="2732" w:type="dxa"/>
            <w:vAlign w:val="top"/>
          </w:tcPr>
          <w:p w14:paraId="67F98383">
            <w:pPr>
              <w:spacing w:line="268" w:lineRule="auto"/>
              <w:rPr>
                <w:rFonts w:ascii="Arial"/>
                <w:color w:val="auto"/>
                <w:sz w:val="21"/>
              </w:rPr>
            </w:pPr>
          </w:p>
          <w:p w14:paraId="3AE9133E">
            <w:pPr>
              <w:pStyle w:val="12"/>
              <w:spacing w:before="78" w:line="220" w:lineRule="auto"/>
              <w:ind w:left="113"/>
              <w:rPr>
                <w:color w:val="auto"/>
              </w:rPr>
            </w:pPr>
            <w:r>
              <w:rPr>
                <w:color w:val="auto"/>
                <w:spacing w:val="-2"/>
              </w:rPr>
              <w:t>特定资格要求</w:t>
            </w:r>
          </w:p>
        </w:tc>
        <w:tc>
          <w:tcPr>
            <w:tcW w:w="5455" w:type="dxa"/>
            <w:vAlign w:val="top"/>
          </w:tcPr>
          <w:p w14:paraId="3B2B782F">
            <w:pPr>
              <w:pStyle w:val="12"/>
              <w:spacing w:before="172" w:line="272" w:lineRule="auto"/>
              <w:ind w:left="117" w:right="107" w:hanging="2"/>
              <w:rPr>
                <w:color w:val="auto"/>
              </w:rPr>
            </w:pPr>
            <w:r>
              <w:rPr>
                <w:color w:val="auto"/>
                <w:spacing w:val="8"/>
              </w:rPr>
              <w:t>供应商应具备国家主管部门颁发的乙级及以上测</w:t>
            </w:r>
            <w:r>
              <w:rPr>
                <w:color w:val="auto"/>
                <w:spacing w:val="-4"/>
              </w:rPr>
              <w:t>绘资质；</w:t>
            </w:r>
          </w:p>
        </w:tc>
      </w:tr>
      <w:tr w14:paraId="1B256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559" w:type="dxa"/>
            <w:vMerge w:val="continue"/>
            <w:tcBorders>
              <w:top w:val="nil"/>
              <w:bottom w:val="nil"/>
            </w:tcBorders>
            <w:textDirection w:val="tbRlV"/>
            <w:vAlign w:val="top"/>
          </w:tcPr>
          <w:p w14:paraId="7ECC57FF">
            <w:pPr>
              <w:rPr>
                <w:rFonts w:ascii="Arial"/>
                <w:color w:val="auto"/>
                <w:sz w:val="21"/>
              </w:rPr>
            </w:pPr>
          </w:p>
        </w:tc>
        <w:tc>
          <w:tcPr>
            <w:tcW w:w="1049" w:type="dxa"/>
            <w:vMerge w:val="continue"/>
            <w:tcBorders>
              <w:top w:val="nil"/>
              <w:bottom w:val="nil"/>
            </w:tcBorders>
            <w:vAlign w:val="top"/>
          </w:tcPr>
          <w:p w14:paraId="655C2E75">
            <w:pPr>
              <w:rPr>
                <w:rFonts w:ascii="Arial"/>
                <w:color w:val="auto"/>
                <w:sz w:val="21"/>
              </w:rPr>
            </w:pPr>
          </w:p>
        </w:tc>
        <w:tc>
          <w:tcPr>
            <w:tcW w:w="2732" w:type="dxa"/>
            <w:vAlign w:val="top"/>
          </w:tcPr>
          <w:p w14:paraId="3E01E695">
            <w:pPr>
              <w:spacing w:line="348" w:lineRule="auto"/>
              <w:rPr>
                <w:rFonts w:ascii="Arial"/>
                <w:color w:val="auto"/>
                <w:sz w:val="21"/>
              </w:rPr>
            </w:pPr>
          </w:p>
          <w:p w14:paraId="7E55042A">
            <w:pPr>
              <w:pStyle w:val="12"/>
              <w:spacing w:before="78" w:line="271" w:lineRule="auto"/>
              <w:ind w:left="112" w:right="105" w:firstLine="5"/>
              <w:rPr>
                <w:color w:val="auto"/>
              </w:rPr>
            </w:pPr>
            <w:r>
              <w:rPr>
                <w:color w:val="auto"/>
                <w:spacing w:val="10"/>
              </w:rPr>
              <w:t>具有良好和健全的财务</w:t>
            </w:r>
            <w:r>
              <w:rPr>
                <w:color w:val="auto"/>
                <w:spacing w:val="-3"/>
              </w:rPr>
              <w:t>会计制度</w:t>
            </w:r>
          </w:p>
        </w:tc>
        <w:tc>
          <w:tcPr>
            <w:tcW w:w="5455" w:type="dxa"/>
            <w:vAlign w:val="top"/>
          </w:tcPr>
          <w:p w14:paraId="57CED957">
            <w:pPr>
              <w:pStyle w:val="12"/>
              <w:spacing w:before="78" w:line="253" w:lineRule="auto"/>
              <w:ind w:left="116" w:right="107"/>
              <w:jc w:val="both"/>
              <w:rPr>
                <w:color w:val="auto"/>
              </w:rPr>
            </w:pPr>
            <w:r>
              <w:rPr>
                <w:color w:val="auto"/>
                <w:spacing w:val="-3"/>
              </w:rPr>
              <w:t>提供</w:t>
            </w:r>
            <w:r>
              <w:rPr>
                <w:color w:val="auto"/>
                <w:spacing w:val="-42"/>
              </w:rPr>
              <w:t xml:space="preserve"> </w:t>
            </w:r>
            <w:r>
              <w:rPr>
                <w:color w:val="auto"/>
                <w:spacing w:val="-3"/>
              </w:rPr>
              <w:t>2024</w:t>
            </w:r>
            <w:r>
              <w:rPr>
                <w:color w:val="auto"/>
                <w:spacing w:val="-59"/>
              </w:rPr>
              <w:t xml:space="preserve"> </w:t>
            </w:r>
            <w:r>
              <w:rPr>
                <w:color w:val="auto"/>
                <w:spacing w:val="-3"/>
              </w:rPr>
              <w:t>年或</w:t>
            </w:r>
            <w:r>
              <w:rPr>
                <w:color w:val="auto"/>
                <w:spacing w:val="-60"/>
              </w:rPr>
              <w:t xml:space="preserve"> </w:t>
            </w:r>
            <w:r>
              <w:rPr>
                <w:color w:val="auto"/>
                <w:spacing w:val="-3"/>
              </w:rPr>
              <w:t>2025</w:t>
            </w:r>
            <w:r>
              <w:rPr>
                <w:color w:val="auto"/>
                <w:spacing w:val="-59"/>
              </w:rPr>
              <w:t xml:space="preserve"> </w:t>
            </w:r>
            <w:r>
              <w:rPr>
                <w:color w:val="auto"/>
                <w:spacing w:val="-3"/>
              </w:rPr>
              <w:t>年度审计报告或财务报表或银行出具的资信证明文件（出具时间应在响应文件提</w:t>
            </w:r>
            <w:r>
              <w:rPr>
                <w:color w:val="auto"/>
                <w:spacing w:val="1"/>
              </w:rPr>
              <w:t>交截止时间前一个月内</w:t>
            </w:r>
            <w:r>
              <w:rPr>
                <w:color w:val="auto"/>
                <w:spacing w:val="-38"/>
              </w:rPr>
              <w:t>）（</w:t>
            </w:r>
            <w:r>
              <w:rPr>
                <w:color w:val="auto"/>
                <w:spacing w:val="1"/>
              </w:rPr>
              <w:t>若企业成立不足一年的</w:t>
            </w:r>
            <w:r>
              <w:rPr>
                <w:color w:val="auto"/>
                <w:spacing w:val="-1"/>
              </w:rPr>
              <w:t>可提供企业成立至今的财务报表</w:t>
            </w:r>
            <w:r>
              <w:rPr>
                <w:color w:val="auto"/>
              </w:rPr>
              <w:t>）；</w:t>
            </w:r>
          </w:p>
        </w:tc>
      </w:tr>
      <w:tr w14:paraId="51ED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59" w:type="dxa"/>
            <w:vMerge w:val="continue"/>
            <w:tcBorders>
              <w:top w:val="nil"/>
              <w:bottom w:val="nil"/>
            </w:tcBorders>
            <w:textDirection w:val="tbRlV"/>
            <w:vAlign w:val="top"/>
          </w:tcPr>
          <w:p w14:paraId="0B8E7445">
            <w:pPr>
              <w:rPr>
                <w:rFonts w:ascii="Arial"/>
                <w:color w:val="auto"/>
                <w:sz w:val="21"/>
              </w:rPr>
            </w:pPr>
          </w:p>
        </w:tc>
        <w:tc>
          <w:tcPr>
            <w:tcW w:w="1049" w:type="dxa"/>
            <w:vMerge w:val="continue"/>
            <w:tcBorders>
              <w:top w:val="nil"/>
              <w:bottom w:val="nil"/>
            </w:tcBorders>
            <w:vAlign w:val="top"/>
          </w:tcPr>
          <w:p w14:paraId="15A6F406">
            <w:pPr>
              <w:rPr>
                <w:rFonts w:ascii="Arial"/>
                <w:color w:val="auto"/>
                <w:sz w:val="21"/>
              </w:rPr>
            </w:pPr>
          </w:p>
        </w:tc>
        <w:tc>
          <w:tcPr>
            <w:tcW w:w="2732" w:type="dxa"/>
            <w:vAlign w:val="top"/>
          </w:tcPr>
          <w:p w14:paraId="03D7543B">
            <w:pPr>
              <w:pStyle w:val="12"/>
              <w:spacing w:before="76" w:line="238" w:lineRule="auto"/>
              <w:ind w:left="117" w:right="105"/>
              <w:rPr>
                <w:color w:val="auto"/>
              </w:rPr>
            </w:pPr>
            <w:r>
              <w:rPr>
                <w:color w:val="auto"/>
                <w:spacing w:val="10"/>
              </w:rPr>
              <w:t>具有履行合同所必需的</w:t>
            </w:r>
            <w:r>
              <w:rPr>
                <w:color w:val="auto"/>
                <w:spacing w:val="-2"/>
              </w:rPr>
              <w:t>设备和专业技术能力</w:t>
            </w:r>
          </w:p>
        </w:tc>
        <w:tc>
          <w:tcPr>
            <w:tcW w:w="5455" w:type="dxa"/>
            <w:vAlign w:val="top"/>
          </w:tcPr>
          <w:p w14:paraId="7F4BEAD1">
            <w:pPr>
              <w:pStyle w:val="12"/>
              <w:spacing w:before="76" w:line="238" w:lineRule="auto"/>
              <w:ind w:left="134" w:right="107" w:hanging="18"/>
              <w:rPr>
                <w:color w:val="auto"/>
              </w:rPr>
            </w:pPr>
            <w:r>
              <w:rPr>
                <w:color w:val="auto"/>
                <w:spacing w:val="8"/>
              </w:rPr>
              <w:t>提供具备履行合同所必需的设备和专业技术能力</w:t>
            </w:r>
            <w:r>
              <w:rPr>
                <w:color w:val="auto"/>
                <w:spacing w:val="-5"/>
              </w:rPr>
              <w:t>的书面声明；</w:t>
            </w:r>
          </w:p>
        </w:tc>
      </w:tr>
      <w:tr w14:paraId="5C5FD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559" w:type="dxa"/>
            <w:vMerge w:val="continue"/>
            <w:tcBorders>
              <w:top w:val="nil"/>
            </w:tcBorders>
            <w:textDirection w:val="tbRlV"/>
            <w:vAlign w:val="top"/>
          </w:tcPr>
          <w:p w14:paraId="050ED821">
            <w:pPr>
              <w:rPr>
                <w:rFonts w:ascii="Arial"/>
                <w:color w:val="auto"/>
                <w:sz w:val="21"/>
              </w:rPr>
            </w:pPr>
          </w:p>
        </w:tc>
        <w:tc>
          <w:tcPr>
            <w:tcW w:w="1049" w:type="dxa"/>
            <w:vMerge w:val="continue"/>
            <w:tcBorders>
              <w:top w:val="nil"/>
            </w:tcBorders>
            <w:vAlign w:val="top"/>
          </w:tcPr>
          <w:p w14:paraId="57DC6F58">
            <w:pPr>
              <w:rPr>
                <w:rFonts w:ascii="Arial"/>
                <w:color w:val="auto"/>
                <w:sz w:val="21"/>
              </w:rPr>
            </w:pPr>
          </w:p>
        </w:tc>
        <w:tc>
          <w:tcPr>
            <w:tcW w:w="2732" w:type="dxa"/>
            <w:vAlign w:val="top"/>
          </w:tcPr>
          <w:p w14:paraId="16238F6F">
            <w:pPr>
              <w:spacing w:line="248" w:lineRule="auto"/>
              <w:rPr>
                <w:rFonts w:ascii="Arial"/>
                <w:color w:val="auto"/>
                <w:sz w:val="21"/>
              </w:rPr>
            </w:pPr>
          </w:p>
          <w:p w14:paraId="2D53B032">
            <w:pPr>
              <w:spacing w:line="248" w:lineRule="auto"/>
              <w:rPr>
                <w:rFonts w:ascii="Arial"/>
                <w:color w:val="auto"/>
                <w:sz w:val="21"/>
              </w:rPr>
            </w:pPr>
          </w:p>
          <w:p w14:paraId="3A9FF7F2">
            <w:pPr>
              <w:spacing w:line="248" w:lineRule="auto"/>
              <w:rPr>
                <w:rFonts w:ascii="Arial"/>
                <w:color w:val="auto"/>
                <w:sz w:val="21"/>
              </w:rPr>
            </w:pPr>
          </w:p>
          <w:p w14:paraId="5D0933C4">
            <w:pPr>
              <w:spacing w:line="248" w:lineRule="auto"/>
              <w:rPr>
                <w:rFonts w:ascii="Arial"/>
                <w:color w:val="auto"/>
                <w:sz w:val="21"/>
              </w:rPr>
            </w:pPr>
          </w:p>
          <w:p w14:paraId="03A1B465">
            <w:pPr>
              <w:spacing w:line="248" w:lineRule="auto"/>
              <w:rPr>
                <w:rFonts w:ascii="Arial"/>
                <w:color w:val="auto"/>
                <w:sz w:val="21"/>
              </w:rPr>
            </w:pPr>
          </w:p>
          <w:p w14:paraId="6D7374FE">
            <w:pPr>
              <w:spacing w:line="248" w:lineRule="auto"/>
              <w:rPr>
                <w:rFonts w:ascii="Arial"/>
                <w:color w:val="auto"/>
                <w:sz w:val="21"/>
              </w:rPr>
            </w:pPr>
          </w:p>
          <w:p w14:paraId="1DAACC06">
            <w:pPr>
              <w:spacing w:line="248" w:lineRule="auto"/>
              <w:rPr>
                <w:rFonts w:ascii="Arial"/>
                <w:color w:val="auto"/>
                <w:sz w:val="21"/>
              </w:rPr>
            </w:pPr>
          </w:p>
          <w:p w14:paraId="661B1BF7">
            <w:pPr>
              <w:pStyle w:val="12"/>
              <w:spacing w:before="78" w:line="272" w:lineRule="auto"/>
              <w:ind w:left="114" w:right="105"/>
              <w:rPr>
                <w:color w:val="auto"/>
              </w:rPr>
            </w:pPr>
            <w:r>
              <w:rPr>
                <w:color w:val="auto"/>
                <w:spacing w:val="10"/>
              </w:rPr>
              <w:t>有依法缴纳税收和社会</w:t>
            </w:r>
            <w:r>
              <w:rPr>
                <w:color w:val="auto"/>
                <w:spacing w:val="-2"/>
              </w:rPr>
              <w:t>保障资金的良好记录</w:t>
            </w:r>
          </w:p>
        </w:tc>
        <w:tc>
          <w:tcPr>
            <w:tcW w:w="5455" w:type="dxa"/>
            <w:vAlign w:val="top"/>
          </w:tcPr>
          <w:p w14:paraId="5763F60A">
            <w:pPr>
              <w:pStyle w:val="12"/>
              <w:spacing w:before="76" w:line="264" w:lineRule="auto"/>
              <w:ind w:left="101" w:right="22" w:firstLine="14"/>
              <w:rPr>
                <w:color w:val="auto"/>
              </w:rPr>
            </w:pPr>
            <w:r>
              <w:rPr>
                <w:color w:val="auto"/>
                <w:spacing w:val="1"/>
              </w:rPr>
              <w:t>提供响应</w:t>
            </w:r>
            <w:r>
              <w:rPr>
                <w:color w:val="auto"/>
                <w:spacing w:val="-62"/>
              </w:rPr>
              <w:t xml:space="preserve"> </w:t>
            </w:r>
            <w:r>
              <w:rPr>
                <w:color w:val="auto"/>
                <w:spacing w:val="1"/>
              </w:rPr>
              <w:t>截止日前近</w:t>
            </w:r>
            <w:r>
              <w:rPr>
                <w:color w:val="auto"/>
                <w:spacing w:val="-69"/>
              </w:rPr>
              <w:t xml:space="preserve"> </w:t>
            </w:r>
            <w:r>
              <w:rPr>
                <w:rFonts w:hint="eastAsia"/>
                <w:color w:val="auto"/>
                <w:spacing w:val="1"/>
                <w:lang w:val="en-US" w:eastAsia="zh-CN"/>
              </w:rPr>
              <w:t>半年</w:t>
            </w:r>
            <w:r>
              <w:rPr>
                <w:color w:val="auto"/>
                <w:spacing w:val="1"/>
              </w:rPr>
              <w:t>任</w:t>
            </w:r>
            <w:r>
              <w:rPr>
                <w:color w:val="auto"/>
                <w:spacing w:val="-66"/>
              </w:rPr>
              <w:t xml:space="preserve"> </w:t>
            </w:r>
            <w:r>
              <w:rPr>
                <w:color w:val="auto"/>
                <w:spacing w:val="1"/>
              </w:rPr>
              <w:t>意</w:t>
            </w:r>
            <w:r>
              <w:rPr>
                <w:color w:val="auto"/>
                <w:spacing w:val="-68"/>
              </w:rPr>
              <w:t xml:space="preserve"> </w:t>
            </w:r>
            <w:r>
              <w:rPr>
                <w:color w:val="auto"/>
                <w:spacing w:val="1"/>
              </w:rPr>
              <w:t>一</w:t>
            </w:r>
            <w:r>
              <w:rPr>
                <w:color w:val="auto"/>
                <w:spacing w:val="-70"/>
              </w:rPr>
              <w:t xml:space="preserve"> </w:t>
            </w:r>
            <w:r>
              <w:rPr>
                <w:color w:val="auto"/>
                <w:spacing w:val="1"/>
              </w:rPr>
              <w:t>个</w:t>
            </w:r>
            <w:r>
              <w:rPr>
                <w:color w:val="auto"/>
                <w:spacing w:val="-66"/>
              </w:rPr>
              <w:t xml:space="preserve"> </w:t>
            </w:r>
            <w:r>
              <w:rPr>
                <w:color w:val="auto"/>
                <w:spacing w:val="1"/>
              </w:rPr>
              <w:t>月的</w:t>
            </w:r>
            <w:r>
              <w:rPr>
                <w:color w:val="auto"/>
                <w:spacing w:val="-68"/>
              </w:rPr>
              <w:t xml:space="preserve"> </w:t>
            </w:r>
            <w:r>
              <w:rPr>
                <w:color w:val="auto"/>
                <w:spacing w:val="1"/>
              </w:rPr>
              <w:t>完</w:t>
            </w:r>
            <w:r>
              <w:rPr>
                <w:color w:val="auto"/>
                <w:spacing w:val="7"/>
              </w:rPr>
              <w:t>税证</w:t>
            </w:r>
            <w:r>
              <w:rPr>
                <w:color w:val="auto"/>
                <w:spacing w:val="-44"/>
              </w:rPr>
              <w:t xml:space="preserve"> </w:t>
            </w:r>
            <w:r>
              <w:rPr>
                <w:color w:val="auto"/>
                <w:spacing w:val="7"/>
              </w:rPr>
              <w:t>明(①</w:t>
            </w:r>
            <w:r>
              <w:rPr>
                <w:color w:val="auto"/>
                <w:spacing w:val="-73"/>
              </w:rPr>
              <w:t xml:space="preserve"> </w:t>
            </w:r>
            <w:r>
              <w:rPr>
                <w:color w:val="auto"/>
                <w:spacing w:val="7"/>
              </w:rPr>
              <w:t>若供应</w:t>
            </w:r>
            <w:r>
              <w:rPr>
                <w:color w:val="auto"/>
                <w:spacing w:val="-70"/>
              </w:rPr>
              <w:t xml:space="preserve"> </w:t>
            </w:r>
            <w:r>
              <w:rPr>
                <w:color w:val="auto"/>
                <w:spacing w:val="7"/>
              </w:rPr>
              <w:t>商某</w:t>
            </w:r>
            <w:r>
              <w:rPr>
                <w:color w:val="auto"/>
                <w:spacing w:val="-69"/>
              </w:rPr>
              <w:t xml:space="preserve"> </w:t>
            </w:r>
            <w:r>
              <w:rPr>
                <w:color w:val="auto"/>
                <w:spacing w:val="7"/>
              </w:rPr>
              <w:t>月税</w:t>
            </w:r>
            <w:r>
              <w:rPr>
                <w:color w:val="auto"/>
                <w:spacing w:val="-66"/>
              </w:rPr>
              <w:t xml:space="preserve"> </w:t>
            </w:r>
            <w:r>
              <w:rPr>
                <w:color w:val="auto"/>
                <w:spacing w:val="7"/>
              </w:rPr>
              <w:t>收</w:t>
            </w:r>
            <w:r>
              <w:rPr>
                <w:color w:val="auto"/>
                <w:spacing w:val="-72"/>
              </w:rPr>
              <w:t xml:space="preserve"> </w:t>
            </w:r>
            <w:r>
              <w:rPr>
                <w:color w:val="auto"/>
                <w:spacing w:val="7"/>
              </w:rPr>
              <w:t>为零申报</w:t>
            </w:r>
            <w:r>
              <w:rPr>
                <w:color w:val="auto"/>
                <w:spacing w:val="-58"/>
              </w:rPr>
              <w:t xml:space="preserve"> </w:t>
            </w:r>
            <w:r>
              <w:rPr>
                <w:color w:val="auto"/>
                <w:spacing w:val="7"/>
              </w:rPr>
              <w:t>，须</w:t>
            </w:r>
            <w:r>
              <w:rPr>
                <w:color w:val="auto"/>
                <w:spacing w:val="-6"/>
              </w:rPr>
              <w:t>提</w:t>
            </w:r>
            <w:r>
              <w:rPr>
                <w:color w:val="auto"/>
                <w:spacing w:val="-57"/>
              </w:rPr>
              <w:t xml:space="preserve"> </w:t>
            </w:r>
            <w:r>
              <w:rPr>
                <w:color w:val="auto"/>
                <w:spacing w:val="-6"/>
              </w:rPr>
              <w:t>供</w:t>
            </w:r>
            <w:r>
              <w:rPr>
                <w:color w:val="auto"/>
                <w:spacing w:val="-45"/>
              </w:rPr>
              <w:t xml:space="preserve"> </w:t>
            </w:r>
            <w:r>
              <w:rPr>
                <w:color w:val="auto"/>
                <w:spacing w:val="-6"/>
              </w:rPr>
              <w:t>当月</w:t>
            </w:r>
            <w:r>
              <w:rPr>
                <w:color w:val="auto"/>
                <w:spacing w:val="-58"/>
              </w:rPr>
              <w:t xml:space="preserve"> </w:t>
            </w:r>
            <w:r>
              <w:rPr>
                <w:color w:val="auto"/>
                <w:spacing w:val="-6"/>
              </w:rPr>
              <w:t>加</w:t>
            </w:r>
            <w:r>
              <w:rPr>
                <w:color w:val="auto"/>
                <w:spacing w:val="-57"/>
              </w:rPr>
              <w:t xml:space="preserve"> </w:t>
            </w:r>
            <w:r>
              <w:rPr>
                <w:color w:val="auto"/>
                <w:spacing w:val="-6"/>
              </w:rPr>
              <w:t>盖</w:t>
            </w:r>
            <w:r>
              <w:rPr>
                <w:color w:val="auto"/>
                <w:spacing w:val="-61"/>
              </w:rPr>
              <w:t xml:space="preserve"> </w:t>
            </w:r>
            <w:r>
              <w:rPr>
                <w:color w:val="auto"/>
                <w:spacing w:val="-6"/>
              </w:rPr>
              <w:t>税</w:t>
            </w:r>
            <w:r>
              <w:rPr>
                <w:color w:val="auto"/>
                <w:spacing w:val="-56"/>
              </w:rPr>
              <w:t xml:space="preserve"> </w:t>
            </w:r>
            <w:r>
              <w:rPr>
                <w:color w:val="auto"/>
                <w:spacing w:val="-6"/>
              </w:rPr>
              <w:t>务</w:t>
            </w:r>
            <w:r>
              <w:rPr>
                <w:color w:val="auto"/>
                <w:spacing w:val="-55"/>
              </w:rPr>
              <w:t xml:space="preserve"> </w:t>
            </w:r>
            <w:r>
              <w:rPr>
                <w:color w:val="auto"/>
                <w:spacing w:val="-6"/>
              </w:rPr>
              <w:t>局公</w:t>
            </w:r>
            <w:r>
              <w:rPr>
                <w:color w:val="auto"/>
                <w:spacing w:val="-52"/>
              </w:rPr>
              <w:t xml:space="preserve"> </w:t>
            </w:r>
            <w:r>
              <w:rPr>
                <w:color w:val="auto"/>
                <w:spacing w:val="-6"/>
              </w:rPr>
              <w:t>章</w:t>
            </w:r>
            <w:r>
              <w:rPr>
                <w:color w:val="auto"/>
                <w:spacing w:val="-38"/>
              </w:rPr>
              <w:t xml:space="preserve"> </w:t>
            </w:r>
            <w:r>
              <w:rPr>
                <w:color w:val="auto"/>
                <w:spacing w:val="-6"/>
              </w:rPr>
              <w:t>的</w:t>
            </w:r>
            <w:r>
              <w:rPr>
                <w:color w:val="auto"/>
                <w:spacing w:val="-56"/>
              </w:rPr>
              <w:t xml:space="preserve"> </w:t>
            </w:r>
            <w:r>
              <w:rPr>
                <w:color w:val="auto"/>
                <w:spacing w:val="-6"/>
              </w:rPr>
              <w:t>无</w:t>
            </w:r>
            <w:r>
              <w:rPr>
                <w:color w:val="auto"/>
                <w:spacing w:val="-57"/>
              </w:rPr>
              <w:t xml:space="preserve"> </w:t>
            </w:r>
            <w:r>
              <w:rPr>
                <w:color w:val="auto"/>
                <w:spacing w:val="-6"/>
              </w:rPr>
              <w:t>欠</w:t>
            </w:r>
            <w:r>
              <w:rPr>
                <w:color w:val="auto"/>
                <w:spacing w:val="-61"/>
              </w:rPr>
              <w:t xml:space="preserve"> </w:t>
            </w:r>
            <w:r>
              <w:rPr>
                <w:color w:val="auto"/>
                <w:spacing w:val="-6"/>
              </w:rPr>
              <w:t>税</w:t>
            </w:r>
            <w:r>
              <w:rPr>
                <w:color w:val="auto"/>
                <w:spacing w:val="-58"/>
              </w:rPr>
              <w:t xml:space="preserve"> </w:t>
            </w:r>
            <w:r>
              <w:rPr>
                <w:color w:val="auto"/>
                <w:spacing w:val="-6"/>
              </w:rPr>
              <w:t>证</w:t>
            </w:r>
            <w:r>
              <w:rPr>
                <w:color w:val="auto"/>
                <w:spacing w:val="-35"/>
              </w:rPr>
              <w:t xml:space="preserve"> </w:t>
            </w:r>
            <w:r>
              <w:rPr>
                <w:color w:val="auto"/>
                <w:spacing w:val="-6"/>
              </w:rPr>
              <w:t>明</w:t>
            </w:r>
            <w:r>
              <w:rPr>
                <w:color w:val="auto"/>
                <w:spacing w:val="-55"/>
              </w:rPr>
              <w:t xml:space="preserve"> </w:t>
            </w:r>
            <w:r>
              <w:rPr>
                <w:color w:val="auto"/>
                <w:spacing w:val="-6"/>
              </w:rPr>
              <w:t>或</w:t>
            </w:r>
            <w:r>
              <w:rPr>
                <w:color w:val="auto"/>
                <w:spacing w:val="25"/>
              </w:rPr>
              <w:t>“</w:t>
            </w:r>
            <w:r>
              <w:rPr>
                <w:color w:val="auto"/>
                <w:spacing w:val="-48"/>
              </w:rPr>
              <w:t xml:space="preserve"> </w:t>
            </w:r>
            <w:r>
              <w:rPr>
                <w:color w:val="auto"/>
                <w:spacing w:val="25"/>
              </w:rPr>
              <w:t>国家税务总局电子税务局</w:t>
            </w:r>
            <w:r>
              <w:rPr>
                <w:color w:val="auto"/>
                <w:spacing w:val="-52"/>
              </w:rPr>
              <w:t xml:space="preserve"> </w:t>
            </w:r>
            <w:r>
              <w:rPr>
                <w:color w:val="auto"/>
                <w:spacing w:val="25"/>
              </w:rPr>
              <w:t>”</w:t>
            </w:r>
            <w:r>
              <w:rPr>
                <w:color w:val="auto"/>
                <w:spacing w:val="-87"/>
              </w:rPr>
              <w:t xml:space="preserve"> </w:t>
            </w:r>
            <w:r>
              <w:rPr>
                <w:color w:val="auto"/>
                <w:spacing w:val="25"/>
              </w:rPr>
              <w:t>的申报结果查</w:t>
            </w:r>
            <w:r>
              <w:rPr>
                <w:color w:val="auto"/>
                <w:spacing w:val="10"/>
              </w:rPr>
              <w:t>询截</w:t>
            </w:r>
            <w:r>
              <w:rPr>
                <w:color w:val="auto"/>
                <w:spacing w:val="-40"/>
              </w:rPr>
              <w:t xml:space="preserve"> </w:t>
            </w:r>
            <w:r>
              <w:rPr>
                <w:color w:val="auto"/>
                <w:spacing w:val="10"/>
              </w:rPr>
              <w:t>图</w:t>
            </w:r>
            <w:r>
              <w:rPr>
                <w:color w:val="auto"/>
                <w:spacing w:val="-58"/>
              </w:rPr>
              <w:t xml:space="preserve"> </w:t>
            </w:r>
            <w:r>
              <w:rPr>
                <w:color w:val="auto"/>
                <w:spacing w:val="10"/>
              </w:rPr>
              <w:t>。</w:t>
            </w:r>
            <w:r>
              <w:rPr>
                <w:color w:val="auto"/>
                <w:spacing w:val="-92"/>
              </w:rPr>
              <w:t xml:space="preserve"> </w:t>
            </w:r>
            <w:r>
              <w:rPr>
                <w:color w:val="auto"/>
                <w:spacing w:val="10"/>
              </w:rPr>
              <w:t>②完税证明中“</w:t>
            </w:r>
            <w:r>
              <w:rPr>
                <w:color w:val="auto"/>
                <w:spacing w:val="-82"/>
              </w:rPr>
              <w:t xml:space="preserve"> </w:t>
            </w:r>
            <w:r>
              <w:rPr>
                <w:color w:val="auto"/>
                <w:spacing w:val="10"/>
              </w:rPr>
              <w:t>税种</w:t>
            </w:r>
            <w:r>
              <w:rPr>
                <w:color w:val="auto"/>
                <w:spacing w:val="-57"/>
              </w:rPr>
              <w:t xml:space="preserve"> </w:t>
            </w:r>
            <w:r>
              <w:rPr>
                <w:color w:val="auto"/>
                <w:spacing w:val="10"/>
              </w:rPr>
              <w:t>”非养老保</w:t>
            </w:r>
            <w:r>
              <w:rPr>
                <w:color w:val="auto"/>
                <w:spacing w:val="-67"/>
              </w:rPr>
              <w:t xml:space="preserve"> </w:t>
            </w:r>
            <w:r>
              <w:rPr>
                <w:color w:val="auto"/>
                <w:spacing w:val="10"/>
              </w:rPr>
              <w:t>险、</w:t>
            </w:r>
            <w:r>
              <w:rPr>
                <w:color w:val="auto"/>
                <w:spacing w:val="8"/>
              </w:rPr>
              <w:t>医疗保险、失业保险、工伤保险和生</w:t>
            </w:r>
            <w:r>
              <w:rPr>
                <w:color w:val="auto"/>
                <w:spacing w:val="-57"/>
              </w:rPr>
              <w:t xml:space="preserve"> </w:t>
            </w:r>
            <w:r>
              <w:rPr>
                <w:color w:val="auto"/>
                <w:spacing w:val="8"/>
              </w:rPr>
              <w:t>育保</w:t>
            </w:r>
            <w:r>
              <w:rPr>
                <w:color w:val="auto"/>
                <w:spacing w:val="-67"/>
              </w:rPr>
              <w:t xml:space="preserve"> </w:t>
            </w:r>
            <w:r>
              <w:rPr>
                <w:color w:val="auto"/>
                <w:spacing w:val="8"/>
              </w:rPr>
              <w:t>险。）</w:t>
            </w:r>
            <w:r>
              <w:rPr>
                <w:color w:val="auto"/>
                <w:spacing w:val="13"/>
              </w:rPr>
              <w:t>和</w:t>
            </w:r>
            <w:r>
              <w:rPr>
                <w:color w:val="auto"/>
                <w:spacing w:val="-55"/>
              </w:rPr>
              <w:t xml:space="preserve"> </w:t>
            </w:r>
            <w:r>
              <w:rPr>
                <w:color w:val="auto"/>
                <w:spacing w:val="13"/>
              </w:rPr>
              <w:t>响应截止日前近</w:t>
            </w:r>
            <w:r>
              <w:rPr>
                <w:rFonts w:hint="eastAsia"/>
                <w:color w:val="auto"/>
                <w:spacing w:val="13"/>
                <w:lang w:val="en-US" w:eastAsia="zh-CN"/>
              </w:rPr>
              <w:t>半年</w:t>
            </w:r>
            <w:r>
              <w:rPr>
                <w:color w:val="auto"/>
                <w:spacing w:val="-69"/>
              </w:rPr>
              <w:t xml:space="preserve"> </w:t>
            </w:r>
            <w:r>
              <w:rPr>
                <w:color w:val="auto"/>
                <w:spacing w:val="13"/>
              </w:rPr>
              <w:t>月任</w:t>
            </w:r>
            <w:r>
              <w:rPr>
                <w:color w:val="auto"/>
                <w:spacing w:val="-68"/>
              </w:rPr>
              <w:t xml:space="preserve"> </w:t>
            </w:r>
            <w:r>
              <w:rPr>
                <w:color w:val="auto"/>
                <w:spacing w:val="13"/>
              </w:rPr>
              <w:t>意</w:t>
            </w:r>
            <w:r>
              <w:rPr>
                <w:color w:val="auto"/>
                <w:spacing w:val="-71"/>
              </w:rPr>
              <w:t xml:space="preserve"> </w:t>
            </w:r>
            <w:r>
              <w:rPr>
                <w:color w:val="auto"/>
                <w:spacing w:val="13"/>
              </w:rPr>
              <w:t>一个</w:t>
            </w:r>
            <w:r>
              <w:rPr>
                <w:color w:val="auto"/>
                <w:spacing w:val="-69"/>
              </w:rPr>
              <w:t xml:space="preserve"> </w:t>
            </w:r>
            <w:r>
              <w:rPr>
                <w:color w:val="auto"/>
                <w:spacing w:val="13"/>
              </w:rPr>
              <w:t>月</w:t>
            </w:r>
            <w:r>
              <w:rPr>
                <w:color w:val="auto"/>
                <w:spacing w:val="-14"/>
              </w:rPr>
              <w:t>的</w:t>
            </w:r>
            <w:r>
              <w:rPr>
                <w:color w:val="auto"/>
                <w:spacing w:val="-66"/>
              </w:rPr>
              <w:t xml:space="preserve"> </w:t>
            </w:r>
            <w:r>
              <w:rPr>
                <w:color w:val="auto"/>
                <w:spacing w:val="-14"/>
              </w:rPr>
              <w:t>社</w:t>
            </w:r>
            <w:r>
              <w:rPr>
                <w:color w:val="auto"/>
                <w:spacing w:val="-66"/>
              </w:rPr>
              <w:t xml:space="preserve"> </w:t>
            </w:r>
            <w:r>
              <w:rPr>
                <w:color w:val="auto"/>
                <w:spacing w:val="-14"/>
              </w:rPr>
              <w:t>保</w:t>
            </w:r>
            <w:r>
              <w:rPr>
                <w:color w:val="auto"/>
                <w:spacing w:val="-70"/>
              </w:rPr>
              <w:t xml:space="preserve"> </w:t>
            </w:r>
            <w:r>
              <w:rPr>
                <w:color w:val="auto"/>
                <w:spacing w:val="-14"/>
              </w:rPr>
              <w:t>缴</w:t>
            </w:r>
            <w:r>
              <w:rPr>
                <w:color w:val="auto"/>
                <w:spacing w:val="-65"/>
              </w:rPr>
              <w:t xml:space="preserve"> </w:t>
            </w:r>
            <w:r>
              <w:rPr>
                <w:color w:val="auto"/>
                <w:spacing w:val="-14"/>
              </w:rPr>
              <w:t>纳</w:t>
            </w:r>
            <w:r>
              <w:rPr>
                <w:color w:val="auto"/>
                <w:spacing w:val="-65"/>
              </w:rPr>
              <w:t xml:space="preserve"> </w:t>
            </w:r>
            <w:r>
              <w:rPr>
                <w:color w:val="auto"/>
                <w:spacing w:val="-14"/>
              </w:rPr>
              <w:t>证</w:t>
            </w:r>
            <w:r>
              <w:rPr>
                <w:color w:val="auto"/>
                <w:spacing w:val="-45"/>
              </w:rPr>
              <w:t xml:space="preserve"> </w:t>
            </w:r>
            <w:r>
              <w:rPr>
                <w:color w:val="auto"/>
                <w:spacing w:val="-14"/>
              </w:rPr>
              <w:t>明</w:t>
            </w:r>
            <w:r>
              <w:rPr>
                <w:color w:val="auto"/>
                <w:spacing w:val="-28"/>
              </w:rPr>
              <w:t xml:space="preserve"> </w:t>
            </w:r>
            <w:r>
              <w:rPr>
                <w:color w:val="auto"/>
                <w:spacing w:val="16"/>
              </w:rPr>
              <w:t>，依法不需要缴纳社</w:t>
            </w:r>
            <w:r>
              <w:rPr>
                <w:color w:val="auto"/>
                <w:spacing w:val="15"/>
              </w:rPr>
              <w:t>会保</w:t>
            </w:r>
            <w:r>
              <w:rPr>
                <w:color w:val="auto"/>
                <w:spacing w:val="-52"/>
              </w:rPr>
              <w:t xml:space="preserve"> </w:t>
            </w:r>
            <w:r>
              <w:rPr>
                <w:color w:val="auto"/>
                <w:spacing w:val="15"/>
              </w:rPr>
              <w:t>险</w:t>
            </w:r>
            <w:r>
              <w:rPr>
                <w:color w:val="auto"/>
                <w:spacing w:val="-55"/>
              </w:rPr>
              <w:t xml:space="preserve"> </w:t>
            </w:r>
            <w:r>
              <w:rPr>
                <w:color w:val="auto"/>
                <w:spacing w:val="15"/>
              </w:rPr>
              <w:t>的</w:t>
            </w:r>
            <w:r>
              <w:rPr>
                <w:color w:val="auto"/>
                <w:spacing w:val="-60"/>
              </w:rPr>
              <w:t xml:space="preserve"> </w:t>
            </w:r>
            <w:r>
              <w:rPr>
                <w:color w:val="auto"/>
                <w:spacing w:val="15"/>
              </w:rPr>
              <w:t>，应提供相应文件</w:t>
            </w:r>
            <w:r>
              <w:rPr>
                <w:color w:val="auto"/>
                <w:spacing w:val="-32"/>
              </w:rPr>
              <w:t xml:space="preserve"> </w:t>
            </w:r>
            <w:r>
              <w:rPr>
                <w:color w:val="auto"/>
                <w:spacing w:val="15"/>
              </w:rPr>
              <w:t>(扫描件)证明其</w:t>
            </w:r>
            <w:r>
              <w:rPr>
                <w:color w:val="auto"/>
                <w:spacing w:val="23"/>
              </w:rPr>
              <w:t>依法不需要缴纳社会保险。</w:t>
            </w:r>
          </w:p>
        </w:tc>
      </w:tr>
    </w:tbl>
    <w:p w14:paraId="06370B86">
      <w:pPr>
        <w:pStyle w:val="3"/>
        <w:spacing w:line="14" w:lineRule="auto"/>
        <w:rPr>
          <w:color w:val="auto"/>
          <w:sz w:val="2"/>
        </w:rPr>
      </w:pPr>
    </w:p>
    <w:p w14:paraId="47795AEE">
      <w:pPr>
        <w:spacing w:line="14" w:lineRule="auto"/>
        <w:rPr>
          <w:color w:val="auto"/>
          <w:sz w:val="2"/>
          <w:szCs w:val="2"/>
        </w:rPr>
        <w:sectPr>
          <w:type w:val="continuous"/>
          <w:pgSz w:w="11906" w:h="16839"/>
          <w:pgMar w:top="1431" w:right="1053" w:bottom="1151" w:left="1052" w:header="0" w:footer="915" w:gutter="0"/>
          <w:pgNumType w:fmt="decimal"/>
          <w:cols w:equalWidth="0" w:num="1">
            <w:col w:w="9801"/>
          </w:cols>
        </w:sectPr>
      </w:pPr>
    </w:p>
    <w:p w14:paraId="1EDA0D99">
      <w:pPr>
        <w:spacing w:line="91" w:lineRule="auto"/>
        <w:rPr>
          <w:rFonts w:ascii="Arial"/>
          <w:color w:val="auto"/>
          <w:sz w:val="2"/>
        </w:rPr>
      </w:pPr>
    </w:p>
    <w:tbl>
      <w:tblPr>
        <w:tblStyle w:val="11"/>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049"/>
        <w:gridCol w:w="2732"/>
        <w:gridCol w:w="5455"/>
      </w:tblGrid>
      <w:tr w14:paraId="78909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4" w:hRule="atLeast"/>
        </w:trPr>
        <w:tc>
          <w:tcPr>
            <w:tcW w:w="559" w:type="dxa"/>
            <w:vMerge w:val="restart"/>
            <w:tcBorders>
              <w:bottom w:val="nil"/>
            </w:tcBorders>
            <w:vAlign w:val="top"/>
          </w:tcPr>
          <w:p w14:paraId="2EECB7A3">
            <w:pPr>
              <w:rPr>
                <w:rFonts w:ascii="Arial"/>
                <w:color w:val="auto"/>
                <w:sz w:val="21"/>
              </w:rPr>
            </w:pPr>
          </w:p>
        </w:tc>
        <w:tc>
          <w:tcPr>
            <w:tcW w:w="1049" w:type="dxa"/>
            <w:vMerge w:val="restart"/>
            <w:tcBorders>
              <w:bottom w:val="nil"/>
            </w:tcBorders>
            <w:vAlign w:val="top"/>
          </w:tcPr>
          <w:p w14:paraId="5FEAAED3">
            <w:pPr>
              <w:rPr>
                <w:rFonts w:ascii="Arial"/>
                <w:color w:val="auto"/>
                <w:sz w:val="21"/>
              </w:rPr>
            </w:pPr>
          </w:p>
        </w:tc>
        <w:tc>
          <w:tcPr>
            <w:tcW w:w="2732" w:type="dxa"/>
            <w:vAlign w:val="top"/>
          </w:tcPr>
          <w:p w14:paraId="4C945307">
            <w:pPr>
              <w:spacing w:line="271" w:lineRule="auto"/>
              <w:rPr>
                <w:rFonts w:ascii="Arial"/>
                <w:color w:val="auto"/>
                <w:sz w:val="21"/>
              </w:rPr>
            </w:pPr>
          </w:p>
          <w:p w14:paraId="3C337DC8">
            <w:pPr>
              <w:spacing w:line="271" w:lineRule="auto"/>
              <w:rPr>
                <w:rFonts w:ascii="Arial"/>
                <w:color w:val="auto"/>
                <w:sz w:val="21"/>
              </w:rPr>
            </w:pPr>
          </w:p>
          <w:p w14:paraId="121E314E">
            <w:pPr>
              <w:spacing w:line="271" w:lineRule="auto"/>
              <w:rPr>
                <w:rFonts w:ascii="Arial"/>
                <w:color w:val="auto"/>
                <w:sz w:val="21"/>
              </w:rPr>
            </w:pPr>
          </w:p>
          <w:p w14:paraId="64888AA7">
            <w:pPr>
              <w:spacing w:line="271" w:lineRule="auto"/>
              <w:rPr>
                <w:rFonts w:ascii="Arial"/>
                <w:color w:val="auto"/>
                <w:sz w:val="21"/>
              </w:rPr>
            </w:pPr>
          </w:p>
          <w:p w14:paraId="529C27CA">
            <w:pPr>
              <w:spacing w:line="272" w:lineRule="auto"/>
              <w:rPr>
                <w:rFonts w:ascii="Arial"/>
                <w:color w:val="auto"/>
                <w:sz w:val="21"/>
              </w:rPr>
            </w:pPr>
          </w:p>
          <w:p w14:paraId="299EAFA3">
            <w:pPr>
              <w:pStyle w:val="12"/>
              <w:spacing w:before="78" w:line="270" w:lineRule="auto"/>
              <w:ind w:left="113" w:right="105" w:firstLine="3"/>
              <w:jc w:val="both"/>
              <w:rPr>
                <w:color w:val="auto"/>
              </w:rPr>
            </w:pPr>
            <w:r>
              <w:rPr>
                <w:color w:val="auto"/>
                <w:spacing w:val="38"/>
              </w:rPr>
              <w:t>未被列入失信被执行</w:t>
            </w:r>
            <w:r>
              <w:rPr>
                <w:color w:val="auto"/>
                <w:spacing w:val="10"/>
              </w:rPr>
              <w:t>人、重大税收违法失信主体以及政府采购严重</w:t>
            </w:r>
            <w:r>
              <w:rPr>
                <w:color w:val="auto"/>
                <w:spacing w:val="-2"/>
              </w:rPr>
              <w:t>违法失信行为记录</w:t>
            </w:r>
          </w:p>
        </w:tc>
        <w:tc>
          <w:tcPr>
            <w:tcW w:w="5455" w:type="dxa"/>
            <w:vAlign w:val="top"/>
          </w:tcPr>
          <w:p w14:paraId="4ED16212">
            <w:pPr>
              <w:pStyle w:val="12"/>
              <w:spacing w:before="213" w:line="270" w:lineRule="auto"/>
              <w:ind w:left="113" w:firstLine="1"/>
              <w:jc w:val="both"/>
              <w:rPr>
                <w:color w:val="auto"/>
              </w:rPr>
            </w:pPr>
            <w:r>
              <w:rPr>
                <w:color w:val="auto"/>
                <w:spacing w:val="-4"/>
              </w:rPr>
              <w:t>供</w:t>
            </w:r>
            <w:r>
              <w:rPr>
                <w:color w:val="auto"/>
                <w:spacing w:val="18"/>
              </w:rPr>
              <w:t xml:space="preserve">  </w:t>
            </w:r>
            <w:r>
              <w:rPr>
                <w:color w:val="auto"/>
                <w:spacing w:val="-4"/>
              </w:rPr>
              <w:t>应</w:t>
            </w:r>
            <w:r>
              <w:rPr>
                <w:color w:val="auto"/>
                <w:spacing w:val="16"/>
              </w:rPr>
              <w:t xml:space="preserve">  </w:t>
            </w:r>
            <w:r>
              <w:rPr>
                <w:color w:val="auto"/>
                <w:spacing w:val="-4"/>
              </w:rPr>
              <w:t>商</w:t>
            </w:r>
            <w:r>
              <w:rPr>
                <w:color w:val="auto"/>
                <w:spacing w:val="17"/>
              </w:rPr>
              <w:t xml:space="preserve">  </w:t>
            </w:r>
            <w:r>
              <w:rPr>
                <w:color w:val="auto"/>
                <w:spacing w:val="-4"/>
              </w:rPr>
              <w:t>未</w:t>
            </w:r>
            <w:r>
              <w:rPr>
                <w:color w:val="auto"/>
                <w:spacing w:val="14"/>
              </w:rPr>
              <w:t xml:space="preserve">  </w:t>
            </w:r>
            <w:r>
              <w:rPr>
                <w:color w:val="auto"/>
                <w:spacing w:val="-4"/>
              </w:rPr>
              <w:t>被  “</w:t>
            </w:r>
            <w:r>
              <w:rPr>
                <w:color w:val="auto"/>
                <w:spacing w:val="15"/>
              </w:rPr>
              <w:t xml:space="preserve">  </w:t>
            </w:r>
            <w:r>
              <w:rPr>
                <w:color w:val="auto"/>
                <w:spacing w:val="-4"/>
              </w:rPr>
              <w:t>信</w:t>
            </w:r>
            <w:r>
              <w:rPr>
                <w:color w:val="auto"/>
                <w:spacing w:val="15"/>
              </w:rPr>
              <w:t xml:space="preserve">  </w:t>
            </w:r>
            <w:r>
              <w:rPr>
                <w:color w:val="auto"/>
                <w:spacing w:val="-4"/>
              </w:rPr>
              <w:t>用</w:t>
            </w:r>
            <w:r>
              <w:rPr>
                <w:color w:val="auto"/>
                <w:spacing w:val="25"/>
              </w:rPr>
              <w:t xml:space="preserve">  </w:t>
            </w:r>
            <w:r>
              <w:rPr>
                <w:color w:val="auto"/>
                <w:spacing w:val="-4"/>
              </w:rPr>
              <w:t>中</w:t>
            </w:r>
            <w:r>
              <w:rPr>
                <w:color w:val="auto"/>
                <w:spacing w:val="27"/>
              </w:rPr>
              <w:t xml:space="preserve">  </w:t>
            </w:r>
            <w:r>
              <w:rPr>
                <w:color w:val="auto"/>
                <w:spacing w:val="-4"/>
              </w:rPr>
              <w:t>国</w:t>
            </w:r>
            <w:r>
              <w:rPr>
                <w:color w:val="auto"/>
                <w:spacing w:val="25"/>
              </w:rPr>
              <w:t xml:space="preserve">  </w:t>
            </w:r>
            <w:r>
              <w:rPr>
                <w:color w:val="auto"/>
                <w:spacing w:val="-4"/>
              </w:rPr>
              <w:t>”</w:t>
            </w:r>
            <w:r>
              <w:rPr>
                <w:color w:val="auto"/>
                <w:spacing w:val="1"/>
              </w:rPr>
              <w:t xml:space="preserve"> </w:t>
            </w:r>
            <w:r>
              <w:rPr>
                <w:color w:val="auto"/>
                <w:spacing w:val="9"/>
              </w:rPr>
              <w:t>（</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9"/>
              </w:rPr>
              <w:t>.</w:t>
            </w:r>
            <w:r>
              <w:rPr>
                <w:color w:val="auto"/>
              </w:rPr>
              <w:t>creditchina</w:t>
            </w:r>
            <w:r>
              <w:rPr>
                <w:color w:val="auto"/>
                <w:spacing w:val="9"/>
              </w:rPr>
              <w:t>.</w:t>
            </w:r>
            <w:r>
              <w:rPr>
                <w:color w:val="auto"/>
              </w:rPr>
              <w:t>gov</w:t>
            </w:r>
            <w:r>
              <w:rPr>
                <w:color w:val="auto"/>
                <w:spacing w:val="9"/>
              </w:rPr>
              <w:t>.</w:t>
            </w:r>
            <w:r>
              <w:rPr>
                <w:color w:val="auto"/>
              </w:rPr>
              <w:t>cn</w:t>
            </w:r>
            <w:r>
              <w:rPr>
                <w:color w:val="auto"/>
              </w:rPr>
              <w:fldChar w:fldCharType="end"/>
            </w:r>
            <w:r>
              <w:rPr>
                <w:color w:val="auto"/>
                <w:spacing w:val="-57"/>
              </w:rPr>
              <w:t xml:space="preserve"> </w:t>
            </w:r>
            <w:r>
              <w:rPr>
                <w:color w:val="auto"/>
                <w:spacing w:val="9"/>
              </w:rPr>
              <w:t>）、中国政府采购网</w:t>
            </w:r>
            <w:r>
              <w:rPr>
                <w:color w:val="auto"/>
                <w:spacing w:val="3"/>
              </w:rPr>
              <w:t>（</w:t>
            </w:r>
            <w:r>
              <w:rPr>
                <w:color w:val="auto"/>
              </w:rPr>
              <w:fldChar w:fldCharType="begin"/>
            </w:r>
            <w:r>
              <w:rPr>
                <w:color w:val="auto"/>
              </w:rPr>
              <w:instrText xml:space="preserve"> HYPERLINK "https://www.ccgp.gov.cn" </w:instrText>
            </w:r>
            <w:r>
              <w:rPr>
                <w:color w:val="auto"/>
              </w:rPr>
              <w:fldChar w:fldCharType="separate"/>
            </w:r>
            <w:r>
              <w:rPr>
                <w:color w:val="auto"/>
              </w:rPr>
              <w:t>www</w:t>
            </w:r>
            <w:r>
              <w:rPr>
                <w:color w:val="auto"/>
                <w:spacing w:val="3"/>
              </w:rPr>
              <w:t>.</w:t>
            </w:r>
            <w:r>
              <w:rPr>
                <w:color w:val="auto"/>
              </w:rPr>
              <w:t>ccgp</w:t>
            </w:r>
            <w:r>
              <w:rPr>
                <w:color w:val="auto"/>
                <w:spacing w:val="3"/>
              </w:rPr>
              <w:t>.</w:t>
            </w:r>
            <w:r>
              <w:rPr>
                <w:color w:val="auto"/>
              </w:rPr>
              <w:t>gov</w:t>
            </w:r>
            <w:r>
              <w:rPr>
                <w:color w:val="auto"/>
                <w:spacing w:val="3"/>
              </w:rPr>
              <w:t>.</w:t>
            </w:r>
            <w:r>
              <w:rPr>
                <w:color w:val="auto"/>
              </w:rPr>
              <w:t>cn</w:t>
            </w:r>
            <w:r>
              <w:rPr>
                <w:color w:val="auto"/>
              </w:rPr>
              <w:fldChar w:fldCharType="end"/>
            </w:r>
            <w:r>
              <w:rPr>
                <w:color w:val="auto"/>
                <w:spacing w:val="3"/>
              </w:rPr>
              <w:t>）列入失信被执行人、重大税</w:t>
            </w:r>
            <w:r>
              <w:rPr>
                <w:color w:val="auto"/>
                <w:spacing w:val="-3"/>
              </w:rPr>
              <w:t>收违法失信主体、政府采购严重违法失信行为记录</w:t>
            </w:r>
            <w:r>
              <w:rPr>
                <w:color w:val="auto"/>
                <w:spacing w:val="-5"/>
              </w:rPr>
              <w:t>名单等，供应商如在“信用中国</w:t>
            </w:r>
            <w:r>
              <w:rPr>
                <w:color w:val="auto"/>
                <w:spacing w:val="-70"/>
              </w:rPr>
              <w:t xml:space="preserve"> </w:t>
            </w:r>
            <w:r>
              <w:rPr>
                <w:color w:val="auto"/>
                <w:spacing w:val="-5"/>
              </w:rPr>
              <w:t>”网站或中国政府</w:t>
            </w:r>
            <w:r>
              <w:rPr>
                <w:color w:val="auto"/>
                <w:spacing w:val="-3"/>
              </w:rPr>
              <w:t>采购网被列入严重违法失信行为记录名单的（尚在</w:t>
            </w:r>
            <w:r>
              <w:rPr>
                <w:color w:val="auto"/>
              </w:rPr>
              <w:t>处罚期内的</w:t>
            </w:r>
            <w:r>
              <w:rPr>
                <w:color w:val="auto"/>
                <w:spacing w:val="8"/>
              </w:rPr>
              <w:t>），</w:t>
            </w:r>
            <w:r>
              <w:rPr>
                <w:color w:val="auto"/>
              </w:rPr>
              <w:t>将拒绝其参加本次政府采购活动。</w:t>
            </w:r>
            <w:r>
              <w:rPr>
                <w:color w:val="auto"/>
                <w:spacing w:val="1"/>
              </w:rPr>
              <w:t xml:space="preserve"> </w:t>
            </w:r>
            <w:r>
              <w:rPr>
                <w:color w:val="auto"/>
                <w:spacing w:val="-5"/>
              </w:rPr>
              <w:t>(代理机构于开评标现场，通过“信用中国</w:t>
            </w:r>
            <w:r>
              <w:rPr>
                <w:color w:val="auto"/>
                <w:spacing w:val="-70"/>
              </w:rPr>
              <w:t xml:space="preserve"> </w:t>
            </w:r>
            <w:r>
              <w:rPr>
                <w:color w:val="auto"/>
                <w:spacing w:val="-5"/>
              </w:rPr>
              <w:t>”网站、</w:t>
            </w:r>
            <w:r>
              <w:rPr>
                <w:color w:val="auto"/>
                <w:spacing w:val="-3"/>
              </w:rPr>
              <w:t>中国政府采购网等渠道查询相关主体信用记录，并将信用信息查询记录和证据留存，供应商无需提供</w:t>
            </w:r>
            <w:r>
              <w:rPr>
                <w:color w:val="auto"/>
                <w:spacing w:val="-2"/>
              </w:rPr>
              <w:t>信用查询截图)；</w:t>
            </w:r>
          </w:p>
        </w:tc>
      </w:tr>
      <w:tr w14:paraId="16437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559" w:type="dxa"/>
            <w:vMerge w:val="continue"/>
            <w:tcBorders>
              <w:top w:val="nil"/>
              <w:bottom w:val="nil"/>
            </w:tcBorders>
            <w:vAlign w:val="top"/>
          </w:tcPr>
          <w:p w14:paraId="6F595082">
            <w:pPr>
              <w:rPr>
                <w:rFonts w:ascii="Arial"/>
                <w:color w:val="auto"/>
                <w:sz w:val="21"/>
              </w:rPr>
            </w:pPr>
          </w:p>
        </w:tc>
        <w:tc>
          <w:tcPr>
            <w:tcW w:w="1049" w:type="dxa"/>
            <w:vMerge w:val="continue"/>
            <w:tcBorders>
              <w:top w:val="nil"/>
              <w:bottom w:val="nil"/>
            </w:tcBorders>
            <w:vAlign w:val="top"/>
          </w:tcPr>
          <w:p w14:paraId="0083B325">
            <w:pPr>
              <w:rPr>
                <w:rFonts w:ascii="Arial"/>
                <w:color w:val="auto"/>
                <w:sz w:val="21"/>
              </w:rPr>
            </w:pPr>
          </w:p>
        </w:tc>
        <w:tc>
          <w:tcPr>
            <w:tcW w:w="2732" w:type="dxa"/>
            <w:vAlign w:val="top"/>
          </w:tcPr>
          <w:p w14:paraId="45C562C6">
            <w:pPr>
              <w:spacing w:line="335" w:lineRule="auto"/>
              <w:rPr>
                <w:rFonts w:ascii="Arial"/>
                <w:color w:val="auto"/>
                <w:sz w:val="21"/>
              </w:rPr>
            </w:pPr>
          </w:p>
          <w:p w14:paraId="4F7605CA">
            <w:pPr>
              <w:spacing w:line="336" w:lineRule="auto"/>
              <w:rPr>
                <w:rFonts w:ascii="Arial"/>
                <w:color w:val="auto"/>
                <w:sz w:val="21"/>
              </w:rPr>
            </w:pPr>
          </w:p>
          <w:p w14:paraId="4D2D1F5D">
            <w:pPr>
              <w:pStyle w:val="12"/>
              <w:spacing w:before="78" w:line="219" w:lineRule="auto"/>
              <w:ind w:left="112"/>
              <w:rPr>
                <w:color w:val="auto"/>
              </w:rPr>
            </w:pPr>
            <w:r>
              <w:rPr>
                <w:color w:val="auto"/>
                <w:spacing w:val="-1"/>
              </w:rPr>
              <w:t>政府采购《声明函》</w:t>
            </w:r>
          </w:p>
        </w:tc>
        <w:tc>
          <w:tcPr>
            <w:tcW w:w="5455" w:type="dxa"/>
            <w:vAlign w:val="top"/>
          </w:tcPr>
          <w:p w14:paraId="40F0D7B4">
            <w:pPr>
              <w:spacing w:line="321" w:lineRule="auto"/>
              <w:rPr>
                <w:rFonts w:ascii="Arial"/>
                <w:color w:val="auto"/>
                <w:sz w:val="21"/>
              </w:rPr>
            </w:pPr>
          </w:p>
          <w:p w14:paraId="27F10F26">
            <w:pPr>
              <w:pStyle w:val="12"/>
              <w:spacing w:before="78" w:line="271" w:lineRule="auto"/>
              <w:ind w:left="114" w:right="107" w:firstLine="1"/>
              <w:jc w:val="both"/>
              <w:rPr>
                <w:color w:val="auto"/>
              </w:rPr>
            </w:pPr>
            <w:r>
              <w:rPr>
                <w:color w:val="auto"/>
                <w:spacing w:val="-3"/>
              </w:rPr>
              <w:t>提供单位负责人为同一人或者存在直接控股、管理</w:t>
            </w:r>
            <w:r>
              <w:rPr>
                <w:color w:val="auto"/>
                <w:spacing w:val="9"/>
              </w:rPr>
              <w:t>关系的不同投标人不得参加同一合同项下的</w:t>
            </w:r>
            <w:r>
              <w:rPr>
                <w:color w:val="auto"/>
                <w:spacing w:val="8"/>
              </w:rPr>
              <w:t>政府</w:t>
            </w:r>
            <w:r>
              <w:rPr>
                <w:color w:val="auto"/>
                <w:spacing w:val="-1"/>
              </w:rPr>
              <w:t>采购活动的《声明函》</w:t>
            </w:r>
          </w:p>
        </w:tc>
      </w:tr>
      <w:tr w14:paraId="6ACE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59" w:type="dxa"/>
            <w:vMerge w:val="continue"/>
            <w:tcBorders>
              <w:top w:val="nil"/>
              <w:bottom w:val="nil"/>
            </w:tcBorders>
            <w:vAlign w:val="top"/>
          </w:tcPr>
          <w:p w14:paraId="2B7918A5">
            <w:pPr>
              <w:rPr>
                <w:rFonts w:ascii="Arial"/>
                <w:color w:val="auto"/>
                <w:sz w:val="21"/>
              </w:rPr>
            </w:pPr>
          </w:p>
        </w:tc>
        <w:tc>
          <w:tcPr>
            <w:tcW w:w="1049" w:type="dxa"/>
            <w:vMerge w:val="continue"/>
            <w:tcBorders>
              <w:top w:val="nil"/>
            </w:tcBorders>
            <w:vAlign w:val="top"/>
          </w:tcPr>
          <w:p w14:paraId="45584D61">
            <w:pPr>
              <w:rPr>
                <w:rFonts w:ascii="Arial"/>
                <w:color w:val="auto"/>
                <w:sz w:val="21"/>
              </w:rPr>
            </w:pPr>
          </w:p>
        </w:tc>
        <w:tc>
          <w:tcPr>
            <w:tcW w:w="2732" w:type="dxa"/>
            <w:vAlign w:val="top"/>
          </w:tcPr>
          <w:p w14:paraId="76397505">
            <w:pPr>
              <w:pStyle w:val="12"/>
              <w:spacing w:before="251" w:line="220" w:lineRule="auto"/>
              <w:ind w:left="136"/>
              <w:rPr>
                <w:color w:val="auto"/>
              </w:rPr>
            </w:pPr>
            <w:r>
              <w:rPr>
                <w:color w:val="auto"/>
                <w:spacing w:val="-4"/>
              </w:rPr>
              <w:t>中小企业证明文件</w:t>
            </w:r>
          </w:p>
        </w:tc>
        <w:tc>
          <w:tcPr>
            <w:tcW w:w="5455" w:type="dxa"/>
            <w:vAlign w:val="top"/>
          </w:tcPr>
          <w:p w14:paraId="7EB245FA">
            <w:pPr>
              <w:pStyle w:val="12"/>
              <w:spacing w:before="77" w:line="237" w:lineRule="auto"/>
              <w:ind w:left="116" w:right="107" w:hanging="3"/>
              <w:rPr>
                <w:color w:val="auto"/>
              </w:rPr>
            </w:pPr>
            <w:r>
              <w:rPr>
                <w:color w:val="auto"/>
                <w:spacing w:val="-3"/>
              </w:rPr>
              <w:t>请根据要求上传《中小企业声明函》，格式以采购</w:t>
            </w:r>
            <w:r>
              <w:rPr>
                <w:color w:val="auto"/>
                <w:spacing w:val="-2"/>
              </w:rPr>
              <w:t>文件要求为准。</w:t>
            </w:r>
          </w:p>
        </w:tc>
      </w:tr>
      <w:tr w14:paraId="439E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59" w:type="dxa"/>
            <w:vMerge w:val="continue"/>
            <w:tcBorders>
              <w:top w:val="nil"/>
              <w:bottom w:val="nil"/>
            </w:tcBorders>
            <w:vAlign w:val="top"/>
          </w:tcPr>
          <w:p w14:paraId="2C5EC690">
            <w:pPr>
              <w:rPr>
                <w:rFonts w:ascii="Arial"/>
                <w:color w:val="auto"/>
                <w:sz w:val="21"/>
              </w:rPr>
            </w:pPr>
          </w:p>
        </w:tc>
        <w:tc>
          <w:tcPr>
            <w:tcW w:w="1049" w:type="dxa"/>
            <w:vMerge w:val="restart"/>
            <w:tcBorders>
              <w:bottom w:val="nil"/>
            </w:tcBorders>
            <w:vAlign w:val="top"/>
          </w:tcPr>
          <w:p w14:paraId="4CBAF23F">
            <w:pPr>
              <w:spacing w:line="251" w:lineRule="auto"/>
              <w:rPr>
                <w:rFonts w:ascii="Arial"/>
                <w:color w:val="auto"/>
                <w:sz w:val="21"/>
              </w:rPr>
            </w:pPr>
          </w:p>
          <w:p w14:paraId="2FCC0CCD">
            <w:pPr>
              <w:spacing w:line="251" w:lineRule="auto"/>
              <w:rPr>
                <w:rFonts w:ascii="Arial"/>
                <w:color w:val="auto"/>
                <w:sz w:val="21"/>
              </w:rPr>
            </w:pPr>
          </w:p>
          <w:p w14:paraId="39DC43F8">
            <w:pPr>
              <w:spacing w:line="251" w:lineRule="auto"/>
              <w:rPr>
                <w:rFonts w:ascii="Arial"/>
                <w:color w:val="auto"/>
                <w:sz w:val="21"/>
              </w:rPr>
            </w:pPr>
          </w:p>
          <w:p w14:paraId="62851F0B">
            <w:pPr>
              <w:spacing w:line="251" w:lineRule="auto"/>
              <w:rPr>
                <w:rFonts w:ascii="Arial"/>
                <w:color w:val="auto"/>
                <w:sz w:val="21"/>
              </w:rPr>
            </w:pPr>
          </w:p>
          <w:p w14:paraId="66EC181D">
            <w:pPr>
              <w:spacing w:line="252" w:lineRule="auto"/>
              <w:rPr>
                <w:rFonts w:ascii="Arial"/>
                <w:color w:val="auto"/>
                <w:sz w:val="21"/>
              </w:rPr>
            </w:pPr>
          </w:p>
          <w:p w14:paraId="3FE23F2D">
            <w:pPr>
              <w:spacing w:line="252" w:lineRule="auto"/>
              <w:rPr>
                <w:rFonts w:ascii="Arial"/>
                <w:color w:val="auto"/>
                <w:sz w:val="21"/>
              </w:rPr>
            </w:pPr>
          </w:p>
          <w:p w14:paraId="39F01FFB">
            <w:pPr>
              <w:spacing w:line="252" w:lineRule="auto"/>
              <w:rPr>
                <w:rFonts w:ascii="Arial"/>
                <w:color w:val="auto"/>
                <w:sz w:val="21"/>
              </w:rPr>
            </w:pPr>
          </w:p>
          <w:p w14:paraId="16A51A4E">
            <w:pPr>
              <w:spacing w:line="252" w:lineRule="auto"/>
              <w:rPr>
                <w:rFonts w:ascii="Arial"/>
                <w:color w:val="auto"/>
                <w:sz w:val="21"/>
              </w:rPr>
            </w:pPr>
          </w:p>
          <w:p w14:paraId="0221D17E">
            <w:pPr>
              <w:pStyle w:val="12"/>
              <w:spacing w:before="78" w:line="272" w:lineRule="auto"/>
              <w:ind w:left="296" w:right="164" w:hanging="125"/>
              <w:rPr>
                <w:color w:val="auto"/>
              </w:rPr>
            </w:pPr>
            <w:r>
              <w:rPr>
                <w:color w:val="auto"/>
                <w:spacing w:val="-4"/>
              </w:rPr>
              <w:t>符合性</w:t>
            </w:r>
            <w:r>
              <w:rPr>
                <w:color w:val="auto"/>
                <w:spacing w:val="-9"/>
              </w:rPr>
              <w:t>审查</w:t>
            </w:r>
          </w:p>
        </w:tc>
        <w:tc>
          <w:tcPr>
            <w:tcW w:w="8187" w:type="dxa"/>
            <w:gridSpan w:val="2"/>
            <w:vAlign w:val="top"/>
          </w:tcPr>
          <w:p w14:paraId="768E9B93">
            <w:pPr>
              <w:pStyle w:val="12"/>
              <w:spacing w:before="220" w:line="219" w:lineRule="auto"/>
              <w:ind w:left="126"/>
              <w:rPr>
                <w:color w:val="auto"/>
              </w:rPr>
            </w:pPr>
            <w:r>
              <w:rPr>
                <w:color w:val="auto"/>
                <w:spacing w:val="-2"/>
              </w:rPr>
              <w:t>响应文件签字及盖章是否满足采购文件要求；</w:t>
            </w:r>
          </w:p>
        </w:tc>
      </w:tr>
      <w:tr w14:paraId="15AE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59" w:type="dxa"/>
            <w:vMerge w:val="continue"/>
            <w:tcBorders>
              <w:top w:val="nil"/>
              <w:bottom w:val="nil"/>
            </w:tcBorders>
            <w:vAlign w:val="top"/>
          </w:tcPr>
          <w:p w14:paraId="74C4A700">
            <w:pPr>
              <w:rPr>
                <w:rFonts w:ascii="Arial"/>
                <w:color w:val="auto"/>
                <w:sz w:val="21"/>
              </w:rPr>
            </w:pPr>
          </w:p>
        </w:tc>
        <w:tc>
          <w:tcPr>
            <w:tcW w:w="1049" w:type="dxa"/>
            <w:vMerge w:val="continue"/>
            <w:tcBorders>
              <w:top w:val="nil"/>
              <w:bottom w:val="nil"/>
            </w:tcBorders>
            <w:vAlign w:val="top"/>
          </w:tcPr>
          <w:p w14:paraId="1F5BCE48">
            <w:pPr>
              <w:rPr>
                <w:rFonts w:ascii="Arial"/>
                <w:color w:val="auto"/>
                <w:sz w:val="21"/>
              </w:rPr>
            </w:pPr>
          </w:p>
        </w:tc>
        <w:tc>
          <w:tcPr>
            <w:tcW w:w="8187" w:type="dxa"/>
            <w:gridSpan w:val="2"/>
            <w:vAlign w:val="top"/>
          </w:tcPr>
          <w:p w14:paraId="475DEBC1">
            <w:pPr>
              <w:pStyle w:val="12"/>
              <w:spacing w:before="218" w:line="219" w:lineRule="auto"/>
              <w:ind w:left="113"/>
              <w:rPr>
                <w:color w:val="auto"/>
              </w:rPr>
            </w:pPr>
            <w:r>
              <w:rPr>
                <w:color w:val="auto"/>
                <w:spacing w:val="-1"/>
              </w:rPr>
              <w:t>供应商报价是否符合采购文件规定；</w:t>
            </w:r>
          </w:p>
        </w:tc>
      </w:tr>
      <w:tr w14:paraId="2F1A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59" w:type="dxa"/>
            <w:vMerge w:val="continue"/>
            <w:tcBorders>
              <w:top w:val="nil"/>
              <w:bottom w:val="nil"/>
            </w:tcBorders>
            <w:vAlign w:val="top"/>
          </w:tcPr>
          <w:p w14:paraId="58075221">
            <w:pPr>
              <w:rPr>
                <w:rFonts w:ascii="Arial"/>
                <w:color w:val="auto"/>
                <w:sz w:val="21"/>
              </w:rPr>
            </w:pPr>
          </w:p>
        </w:tc>
        <w:tc>
          <w:tcPr>
            <w:tcW w:w="1049" w:type="dxa"/>
            <w:vMerge w:val="continue"/>
            <w:tcBorders>
              <w:top w:val="nil"/>
              <w:bottom w:val="nil"/>
            </w:tcBorders>
            <w:vAlign w:val="top"/>
          </w:tcPr>
          <w:p w14:paraId="299C0431">
            <w:pPr>
              <w:rPr>
                <w:rFonts w:ascii="Arial"/>
                <w:color w:val="auto"/>
                <w:sz w:val="21"/>
              </w:rPr>
            </w:pPr>
          </w:p>
        </w:tc>
        <w:tc>
          <w:tcPr>
            <w:tcW w:w="8187" w:type="dxa"/>
            <w:gridSpan w:val="2"/>
            <w:vAlign w:val="top"/>
          </w:tcPr>
          <w:p w14:paraId="5EB5BB1A">
            <w:pPr>
              <w:pStyle w:val="12"/>
              <w:spacing w:before="220" w:line="219" w:lineRule="auto"/>
              <w:ind w:left="116"/>
              <w:rPr>
                <w:color w:val="auto"/>
              </w:rPr>
            </w:pPr>
            <w:r>
              <w:rPr>
                <w:color w:val="auto"/>
                <w:spacing w:val="-1"/>
              </w:rPr>
              <w:t>投标有效期是否满足采购文件要求；</w:t>
            </w:r>
          </w:p>
        </w:tc>
      </w:tr>
      <w:tr w14:paraId="5E86F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59" w:type="dxa"/>
            <w:vMerge w:val="continue"/>
            <w:tcBorders>
              <w:top w:val="nil"/>
              <w:bottom w:val="nil"/>
            </w:tcBorders>
            <w:vAlign w:val="top"/>
          </w:tcPr>
          <w:p w14:paraId="383A2558">
            <w:pPr>
              <w:rPr>
                <w:rFonts w:ascii="Arial"/>
                <w:color w:val="auto"/>
                <w:sz w:val="21"/>
              </w:rPr>
            </w:pPr>
          </w:p>
        </w:tc>
        <w:tc>
          <w:tcPr>
            <w:tcW w:w="1049" w:type="dxa"/>
            <w:vMerge w:val="continue"/>
            <w:tcBorders>
              <w:top w:val="nil"/>
              <w:bottom w:val="nil"/>
            </w:tcBorders>
            <w:vAlign w:val="top"/>
          </w:tcPr>
          <w:p w14:paraId="60EC63F4">
            <w:pPr>
              <w:rPr>
                <w:rFonts w:ascii="Arial"/>
                <w:color w:val="auto"/>
                <w:sz w:val="21"/>
              </w:rPr>
            </w:pPr>
          </w:p>
        </w:tc>
        <w:tc>
          <w:tcPr>
            <w:tcW w:w="8187" w:type="dxa"/>
            <w:gridSpan w:val="2"/>
            <w:vAlign w:val="top"/>
          </w:tcPr>
          <w:p w14:paraId="7E4FA4C3">
            <w:pPr>
              <w:pStyle w:val="12"/>
              <w:spacing w:before="220" w:line="219" w:lineRule="auto"/>
              <w:ind w:left="113"/>
              <w:rPr>
                <w:color w:val="auto"/>
              </w:rPr>
            </w:pPr>
            <w:r>
              <w:rPr>
                <w:color w:val="auto"/>
                <w:spacing w:val="-1"/>
              </w:rPr>
              <w:t>供应商之间或者供应商与采购人未串通投标的；</w:t>
            </w:r>
          </w:p>
        </w:tc>
      </w:tr>
      <w:tr w14:paraId="3BF5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59" w:type="dxa"/>
            <w:vMerge w:val="continue"/>
            <w:tcBorders>
              <w:top w:val="nil"/>
              <w:bottom w:val="nil"/>
            </w:tcBorders>
            <w:vAlign w:val="top"/>
          </w:tcPr>
          <w:p w14:paraId="31EE1386">
            <w:pPr>
              <w:rPr>
                <w:rFonts w:ascii="Arial"/>
                <w:color w:val="auto"/>
                <w:sz w:val="21"/>
              </w:rPr>
            </w:pPr>
          </w:p>
        </w:tc>
        <w:tc>
          <w:tcPr>
            <w:tcW w:w="1049" w:type="dxa"/>
            <w:vMerge w:val="continue"/>
            <w:tcBorders>
              <w:top w:val="nil"/>
              <w:bottom w:val="nil"/>
            </w:tcBorders>
            <w:vAlign w:val="top"/>
          </w:tcPr>
          <w:p w14:paraId="7156B401">
            <w:pPr>
              <w:rPr>
                <w:rFonts w:ascii="Arial"/>
                <w:color w:val="auto"/>
                <w:sz w:val="21"/>
              </w:rPr>
            </w:pPr>
          </w:p>
        </w:tc>
        <w:tc>
          <w:tcPr>
            <w:tcW w:w="8187" w:type="dxa"/>
            <w:gridSpan w:val="2"/>
            <w:vAlign w:val="top"/>
          </w:tcPr>
          <w:p w14:paraId="2A32476D">
            <w:pPr>
              <w:pStyle w:val="12"/>
              <w:spacing w:before="220" w:line="219" w:lineRule="auto"/>
              <w:ind w:left="126"/>
              <w:rPr>
                <w:color w:val="auto"/>
              </w:rPr>
            </w:pPr>
            <w:r>
              <w:rPr>
                <w:color w:val="auto"/>
                <w:spacing w:val="-1"/>
              </w:rPr>
              <w:t>响应文件组成是否完整，是否按采购文件的规定内容、格式填写；</w:t>
            </w:r>
          </w:p>
        </w:tc>
      </w:tr>
      <w:tr w14:paraId="550F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59" w:type="dxa"/>
            <w:vMerge w:val="continue"/>
            <w:tcBorders>
              <w:top w:val="nil"/>
              <w:bottom w:val="nil"/>
            </w:tcBorders>
            <w:vAlign w:val="top"/>
          </w:tcPr>
          <w:p w14:paraId="7BC272FE">
            <w:pPr>
              <w:rPr>
                <w:rFonts w:ascii="Arial"/>
                <w:color w:val="auto"/>
                <w:sz w:val="21"/>
              </w:rPr>
            </w:pPr>
          </w:p>
        </w:tc>
        <w:tc>
          <w:tcPr>
            <w:tcW w:w="1049" w:type="dxa"/>
            <w:vMerge w:val="continue"/>
            <w:tcBorders>
              <w:top w:val="nil"/>
              <w:bottom w:val="nil"/>
            </w:tcBorders>
            <w:vAlign w:val="top"/>
          </w:tcPr>
          <w:p w14:paraId="4D23C2BE">
            <w:pPr>
              <w:rPr>
                <w:rFonts w:ascii="Arial"/>
                <w:color w:val="auto"/>
                <w:sz w:val="21"/>
              </w:rPr>
            </w:pPr>
          </w:p>
        </w:tc>
        <w:tc>
          <w:tcPr>
            <w:tcW w:w="8187" w:type="dxa"/>
            <w:gridSpan w:val="2"/>
            <w:vAlign w:val="top"/>
          </w:tcPr>
          <w:p w14:paraId="0E005D89">
            <w:pPr>
              <w:pStyle w:val="12"/>
              <w:spacing w:before="221" w:line="220" w:lineRule="auto"/>
              <w:ind w:left="136"/>
              <w:rPr>
                <w:color w:val="auto"/>
              </w:rPr>
            </w:pPr>
            <w:r>
              <w:rPr>
                <w:color w:val="auto"/>
                <w:spacing w:val="-3"/>
              </w:rPr>
              <w:t>中小企业声明函是否有效(详见</w:t>
            </w:r>
            <w:r>
              <w:rPr>
                <w:color w:val="auto"/>
                <w:spacing w:val="-29"/>
              </w:rPr>
              <w:t xml:space="preserve"> </w:t>
            </w:r>
            <w:r>
              <w:rPr>
                <w:color w:val="auto"/>
                <w:spacing w:val="-3"/>
              </w:rPr>
              <w:t>2.2.2</w:t>
            </w:r>
            <w:r>
              <w:rPr>
                <w:color w:val="auto"/>
                <w:spacing w:val="-28"/>
              </w:rPr>
              <w:t xml:space="preserve"> </w:t>
            </w:r>
            <w:r>
              <w:rPr>
                <w:color w:val="auto"/>
                <w:spacing w:val="-3"/>
              </w:rPr>
              <w:t>中小企业声明函无效的情形)</w:t>
            </w:r>
          </w:p>
        </w:tc>
      </w:tr>
      <w:tr w14:paraId="4047E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59" w:type="dxa"/>
            <w:vMerge w:val="continue"/>
            <w:tcBorders>
              <w:top w:val="nil"/>
            </w:tcBorders>
            <w:vAlign w:val="top"/>
          </w:tcPr>
          <w:p w14:paraId="4795F78C">
            <w:pPr>
              <w:rPr>
                <w:rFonts w:ascii="Arial"/>
                <w:color w:val="auto"/>
                <w:sz w:val="21"/>
              </w:rPr>
            </w:pPr>
          </w:p>
        </w:tc>
        <w:tc>
          <w:tcPr>
            <w:tcW w:w="1049" w:type="dxa"/>
            <w:vMerge w:val="continue"/>
            <w:tcBorders>
              <w:top w:val="nil"/>
            </w:tcBorders>
            <w:vAlign w:val="top"/>
          </w:tcPr>
          <w:p w14:paraId="60B214FC">
            <w:pPr>
              <w:rPr>
                <w:rFonts w:ascii="Arial"/>
                <w:color w:val="auto"/>
                <w:sz w:val="21"/>
              </w:rPr>
            </w:pPr>
          </w:p>
        </w:tc>
        <w:tc>
          <w:tcPr>
            <w:tcW w:w="8187" w:type="dxa"/>
            <w:gridSpan w:val="2"/>
            <w:vAlign w:val="top"/>
          </w:tcPr>
          <w:p w14:paraId="19FAD15D">
            <w:pPr>
              <w:pStyle w:val="12"/>
              <w:spacing w:before="221" w:line="219" w:lineRule="auto"/>
              <w:ind w:left="117"/>
              <w:rPr>
                <w:color w:val="auto"/>
              </w:rPr>
            </w:pPr>
            <w:r>
              <w:rPr>
                <w:color w:val="auto"/>
                <w:spacing w:val="-1"/>
              </w:rPr>
              <w:t>是否符合法律、法规和采购文件中规定的其它实质性要求的。</w:t>
            </w:r>
          </w:p>
        </w:tc>
      </w:tr>
      <w:tr w14:paraId="0BC0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795" w:type="dxa"/>
            <w:gridSpan w:val="4"/>
            <w:vAlign w:val="top"/>
          </w:tcPr>
          <w:p w14:paraId="43D5FE5B">
            <w:pPr>
              <w:pStyle w:val="12"/>
              <w:spacing w:before="104" w:line="220" w:lineRule="auto"/>
              <w:ind w:left="116"/>
              <w:rPr>
                <w:color w:val="auto"/>
              </w:rPr>
            </w:pPr>
            <w:r>
              <w:rPr>
                <w:b/>
                <w:bCs/>
                <w:color w:val="auto"/>
                <w:spacing w:val="-2"/>
              </w:rPr>
              <w:t>注：以上检查内容必须全部满足检查标准，否则视为无效竞</w:t>
            </w:r>
            <w:r>
              <w:rPr>
                <w:b/>
                <w:bCs/>
                <w:color w:val="auto"/>
                <w:spacing w:val="-3"/>
              </w:rPr>
              <w:t>标。</w:t>
            </w:r>
          </w:p>
        </w:tc>
      </w:tr>
    </w:tbl>
    <w:p w14:paraId="046119B9">
      <w:pPr>
        <w:pStyle w:val="3"/>
        <w:rPr>
          <w:color w:val="auto"/>
        </w:rPr>
      </w:pPr>
    </w:p>
    <w:p w14:paraId="11374085">
      <w:pPr>
        <w:rPr>
          <w:color w:val="auto"/>
        </w:rPr>
        <w:sectPr>
          <w:footerReference r:id="rId42" w:type="default"/>
          <w:pgSz w:w="11906" w:h="16839"/>
          <w:pgMar w:top="1431" w:right="1053" w:bottom="1151" w:left="1052" w:header="0" w:footer="915" w:gutter="0"/>
          <w:pgNumType w:fmt="decimal"/>
          <w:cols w:space="720" w:num="1"/>
        </w:sectPr>
      </w:pPr>
    </w:p>
    <w:p w14:paraId="3D5E242D">
      <w:pPr>
        <w:spacing w:before="220" w:line="221" w:lineRule="auto"/>
        <w:ind w:left="182"/>
        <w:rPr>
          <w:rFonts w:ascii="宋体" w:hAnsi="宋体" w:eastAsia="宋体" w:cs="宋体"/>
          <w:color w:val="auto"/>
          <w:sz w:val="28"/>
          <w:szCs w:val="28"/>
        </w:rPr>
      </w:pPr>
      <w:r>
        <w:rPr>
          <w:rFonts w:ascii="宋体" w:hAnsi="宋体" w:eastAsia="宋体" w:cs="宋体"/>
          <w:b/>
          <w:bCs/>
          <w:color w:val="auto"/>
          <w:spacing w:val="-5"/>
          <w:sz w:val="28"/>
          <w:szCs w:val="28"/>
        </w:rPr>
        <w:t>2.详细评审：</w:t>
      </w:r>
    </w:p>
    <w:p w14:paraId="486E8843">
      <w:pPr>
        <w:spacing w:line="157" w:lineRule="exact"/>
        <w:rPr>
          <w:color w:val="auto"/>
        </w:rPr>
      </w:pPr>
    </w:p>
    <w:tbl>
      <w:tblPr>
        <w:tblStyle w:val="11"/>
        <w:tblW w:w="9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255"/>
        <w:gridCol w:w="768"/>
        <w:gridCol w:w="6435"/>
      </w:tblGrid>
      <w:tr w14:paraId="698B2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98" w:type="dxa"/>
            <w:vAlign w:val="top"/>
          </w:tcPr>
          <w:p w14:paraId="0B45C5B6">
            <w:pPr>
              <w:pStyle w:val="12"/>
              <w:spacing w:before="187" w:line="279" w:lineRule="auto"/>
              <w:ind w:left="218" w:right="207"/>
              <w:rPr>
                <w:color w:val="auto"/>
              </w:rPr>
            </w:pPr>
            <w:r>
              <w:rPr>
                <w:color w:val="auto"/>
                <w:spacing w:val="-7"/>
              </w:rPr>
              <w:t>项目分值</w:t>
            </w:r>
          </w:p>
        </w:tc>
        <w:tc>
          <w:tcPr>
            <w:tcW w:w="2023" w:type="dxa"/>
            <w:gridSpan w:val="2"/>
            <w:vAlign w:val="top"/>
          </w:tcPr>
          <w:p w14:paraId="76E3E4F2">
            <w:pPr>
              <w:spacing w:line="287" w:lineRule="auto"/>
              <w:rPr>
                <w:rFonts w:ascii="Arial"/>
                <w:color w:val="auto"/>
                <w:sz w:val="21"/>
              </w:rPr>
            </w:pPr>
          </w:p>
          <w:p w14:paraId="1D883DB8">
            <w:pPr>
              <w:pStyle w:val="12"/>
              <w:spacing w:before="78" w:line="220" w:lineRule="auto"/>
              <w:ind w:left="535"/>
              <w:rPr>
                <w:color w:val="auto"/>
              </w:rPr>
            </w:pPr>
            <w:r>
              <w:rPr>
                <w:color w:val="auto"/>
                <w:spacing w:val="-3"/>
              </w:rPr>
              <w:t>评分内容</w:t>
            </w:r>
          </w:p>
        </w:tc>
        <w:tc>
          <w:tcPr>
            <w:tcW w:w="6435" w:type="dxa"/>
            <w:vAlign w:val="top"/>
          </w:tcPr>
          <w:p w14:paraId="0B8280BA">
            <w:pPr>
              <w:spacing w:line="287" w:lineRule="auto"/>
              <w:rPr>
                <w:rFonts w:ascii="Arial"/>
                <w:color w:val="auto"/>
                <w:sz w:val="21"/>
              </w:rPr>
            </w:pPr>
          </w:p>
          <w:p w14:paraId="2DC9EBED">
            <w:pPr>
              <w:pStyle w:val="12"/>
              <w:spacing w:before="78" w:line="221" w:lineRule="auto"/>
              <w:ind w:left="2741"/>
              <w:rPr>
                <w:color w:val="auto"/>
              </w:rPr>
            </w:pPr>
            <w:r>
              <w:rPr>
                <w:color w:val="auto"/>
                <w:spacing w:val="-3"/>
              </w:rPr>
              <w:t>评分方法</w:t>
            </w:r>
          </w:p>
        </w:tc>
      </w:tr>
      <w:tr w14:paraId="42B9F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8" w:type="dxa"/>
            <w:vMerge w:val="restart"/>
            <w:tcBorders>
              <w:bottom w:val="nil"/>
            </w:tcBorders>
            <w:vAlign w:val="top"/>
          </w:tcPr>
          <w:p w14:paraId="21DD4DA9">
            <w:pPr>
              <w:spacing w:line="248" w:lineRule="auto"/>
              <w:rPr>
                <w:rFonts w:ascii="Arial"/>
                <w:color w:val="auto"/>
                <w:sz w:val="21"/>
              </w:rPr>
            </w:pPr>
          </w:p>
          <w:p w14:paraId="54A05B92">
            <w:pPr>
              <w:spacing w:line="248" w:lineRule="auto"/>
              <w:rPr>
                <w:rFonts w:ascii="Arial"/>
                <w:color w:val="auto"/>
                <w:sz w:val="21"/>
              </w:rPr>
            </w:pPr>
          </w:p>
          <w:p w14:paraId="576D948F">
            <w:pPr>
              <w:spacing w:line="248" w:lineRule="auto"/>
              <w:rPr>
                <w:rFonts w:ascii="Arial"/>
                <w:color w:val="auto"/>
                <w:sz w:val="21"/>
              </w:rPr>
            </w:pPr>
          </w:p>
          <w:p w14:paraId="3F371751">
            <w:pPr>
              <w:spacing w:line="248" w:lineRule="auto"/>
              <w:rPr>
                <w:rFonts w:ascii="Arial"/>
                <w:color w:val="auto"/>
                <w:sz w:val="21"/>
              </w:rPr>
            </w:pPr>
          </w:p>
          <w:p w14:paraId="551C3E7C">
            <w:pPr>
              <w:spacing w:line="248" w:lineRule="auto"/>
              <w:rPr>
                <w:rFonts w:ascii="Arial"/>
                <w:color w:val="auto"/>
                <w:sz w:val="21"/>
              </w:rPr>
            </w:pPr>
          </w:p>
          <w:p w14:paraId="0E15670D">
            <w:pPr>
              <w:spacing w:line="248" w:lineRule="auto"/>
              <w:rPr>
                <w:rFonts w:ascii="Arial"/>
                <w:color w:val="auto"/>
                <w:sz w:val="21"/>
              </w:rPr>
            </w:pPr>
          </w:p>
          <w:p w14:paraId="07C7BF12">
            <w:pPr>
              <w:spacing w:line="248" w:lineRule="auto"/>
              <w:rPr>
                <w:rFonts w:ascii="Arial"/>
                <w:color w:val="auto"/>
                <w:sz w:val="21"/>
              </w:rPr>
            </w:pPr>
          </w:p>
          <w:p w14:paraId="2C067F2B">
            <w:pPr>
              <w:spacing w:line="248" w:lineRule="auto"/>
              <w:rPr>
                <w:rFonts w:ascii="Arial"/>
                <w:color w:val="auto"/>
                <w:sz w:val="21"/>
              </w:rPr>
            </w:pPr>
          </w:p>
          <w:p w14:paraId="1AAA3B08">
            <w:pPr>
              <w:spacing w:line="248" w:lineRule="auto"/>
              <w:rPr>
                <w:rFonts w:ascii="Arial"/>
                <w:color w:val="auto"/>
                <w:sz w:val="21"/>
              </w:rPr>
            </w:pPr>
          </w:p>
          <w:p w14:paraId="140F7C99">
            <w:pPr>
              <w:spacing w:line="248" w:lineRule="auto"/>
              <w:rPr>
                <w:rFonts w:ascii="Arial"/>
                <w:color w:val="auto"/>
                <w:sz w:val="21"/>
              </w:rPr>
            </w:pPr>
          </w:p>
          <w:p w14:paraId="7D02C701">
            <w:pPr>
              <w:spacing w:line="248" w:lineRule="auto"/>
              <w:rPr>
                <w:rFonts w:ascii="Arial"/>
                <w:color w:val="auto"/>
                <w:sz w:val="21"/>
              </w:rPr>
            </w:pPr>
          </w:p>
          <w:p w14:paraId="2BFAEDEA">
            <w:pPr>
              <w:spacing w:line="248" w:lineRule="auto"/>
              <w:rPr>
                <w:rFonts w:ascii="Arial"/>
                <w:color w:val="auto"/>
                <w:sz w:val="21"/>
              </w:rPr>
            </w:pPr>
          </w:p>
          <w:p w14:paraId="4CA1E404">
            <w:pPr>
              <w:spacing w:line="248" w:lineRule="auto"/>
              <w:rPr>
                <w:rFonts w:ascii="Arial"/>
                <w:color w:val="auto"/>
                <w:sz w:val="21"/>
              </w:rPr>
            </w:pPr>
          </w:p>
          <w:p w14:paraId="7F9ECB9C">
            <w:pPr>
              <w:spacing w:line="248" w:lineRule="auto"/>
              <w:rPr>
                <w:rFonts w:ascii="Arial"/>
                <w:color w:val="auto"/>
                <w:sz w:val="21"/>
              </w:rPr>
            </w:pPr>
          </w:p>
          <w:p w14:paraId="4E8BE296">
            <w:pPr>
              <w:spacing w:line="248" w:lineRule="auto"/>
              <w:rPr>
                <w:rFonts w:ascii="Arial"/>
                <w:color w:val="auto"/>
                <w:sz w:val="21"/>
              </w:rPr>
            </w:pPr>
          </w:p>
          <w:p w14:paraId="098E348E">
            <w:pPr>
              <w:spacing w:line="248" w:lineRule="auto"/>
              <w:rPr>
                <w:rFonts w:ascii="Arial"/>
                <w:color w:val="auto"/>
                <w:sz w:val="21"/>
              </w:rPr>
            </w:pPr>
          </w:p>
          <w:p w14:paraId="4B89D783">
            <w:pPr>
              <w:spacing w:line="248" w:lineRule="auto"/>
              <w:rPr>
                <w:rFonts w:ascii="Arial"/>
                <w:color w:val="auto"/>
                <w:sz w:val="21"/>
              </w:rPr>
            </w:pPr>
          </w:p>
          <w:p w14:paraId="0ED78A31">
            <w:pPr>
              <w:spacing w:line="249" w:lineRule="auto"/>
              <w:rPr>
                <w:rFonts w:ascii="Arial"/>
                <w:color w:val="auto"/>
                <w:sz w:val="21"/>
              </w:rPr>
            </w:pPr>
          </w:p>
          <w:p w14:paraId="42156076">
            <w:pPr>
              <w:spacing w:line="249" w:lineRule="auto"/>
              <w:rPr>
                <w:rFonts w:ascii="Arial"/>
                <w:color w:val="auto"/>
                <w:sz w:val="21"/>
              </w:rPr>
            </w:pPr>
          </w:p>
          <w:p w14:paraId="11DD341D">
            <w:pPr>
              <w:spacing w:line="249" w:lineRule="auto"/>
              <w:rPr>
                <w:rFonts w:ascii="Arial"/>
                <w:color w:val="auto"/>
                <w:sz w:val="21"/>
              </w:rPr>
            </w:pPr>
          </w:p>
          <w:p w14:paraId="39F5CFDF">
            <w:pPr>
              <w:spacing w:line="249" w:lineRule="auto"/>
              <w:rPr>
                <w:rFonts w:ascii="Arial"/>
                <w:color w:val="auto"/>
                <w:sz w:val="21"/>
              </w:rPr>
            </w:pPr>
          </w:p>
          <w:p w14:paraId="3C64F707">
            <w:pPr>
              <w:spacing w:line="249" w:lineRule="auto"/>
              <w:rPr>
                <w:rFonts w:ascii="Arial"/>
                <w:color w:val="auto"/>
                <w:sz w:val="21"/>
              </w:rPr>
            </w:pPr>
          </w:p>
          <w:p w14:paraId="7B13DD0F">
            <w:pPr>
              <w:pStyle w:val="12"/>
              <w:spacing w:before="78" w:line="279" w:lineRule="auto"/>
              <w:ind w:left="144" w:right="115" w:firstLine="83"/>
              <w:jc w:val="both"/>
              <w:rPr>
                <w:color w:val="auto"/>
              </w:rPr>
            </w:pPr>
            <w:r>
              <w:rPr>
                <w:color w:val="auto"/>
                <w:spacing w:val="-11"/>
              </w:rPr>
              <w:t>响应</w:t>
            </w:r>
            <w:r>
              <w:rPr>
                <w:color w:val="auto"/>
                <w:spacing w:val="30"/>
              </w:rPr>
              <w:t>文件</w:t>
            </w:r>
            <w:r>
              <w:rPr>
                <w:color w:val="auto"/>
                <w:spacing w:val="-10"/>
              </w:rPr>
              <w:t>100</w:t>
            </w:r>
            <w:r>
              <w:rPr>
                <w:color w:val="auto"/>
                <w:spacing w:val="-48"/>
              </w:rPr>
              <w:t xml:space="preserve"> </w:t>
            </w:r>
            <w:r>
              <w:rPr>
                <w:color w:val="auto"/>
                <w:spacing w:val="-10"/>
              </w:rPr>
              <w:t>分</w:t>
            </w:r>
          </w:p>
        </w:tc>
        <w:tc>
          <w:tcPr>
            <w:tcW w:w="8458" w:type="dxa"/>
            <w:gridSpan w:val="3"/>
            <w:vAlign w:val="top"/>
          </w:tcPr>
          <w:p w14:paraId="66314AC8">
            <w:pPr>
              <w:pStyle w:val="12"/>
              <w:spacing w:before="184" w:line="220" w:lineRule="auto"/>
              <w:ind w:left="118"/>
              <w:rPr>
                <w:color w:val="auto"/>
              </w:rPr>
            </w:pPr>
            <w:r>
              <w:rPr>
                <w:color w:val="auto"/>
                <w:spacing w:val="-1"/>
              </w:rPr>
              <w:t>一、商务部分+技术部分：90</w:t>
            </w:r>
            <w:r>
              <w:rPr>
                <w:color w:val="auto"/>
                <w:spacing w:val="-47"/>
              </w:rPr>
              <w:t xml:space="preserve"> </w:t>
            </w:r>
            <w:r>
              <w:rPr>
                <w:color w:val="auto"/>
                <w:spacing w:val="-1"/>
              </w:rPr>
              <w:t>分</w:t>
            </w:r>
          </w:p>
        </w:tc>
      </w:tr>
      <w:tr w14:paraId="5CB2C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1" w:hRule="atLeast"/>
        </w:trPr>
        <w:tc>
          <w:tcPr>
            <w:tcW w:w="898" w:type="dxa"/>
            <w:vMerge w:val="continue"/>
            <w:tcBorders>
              <w:top w:val="nil"/>
              <w:bottom w:val="nil"/>
            </w:tcBorders>
            <w:vAlign w:val="top"/>
          </w:tcPr>
          <w:p w14:paraId="5D0F9D4D">
            <w:pPr>
              <w:rPr>
                <w:rFonts w:ascii="Arial"/>
                <w:color w:val="auto"/>
                <w:sz w:val="21"/>
              </w:rPr>
            </w:pPr>
          </w:p>
        </w:tc>
        <w:tc>
          <w:tcPr>
            <w:tcW w:w="1255" w:type="dxa"/>
            <w:vAlign w:val="top"/>
          </w:tcPr>
          <w:p w14:paraId="7E04854E">
            <w:pPr>
              <w:spacing w:line="244" w:lineRule="auto"/>
              <w:rPr>
                <w:rFonts w:ascii="Arial"/>
                <w:color w:val="auto"/>
                <w:sz w:val="21"/>
              </w:rPr>
            </w:pPr>
          </w:p>
          <w:p w14:paraId="1CC21787">
            <w:pPr>
              <w:spacing w:line="244" w:lineRule="auto"/>
              <w:rPr>
                <w:rFonts w:ascii="Arial"/>
                <w:color w:val="auto"/>
                <w:sz w:val="21"/>
              </w:rPr>
            </w:pPr>
          </w:p>
          <w:p w14:paraId="623622ED">
            <w:pPr>
              <w:spacing w:line="244" w:lineRule="auto"/>
              <w:rPr>
                <w:rFonts w:ascii="Arial"/>
                <w:color w:val="auto"/>
                <w:sz w:val="21"/>
              </w:rPr>
            </w:pPr>
          </w:p>
          <w:p w14:paraId="328E07DC">
            <w:pPr>
              <w:spacing w:line="244" w:lineRule="auto"/>
              <w:rPr>
                <w:rFonts w:ascii="Arial"/>
                <w:color w:val="auto"/>
                <w:sz w:val="21"/>
              </w:rPr>
            </w:pPr>
          </w:p>
          <w:p w14:paraId="6CFA04E6">
            <w:pPr>
              <w:spacing w:line="244" w:lineRule="auto"/>
              <w:rPr>
                <w:rFonts w:ascii="Arial"/>
                <w:color w:val="auto"/>
                <w:sz w:val="21"/>
              </w:rPr>
            </w:pPr>
          </w:p>
          <w:p w14:paraId="183228E9">
            <w:pPr>
              <w:spacing w:line="244" w:lineRule="auto"/>
              <w:rPr>
                <w:rFonts w:ascii="Arial"/>
                <w:color w:val="auto"/>
                <w:sz w:val="21"/>
              </w:rPr>
            </w:pPr>
          </w:p>
          <w:p w14:paraId="41B2E775">
            <w:pPr>
              <w:spacing w:line="244" w:lineRule="auto"/>
              <w:rPr>
                <w:rFonts w:ascii="Arial"/>
                <w:color w:val="auto"/>
                <w:sz w:val="21"/>
              </w:rPr>
            </w:pPr>
          </w:p>
          <w:p w14:paraId="1858ACE7">
            <w:pPr>
              <w:spacing w:line="244" w:lineRule="auto"/>
              <w:rPr>
                <w:rFonts w:ascii="Arial"/>
                <w:color w:val="auto"/>
                <w:sz w:val="21"/>
              </w:rPr>
            </w:pPr>
          </w:p>
          <w:p w14:paraId="7B79B10A">
            <w:pPr>
              <w:pStyle w:val="12"/>
              <w:spacing w:before="78" w:line="357" w:lineRule="auto"/>
              <w:ind w:right="146"/>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对项目现状掌握和基础数据分析情况</w:t>
            </w:r>
            <w:r>
              <w:rPr>
                <w:rFonts w:hint="eastAsia" w:cs="宋体"/>
                <w:color w:val="auto"/>
                <w:kern w:val="0"/>
                <w:sz w:val="24"/>
                <w:szCs w:val="24"/>
                <w:lang w:val="en-US" w:eastAsia="zh-CN"/>
              </w:rPr>
              <w:t>（15分）</w:t>
            </w:r>
          </w:p>
          <w:p w14:paraId="1717D978">
            <w:pPr>
              <w:pStyle w:val="12"/>
              <w:spacing w:before="78" w:line="357" w:lineRule="auto"/>
              <w:ind w:right="146"/>
              <w:rPr>
                <w:rFonts w:hint="eastAsia" w:ascii="宋体" w:hAnsi="宋体" w:eastAsia="宋体" w:cs="宋体"/>
                <w:color w:val="auto"/>
                <w:kern w:val="0"/>
                <w:sz w:val="24"/>
                <w:szCs w:val="24"/>
                <w:lang w:val="en-US" w:eastAsia="zh-CN"/>
              </w:rPr>
            </w:pPr>
          </w:p>
        </w:tc>
        <w:tc>
          <w:tcPr>
            <w:tcW w:w="768" w:type="dxa"/>
            <w:vAlign w:val="top"/>
          </w:tcPr>
          <w:p w14:paraId="5A9AEF78">
            <w:pPr>
              <w:spacing w:line="242" w:lineRule="auto"/>
              <w:rPr>
                <w:rFonts w:ascii="Arial"/>
                <w:color w:val="auto"/>
                <w:sz w:val="21"/>
              </w:rPr>
            </w:pPr>
          </w:p>
          <w:p w14:paraId="1BF05F04">
            <w:pPr>
              <w:spacing w:line="243" w:lineRule="auto"/>
              <w:rPr>
                <w:rFonts w:ascii="Arial"/>
                <w:color w:val="auto"/>
                <w:sz w:val="21"/>
              </w:rPr>
            </w:pPr>
          </w:p>
          <w:p w14:paraId="4C8A5118">
            <w:pPr>
              <w:spacing w:line="243" w:lineRule="auto"/>
              <w:rPr>
                <w:rFonts w:ascii="Arial"/>
                <w:color w:val="auto"/>
                <w:sz w:val="21"/>
              </w:rPr>
            </w:pPr>
          </w:p>
          <w:p w14:paraId="6F61A97E">
            <w:pPr>
              <w:spacing w:line="243" w:lineRule="auto"/>
              <w:rPr>
                <w:rFonts w:ascii="Arial"/>
                <w:color w:val="auto"/>
                <w:sz w:val="21"/>
              </w:rPr>
            </w:pPr>
          </w:p>
          <w:p w14:paraId="4CB5995D">
            <w:pPr>
              <w:spacing w:line="243" w:lineRule="auto"/>
              <w:rPr>
                <w:rFonts w:ascii="Arial"/>
                <w:color w:val="auto"/>
                <w:sz w:val="21"/>
              </w:rPr>
            </w:pPr>
          </w:p>
          <w:p w14:paraId="1CA15712">
            <w:pPr>
              <w:spacing w:line="243" w:lineRule="auto"/>
              <w:rPr>
                <w:rFonts w:ascii="Arial"/>
                <w:color w:val="auto"/>
                <w:sz w:val="21"/>
              </w:rPr>
            </w:pPr>
          </w:p>
          <w:p w14:paraId="7D975538">
            <w:pPr>
              <w:spacing w:line="243" w:lineRule="auto"/>
              <w:rPr>
                <w:rFonts w:ascii="Arial"/>
                <w:color w:val="auto"/>
                <w:sz w:val="21"/>
              </w:rPr>
            </w:pPr>
          </w:p>
          <w:p w14:paraId="1E64419E">
            <w:pPr>
              <w:spacing w:line="243" w:lineRule="auto"/>
              <w:rPr>
                <w:rFonts w:ascii="Arial"/>
                <w:color w:val="auto"/>
                <w:sz w:val="21"/>
              </w:rPr>
            </w:pPr>
          </w:p>
          <w:p w14:paraId="39B3BC42">
            <w:pPr>
              <w:spacing w:line="243" w:lineRule="auto"/>
              <w:rPr>
                <w:rFonts w:ascii="Arial"/>
                <w:color w:val="auto"/>
                <w:sz w:val="21"/>
              </w:rPr>
            </w:pPr>
          </w:p>
          <w:p w14:paraId="7D78C9F2">
            <w:pPr>
              <w:spacing w:line="243" w:lineRule="auto"/>
              <w:rPr>
                <w:rFonts w:ascii="Arial"/>
                <w:color w:val="auto"/>
                <w:sz w:val="21"/>
              </w:rPr>
            </w:pPr>
          </w:p>
          <w:p w14:paraId="758A29B5">
            <w:pPr>
              <w:spacing w:line="243" w:lineRule="auto"/>
              <w:rPr>
                <w:rFonts w:ascii="Arial"/>
                <w:color w:val="auto"/>
                <w:sz w:val="21"/>
              </w:rPr>
            </w:pPr>
          </w:p>
          <w:p w14:paraId="39D9EC35">
            <w:pPr>
              <w:spacing w:line="243" w:lineRule="auto"/>
              <w:rPr>
                <w:rFonts w:ascii="Arial"/>
                <w:color w:val="auto"/>
                <w:sz w:val="21"/>
              </w:rPr>
            </w:pPr>
          </w:p>
          <w:p w14:paraId="798B8AB5">
            <w:pPr>
              <w:spacing w:line="243" w:lineRule="auto"/>
              <w:rPr>
                <w:rFonts w:ascii="Arial"/>
                <w:color w:val="auto"/>
                <w:sz w:val="21"/>
              </w:rPr>
            </w:pPr>
          </w:p>
          <w:p w14:paraId="61736E4E">
            <w:pPr>
              <w:pStyle w:val="12"/>
              <w:spacing w:before="78"/>
              <w:ind w:left="152"/>
              <w:rPr>
                <w:rFonts w:hint="default" w:eastAsia="宋体"/>
                <w:color w:val="auto"/>
                <w:lang w:val="en-US" w:eastAsia="zh-CN"/>
              </w:rPr>
            </w:pPr>
            <w:r>
              <w:rPr>
                <w:rFonts w:hint="eastAsia"/>
                <w:color w:val="auto"/>
                <w:lang w:val="en-US" w:eastAsia="zh-CN"/>
              </w:rPr>
              <w:t>0-15</w:t>
            </w:r>
          </w:p>
        </w:tc>
        <w:tc>
          <w:tcPr>
            <w:tcW w:w="6435" w:type="dxa"/>
            <w:vAlign w:val="top"/>
          </w:tcPr>
          <w:p w14:paraId="529AD7AB">
            <w:pPr>
              <w:numPr>
                <w:ilvl w:val="0"/>
                <w:numId w:val="2"/>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对项目的现状了解分析全面，所在地区建设条件的认识准确，基础数据掌握详实，得5分；</w:t>
            </w:r>
          </w:p>
          <w:p w14:paraId="6FC5EF7D">
            <w:pPr>
              <w:numPr>
                <w:ilvl w:val="0"/>
                <w:numId w:val="2"/>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对招标项目特点、关键技术问题及对项目难点认识准确，并针对性提出切实可行的建议的得5分；</w:t>
            </w:r>
          </w:p>
          <w:p w14:paraId="17C51EC4">
            <w:pPr>
              <w:numPr>
                <w:ilvl w:val="0"/>
                <w:numId w:val="2"/>
              </w:numPr>
              <w:spacing w:line="360" w:lineRule="auto"/>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针对本项目特点采用先进手段，缩短工期，提高项目质量，提出具体措施的，得5；</w:t>
            </w:r>
          </w:p>
          <w:p w14:paraId="6C36BA4C">
            <w:pPr>
              <w:pStyle w:val="12"/>
              <w:spacing w:before="50" w:line="242" w:lineRule="auto"/>
              <w:ind w:left="113" w:right="141"/>
              <w:rPr>
                <w:color w:val="auto"/>
              </w:rPr>
            </w:pPr>
            <w:r>
              <w:rPr>
                <w:rFonts w:hint="eastAsia" w:ascii="宋体" w:hAnsi="宋体" w:eastAsia="宋体" w:cs="宋体"/>
                <w:b/>
                <w:bCs/>
                <w:color w:val="auto"/>
                <w:kern w:val="0"/>
                <w:sz w:val="24"/>
                <w:szCs w:val="24"/>
                <w:lang w:val="en-US" w:eastAsia="zh-CN"/>
              </w:rPr>
              <w:t>注：根据采购人实际需求编制，若有内容缺失或方案内容存在凭空想象与编造、内容与实际实施存在差异性，语义表述不清，存在歧义、混乱，内容不充实完善、缺乏逻辑性，与项目实际不匹配或存在偏差等每有一处扣1分，扣完为止。不提供不得分。</w:t>
            </w:r>
          </w:p>
        </w:tc>
      </w:tr>
      <w:tr w14:paraId="0DD5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898" w:type="dxa"/>
            <w:vMerge w:val="continue"/>
            <w:tcBorders>
              <w:top w:val="nil"/>
              <w:bottom w:val="nil"/>
            </w:tcBorders>
            <w:vAlign w:val="top"/>
          </w:tcPr>
          <w:p w14:paraId="35019C52">
            <w:pPr>
              <w:rPr>
                <w:rFonts w:ascii="Arial"/>
                <w:color w:val="auto"/>
                <w:sz w:val="21"/>
              </w:rPr>
            </w:pPr>
          </w:p>
        </w:tc>
        <w:tc>
          <w:tcPr>
            <w:tcW w:w="1255" w:type="dxa"/>
            <w:vAlign w:val="top"/>
          </w:tcPr>
          <w:p w14:paraId="0ADE3565">
            <w:pPr>
              <w:spacing w:line="254" w:lineRule="auto"/>
              <w:rPr>
                <w:rFonts w:ascii="Arial"/>
                <w:color w:val="auto"/>
                <w:sz w:val="21"/>
              </w:rPr>
            </w:pPr>
          </w:p>
          <w:p w14:paraId="48520CE3">
            <w:pPr>
              <w:spacing w:line="254" w:lineRule="auto"/>
              <w:rPr>
                <w:rFonts w:ascii="Arial"/>
                <w:color w:val="auto"/>
                <w:sz w:val="21"/>
              </w:rPr>
            </w:pPr>
          </w:p>
          <w:p w14:paraId="6C63C8AB">
            <w:pPr>
              <w:spacing w:line="255" w:lineRule="auto"/>
              <w:rPr>
                <w:rFonts w:ascii="Arial"/>
                <w:color w:val="auto"/>
                <w:sz w:val="21"/>
              </w:rPr>
            </w:pPr>
          </w:p>
          <w:p w14:paraId="21517838">
            <w:pPr>
              <w:spacing w:line="255" w:lineRule="auto"/>
              <w:rPr>
                <w:rFonts w:ascii="Arial"/>
                <w:color w:val="auto"/>
                <w:sz w:val="21"/>
              </w:rPr>
            </w:pPr>
          </w:p>
          <w:p w14:paraId="167366A1">
            <w:pPr>
              <w:spacing w:line="255" w:lineRule="auto"/>
              <w:rPr>
                <w:rFonts w:ascii="Arial"/>
                <w:color w:val="auto"/>
                <w:sz w:val="21"/>
              </w:rPr>
            </w:pPr>
          </w:p>
          <w:p w14:paraId="5608B0A9">
            <w:pPr>
              <w:pStyle w:val="12"/>
              <w:spacing w:before="94" w:line="221" w:lineRule="auto"/>
              <w:ind w:firstLine="240" w:firstLineChars="1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实施方案</w:t>
            </w:r>
          </w:p>
          <w:p w14:paraId="75D85C25">
            <w:pPr>
              <w:pStyle w:val="12"/>
              <w:spacing w:before="94" w:line="221" w:lineRule="auto"/>
              <w:ind w:left="366"/>
              <w:rPr>
                <w:rFonts w:hint="eastAsia" w:eastAsia="宋体"/>
                <w:color w:val="auto"/>
                <w:lang w:eastAsia="zh-CN"/>
              </w:rPr>
            </w:pPr>
            <w:r>
              <w:rPr>
                <w:rFonts w:hint="eastAsia"/>
                <w:color w:val="auto"/>
                <w:spacing w:val="-5"/>
                <w:lang w:val="en-US" w:eastAsia="zh-CN"/>
              </w:rPr>
              <w:t>（20</w:t>
            </w:r>
            <w:r>
              <w:rPr>
                <w:color w:val="auto"/>
                <w:spacing w:val="-47"/>
              </w:rPr>
              <w:t xml:space="preserve"> </w:t>
            </w:r>
            <w:r>
              <w:rPr>
                <w:rFonts w:hint="eastAsia"/>
                <w:color w:val="auto"/>
                <w:spacing w:val="-5"/>
                <w:lang w:eastAsia="zh-CN"/>
              </w:rPr>
              <w:t>）</w:t>
            </w:r>
          </w:p>
        </w:tc>
        <w:tc>
          <w:tcPr>
            <w:tcW w:w="768" w:type="dxa"/>
            <w:vAlign w:val="top"/>
          </w:tcPr>
          <w:p w14:paraId="3D02B683">
            <w:pPr>
              <w:spacing w:line="245" w:lineRule="auto"/>
              <w:rPr>
                <w:rFonts w:ascii="Arial"/>
                <w:color w:val="auto"/>
                <w:sz w:val="21"/>
              </w:rPr>
            </w:pPr>
          </w:p>
          <w:p w14:paraId="03B3F947">
            <w:pPr>
              <w:spacing w:line="245" w:lineRule="auto"/>
              <w:rPr>
                <w:rFonts w:ascii="Arial"/>
                <w:color w:val="auto"/>
                <w:sz w:val="21"/>
              </w:rPr>
            </w:pPr>
          </w:p>
          <w:p w14:paraId="58CD168B">
            <w:pPr>
              <w:spacing w:line="245" w:lineRule="auto"/>
              <w:rPr>
                <w:rFonts w:ascii="Arial"/>
                <w:color w:val="auto"/>
                <w:sz w:val="21"/>
              </w:rPr>
            </w:pPr>
          </w:p>
          <w:p w14:paraId="4C2E0623">
            <w:pPr>
              <w:spacing w:line="245" w:lineRule="auto"/>
              <w:rPr>
                <w:rFonts w:ascii="Arial"/>
                <w:color w:val="auto"/>
                <w:sz w:val="21"/>
              </w:rPr>
            </w:pPr>
          </w:p>
          <w:p w14:paraId="0C6BA0C1">
            <w:pPr>
              <w:spacing w:line="245" w:lineRule="auto"/>
              <w:rPr>
                <w:rFonts w:ascii="Arial"/>
                <w:color w:val="auto"/>
                <w:sz w:val="21"/>
              </w:rPr>
            </w:pPr>
          </w:p>
          <w:p w14:paraId="47A4C81C">
            <w:pPr>
              <w:pStyle w:val="12"/>
              <w:spacing w:before="78"/>
              <w:ind w:left="152"/>
              <w:rPr>
                <w:rFonts w:hint="default" w:eastAsia="宋体"/>
                <w:color w:val="auto"/>
                <w:lang w:val="en-US" w:eastAsia="zh-CN"/>
              </w:rPr>
            </w:pPr>
            <w:r>
              <w:rPr>
                <w:color w:val="auto"/>
                <w:spacing w:val="-3"/>
              </w:rPr>
              <w:t>0-</w:t>
            </w:r>
            <w:r>
              <w:rPr>
                <w:rFonts w:hint="eastAsia"/>
                <w:color w:val="auto"/>
                <w:spacing w:val="-3"/>
                <w:lang w:val="en-US" w:eastAsia="zh-CN"/>
              </w:rPr>
              <w:t>20</w:t>
            </w:r>
          </w:p>
        </w:tc>
        <w:tc>
          <w:tcPr>
            <w:tcW w:w="6435" w:type="dxa"/>
            <w:vAlign w:val="top"/>
          </w:tcPr>
          <w:p w14:paraId="0BCE970E">
            <w:pPr>
              <w:numPr>
                <w:ilvl w:val="0"/>
                <w:numId w:val="3"/>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提供项目进行空间分析分类的详细实施方案，得6分；</w:t>
            </w:r>
          </w:p>
          <w:p w14:paraId="3D50A803">
            <w:pPr>
              <w:numPr>
                <w:ilvl w:val="0"/>
                <w:numId w:val="3"/>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提供建立内业数据库的详细实施方案，得7分；</w:t>
            </w:r>
          </w:p>
          <w:p w14:paraId="31C371B4">
            <w:pPr>
              <w:numPr>
                <w:ilvl w:val="0"/>
                <w:numId w:val="3"/>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提供外业实地调查的详细实施方案，得7分；</w:t>
            </w:r>
          </w:p>
          <w:p w14:paraId="0DAF2F91">
            <w:pPr>
              <w:pStyle w:val="12"/>
              <w:spacing w:before="179" w:line="272" w:lineRule="auto"/>
              <w:ind w:left="114" w:right="43"/>
              <w:rPr>
                <w:color w:val="auto"/>
              </w:rPr>
            </w:pPr>
            <w:r>
              <w:rPr>
                <w:rFonts w:hint="eastAsia" w:ascii="宋体" w:hAnsi="宋体" w:eastAsia="宋体" w:cs="宋体"/>
                <w:b/>
                <w:bCs/>
                <w:color w:val="auto"/>
                <w:kern w:val="0"/>
                <w:sz w:val="24"/>
                <w:szCs w:val="24"/>
                <w:lang w:val="en-US" w:eastAsia="zh-CN"/>
              </w:rPr>
              <w:t>注：根据采购人实际需求编制，方案内容存在凭空想象与编造、内容与实际实施存在差异性，语义表述不清，存在歧义、混乱，内容不充实完善、缺乏逻辑性，与项目实际不匹配或存在偏差等每有一处扣1分，扣完为止。不提供不得分。</w:t>
            </w:r>
          </w:p>
        </w:tc>
      </w:tr>
      <w:tr w14:paraId="1246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898" w:type="dxa"/>
            <w:tcBorders>
              <w:top w:val="nil"/>
              <w:bottom w:val="nil"/>
            </w:tcBorders>
            <w:vAlign w:val="top"/>
          </w:tcPr>
          <w:p w14:paraId="3C2BA5CB">
            <w:pPr>
              <w:rPr>
                <w:rFonts w:ascii="Arial"/>
                <w:color w:val="auto"/>
                <w:sz w:val="21"/>
              </w:rPr>
            </w:pPr>
          </w:p>
        </w:tc>
        <w:tc>
          <w:tcPr>
            <w:tcW w:w="1255" w:type="dxa"/>
            <w:vAlign w:val="top"/>
          </w:tcPr>
          <w:p w14:paraId="5EBE8943">
            <w:pPr>
              <w:pStyle w:val="12"/>
              <w:spacing w:before="94" w:line="221" w:lineRule="auto"/>
              <w:ind w:firstLine="240" w:firstLineChars="100"/>
              <w:rPr>
                <w:rFonts w:hint="eastAsia" w:ascii="宋体" w:hAnsi="宋体" w:eastAsia="宋体" w:cs="宋体"/>
                <w:color w:val="auto"/>
                <w:kern w:val="0"/>
                <w:sz w:val="24"/>
                <w:szCs w:val="24"/>
                <w:lang w:val="en-US" w:eastAsia="zh-CN"/>
              </w:rPr>
            </w:pPr>
          </w:p>
          <w:p w14:paraId="67BBDA84">
            <w:pPr>
              <w:pStyle w:val="12"/>
              <w:spacing w:before="94" w:line="221" w:lineRule="auto"/>
              <w:ind w:firstLine="240" w:firstLineChars="100"/>
              <w:rPr>
                <w:rFonts w:hint="eastAsia" w:ascii="宋体" w:hAnsi="宋体" w:eastAsia="宋体" w:cs="宋体"/>
                <w:color w:val="auto"/>
                <w:kern w:val="0"/>
                <w:sz w:val="24"/>
                <w:szCs w:val="24"/>
                <w:lang w:val="en-US" w:eastAsia="zh-CN"/>
              </w:rPr>
            </w:pPr>
          </w:p>
          <w:p w14:paraId="22237BB4">
            <w:pPr>
              <w:pStyle w:val="12"/>
              <w:spacing w:before="94" w:line="221" w:lineRule="auto"/>
              <w:ind w:firstLine="240" w:firstLineChars="100"/>
              <w:rPr>
                <w:rFonts w:hint="eastAsia" w:ascii="宋体" w:hAnsi="宋体" w:eastAsia="宋体" w:cs="宋体"/>
                <w:color w:val="auto"/>
                <w:kern w:val="0"/>
                <w:sz w:val="24"/>
                <w:szCs w:val="24"/>
                <w:lang w:val="en-US" w:eastAsia="zh-CN"/>
              </w:rPr>
            </w:pPr>
          </w:p>
          <w:p w14:paraId="170144C4">
            <w:pPr>
              <w:pStyle w:val="12"/>
              <w:spacing w:before="94" w:line="221" w:lineRule="auto"/>
              <w:ind w:left="240" w:hanging="240" w:hangingChars="1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保密制度</w:t>
            </w:r>
            <w:r>
              <w:rPr>
                <w:rFonts w:hint="eastAsia" w:cs="宋体"/>
                <w:color w:val="auto"/>
                <w:kern w:val="0"/>
                <w:sz w:val="24"/>
                <w:szCs w:val="24"/>
                <w:lang w:val="en-US" w:eastAsia="zh-CN"/>
              </w:rPr>
              <w:t xml:space="preserve"> （6分）</w:t>
            </w:r>
          </w:p>
        </w:tc>
        <w:tc>
          <w:tcPr>
            <w:tcW w:w="768" w:type="dxa"/>
            <w:vAlign w:val="top"/>
          </w:tcPr>
          <w:p w14:paraId="0A3CBD21">
            <w:pPr>
              <w:pStyle w:val="12"/>
              <w:spacing w:before="78"/>
              <w:rPr>
                <w:color w:val="auto"/>
                <w:spacing w:val="-3"/>
              </w:rPr>
            </w:pPr>
          </w:p>
          <w:p w14:paraId="1CD4041A">
            <w:pPr>
              <w:pStyle w:val="12"/>
              <w:spacing w:before="78"/>
              <w:rPr>
                <w:color w:val="auto"/>
                <w:spacing w:val="-3"/>
              </w:rPr>
            </w:pPr>
          </w:p>
          <w:p w14:paraId="481F23C0">
            <w:pPr>
              <w:pStyle w:val="12"/>
              <w:spacing w:before="78"/>
              <w:rPr>
                <w:color w:val="auto"/>
                <w:spacing w:val="-3"/>
              </w:rPr>
            </w:pPr>
          </w:p>
          <w:p w14:paraId="4200077C">
            <w:pPr>
              <w:pStyle w:val="12"/>
              <w:spacing w:before="78"/>
              <w:ind w:firstLine="234" w:firstLineChars="100"/>
              <w:rPr>
                <w:rFonts w:hint="default" w:eastAsia="宋体"/>
                <w:color w:val="auto"/>
                <w:spacing w:val="-3"/>
                <w:lang w:val="en-US" w:eastAsia="zh-CN"/>
              </w:rPr>
            </w:pPr>
            <w:r>
              <w:rPr>
                <w:rFonts w:hint="eastAsia"/>
                <w:color w:val="auto"/>
                <w:spacing w:val="-3"/>
                <w:lang w:val="en-US" w:eastAsia="zh-CN"/>
              </w:rPr>
              <w:t>0-6</w:t>
            </w:r>
          </w:p>
        </w:tc>
        <w:tc>
          <w:tcPr>
            <w:tcW w:w="6435" w:type="dxa"/>
            <w:vAlign w:val="top"/>
          </w:tcPr>
          <w:p w14:paraId="753CD1ED">
            <w:pPr>
              <w:numPr>
                <w:ilvl w:val="0"/>
                <w:numId w:val="0"/>
              </w:numPr>
              <w:spacing w:line="360" w:lineRule="auto"/>
              <w:rPr>
                <w:rFonts w:hint="eastAsia" w:ascii="宋体" w:hAnsi="宋体" w:eastAsia="宋体" w:cs="宋体"/>
                <w:color w:val="auto"/>
                <w:kern w:val="0"/>
                <w:sz w:val="24"/>
                <w:szCs w:val="24"/>
                <w:lang w:val="en-US" w:eastAsia="zh-CN"/>
              </w:rPr>
            </w:pPr>
          </w:p>
          <w:p w14:paraId="43E01708">
            <w:pPr>
              <w:numPr>
                <w:ilvl w:val="0"/>
                <w:numId w:val="0"/>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提供完善的保密制度：①人员保密教育。②明确要害部门部位、场所、设备与存储介质。③成果申领使用销毁。④保密自查等管理要求，得6分；</w:t>
            </w:r>
          </w:p>
          <w:p w14:paraId="21EC2EAE">
            <w:pPr>
              <w:pStyle w:val="12"/>
              <w:spacing w:before="179" w:line="272" w:lineRule="auto"/>
              <w:ind w:left="114" w:right="43"/>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注：内容每缺少一项扣1.5分，内容过于简单或内容不详细、语义表述不清、内容与实际实施存在差异性扣1分；未提供不得分；</w:t>
            </w:r>
          </w:p>
        </w:tc>
      </w:tr>
      <w:tr w14:paraId="5860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898" w:type="dxa"/>
            <w:tcBorders>
              <w:top w:val="nil"/>
              <w:bottom w:val="nil"/>
            </w:tcBorders>
            <w:vAlign w:val="top"/>
          </w:tcPr>
          <w:p w14:paraId="7A000FE1">
            <w:pPr>
              <w:rPr>
                <w:rFonts w:ascii="Arial"/>
                <w:color w:val="auto"/>
                <w:sz w:val="21"/>
              </w:rPr>
            </w:pPr>
          </w:p>
        </w:tc>
        <w:tc>
          <w:tcPr>
            <w:tcW w:w="1255" w:type="dxa"/>
            <w:vAlign w:val="top"/>
          </w:tcPr>
          <w:p w14:paraId="32E6DC7F">
            <w:pPr>
              <w:pStyle w:val="12"/>
              <w:spacing w:before="94" w:line="221" w:lineRule="auto"/>
              <w:ind w:firstLine="240" w:firstLineChars="100"/>
              <w:rPr>
                <w:rFonts w:hint="eastAsia" w:ascii="宋体" w:hAnsi="宋体" w:eastAsia="宋体" w:cs="宋体"/>
                <w:color w:val="auto"/>
                <w:kern w:val="0"/>
                <w:sz w:val="24"/>
                <w:szCs w:val="24"/>
                <w:lang w:val="en-US" w:eastAsia="zh-CN" w:bidi="ar-SA"/>
              </w:rPr>
            </w:pPr>
          </w:p>
          <w:p w14:paraId="0AF70BA2">
            <w:pPr>
              <w:pStyle w:val="12"/>
              <w:spacing w:before="94" w:line="221" w:lineRule="auto"/>
              <w:rPr>
                <w:rFonts w:hint="eastAsia" w:ascii="宋体" w:hAnsi="宋体" w:eastAsia="宋体" w:cs="宋体"/>
                <w:color w:val="auto"/>
                <w:kern w:val="0"/>
                <w:sz w:val="24"/>
                <w:szCs w:val="24"/>
                <w:lang w:val="en-US" w:eastAsia="zh-CN" w:bidi="ar-SA"/>
              </w:rPr>
            </w:pPr>
          </w:p>
          <w:p w14:paraId="3CFF03A4">
            <w:pPr>
              <w:pStyle w:val="12"/>
              <w:spacing w:before="94" w:line="221" w:lineRule="auto"/>
              <w:ind w:firstLine="240" w:firstLineChars="100"/>
              <w:rPr>
                <w:rFonts w:hint="eastAsia" w:ascii="宋体" w:hAnsi="宋体" w:eastAsia="宋体" w:cs="宋体"/>
                <w:color w:val="auto"/>
                <w:kern w:val="0"/>
                <w:sz w:val="24"/>
                <w:szCs w:val="24"/>
                <w:lang w:val="en-US" w:eastAsia="zh-CN" w:bidi="ar-SA"/>
              </w:rPr>
            </w:pPr>
          </w:p>
          <w:p w14:paraId="6B0D2551">
            <w:pPr>
              <w:pStyle w:val="12"/>
              <w:spacing w:before="94" w:line="221"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安全保证措施</w:t>
            </w:r>
          </w:p>
          <w:p w14:paraId="6E925DFA">
            <w:pPr>
              <w:pStyle w:val="12"/>
              <w:spacing w:before="94" w:line="221" w:lineRule="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（8分）</w:t>
            </w:r>
          </w:p>
        </w:tc>
        <w:tc>
          <w:tcPr>
            <w:tcW w:w="768" w:type="dxa"/>
            <w:vAlign w:val="top"/>
          </w:tcPr>
          <w:p w14:paraId="0D9FB809">
            <w:pPr>
              <w:pStyle w:val="12"/>
              <w:spacing w:before="78"/>
              <w:ind w:firstLine="234" w:firstLineChars="100"/>
              <w:rPr>
                <w:rFonts w:hint="eastAsia"/>
                <w:color w:val="auto"/>
                <w:spacing w:val="-3"/>
                <w:lang w:val="en-US" w:eastAsia="zh-CN"/>
              </w:rPr>
            </w:pPr>
          </w:p>
          <w:p w14:paraId="7F7D65E7">
            <w:pPr>
              <w:pStyle w:val="12"/>
              <w:spacing w:before="78"/>
              <w:ind w:firstLine="234" w:firstLineChars="100"/>
              <w:rPr>
                <w:rFonts w:hint="eastAsia"/>
                <w:color w:val="auto"/>
                <w:spacing w:val="-3"/>
                <w:lang w:val="en-US" w:eastAsia="zh-CN"/>
              </w:rPr>
            </w:pPr>
          </w:p>
          <w:p w14:paraId="6BA987E4">
            <w:pPr>
              <w:pStyle w:val="12"/>
              <w:spacing w:before="78"/>
              <w:ind w:firstLine="234" w:firstLineChars="100"/>
              <w:rPr>
                <w:rFonts w:hint="eastAsia"/>
                <w:color w:val="auto"/>
                <w:spacing w:val="-3"/>
                <w:lang w:val="en-US" w:eastAsia="zh-CN"/>
              </w:rPr>
            </w:pPr>
          </w:p>
          <w:p w14:paraId="39A7945D">
            <w:pPr>
              <w:pStyle w:val="12"/>
              <w:spacing w:before="78"/>
              <w:ind w:firstLine="234" w:firstLineChars="100"/>
              <w:rPr>
                <w:rFonts w:hint="default" w:eastAsia="宋体"/>
                <w:color w:val="auto"/>
                <w:spacing w:val="-3"/>
                <w:lang w:val="en-US" w:eastAsia="zh-CN"/>
              </w:rPr>
            </w:pPr>
            <w:r>
              <w:rPr>
                <w:rFonts w:hint="eastAsia"/>
                <w:color w:val="auto"/>
                <w:spacing w:val="-3"/>
                <w:lang w:val="en-US" w:eastAsia="zh-CN"/>
              </w:rPr>
              <w:t>0-8</w:t>
            </w:r>
          </w:p>
        </w:tc>
        <w:tc>
          <w:tcPr>
            <w:tcW w:w="6435" w:type="dxa"/>
            <w:vAlign w:val="top"/>
          </w:tcPr>
          <w:p w14:paraId="61DC4836">
            <w:pPr>
              <w:numPr>
                <w:ilvl w:val="0"/>
                <w:numId w:val="0"/>
              </w:numPr>
              <w:spacing w:line="360" w:lineRule="auto"/>
              <w:rPr>
                <w:rFonts w:hint="eastAsia" w:ascii="宋体" w:hAnsi="宋体" w:eastAsia="宋体" w:cs="宋体"/>
                <w:color w:val="auto"/>
                <w:kern w:val="0"/>
                <w:sz w:val="24"/>
                <w:szCs w:val="24"/>
                <w:lang w:val="en-US" w:eastAsia="zh-CN"/>
              </w:rPr>
            </w:pPr>
          </w:p>
          <w:p w14:paraId="5CF45E90">
            <w:pPr>
              <w:numPr>
                <w:ilvl w:val="0"/>
                <w:numId w:val="0"/>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提供完善的安全保证措施：①提供完善的安全实施方案。②应急救援能力的描述。③承担风险能力的描述。④有制止事态发展的应急措施和制止事态发展的能力，得8分；</w:t>
            </w:r>
          </w:p>
          <w:p w14:paraId="390C692E">
            <w:pPr>
              <w:pStyle w:val="12"/>
              <w:spacing w:before="179" w:line="272" w:lineRule="auto"/>
              <w:ind w:left="114" w:right="43"/>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注：内容每缺少一项扣2分，内容过于简单或内容不详细、语义表述不清、内容与实际实施存在差异性扣1分；未提供不得分；</w:t>
            </w:r>
          </w:p>
        </w:tc>
      </w:tr>
      <w:tr w14:paraId="1B03D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1" w:hRule="atLeast"/>
        </w:trPr>
        <w:tc>
          <w:tcPr>
            <w:tcW w:w="898" w:type="dxa"/>
            <w:tcBorders>
              <w:top w:val="nil"/>
              <w:bottom w:val="nil"/>
            </w:tcBorders>
            <w:vAlign w:val="top"/>
          </w:tcPr>
          <w:p w14:paraId="6CA6A9BA">
            <w:pPr>
              <w:rPr>
                <w:rFonts w:ascii="Arial"/>
                <w:color w:val="auto"/>
                <w:sz w:val="21"/>
              </w:rPr>
            </w:pPr>
          </w:p>
        </w:tc>
        <w:tc>
          <w:tcPr>
            <w:tcW w:w="1255" w:type="dxa"/>
            <w:vAlign w:val="top"/>
          </w:tcPr>
          <w:p w14:paraId="69651502">
            <w:pPr>
              <w:pStyle w:val="12"/>
              <w:spacing w:before="94" w:line="221" w:lineRule="auto"/>
              <w:ind w:firstLine="240" w:firstLineChars="100"/>
              <w:rPr>
                <w:rFonts w:hint="eastAsia" w:ascii="宋体" w:hAnsi="宋体" w:eastAsia="宋体" w:cs="宋体"/>
                <w:color w:val="auto"/>
                <w:kern w:val="0"/>
                <w:sz w:val="24"/>
                <w:szCs w:val="24"/>
                <w:lang w:val="en-US" w:eastAsia="zh-CN"/>
              </w:rPr>
            </w:pPr>
          </w:p>
          <w:p w14:paraId="303FF79A">
            <w:pPr>
              <w:pStyle w:val="12"/>
              <w:spacing w:before="94" w:line="221" w:lineRule="auto"/>
              <w:ind w:firstLine="240" w:firstLineChars="100"/>
              <w:rPr>
                <w:rFonts w:hint="eastAsia" w:ascii="宋体" w:hAnsi="宋体" w:eastAsia="宋体" w:cs="宋体"/>
                <w:color w:val="auto"/>
                <w:kern w:val="0"/>
                <w:sz w:val="24"/>
                <w:szCs w:val="24"/>
                <w:lang w:val="en-US" w:eastAsia="zh-CN"/>
              </w:rPr>
            </w:pPr>
          </w:p>
          <w:p w14:paraId="67E47B17">
            <w:pPr>
              <w:pStyle w:val="12"/>
              <w:spacing w:before="94" w:line="221"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档案管理方案</w:t>
            </w:r>
            <w:r>
              <w:rPr>
                <w:rFonts w:hint="eastAsia" w:cs="宋体"/>
                <w:color w:val="auto"/>
                <w:kern w:val="0"/>
                <w:sz w:val="24"/>
                <w:szCs w:val="24"/>
                <w:lang w:val="en-US" w:eastAsia="zh-CN"/>
              </w:rPr>
              <w:t>（6分）</w:t>
            </w:r>
          </w:p>
        </w:tc>
        <w:tc>
          <w:tcPr>
            <w:tcW w:w="768" w:type="dxa"/>
            <w:vAlign w:val="top"/>
          </w:tcPr>
          <w:p w14:paraId="1F8F2F80">
            <w:pPr>
              <w:pStyle w:val="12"/>
              <w:spacing w:before="78"/>
              <w:ind w:firstLine="234" w:firstLineChars="100"/>
              <w:rPr>
                <w:rFonts w:hint="eastAsia"/>
                <w:color w:val="auto"/>
                <w:spacing w:val="-3"/>
                <w:lang w:val="en-US" w:eastAsia="zh-CN"/>
              </w:rPr>
            </w:pPr>
          </w:p>
          <w:p w14:paraId="3E26E301">
            <w:pPr>
              <w:pStyle w:val="12"/>
              <w:spacing w:before="78"/>
              <w:ind w:firstLine="234" w:firstLineChars="100"/>
              <w:rPr>
                <w:rFonts w:hint="eastAsia"/>
                <w:color w:val="auto"/>
                <w:spacing w:val="-3"/>
                <w:lang w:val="en-US" w:eastAsia="zh-CN"/>
              </w:rPr>
            </w:pPr>
          </w:p>
          <w:p w14:paraId="247F1F9D">
            <w:pPr>
              <w:pStyle w:val="12"/>
              <w:spacing w:before="78"/>
              <w:ind w:firstLine="234" w:firstLineChars="100"/>
              <w:rPr>
                <w:rFonts w:hint="eastAsia"/>
                <w:color w:val="auto"/>
                <w:spacing w:val="-3"/>
                <w:lang w:val="en-US" w:eastAsia="zh-CN"/>
              </w:rPr>
            </w:pPr>
          </w:p>
          <w:p w14:paraId="23569E59">
            <w:pPr>
              <w:pStyle w:val="12"/>
              <w:spacing w:before="78"/>
              <w:ind w:firstLine="234" w:firstLineChars="100"/>
              <w:rPr>
                <w:rFonts w:hint="default" w:eastAsia="宋体"/>
                <w:color w:val="auto"/>
                <w:spacing w:val="-3"/>
                <w:lang w:val="en-US" w:eastAsia="zh-CN"/>
              </w:rPr>
            </w:pPr>
            <w:r>
              <w:rPr>
                <w:rFonts w:hint="eastAsia"/>
                <w:color w:val="auto"/>
                <w:spacing w:val="-3"/>
                <w:lang w:val="en-US" w:eastAsia="zh-CN"/>
              </w:rPr>
              <w:t>0-6</w:t>
            </w:r>
          </w:p>
        </w:tc>
        <w:tc>
          <w:tcPr>
            <w:tcW w:w="6435" w:type="dxa"/>
            <w:vAlign w:val="top"/>
          </w:tcPr>
          <w:p w14:paraId="67C01F1F">
            <w:pPr>
              <w:numPr>
                <w:ilvl w:val="0"/>
                <w:numId w:val="0"/>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提供完整、可行性强的档案管理方案：①</w:t>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"http://www.so.com/s?q=%E6%A1%A3%E6%A1%88&amp;ie=utf-8&amp;src=internal_wenda_recommend_textn" \t "https://wenda.so.com/q/_blank" </w:instrText>
            </w:r>
            <w:r>
              <w:rPr>
                <w:rFonts w:hint="eastAsia" w:ascii="宋体" w:hAnsi="宋体" w:eastAsia="宋体" w:cs="宋体"/>
                <w:color w:val="auto"/>
                <w:kern w:val="0"/>
                <w:sz w:val="24"/>
                <w:szCs w:val="24"/>
                <w:lang w:val="en-US" w:eastAsia="zh-CN"/>
              </w:rPr>
              <w:fldChar w:fldCharType="separate"/>
            </w:r>
            <w:r>
              <w:rPr>
                <w:rFonts w:hint="eastAsia" w:ascii="宋体" w:hAnsi="宋体" w:eastAsia="宋体" w:cs="宋体"/>
                <w:color w:val="auto"/>
                <w:kern w:val="0"/>
                <w:sz w:val="24"/>
                <w:szCs w:val="24"/>
                <w:lang w:val="en-US" w:eastAsia="zh-CN"/>
              </w:rPr>
              <w:t>档案</w:t>
            </w:r>
            <w:r>
              <w:rPr>
                <w:rFonts w:hint="eastAsia" w:ascii="宋体" w:hAnsi="宋体" w:eastAsia="宋体" w:cs="宋体"/>
                <w:color w:val="auto"/>
                <w:kern w:val="0"/>
                <w:sz w:val="24"/>
                <w:szCs w:val="24"/>
                <w:lang w:val="en-US" w:eastAsia="zh-CN"/>
              </w:rPr>
              <w:fldChar w:fldCharType="end"/>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"http://www.so.com/s?q=%E7%AE%A1%E7%90%86%E4%BA%BA%E5%91%98&amp;ie=utf-8&amp;src=internal_wenda_recommend_textn" \t "https://wenda.so.com/q/_blank" </w:instrText>
            </w:r>
            <w:r>
              <w:rPr>
                <w:rFonts w:hint="eastAsia" w:ascii="宋体" w:hAnsi="宋体" w:eastAsia="宋体" w:cs="宋体"/>
                <w:color w:val="auto"/>
                <w:kern w:val="0"/>
                <w:sz w:val="24"/>
                <w:szCs w:val="24"/>
                <w:lang w:val="en-US" w:eastAsia="zh-CN"/>
              </w:rPr>
              <w:fldChar w:fldCharType="separate"/>
            </w:r>
            <w:r>
              <w:rPr>
                <w:rFonts w:hint="eastAsia" w:ascii="宋体" w:hAnsi="宋体" w:eastAsia="宋体" w:cs="宋体"/>
                <w:color w:val="auto"/>
                <w:kern w:val="0"/>
                <w:sz w:val="24"/>
                <w:szCs w:val="24"/>
                <w:lang w:val="en-US" w:eastAsia="zh-CN"/>
              </w:rPr>
              <w:t>管理人员</w:t>
            </w:r>
            <w:r>
              <w:rPr>
                <w:rFonts w:hint="eastAsia" w:ascii="宋体" w:hAnsi="宋体" w:eastAsia="宋体" w:cs="宋体"/>
                <w:color w:val="auto"/>
                <w:kern w:val="0"/>
                <w:sz w:val="24"/>
                <w:szCs w:val="24"/>
                <w:lang w:val="en-US" w:eastAsia="zh-CN"/>
              </w:rPr>
              <w:fldChar w:fldCharType="end"/>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"http://www.so.com/s?q=%E8%81%8C%E8%B4%A3&amp;ie=utf-8&amp;src=internal_wenda_recommend_textn" \t "https://wenda.so.com/q/_blank" </w:instrText>
            </w:r>
            <w:r>
              <w:rPr>
                <w:rFonts w:hint="eastAsia" w:ascii="宋体" w:hAnsi="宋体" w:eastAsia="宋体" w:cs="宋体"/>
                <w:color w:val="auto"/>
                <w:kern w:val="0"/>
                <w:sz w:val="24"/>
                <w:szCs w:val="24"/>
                <w:lang w:val="en-US" w:eastAsia="zh-CN"/>
              </w:rPr>
              <w:fldChar w:fldCharType="separate"/>
            </w:r>
            <w:r>
              <w:rPr>
                <w:rFonts w:hint="eastAsia" w:ascii="宋体" w:hAnsi="宋体" w:eastAsia="宋体" w:cs="宋体"/>
                <w:color w:val="auto"/>
                <w:kern w:val="0"/>
                <w:sz w:val="24"/>
                <w:szCs w:val="24"/>
                <w:lang w:val="en-US" w:eastAsia="zh-CN"/>
              </w:rPr>
              <w:t>职责</w:t>
            </w:r>
            <w:r>
              <w:rPr>
                <w:rFonts w:hint="eastAsia" w:ascii="宋体" w:hAnsi="宋体" w:eastAsia="宋体" w:cs="宋体"/>
                <w:color w:val="auto"/>
                <w:kern w:val="0"/>
                <w:sz w:val="24"/>
                <w:szCs w:val="24"/>
                <w:lang w:val="en-US" w:eastAsia="zh-CN"/>
              </w:rPr>
              <w:fldChar w:fldCharType="end"/>
            </w:r>
            <w:r>
              <w:rPr>
                <w:rFonts w:hint="eastAsia" w:ascii="宋体" w:hAnsi="宋体" w:eastAsia="宋体" w:cs="宋体"/>
                <w:color w:val="auto"/>
                <w:kern w:val="0"/>
                <w:sz w:val="24"/>
                <w:szCs w:val="24"/>
                <w:lang w:val="en-US" w:eastAsia="zh-CN"/>
              </w:rPr>
              <w:t>。②收集归档</w:t>
            </w:r>
            <w:r>
              <w:rPr>
                <w:rFonts w:hint="eastAsia" w:ascii="宋体" w:hAnsi="宋体" w:eastAsia="宋体" w:cs="宋体"/>
                <w:color w:val="auto"/>
                <w:kern w:val="0"/>
                <w:sz w:val="24"/>
                <w:szCs w:val="24"/>
                <w:lang w:val="en-US" w:eastAsia="zh-CN"/>
              </w:rPr>
              <w:fldChar w:fldCharType="begin"/>
            </w:r>
            <w:r>
              <w:rPr>
                <w:rFonts w:hint="eastAsia" w:ascii="宋体" w:hAnsi="宋体" w:eastAsia="宋体" w:cs="宋体"/>
                <w:color w:val="auto"/>
                <w:kern w:val="0"/>
                <w:sz w:val="24"/>
                <w:szCs w:val="24"/>
                <w:lang w:val="en-US" w:eastAsia="zh-CN"/>
              </w:rPr>
              <w:instrText xml:space="preserve"> HYPERLINK "http://www.so.com/s?q=%E8%8C%83%E5%9B%B4&amp;ie=utf-8&amp;src=internal_wenda_recommend_textn" \t "https://wenda.so.com/q/_blank" </w:instrText>
            </w:r>
            <w:r>
              <w:rPr>
                <w:rFonts w:hint="eastAsia" w:ascii="宋体" w:hAnsi="宋体" w:eastAsia="宋体" w:cs="宋体"/>
                <w:color w:val="auto"/>
                <w:kern w:val="0"/>
                <w:sz w:val="24"/>
                <w:szCs w:val="24"/>
                <w:lang w:val="en-US" w:eastAsia="zh-CN"/>
              </w:rPr>
              <w:fldChar w:fldCharType="separate"/>
            </w:r>
            <w:r>
              <w:rPr>
                <w:rFonts w:hint="eastAsia" w:ascii="宋体" w:hAnsi="宋体" w:eastAsia="宋体" w:cs="宋体"/>
                <w:color w:val="auto"/>
                <w:kern w:val="0"/>
                <w:sz w:val="24"/>
                <w:szCs w:val="24"/>
                <w:lang w:val="en-US" w:eastAsia="zh-CN"/>
              </w:rPr>
              <w:t>范围</w:t>
            </w:r>
            <w:r>
              <w:rPr>
                <w:rFonts w:hint="eastAsia" w:ascii="宋体" w:hAnsi="宋体" w:eastAsia="宋体" w:cs="宋体"/>
                <w:color w:val="auto"/>
                <w:kern w:val="0"/>
                <w:sz w:val="24"/>
                <w:szCs w:val="24"/>
                <w:lang w:val="en-US" w:eastAsia="zh-CN"/>
              </w:rPr>
              <w:fldChar w:fldCharType="end"/>
            </w:r>
            <w:r>
              <w:rPr>
                <w:rFonts w:hint="eastAsia" w:ascii="宋体" w:hAnsi="宋体" w:eastAsia="宋体" w:cs="宋体"/>
                <w:color w:val="auto"/>
                <w:kern w:val="0"/>
                <w:sz w:val="24"/>
                <w:szCs w:val="24"/>
                <w:lang w:val="en-US" w:eastAsia="zh-CN"/>
              </w:rPr>
              <w:t>、归档要求。③档案的借阅与复印。④档案的管理，得6分；</w:t>
            </w:r>
          </w:p>
          <w:p w14:paraId="4EEE5E91">
            <w:pPr>
              <w:pStyle w:val="12"/>
              <w:spacing w:before="179" w:line="272" w:lineRule="auto"/>
              <w:ind w:left="114" w:right="43"/>
              <w:rPr>
                <w:rFonts w:hint="eastAsia" w:ascii="宋体" w:hAnsi="宋体" w:eastAsia="宋体" w:cs="宋体"/>
                <w:b/>
                <w:bCs/>
                <w:color w:val="auto"/>
                <w:kern w:val="0"/>
                <w:sz w:val="24"/>
                <w:szCs w:val="24"/>
                <w:lang w:val="zh-TW" w:eastAsia="zh-TW" w:bidi="ar-SA"/>
              </w:rPr>
            </w:pPr>
            <w:r>
              <w:rPr>
                <w:rFonts w:hint="eastAsia" w:ascii="宋体" w:hAnsi="宋体" w:eastAsia="宋体" w:cs="宋体"/>
                <w:b/>
                <w:bCs/>
                <w:color w:val="auto"/>
                <w:kern w:val="0"/>
                <w:sz w:val="24"/>
                <w:szCs w:val="24"/>
                <w:lang w:val="en-US" w:eastAsia="zh-CN"/>
              </w:rPr>
              <w:t>注：内容每缺少一项扣1.5分，内容过于简单或内容不详细、语义表述不清、内容与实际实施存在差异性扣1分；未提供不得分；</w:t>
            </w:r>
          </w:p>
        </w:tc>
      </w:tr>
      <w:tr w14:paraId="18E7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898" w:type="dxa"/>
            <w:tcBorders>
              <w:top w:val="nil"/>
            </w:tcBorders>
            <w:vAlign w:val="top"/>
          </w:tcPr>
          <w:p w14:paraId="786C7C9F">
            <w:pPr>
              <w:rPr>
                <w:rFonts w:ascii="Arial"/>
                <w:color w:val="auto"/>
                <w:sz w:val="21"/>
              </w:rPr>
            </w:pPr>
          </w:p>
        </w:tc>
        <w:tc>
          <w:tcPr>
            <w:tcW w:w="1255" w:type="dxa"/>
            <w:vAlign w:val="top"/>
          </w:tcPr>
          <w:p w14:paraId="493D8BD5">
            <w:pPr>
              <w:numPr>
                <w:ilvl w:val="0"/>
                <w:numId w:val="0"/>
              </w:numPr>
              <w:spacing w:line="360" w:lineRule="auto"/>
              <w:rPr>
                <w:rFonts w:hint="eastAsia" w:ascii="宋体" w:hAnsi="宋体" w:eastAsia="宋体" w:cs="宋体"/>
                <w:color w:val="auto"/>
                <w:kern w:val="0"/>
                <w:sz w:val="24"/>
                <w:szCs w:val="24"/>
                <w:lang w:val="en-US" w:eastAsia="zh-CN"/>
              </w:rPr>
            </w:pPr>
          </w:p>
          <w:p w14:paraId="4E86335F">
            <w:pPr>
              <w:numPr>
                <w:ilvl w:val="0"/>
                <w:numId w:val="0"/>
              </w:numPr>
              <w:spacing w:line="360" w:lineRule="auto"/>
              <w:rPr>
                <w:rFonts w:hint="eastAsia" w:ascii="宋体" w:hAnsi="宋体" w:eastAsia="宋体" w:cs="宋体"/>
                <w:color w:val="auto"/>
                <w:kern w:val="0"/>
                <w:sz w:val="24"/>
                <w:szCs w:val="24"/>
                <w:lang w:val="en-US" w:eastAsia="zh-CN"/>
              </w:rPr>
            </w:pPr>
          </w:p>
          <w:p w14:paraId="201460D1">
            <w:pPr>
              <w:numPr>
                <w:ilvl w:val="0"/>
                <w:numId w:val="0"/>
              </w:numPr>
              <w:spacing w:line="360" w:lineRule="auto"/>
              <w:rPr>
                <w:rFonts w:hint="eastAsia" w:ascii="宋体" w:hAnsi="宋体" w:eastAsia="宋体" w:cs="宋体"/>
                <w:color w:val="auto"/>
                <w:kern w:val="0"/>
                <w:sz w:val="24"/>
                <w:szCs w:val="24"/>
                <w:lang w:val="en-US" w:eastAsia="zh-CN"/>
              </w:rPr>
            </w:pPr>
          </w:p>
          <w:p w14:paraId="5A15DBB1">
            <w:pPr>
              <w:numPr>
                <w:ilvl w:val="0"/>
                <w:numId w:val="0"/>
              </w:numPr>
              <w:spacing w:line="360" w:lineRule="auto"/>
              <w:rPr>
                <w:rFonts w:hint="eastAsia" w:ascii="宋体" w:hAnsi="宋体" w:eastAsia="宋体" w:cs="宋体"/>
                <w:color w:val="auto"/>
                <w:kern w:val="0"/>
                <w:sz w:val="24"/>
                <w:szCs w:val="24"/>
                <w:lang w:val="en-US" w:eastAsia="zh-CN"/>
              </w:rPr>
            </w:pPr>
          </w:p>
          <w:p w14:paraId="1034D3B2">
            <w:pPr>
              <w:numPr>
                <w:ilvl w:val="0"/>
                <w:numId w:val="0"/>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人员配置</w:t>
            </w:r>
          </w:p>
          <w:p w14:paraId="735BB367">
            <w:pPr>
              <w:pStyle w:val="12"/>
              <w:spacing w:before="94" w:line="221"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情况</w:t>
            </w:r>
          </w:p>
          <w:p w14:paraId="526D40BD">
            <w:pPr>
              <w:pStyle w:val="12"/>
              <w:spacing w:before="94" w:line="221" w:lineRule="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（15分）</w:t>
            </w:r>
          </w:p>
        </w:tc>
        <w:tc>
          <w:tcPr>
            <w:tcW w:w="768" w:type="dxa"/>
            <w:vAlign w:val="top"/>
          </w:tcPr>
          <w:p w14:paraId="69D4CAB4">
            <w:pPr>
              <w:pStyle w:val="12"/>
              <w:spacing w:before="78"/>
              <w:ind w:firstLine="234" w:firstLineChars="100"/>
              <w:rPr>
                <w:rFonts w:hint="default" w:eastAsia="宋体"/>
                <w:color w:val="auto"/>
                <w:spacing w:val="-3"/>
                <w:lang w:val="en-US" w:eastAsia="zh-CN"/>
              </w:rPr>
            </w:pPr>
          </w:p>
          <w:p w14:paraId="6CABD10F">
            <w:pPr>
              <w:pStyle w:val="12"/>
              <w:spacing w:before="78"/>
              <w:ind w:firstLine="234" w:firstLineChars="100"/>
              <w:rPr>
                <w:rFonts w:hint="default" w:eastAsia="宋体"/>
                <w:color w:val="auto"/>
                <w:spacing w:val="-3"/>
                <w:lang w:val="en-US" w:eastAsia="zh-CN"/>
              </w:rPr>
            </w:pPr>
          </w:p>
          <w:p w14:paraId="5EC6D11C">
            <w:pPr>
              <w:pStyle w:val="12"/>
              <w:spacing w:before="78"/>
              <w:ind w:firstLine="234" w:firstLineChars="100"/>
              <w:rPr>
                <w:rFonts w:hint="default" w:eastAsia="宋体"/>
                <w:color w:val="auto"/>
                <w:spacing w:val="-3"/>
                <w:lang w:val="en-US" w:eastAsia="zh-CN"/>
              </w:rPr>
            </w:pPr>
          </w:p>
          <w:p w14:paraId="340E7CB8">
            <w:pPr>
              <w:pStyle w:val="12"/>
              <w:spacing w:before="78"/>
              <w:ind w:firstLine="234" w:firstLineChars="100"/>
              <w:rPr>
                <w:rFonts w:hint="default" w:eastAsia="宋体"/>
                <w:color w:val="auto"/>
                <w:spacing w:val="-3"/>
                <w:lang w:val="en-US" w:eastAsia="zh-CN"/>
              </w:rPr>
            </w:pPr>
          </w:p>
          <w:p w14:paraId="6527799F">
            <w:pPr>
              <w:pStyle w:val="12"/>
              <w:spacing w:before="78"/>
              <w:ind w:firstLine="234" w:firstLineChars="100"/>
              <w:rPr>
                <w:rFonts w:hint="default" w:eastAsia="宋体"/>
                <w:color w:val="auto"/>
                <w:spacing w:val="-3"/>
                <w:lang w:val="en-US" w:eastAsia="zh-CN"/>
              </w:rPr>
            </w:pPr>
          </w:p>
          <w:p w14:paraId="398B2348">
            <w:pPr>
              <w:pStyle w:val="12"/>
              <w:spacing w:before="78"/>
              <w:ind w:firstLine="234" w:firstLineChars="100"/>
              <w:rPr>
                <w:rFonts w:hint="default" w:eastAsia="宋体"/>
                <w:color w:val="auto"/>
                <w:spacing w:val="-3"/>
                <w:lang w:val="en-US" w:eastAsia="zh-CN"/>
              </w:rPr>
            </w:pPr>
          </w:p>
          <w:p w14:paraId="64C60806">
            <w:pPr>
              <w:pStyle w:val="12"/>
              <w:spacing w:before="78"/>
              <w:ind w:firstLine="234" w:firstLineChars="100"/>
              <w:rPr>
                <w:rFonts w:hint="default" w:eastAsia="宋体"/>
                <w:color w:val="auto"/>
                <w:spacing w:val="-3"/>
                <w:lang w:val="en-US" w:eastAsia="zh-CN"/>
              </w:rPr>
            </w:pPr>
            <w:r>
              <w:rPr>
                <w:rFonts w:hint="eastAsia"/>
                <w:color w:val="auto"/>
                <w:spacing w:val="-3"/>
                <w:lang w:val="en-US" w:eastAsia="zh-CN"/>
              </w:rPr>
              <w:t>0-15</w:t>
            </w:r>
          </w:p>
        </w:tc>
        <w:tc>
          <w:tcPr>
            <w:tcW w:w="6435" w:type="dxa"/>
            <w:vAlign w:val="top"/>
          </w:tcPr>
          <w:p w14:paraId="7DD9BD79">
            <w:pPr>
              <w:numPr>
                <w:ilvl w:val="0"/>
                <w:numId w:val="0"/>
              </w:numPr>
              <w:spacing w:line="360" w:lineRule="auto"/>
              <w:rPr>
                <w:rFonts w:hint="eastAsia"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项目组专业技术人员结构合理，项目组人员具有测绘类相关专业职称；</w:t>
            </w:r>
          </w:p>
          <w:p w14:paraId="08E954D5">
            <w:pPr>
              <w:numPr>
                <w:ilvl w:val="0"/>
                <w:numId w:val="4"/>
              </w:numPr>
              <w:spacing w:line="360" w:lineRule="auto"/>
              <w:rPr>
                <w:rFonts w:hint="eastAsia"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项目负责人具有测绘类专业高级职称的，得3分；项目负责人具有测绘类专业中级职称的得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TW" w:eastAsia="zh-TW"/>
              </w:rPr>
              <w:t>分；项目负责人具有地理信息安全保密培训合格证书的得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TW" w:eastAsia="zh-TW"/>
              </w:rPr>
              <w:t>分；</w:t>
            </w:r>
            <w:r>
              <w:rPr>
                <w:rFonts w:hint="eastAsia" w:ascii="宋体" w:hAnsi="宋体" w:eastAsia="宋体" w:cs="宋体"/>
                <w:color w:val="auto"/>
                <w:kern w:val="0"/>
                <w:sz w:val="24"/>
                <w:szCs w:val="24"/>
                <w:lang w:val="en-US" w:eastAsia="zh-CN"/>
              </w:rPr>
              <w:t>此项</w:t>
            </w:r>
            <w:r>
              <w:rPr>
                <w:rFonts w:hint="eastAsia" w:ascii="宋体" w:hAnsi="宋体" w:eastAsia="宋体" w:cs="宋体"/>
                <w:color w:val="auto"/>
                <w:kern w:val="0"/>
                <w:sz w:val="24"/>
                <w:szCs w:val="24"/>
                <w:lang w:val="zh-TW" w:eastAsia="zh-TW"/>
              </w:rPr>
              <w:t>最高得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TW" w:eastAsia="zh-TW"/>
              </w:rPr>
              <w:t>分；</w:t>
            </w:r>
            <w:r>
              <w:rPr>
                <w:rFonts w:hint="eastAsia" w:ascii="宋体" w:hAnsi="宋体" w:eastAsia="宋体" w:cs="宋体"/>
                <w:b w:val="0"/>
                <w:bCs w:val="0"/>
                <w:color w:val="auto"/>
                <w:kern w:val="0"/>
                <w:sz w:val="24"/>
                <w:szCs w:val="24"/>
                <w:lang w:val="en-US" w:eastAsia="zh-CN"/>
              </w:rPr>
              <w:t>未提供不得分；</w:t>
            </w:r>
          </w:p>
          <w:p w14:paraId="78126CEC">
            <w:pPr>
              <w:numPr>
                <w:ilvl w:val="0"/>
                <w:numId w:val="0"/>
              </w:numPr>
              <w:spacing w:line="360" w:lineRule="auto"/>
              <w:rPr>
                <w:rFonts w:hint="eastAsia" w:ascii="宋体" w:hAnsi="宋体" w:eastAsia="宋体" w:cs="宋体"/>
                <w:b/>
                <w:bCs/>
                <w:color w:val="auto"/>
                <w:kern w:val="0"/>
                <w:sz w:val="24"/>
                <w:szCs w:val="24"/>
                <w:lang w:val="zh-TW" w:eastAsia="zh-TW"/>
              </w:rPr>
            </w:pPr>
            <w:r>
              <w:rPr>
                <w:rFonts w:hint="eastAsia" w:ascii="宋体" w:hAnsi="宋体" w:eastAsia="宋体" w:cs="宋体"/>
                <w:b/>
                <w:bCs/>
                <w:color w:val="auto"/>
                <w:kern w:val="0"/>
                <w:sz w:val="24"/>
                <w:szCs w:val="24"/>
                <w:lang w:val="en-US" w:eastAsia="zh-CN"/>
              </w:rPr>
              <w:t>注：</w:t>
            </w:r>
            <w:r>
              <w:rPr>
                <w:rFonts w:hint="eastAsia" w:ascii="宋体" w:hAnsi="宋体" w:eastAsia="宋体" w:cs="宋体"/>
                <w:b/>
                <w:bCs/>
                <w:color w:val="auto"/>
                <w:kern w:val="0"/>
                <w:sz w:val="24"/>
                <w:szCs w:val="24"/>
                <w:lang w:val="zh-TW" w:eastAsia="zh-TW"/>
              </w:rPr>
              <w:t>需提供人员身份证、职称证等证明材料</w:t>
            </w:r>
          </w:p>
          <w:p w14:paraId="6C3F9CDC">
            <w:pPr>
              <w:numPr>
                <w:ilvl w:val="0"/>
                <w:numId w:val="5"/>
              </w:numPr>
              <w:spacing w:line="360" w:lineRule="auto"/>
              <w:rPr>
                <w:rFonts w:hint="eastAsia" w:ascii="宋体" w:hAnsi="宋体" w:eastAsia="宋体" w:cs="宋体"/>
                <w:b w:val="0"/>
                <w:bCs w:val="0"/>
                <w:color w:val="auto"/>
                <w:kern w:val="0"/>
                <w:sz w:val="24"/>
                <w:szCs w:val="24"/>
                <w:lang w:val="zh-TW" w:eastAsia="zh-TW"/>
              </w:rPr>
            </w:pPr>
            <w:r>
              <w:rPr>
                <w:rFonts w:hint="eastAsia" w:ascii="宋体" w:hAnsi="宋体" w:eastAsia="宋体" w:cs="宋体"/>
                <w:color w:val="auto"/>
                <w:kern w:val="0"/>
                <w:sz w:val="24"/>
                <w:szCs w:val="24"/>
                <w:lang w:val="zh-TW" w:eastAsia="zh-TW"/>
              </w:rPr>
              <w:t>项目技术负责人具有测绘类专业高级职称的得</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TW" w:eastAsia="zh-TW"/>
              </w:rPr>
              <w:t>分；项目技术负责人具有测绘类专业中级职称的得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TW" w:eastAsia="zh-TW"/>
              </w:rPr>
              <w:t>分；具有地理信息安全保密培训合格证书的得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TW" w:eastAsia="zh-TW"/>
              </w:rPr>
              <w:t>分；</w:t>
            </w:r>
            <w:r>
              <w:rPr>
                <w:rFonts w:hint="eastAsia" w:ascii="宋体" w:hAnsi="宋体" w:eastAsia="宋体" w:cs="宋体"/>
                <w:color w:val="auto"/>
                <w:kern w:val="0"/>
                <w:sz w:val="24"/>
                <w:szCs w:val="24"/>
                <w:lang w:val="en-US" w:eastAsia="zh-CN"/>
              </w:rPr>
              <w:t>此项</w:t>
            </w:r>
            <w:r>
              <w:rPr>
                <w:rFonts w:hint="eastAsia" w:ascii="宋体" w:hAnsi="宋体" w:eastAsia="宋体" w:cs="宋体"/>
                <w:color w:val="auto"/>
                <w:kern w:val="0"/>
                <w:sz w:val="24"/>
                <w:szCs w:val="24"/>
                <w:lang w:val="zh-TW" w:eastAsia="zh-TW"/>
              </w:rPr>
              <w:t>最高得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TW" w:eastAsia="zh-TW"/>
              </w:rPr>
              <w:t>分；</w:t>
            </w:r>
            <w:r>
              <w:rPr>
                <w:rFonts w:hint="eastAsia" w:ascii="宋体" w:hAnsi="宋体" w:eastAsia="宋体" w:cs="宋体"/>
                <w:b w:val="0"/>
                <w:bCs w:val="0"/>
                <w:color w:val="auto"/>
                <w:kern w:val="0"/>
                <w:sz w:val="24"/>
                <w:szCs w:val="24"/>
                <w:lang w:val="en-US" w:eastAsia="zh-CN"/>
              </w:rPr>
              <w:t>未提供不得分；</w:t>
            </w:r>
          </w:p>
          <w:p w14:paraId="06F25445">
            <w:pPr>
              <w:numPr>
                <w:ilvl w:val="0"/>
                <w:numId w:val="0"/>
              </w:numPr>
              <w:spacing w:line="360" w:lineRule="auto"/>
              <w:rPr>
                <w:rFonts w:hint="eastAsia" w:ascii="宋体" w:hAnsi="宋体" w:eastAsia="宋体" w:cs="宋体"/>
                <w:b/>
                <w:bCs/>
                <w:color w:val="auto"/>
                <w:kern w:val="0"/>
                <w:sz w:val="24"/>
                <w:szCs w:val="24"/>
                <w:lang w:val="zh-TW" w:eastAsia="zh-TW"/>
              </w:rPr>
            </w:pPr>
            <w:r>
              <w:rPr>
                <w:rFonts w:hint="eastAsia" w:ascii="宋体" w:hAnsi="宋体" w:eastAsia="宋体" w:cs="宋体"/>
                <w:b/>
                <w:bCs/>
                <w:color w:val="auto"/>
                <w:kern w:val="0"/>
                <w:sz w:val="24"/>
                <w:szCs w:val="24"/>
                <w:lang w:val="en-US" w:eastAsia="zh-CN"/>
              </w:rPr>
              <w:t>注：</w:t>
            </w:r>
            <w:r>
              <w:rPr>
                <w:rFonts w:hint="eastAsia" w:ascii="宋体" w:hAnsi="宋体" w:eastAsia="宋体" w:cs="宋体"/>
                <w:b/>
                <w:bCs/>
                <w:color w:val="auto"/>
                <w:kern w:val="0"/>
                <w:sz w:val="24"/>
                <w:szCs w:val="24"/>
                <w:lang w:val="zh-TW" w:eastAsia="zh-TW"/>
              </w:rPr>
              <w:t>需提供人员身份证、职称证等证明材料</w:t>
            </w:r>
          </w:p>
          <w:p w14:paraId="71B22B77">
            <w:pPr>
              <w:numPr>
                <w:ilvl w:val="0"/>
                <w:numId w:val="5"/>
              </w:numPr>
              <w:spacing w:line="360" w:lineRule="auto"/>
              <w:ind w:left="0" w:leftChars="0" w:firstLine="0" w:firstLineChars="0"/>
              <w:rPr>
                <w:rFonts w:hint="eastAsia"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拟派项目组成员均需具有测绘类相关专业职称</w:t>
            </w:r>
            <w:r>
              <w:rPr>
                <w:rFonts w:hint="eastAsia" w:ascii="宋体" w:hAnsi="宋体" w:eastAsia="宋体" w:cs="宋体"/>
                <w:color w:val="auto"/>
                <w:kern w:val="0"/>
                <w:sz w:val="24"/>
                <w:szCs w:val="24"/>
                <w:lang w:val="en-US" w:eastAsia="zh-CN"/>
              </w:rPr>
              <w:t>证</w:t>
            </w:r>
            <w:r>
              <w:rPr>
                <w:rFonts w:hint="eastAsia" w:ascii="宋体" w:hAnsi="宋体" w:eastAsia="宋体" w:cs="宋体"/>
                <w:color w:val="auto"/>
                <w:kern w:val="0"/>
                <w:sz w:val="24"/>
                <w:szCs w:val="24"/>
                <w:lang w:val="zh-TW" w:eastAsia="zh-TW"/>
              </w:rPr>
              <w:t>书，提供</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val="zh-TW" w:eastAsia="zh-TW"/>
              </w:rPr>
              <w:t>人及以上的得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TW" w:eastAsia="zh-TW"/>
              </w:rPr>
              <w:t>分；提供</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val="zh-TW" w:eastAsia="zh-TW"/>
              </w:rPr>
              <w:t>人及以上得3分；提供</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lang w:val="zh-TW" w:eastAsia="zh-TW"/>
              </w:rPr>
              <w:t>人及以上得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TW" w:eastAsia="zh-TW"/>
              </w:rPr>
              <w:t>分；</w:t>
            </w:r>
            <w:r>
              <w:rPr>
                <w:rFonts w:hint="eastAsia" w:ascii="宋体" w:hAnsi="宋体" w:eastAsia="宋体" w:cs="宋体"/>
                <w:b w:val="0"/>
                <w:bCs w:val="0"/>
                <w:color w:val="auto"/>
                <w:kern w:val="0"/>
                <w:sz w:val="24"/>
                <w:szCs w:val="24"/>
                <w:lang w:val="en-US" w:eastAsia="zh-CN"/>
              </w:rPr>
              <w:t>未提供不得分；</w:t>
            </w:r>
          </w:p>
          <w:p w14:paraId="11A1DD6E">
            <w:pPr>
              <w:pStyle w:val="12"/>
              <w:spacing w:before="179" w:line="272" w:lineRule="auto"/>
              <w:ind w:left="114" w:right="43"/>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注：以上人员需提供近</w:t>
            </w:r>
            <w:r>
              <w:rPr>
                <w:rFonts w:hint="eastAsia" w:cs="宋体"/>
                <w:b/>
                <w:bCs/>
                <w:color w:val="auto"/>
                <w:kern w:val="0"/>
                <w:sz w:val="24"/>
                <w:szCs w:val="24"/>
                <w:lang w:val="en-US" w:eastAsia="zh-CN"/>
              </w:rPr>
              <w:t>半年内任意一个</w:t>
            </w:r>
            <w:r>
              <w:rPr>
                <w:rFonts w:hint="eastAsia" w:ascii="宋体" w:hAnsi="宋体" w:eastAsia="宋体" w:cs="宋体"/>
                <w:b/>
                <w:bCs/>
                <w:color w:val="auto"/>
                <w:kern w:val="0"/>
                <w:sz w:val="24"/>
                <w:szCs w:val="24"/>
                <w:lang w:val="en-US" w:eastAsia="zh-CN"/>
              </w:rPr>
              <w:t>月的社保缴纳证明</w:t>
            </w:r>
          </w:p>
        </w:tc>
      </w:tr>
    </w:tbl>
    <w:p w14:paraId="59F2C837">
      <w:pPr>
        <w:pStyle w:val="3"/>
        <w:rPr>
          <w:color w:val="auto"/>
        </w:rPr>
      </w:pPr>
    </w:p>
    <w:p w14:paraId="1BCF9699">
      <w:pPr>
        <w:rPr>
          <w:color w:val="auto"/>
        </w:rPr>
        <w:sectPr>
          <w:footerReference r:id="rId43" w:type="default"/>
          <w:pgSz w:w="11906" w:h="16839"/>
          <w:pgMar w:top="1431" w:right="1272" w:bottom="1151" w:left="1272" w:header="0" w:footer="915" w:gutter="0"/>
          <w:pgNumType w:fmt="decimal"/>
          <w:cols w:space="720" w:num="1"/>
        </w:sectPr>
      </w:pPr>
    </w:p>
    <w:p w14:paraId="6F463ADD">
      <w:pPr>
        <w:spacing w:line="91" w:lineRule="auto"/>
        <w:rPr>
          <w:rFonts w:ascii="Arial"/>
          <w:color w:val="auto"/>
          <w:sz w:val="2"/>
        </w:rPr>
      </w:pPr>
    </w:p>
    <w:tbl>
      <w:tblPr>
        <w:tblStyle w:val="11"/>
        <w:tblW w:w="9675"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80"/>
        <w:gridCol w:w="675"/>
        <w:gridCol w:w="7065"/>
      </w:tblGrid>
      <w:tr w14:paraId="72DF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4" w:hRule="atLeast"/>
        </w:trPr>
        <w:tc>
          <w:tcPr>
            <w:tcW w:w="855" w:type="dxa"/>
            <w:vMerge w:val="restart"/>
            <w:tcBorders>
              <w:bottom w:val="nil"/>
            </w:tcBorders>
            <w:vAlign w:val="top"/>
          </w:tcPr>
          <w:p w14:paraId="517BDE41">
            <w:pPr>
              <w:rPr>
                <w:rFonts w:ascii="Arial"/>
                <w:color w:val="auto"/>
                <w:sz w:val="21"/>
              </w:rPr>
            </w:pPr>
          </w:p>
        </w:tc>
        <w:tc>
          <w:tcPr>
            <w:tcW w:w="1080" w:type="dxa"/>
            <w:vAlign w:val="top"/>
          </w:tcPr>
          <w:p w14:paraId="0F87EDD2">
            <w:pPr>
              <w:jc w:val="center"/>
              <w:rPr>
                <w:rFonts w:hint="eastAsia" w:ascii="宋体" w:hAnsi="宋体" w:eastAsia="宋体" w:cs="宋体"/>
                <w:color w:val="auto"/>
                <w:kern w:val="0"/>
                <w:sz w:val="24"/>
                <w:szCs w:val="24"/>
                <w:lang w:val="en-US" w:eastAsia="zh-CN"/>
              </w:rPr>
            </w:pPr>
          </w:p>
          <w:p w14:paraId="16A732E0">
            <w:pPr>
              <w:jc w:val="center"/>
              <w:rPr>
                <w:rFonts w:hint="eastAsia" w:ascii="宋体" w:hAnsi="宋体" w:eastAsia="宋体" w:cs="宋体"/>
                <w:color w:val="auto"/>
                <w:kern w:val="0"/>
                <w:sz w:val="24"/>
                <w:szCs w:val="24"/>
                <w:lang w:val="en-US" w:eastAsia="zh-CN" w:bidi="ar-SA"/>
              </w:rPr>
            </w:pPr>
          </w:p>
          <w:p w14:paraId="44FD42F4">
            <w:pPr>
              <w:jc w:val="center"/>
              <w:rPr>
                <w:rFonts w:hint="eastAsia" w:ascii="宋体" w:hAnsi="宋体" w:eastAsia="宋体" w:cs="宋体"/>
                <w:color w:val="auto"/>
                <w:kern w:val="0"/>
                <w:sz w:val="24"/>
                <w:szCs w:val="24"/>
                <w:lang w:val="en-US" w:eastAsia="zh-CN" w:bidi="ar-SA"/>
              </w:rPr>
            </w:pPr>
          </w:p>
          <w:p w14:paraId="6AAB65C6">
            <w:pPr>
              <w:jc w:val="center"/>
              <w:rPr>
                <w:rFonts w:hint="eastAsia" w:ascii="宋体" w:hAnsi="宋体" w:eastAsia="宋体" w:cs="宋体"/>
                <w:color w:val="auto"/>
                <w:kern w:val="0"/>
                <w:sz w:val="24"/>
                <w:szCs w:val="24"/>
                <w:lang w:val="en-US" w:eastAsia="zh-CN" w:bidi="ar-SA"/>
              </w:rPr>
            </w:pPr>
          </w:p>
          <w:p w14:paraId="698F72D8">
            <w:pPr>
              <w:jc w:val="center"/>
              <w:rPr>
                <w:rFonts w:hint="eastAsia" w:ascii="宋体" w:hAnsi="宋体" w:eastAsia="宋体" w:cs="宋体"/>
                <w:color w:val="auto"/>
                <w:kern w:val="0"/>
                <w:sz w:val="24"/>
                <w:szCs w:val="24"/>
                <w:lang w:val="en-US" w:eastAsia="zh-CN" w:bidi="ar-SA"/>
              </w:rPr>
            </w:pPr>
          </w:p>
          <w:p w14:paraId="29379E75">
            <w:pPr>
              <w:jc w:val="center"/>
              <w:rPr>
                <w:rFonts w:hint="eastAsia" w:ascii="宋体" w:hAnsi="宋体" w:eastAsia="宋体" w:cs="宋体"/>
                <w:color w:val="auto"/>
                <w:kern w:val="0"/>
                <w:sz w:val="24"/>
                <w:szCs w:val="24"/>
                <w:lang w:val="en-US" w:eastAsia="zh-CN" w:bidi="ar-SA"/>
              </w:rPr>
            </w:pPr>
          </w:p>
          <w:p w14:paraId="6BE32789">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投入设备</w:t>
            </w:r>
          </w:p>
          <w:p w14:paraId="7512129F">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（10分）</w:t>
            </w:r>
          </w:p>
        </w:tc>
        <w:tc>
          <w:tcPr>
            <w:tcW w:w="675" w:type="dxa"/>
            <w:vAlign w:val="top"/>
          </w:tcPr>
          <w:p w14:paraId="684DB6D1">
            <w:pPr>
              <w:rPr>
                <w:rFonts w:hint="eastAsia" w:eastAsia="宋体"/>
                <w:color w:val="auto"/>
                <w:sz w:val="21"/>
                <w:lang w:val="en-US" w:eastAsia="zh-CN"/>
              </w:rPr>
            </w:pPr>
          </w:p>
          <w:p w14:paraId="10E1D350">
            <w:pPr>
              <w:jc w:val="center"/>
              <w:rPr>
                <w:rFonts w:hint="default" w:ascii="Arial" w:eastAsia="宋体"/>
                <w:color w:val="auto"/>
                <w:sz w:val="21"/>
                <w:lang w:val="en-US" w:eastAsia="zh-CN"/>
              </w:rPr>
            </w:pPr>
          </w:p>
          <w:p w14:paraId="23C35DA9">
            <w:pPr>
              <w:jc w:val="center"/>
              <w:rPr>
                <w:rFonts w:hint="default" w:ascii="Arial" w:eastAsia="宋体"/>
                <w:color w:val="auto"/>
                <w:sz w:val="21"/>
                <w:lang w:val="en-US" w:eastAsia="zh-CN"/>
              </w:rPr>
            </w:pPr>
          </w:p>
          <w:p w14:paraId="4F8BE83C">
            <w:pPr>
              <w:jc w:val="center"/>
              <w:rPr>
                <w:rFonts w:hint="default" w:ascii="Arial" w:eastAsia="宋体"/>
                <w:color w:val="auto"/>
                <w:sz w:val="21"/>
                <w:lang w:val="en-US" w:eastAsia="zh-CN"/>
              </w:rPr>
            </w:pPr>
          </w:p>
          <w:p w14:paraId="201CF8FB">
            <w:pPr>
              <w:jc w:val="center"/>
              <w:rPr>
                <w:rFonts w:hint="default" w:ascii="Arial" w:eastAsia="宋体"/>
                <w:color w:val="auto"/>
                <w:sz w:val="21"/>
                <w:lang w:val="en-US" w:eastAsia="zh-CN"/>
              </w:rPr>
            </w:pPr>
          </w:p>
          <w:p w14:paraId="0D852DAD">
            <w:pPr>
              <w:jc w:val="center"/>
              <w:rPr>
                <w:rFonts w:hint="default" w:ascii="Arial" w:eastAsia="宋体"/>
                <w:color w:val="auto"/>
                <w:sz w:val="21"/>
                <w:lang w:val="en-US" w:eastAsia="zh-CN"/>
              </w:rPr>
            </w:pPr>
          </w:p>
          <w:p w14:paraId="5708BF90">
            <w:pPr>
              <w:jc w:val="center"/>
              <w:rPr>
                <w:rFonts w:hint="default" w:ascii="Arial" w:eastAsia="宋体"/>
                <w:color w:val="auto"/>
                <w:sz w:val="21"/>
                <w:lang w:val="en-US" w:eastAsia="zh-CN"/>
              </w:rPr>
            </w:pPr>
          </w:p>
          <w:p w14:paraId="6A6BB4C6">
            <w:pPr>
              <w:jc w:val="center"/>
              <w:rPr>
                <w:rFonts w:hint="default" w:ascii="Arial" w:eastAsia="宋体"/>
                <w:color w:val="auto"/>
                <w:sz w:val="21"/>
                <w:lang w:val="en-US" w:eastAsia="zh-CN"/>
              </w:rPr>
            </w:pPr>
          </w:p>
          <w:p w14:paraId="3AF8F6B7">
            <w:pPr>
              <w:jc w:val="center"/>
              <w:rPr>
                <w:rFonts w:hint="default" w:ascii="Arial" w:eastAsia="宋体"/>
                <w:color w:val="auto"/>
                <w:sz w:val="21"/>
                <w:lang w:val="en-US" w:eastAsia="zh-CN"/>
              </w:rPr>
            </w:pPr>
            <w:r>
              <w:rPr>
                <w:rFonts w:hint="eastAsia" w:eastAsia="宋体"/>
                <w:color w:val="auto"/>
                <w:sz w:val="21"/>
                <w:lang w:val="en-US" w:eastAsia="zh-CN"/>
              </w:rPr>
              <w:t>0-10</w:t>
            </w:r>
          </w:p>
        </w:tc>
        <w:tc>
          <w:tcPr>
            <w:tcW w:w="7065" w:type="dxa"/>
            <w:vAlign w:val="top"/>
          </w:tcPr>
          <w:p w14:paraId="692782FF">
            <w:pPr>
              <w:pStyle w:val="5"/>
              <w:numPr>
                <w:ilvl w:val="0"/>
                <w:numId w:val="0"/>
              </w:numPr>
              <w:snapToGrid w:val="0"/>
              <w:spacing w:line="360" w:lineRule="auto"/>
              <w:jc w:val="left"/>
              <w:rPr>
                <w:rFonts w:hint="eastAsia" w:ascii="宋体" w:hAnsi="宋体" w:eastAsia="宋体" w:cs="宋体"/>
                <w:color w:val="auto"/>
                <w:kern w:val="0"/>
                <w:sz w:val="24"/>
                <w:szCs w:val="24"/>
                <w:lang w:val="zh-TW" w:eastAsia="zh-TW" w:bidi="ar-SA"/>
              </w:rPr>
            </w:pPr>
            <w:r>
              <w:rPr>
                <w:rFonts w:hint="eastAsia" w:ascii="宋体" w:hAnsi="宋体" w:eastAsia="宋体" w:cs="宋体"/>
                <w:color w:val="auto"/>
                <w:kern w:val="0"/>
                <w:sz w:val="24"/>
                <w:szCs w:val="24"/>
                <w:lang w:val="zh-TW" w:eastAsia="zh-TW" w:bidi="ar-SA"/>
              </w:rPr>
              <w:t>1、根据投标人拟投入项目便捷性工具：具备GPS接收机</w:t>
            </w:r>
            <w:r>
              <w:rPr>
                <w:rFonts w:hint="eastAsia"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hAnsi="宋体" w:eastAsia="宋体" w:cs="宋体"/>
                <w:color w:val="auto"/>
                <w:kern w:val="0"/>
                <w:sz w:val="24"/>
                <w:szCs w:val="24"/>
                <w:lang w:val="en-US" w:eastAsia="zh-CN" w:bidi="ar-SA"/>
              </w:rPr>
              <w:t>5</w:t>
            </w:r>
            <w:r>
              <w:rPr>
                <w:rFonts w:hint="eastAsia" w:ascii="宋体" w:hAnsi="宋体" w:eastAsia="宋体" w:cs="宋体"/>
                <w:color w:val="auto"/>
                <w:kern w:val="0"/>
                <w:sz w:val="24"/>
                <w:szCs w:val="24"/>
                <w:lang w:val="zh-TW" w:eastAsia="zh-TW" w:bidi="ar-SA"/>
              </w:rPr>
              <w:t>台得1分，</w:t>
            </w:r>
            <w:r>
              <w:rPr>
                <w:rFonts w:hint="eastAsia"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w:t>
            </w:r>
            <w:r>
              <w:rPr>
                <w:rFonts w:hint="eastAsia"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得2</w:t>
            </w:r>
            <w:r>
              <w:rPr>
                <w:rFonts w:hint="eastAsia" w:ascii="宋体" w:hAnsi="宋体" w:eastAsia="宋体" w:cs="宋体"/>
                <w:color w:val="auto"/>
                <w:kern w:val="0"/>
                <w:sz w:val="24"/>
                <w:szCs w:val="24"/>
                <w:highlight w:val="none"/>
                <w:lang w:val="zh-TW" w:eastAsia="zh-TW" w:bidi="ar-SA"/>
              </w:rPr>
              <w:t>分</w:t>
            </w:r>
            <w:r>
              <w:rPr>
                <w:rFonts w:hint="eastAsia" w:ascii="宋体" w:hAnsi="宋体" w:eastAsia="宋体" w:cs="宋体"/>
                <w:color w:val="auto"/>
                <w:kern w:val="0"/>
                <w:sz w:val="24"/>
                <w:szCs w:val="24"/>
                <w:highlight w:val="none"/>
                <w:lang w:val="zh-TW" w:eastAsia="zh-CN" w:bidi="ar-SA"/>
              </w:rPr>
              <w:t>，</w:t>
            </w:r>
            <w:r>
              <w:rPr>
                <w:rFonts w:hint="eastAsia" w:ascii="宋体" w:hAnsi="宋体" w:eastAsia="宋体" w:cs="宋体"/>
                <w:color w:val="auto"/>
                <w:kern w:val="0"/>
                <w:sz w:val="24"/>
                <w:szCs w:val="24"/>
                <w:lang w:val="zh-TW" w:eastAsia="zh-TW" w:bidi="ar-SA"/>
              </w:rPr>
              <w:t>最高得2分；</w:t>
            </w:r>
            <w:r>
              <w:rPr>
                <w:rFonts w:hint="eastAsia" w:ascii="宋体" w:hAnsi="宋体" w:eastAsia="宋体" w:cs="宋体"/>
                <w:b w:val="0"/>
                <w:bCs w:val="0"/>
                <w:color w:val="auto"/>
                <w:kern w:val="0"/>
                <w:sz w:val="24"/>
                <w:szCs w:val="24"/>
                <w:lang w:val="en-US" w:eastAsia="zh-CN"/>
              </w:rPr>
              <w:t>未提供不得分；</w:t>
            </w:r>
          </w:p>
          <w:p w14:paraId="49FBD37F">
            <w:pPr>
              <w:pStyle w:val="5"/>
              <w:numPr>
                <w:ilvl w:val="0"/>
                <w:numId w:val="0"/>
              </w:numPr>
              <w:snapToGrid w:val="0"/>
              <w:spacing w:line="360" w:lineRule="auto"/>
              <w:jc w:val="left"/>
              <w:rPr>
                <w:rFonts w:hint="eastAsia" w:ascii="宋体" w:hAnsi="宋体" w:eastAsia="宋体" w:cs="宋体"/>
                <w:color w:val="auto"/>
                <w:kern w:val="0"/>
                <w:sz w:val="24"/>
                <w:szCs w:val="24"/>
                <w:lang w:val="zh-TW" w:eastAsia="zh-TW" w:bidi="ar-SA"/>
              </w:rPr>
            </w:pPr>
            <w:r>
              <w:rPr>
                <w:rFonts w:hint="eastAsia" w:ascii="宋体" w:hAnsi="宋体" w:eastAsia="宋体" w:cs="宋体"/>
                <w:color w:val="auto"/>
                <w:kern w:val="0"/>
                <w:sz w:val="24"/>
                <w:szCs w:val="24"/>
                <w:lang w:val="zh-TW" w:eastAsia="zh-TW" w:bidi="ar-SA"/>
              </w:rPr>
              <w:t>2、具备3架无人机得</w:t>
            </w: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zh-TW" w:eastAsia="zh-TW" w:bidi="ar-SA"/>
              </w:rPr>
              <w:t>分，</w:t>
            </w:r>
            <w:r>
              <w:rPr>
                <w:rFonts w:hint="eastAsia" w:ascii="宋体" w:hAnsi="宋体" w:eastAsia="宋体" w:cs="宋体"/>
                <w:color w:val="auto"/>
                <w:kern w:val="0"/>
                <w:sz w:val="24"/>
                <w:szCs w:val="24"/>
                <w:lang w:val="en-US" w:eastAsia="zh-CN" w:bidi="ar-SA"/>
              </w:rPr>
              <w:t>具备5台及以上</w:t>
            </w:r>
            <w:r>
              <w:rPr>
                <w:rFonts w:hint="eastAsia" w:ascii="宋体" w:hAnsi="宋体" w:eastAsia="宋体" w:cs="宋体"/>
                <w:color w:val="auto"/>
                <w:kern w:val="0"/>
                <w:sz w:val="24"/>
                <w:szCs w:val="24"/>
                <w:lang w:val="zh-TW" w:eastAsia="zh-TW" w:bidi="ar-SA"/>
              </w:rPr>
              <w:t>得</w:t>
            </w: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TW" w:eastAsia="zh-TW" w:bidi="ar-SA"/>
              </w:rPr>
              <w:t>分</w:t>
            </w:r>
            <w:r>
              <w:rPr>
                <w:rFonts w:hint="eastAsia" w:ascii="宋体" w:hAnsi="宋体" w:eastAsia="宋体" w:cs="宋体"/>
                <w:color w:val="auto"/>
                <w:kern w:val="0"/>
                <w:sz w:val="24"/>
                <w:szCs w:val="24"/>
                <w:lang w:val="zh-TW" w:eastAsia="zh-CN" w:bidi="ar-SA"/>
              </w:rPr>
              <w:t>，</w:t>
            </w:r>
            <w:r>
              <w:rPr>
                <w:rFonts w:hint="eastAsia" w:ascii="宋体" w:hAnsi="宋体" w:eastAsia="宋体" w:cs="宋体"/>
                <w:color w:val="auto"/>
                <w:kern w:val="0"/>
                <w:sz w:val="24"/>
                <w:szCs w:val="24"/>
                <w:lang w:val="zh-TW" w:eastAsia="zh-TW" w:bidi="ar-SA"/>
              </w:rPr>
              <w:t>最高得</w:t>
            </w: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zh-TW" w:eastAsia="zh-TW" w:bidi="ar-SA"/>
              </w:rPr>
              <w:t>分；</w:t>
            </w:r>
            <w:r>
              <w:rPr>
                <w:rFonts w:hint="eastAsia" w:ascii="宋体" w:hAnsi="宋体" w:eastAsia="宋体" w:cs="宋体"/>
                <w:b w:val="0"/>
                <w:bCs w:val="0"/>
                <w:color w:val="auto"/>
                <w:kern w:val="0"/>
                <w:sz w:val="24"/>
                <w:szCs w:val="24"/>
                <w:lang w:val="en-US" w:eastAsia="zh-CN"/>
              </w:rPr>
              <w:t>未提供不得分；</w:t>
            </w:r>
            <w:r>
              <w:rPr>
                <w:rFonts w:hint="eastAsia" w:ascii="宋体" w:hAnsi="宋体" w:eastAsia="宋体" w:cs="宋体"/>
                <w:color w:val="auto"/>
                <w:kern w:val="0"/>
                <w:sz w:val="24"/>
                <w:szCs w:val="24"/>
                <w:lang w:val="zh-TW" w:eastAsia="zh-TW" w:bidi="ar-SA"/>
              </w:rPr>
              <w:br w:type="textWrapping"/>
            </w: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TW" w:eastAsia="zh-TW" w:bidi="ar-SA"/>
              </w:rPr>
              <w:t>、为满足项目需求，投标人承诺在项目实施期间具有不少于2辆车辆（含2辆车），且能满足全天候在项目实施地行驶的，承诺得3分，否则不得分。</w:t>
            </w:r>
          </w:p>
          <w:p w14:paraId="5E5416CC">
            <w:pPr>
              <w:pStyle w:val="5"/>
              <w:snapToGrid w:val="0"/>
              <w:spacing w:line="360" w:lineRule="auto"/>
              <w:jc w:val="left"/>
              <w:rPr>
                <w:rFonts w:hint="eastAsia" w:ascii="宋体" w:hAnsi="宋体" w:eastAsia="宋体" w:cs="宋体"/>
                <w:b/>
                <w:bCs/>
                <w:color w:val="auto"/>
                <w:kern w:val="0"/>
                <w:sz w:val="24"/>
                <w:szCs w:val="24"/>
                <w:lang w:val="zh-TW" w:eastAsia="zh-TW" w:bidi="ar-SA"/>
              </w:rPr>
            </w:pPr>
            <w:r>
              <w:rPr>
                <w:rFonts w:hint="eastAsia" w:ascii="宋体" w:hAnsi="宋体" w:eastAsia="宋体" w:cs="宋体"/>
                <w:b/>
                <w:bCs/>
                <w:color w:val="auto"/>
                <w:kern w:val="0"/>
                <w:sz w:val="24"/>
                <w:szCs w:val="24"/>
                <w:lang w:val="zh-TW" w:eastAsia="zh-TW" w:bidi="ar-SA"/>
              </w:rPr>
              <w:t>注：承诺书后附车辆自有或租赁证明材料</w:t>
            </w:r>
          </w:p>
          <w:p w14:paraId="0303AE92">
            <w:pPr>
              <w:pStyle w:val="5"/>
              <w:snapToGrid w:val="0"/>
              <w:spacing w:line="360" w:lineRule="auto"/>
              <w:jc w:val="left"/>
              <w:rPr>
                <w:rFonts w:hint="eastAsia" w:ascii="宋体" w:hAnsi="宋体" w:eastAsia="宋体" w:cs="宋体"/>
                <w:color w:val="auto"/>
                <w:kern w:val="0"/>
                <w:sz w:val="24"/>
                <w:szCs w:val="24"/>
                <w:lang w:val="zh-TW" w:eastAsia="zh-TW" w:bidi="ar-SA"/>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zh-TW" w:eastAsia="zh-TW" w:bidi="ar-SA"/>
              </w:rPr>
              <w:t>、投标人承诺在项目实施期间，提供满足项目所需的仪器设备的，得</w:t>
            </w:r>
            <w:r>
              <w:rPr>
                <w:rFonts w:hint="eastAsia"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TW" w:eastAsia="zh-TW" w:bidi="ar-SA"/>
              </w:rPr>
              <w:t xml:space="preserve"> 分，否则不得分。</w:t>
            </w:r>
          </w:p>
          <w:p w14:paraId="36D03A3E">
            <w:pPr>
              <w:pStyle w:val="12"/>
              <w:spacing w:before="174" w:line="279" w:lineRule="auto"/>
              <w:ind w:right="141"/>
              <w:rPr>
                <w:color w:val="auto"/>
              </w:rPr>
            </w:pPr>
            <w:r>
              <w:rPr>
                <w:rFonts w:hint="eastAsia" w:ascii="宋体" w:hAnsi="宋体" w:eastAsia="宋体" w:cs="宋体"/>
                <w:b/>
                <w:bCs/>
                <w:color w:val="auto"/>
                <w:kern w:val="0"/>
                <w:sz w:val="24"/>
                <w:szCs w:val="24"/>
                <w:lang w:val="zh-TW" w:eastAsia="zh-TW" w:bidi="ar-SA"/>
              </w:rPr>
              <w:t>注：承诺书后附仪器设备列表及</w:t>
            </w:r>
            <w:r>
              <w:rPr>
                <w:rFonts w:hint="eastAsia" w:ascii="宋体" w:hAnsi="宋体" w:eastAsia="宋体" w:cs="宋体"/>
                <w:b/>
                <w:bCs/>
                <w:color w:val="auto"/>
                <w:kern w:val="0"/>
                <w:sz w:val="24"/>
                <w:szCs w:val="24"/>
                <w:lang w:val="zh-TW" w:eastAsia="zh-CN" w:bidi="ar-SA"/>
              </w:rPr>
              <w:t>证明材料</w:t>
            </w:r>
            <w:r>
              <w:rPr>
                <w:rFonts w:hint="eastAsia" w:ascii="宋体" w:hAnsi="宋体" w:eastAsia="宋体" w:cs="宋体"/>
                <w:b/>
                <w:bCs/>
                <w:color w:val="auto"/>
                <w:kern w:val="0"/>
                <w:sz w:val="24"/>
                <w:szCs w:val="24"/>
                <w:lang w:val="zh-TW" w:eastAsia="zh-TW" w:bidi="ar-SA"/>
              </w:rPr>
              <w:t>，格式自拟。</w:t>
            </w:r>
          </w:p>
        </w:tc>
      </w:tr>
      <w:tr w14:paraId="4CF4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55" w:type="dxa"/>
            <w:vMerge w:val="continue"/>
            <w:tcBorders>
              <w:top w:val="nil"/>
              <w:bottom w:val="nil"/>
            </w:tcBorders>
            <w:vAlign w:val="top"/>
          </w:tcPr>
          <w:p w14:paraId="21CEA3C0">
            <w:pPr>
              <w:rPr>
                <w:rFonts w:ascii="Arial"/>
                <w:color w:val="auto"/>
                <w:sz w:val="21"/>
              </w:rPr>
            </w:pPr>
          </w:p>
        </w:tc>
        <w:tc>
          <w:tcPr>
            <w:tcW w:w="1080" w:type="dxa"/>
            <w:vAlign w:val="top"/>
          </w:tcPr>
          <w:p w14:paraId="5B448314">
            <w:pPr>
              <w:pStyle w:val="12"/>
              <w:spacing w:before="174" w:line="221"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类似业绩</w:t>
            </w:r>
          </w:p>
          <w:p w14:paraId="3569383F">
            <w:pPr>
              <w:pStyle w:val="12"/>
              <w:spacing w:before="174" w:line="221" w:lineRule="auto"/>
              <w:jc w:val="center"/>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（6分）</w:t>
            </w:r>
          </w:p>
        </w:tc>
        <w:tc>
          <w:tcPr>
            <w:tcW w:w="675" w:type="dxa"/>
            <w:vAlign w:val="top"/>
          </w:tcPr>
          <w:p w14:paraId="60E82176">
            <w:pPr>
              <w:spacing w:line="258" w:lineRule="auto"/>
              <w:rPr>
                <w:rFonts w:ascii="Arial"/>
                <w:color w:val="auto"/>
                <w:sz w:val="21"/>
              </w:rPr>
            </w:pPr>
          </w:p>
          <w:p w14:paraId="07CE04EC">
            <w:pPr>
              <w:pStyle w:val="12"/>
              <w:spacing w:before="78"/>
              <w:rPr>
                <w:rFonts w:hint="default" w:eastAsia="宋体"/>
                <w:color w:val="auto"/>
                <w:lang w:val="en-US" w:eastAsia="zh-CN"/>
              </w:rPr>
            </w:pPr>
            <w:r>
              <w:rPr>
                <w:rFonts w:hint="eastAsia"/>
                <w:color w:val="auto"/>
                <w:lang w:val="en-US" w:eastAsia="zh-CN"/>
              </w:rPr>
              <w:t>0-6</w:t>
            </w:r>
          </w:p>
        </w:tc>
        <w:tc>
          <w:tcPr>
            <w:tcW w:w="7065" w:type="dxa"/>
            <w:vAlign w:val="top"/>
          </w:tcPr>
          <w:p w14:paraId="07DFCFBD">
            <w:pPr>
              <w:numPr>
                <w:ilvl w:val="0"/>
                <w:numId w:val="0"/>
              </w:numPr>
              <w:spacing w:line="360" w:lineRule="auto"/>
              <w:rPr>
                <w:rFonts w:hint="eastAsia" w:ascii="宋体" w:hAnsi="宋体" w:eastAsia="宋体" w:cs="宋体"/>
                <w:color w:val="auto"/>
                <w:kern w:val="0"/>
                <w:sz w:val="24"/>
                <w:szCs w:val="24"/>
                <w:lang w:val="zh-TW" w:eastAsia="zh-CN"/>
              </w:rPr>
            </w:pPr>
            <w:r>
              <w:rPr>
                <w:rFonts w:hint="eastAsia" w:ascii="宋体" w:hAnsi="宋体" w:eastAsia="宋体" w:cs="宋体"/>
                <w:color w:val="auto"/>
                <w:kern w:val="0"/>
                <w:sz w:val="24"/>
                <w:szCs w:val="24"/>
                <w:lang w:val="zh-TW" w:eastAsia="zh-TW"/>
              </w:rPr>
              <w:t>近</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TW" w:eastAsia="zh-TW"/>
              </w:rPr>
              <w:t>年</w:t>
            </w:r>
            <w:r>
              <w:rPr>
                <w:rFonts w:hint="eastAsia" w:ascii="宋体" w:hAnsi="宋体" w:eastAsia="宋体" w:cs="宋体"/>
                <w:color w:val="auto"/>
                <w:kern w:val="0"/>
                <w:sz w:val="24"/>
                <w:szCs w:val="24"/>
                <w:lang w:val="zh-TW" w:eastAsia="zh-CN"/>
              </w:rPr>
              <w:t>已完成</w:t>
            </w:r>
            <w:r>
              <w:rPr>
                <w:rFonts w:hint="eastAsia" w:ascii="宋体" w:hAnsi="宋体" w:eastAsia="宋体" w:cs="宋体"/>
                <w:color w:val="auto"/>
                <w:kern w:val="0"/>
                <w:sz w:val="24"/>
                <w:szCs w:val="24"/>
                <w:lang w:val="zh-TW" w:eastAsia="zh-TW"/>
              </w:rPr>
              <w:t>类似</w:t>
            </w:r>
            <w:r>
              <w:rPr>
                <w:rFonts w:hint="eastAsia" w:ascii="宋体" w:hAnsi="宋体" w:eastAsia="宋体" w:cs="宋体"/>
                <w:color w:val="auto"/>
                <w:kern w:val="0"/>
                <w:sz w:val="24"/>
                <w:szCs w:val="24"/>
                <w:lang w:val="zh-TW" w:eastAsia="zh-CN"/>
              </w:rPr>
              <w:t>项目</w:t>
            </w:r>
            <w:r>
              <w:rPr>
                <w:rFonts w:hint="eastAsia" w:ascii="宋体" w:hAnsi="宋体" w:eastAsia="宋体" w:cs="宋体"/>
                <w:color w:val="auto"/>
                <w:kern w:val="0"/>
                <w:sz w:val="24"/>
                <w:szCs w:val="24"/>
                <w:lang w:val="en-US" w:eastAsia="zh-CN"/>
              </w:rPr>
              <w:t>业绩</w:t>
            </w:r>
            <w:r>
              <w:rPr>
                <w:rFonts w:hint="eastAsia" w:ascii="宋体" w:hAnsi="宋体" w:eastAsia="宋体" w:cs="宋体"/>
                <w:color w:val="auto"/>
                <w:kern w:val="0"/>
                <w:sz w:val="24"/>
                <w:szCs w:val="24"/>
                <w:lang w:val="zh-TW" w:eastAsia="zh-TW"/>
              </w:rPr>
              <w:t>每</w:t>
            </w:r>
            <w:r>
              <w:rPr>
                <w:rFonts w:hint="eastAsia" w:ascii="宋体" w:hAnsi="宋体" w:eastAsia="宋体" w:cs="宋体"/>
                <w:color w:val="auto"/>
                <w:kern w:val="0"/>
                <w:sz w:val="24"/>
                <w:szCs w:val="24"/>
                <w:lang w:val="zh-TW" w:eastAsia="zh-CN"/>
              </w:rPr>
              <w:t>提供一项</w:t>
            </w:r>
            <w:r>
              <w:rPr>
                <w:rFonts w:hint="eastAsia" w:ascii="宋体" w:hAnsi="宋体" w:eastAsia="宋体" w:cs="宋体"/>
                <w:color w:val="auto"/>
                <w:kern w:val="0"/>
                <w:sz w:val="24"/>
                <w:szCs w:val="24"/>
                <w:lang w:val="zh-TW" w:eastAsia="zh-TW"/>
              </w:rPr>
              <w:t>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TW" w:eastAsia="zh-TW"/>
              </w:rPr>
              <w:t>分</w:t>
            </w:r>
            <w:r>
              <w:rPr>
                <w:rFonts w:hint="eastAsia" w:ascii="宋体" w:hAnsi="宋体" w:eastAsia="宋体" w:cs="宋体"/>
                <w:color w:val="auto"/>
                <w:kern w:val="0"/>
                <w:sz w:val="24"/>
                <w:szCs w:val="24"/>
                <w:lang w:val="zh-TW" w:eastAsia="zh-CN"/>
              </w:rPr>
              <w:t>，</w:t>
            </w:r>
            <w:r>
              <w:rPr>
                <w:rFonts w:hint="eastAsia" w:ascii="宋体" w:hAnsi="宋体" w:eastAsia="宋体" w:cs="宋体"/>
                <w:color w:val="auto"/>
                <w:kern w:val="0"/>
                <w:sz w:val="24"/>
                <w:szCs w:val="24"/>
                <w:lang w:val="zh-TW" w:eastAsia="zh-TW"/>
              </w:rPr>
              <w:t>最多</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val="zh-TW" w:eastAsia="zh-TW"/>
              </w:rPr>
              <w:t xml:space="preserve">分 </w:t>
            </w:r>
            <w:r>
              <w:rPr>
                <w:rFonts w:hint="eastAsia" w:ascii="宋体" w:hAnsi="宋体" w:eastAsia="宋体" w:cs="宋体"/>
                <w:color w:val="auto"/>
                <w:kern w:val="0"/>
                <w:sz w:val="24"/>
                <w:szCs w:val="24"/>
                <w:lang w:val="zh-TW" w:eastAsia="zh-CN"/>
              </w:rPr>
              <w:t>。</w:t>
            </w:r>
          </w:p>
          <w:p w14:paraId="3919BBA5">
            <w:pPr>
              <w:pStyle w:val="12"/>
              <w:spacing w:before="95" w:line="279" w:lineRule="auto"/>
              <w:ind w:left="113" w:right="141"/>
              <w:rPr>
                <w:color w:val="auto"/>
              </w:rPr>
            </w:pPr>
            <w:r>
              <w:rPr>
                <w:rFonts w:hint="eastAsia" w:ascii="宋体" w:hAnsi="宋体" w:eastAsia="宋体" w:cs="宋体"/>
                <w:b/>
                <w:bCs/>
                <w:color w:val="auto"/>
                <w:kern w:val="0"/>
                <w:sz w:val="24"/>
                <w:szCs w:val="24"/>
                <w:lang w:val="en-US" w:eastAsia="zh-CN"/>
              </w:rPr>
              <w:t>注：</w:t>
            </w:r>
            <w:r>
              <w:rPr>
                <w:rFonts w:hint="eastAsia" w:ascii="宋体" w:hAnsi="宋体" w:eastAsia="宋体" w:cs="宋体"/>
                <w:b/>
                <w:bCs/>
                <w:color w:val="auto"/>
                <w:kern w:val="0"/>
                <w:sz w:val="24"/>
                <w:szCs w:val="24"/>
                <w:lang w:val="zh-TW" w:eastAsia="zh-TW"/>
              </w:rPr>
              <w:t>提供合同</w:t>
            </w:r>
            <w:r>
              <w:rPr>
                <w:rFonts w:hint="eastAsia" w:ascii="宋体" w:hAnsi="宋体" w:eastAsia="宋体" w:cs="宋体"/>
                <w:b/>
                <w:bCs/>
                <w:color w:val="auto"/>
                <w:kern w:val="0"/>
                <w:sz w:val="24"/>
                <w:szCs w:val="24"/>
                <w:lang w:val="en-US" w:eastAsia="zh-CN"/>
              </w:rPr>
              <w:t>和中标通知书并加盖公章</w:t>
            </w:r>
            <w:r>
              <w:rPr>
                <w:rFonts w:hint="eastAsia" w:ascii="宋体" w:hAnsi="宋体" w:eastAsia="宋体" w:cs="宋体"/>
                <w:b/>
                <w:bCs/>
                <w:color w:val="auto"/>
                <w:kern w:val="0"/>
                <w:sz w:val="24"/>
                <w:szCs w:val="24"/>
                <w:lang w:val="zh-TW" w:eastAsia="zh-TW"/>
              </w:rPr>
              <w:t>，未提供的此项不得分</w:t>
            </w:r>
          </w:p>
        </w:tc>
      </w:tr>
      <w:tr w14:paraId="213F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3" w:hRule="atLeast"/>
        </w:trPr>
        <w:tc>
          <w:tcPr>
            <w:tcW w:w="855" w:type="dxa"/>
            <w:vMerge w:val="continue"/>
            <w:tcBorders>
              <w:top w:val="nil"/>
              <w:bottom w:val="nil"/>
            </w:tcBorders>
            <w:vAlign w:val="top"/>
          </w:tcPr>
          <w:p w14:paraId="4AEE407E">
            <w:pPr>
              <w:rPr>
                <w:rFonts w:ascii="Arial"/>
                <w:color w:val="auto"/>
                <w:sz w:val="21"/>
              </w:rPr>
            </w:pPr>
          </w:p>
        </w:tc>
        <w:tc>
          <w:tcPr>
            <w:tcW w:w="1080" w:type="dxa"/>
            <w:vAlign w:val="top"/>
          </w:tcPr>
          <w:p w14:paraId="6EDA14B4">
            <w:pPr>
              <w:spacing w:line="267" w:lineRule="auto"/>
              <w:rPr>
                <w:rFonts w:ascii="Arial"/>
                <w:color w:val="auto"/>
                <w:sz w:val="21"/>
              </w:rPr>
            </w:pPr>
          </w:p>
          <w:p w14:paraId="54A92268">
            <w:pPr>
              <w:spacing w:line="267" w:lineRule="auto"/>
              <w:rPr>
                <w:rFonts w:ascii="Arial"/>
                <w:color w:val="auto"/>
                <w:sz w:val="21"/>
              </w:rPr>
            </w:pPr>
          </w:p>
          <w:p w14:paraId="1F95C9BF">
            <w:pPr>
              <w:spacing w:line="267" w:lineRule="auto"/>
              <w:rPr>
                <w:rFonts w:ascii="Arial"/>
                <w:color w:val="auto"/>
                <w:sz w:val="21"/>
              </w:rPr>
            </w:pPr>
          </w:p>
          <w:p w14:paraId="48E8DD60">
            <w:pPr>
              <w:spacing w:line="267" w:lineRule="auto"/>
              <w:rPr>
                <w:rFonts w:ascii="Arial"/>
                <w:color w:val="auto"/>
                <w:sz w:val="21"/>
              </w:rPr>
            </w:pPr>
          </w:p>
          <w:p w14:paraId="460C3796">
            <w:pPr>
              <w:pStyle w:val="12"/>
              <w:spacing w:before="78" w:line="242" w:lineRule="auto"/>
              <w:ind w:right="146"/>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售后服务</w:t>
            </w:r>
          </w:p>
          <w:p w14:paraId="0B29BB77">
            <w:pPr>
              <w:pStyle w:val="12"/>
              <w:spacing w:before="78" w:line="242" w:lineRule="auto"/>
              <w:ind w:right="146"/>
              <w:rPr>
                <w:rFonts w:hint="default" w:ascii="宋体" w:hAnsi="宋体" w:eastAsia="宋体" w:cs="宋体"/>
                <w:color w:val="auto"/>
                <w:kern w:val="0"/>
                <w:sz w:val="24"/>
                <w:szCs w:val="24"/>
                <w:lang w:val="en-US" w:eastAsia="zh-CN"/>
              </w:rPr>
            </w:pPr>
            <w:r>
              <w:rPr>
                <w:rFonts w:hint="eastAsia" w:cs="宋体"/>
                <w:color w:val="auto"/>
                <w:kern w:val="0"/>
                <w:sz w:val="24"/>
                <w:szCs w:val="24"/>
                <w:lang w:val="en-US" w:eastAsia="zh-CN"/>
              </w:rPr>
              <w:t>（4分）</w:t>
            </w:r>
          </w:p>
        </w:tc>
        <w:tc>
          <w:tcPr>
            <w:tcW w:w="675" w:type="dxa"/>
            <w:vAlign w:val="top"/>
          </w:tcPr>
          <w:p w14:paraId="517047C2">
            <w:pPr>
              <w:spacing w:line="258" w:lineRule="auto"/>
              <w:rPr>
                <w:rFonts w:ascii="Arial"/>
                <w:color w:val="auto"/>
                <w:sz w:val="21"/>
              </w:rPr>
            </w:pPr>
          </w:p>
          <w:p w14:paraId="57F02899">
            <w:pPr>
              <w:spacing w:line="258" w:lineRule="auto"/>
              <w:rPr>
                <w:rFonts w:ascii="Arial"/>
                <w:color w:val="auto"/>
                <w:sz w:val="21"/>
              </w:rPr>
            </w:pPr>
          </w:p>
          <w:p w14:paraId="1B733943">
            <w:pPr>
              <w:spacing w:line="258" w:lineRule="auto"/>
              <w:rPr>
                <w:rFonts w:ascii="Arial"/>
                <w:color w:val="auto"/>
                <w:sz w:val="21"/>
              </w:rPr>
            </w:pPr>
          </w:p>
          <w:p w14:paraId="6052D625">
            <w:pPr>
              <w:spacing w:line="258" w:lineRule="auto"/>
              <w:rPr>
                <w:rFonts w:ascii="Arial"/>
                <w:color w:val="auto"/>
                <w:sz w:val="21"/>
              </w:rPr>
            </w:pPr>
          </w:p>
          <w:p w14:paraId="1D43FAF0">
            <w:pPr>
              <w:spacing w:line="258" w:lineRule="auto"/>
              <w:rPr>
                <w:rFonts w:ascii="Arial"/>
                <w:color w:val="auto"/>
                <w:sz w:val="21"/>
              </w:rPr>
            </w:pPr>
          </w:p>
          <w:p w14:paraId="308E1A8B">
            <w:pPr>
              <w:pStyle w:val="12"/>
              <w:spacing w:before="78"/>
              <w:rPr>
                <w:rFonts w:hint="default" w:eastAsia="宋体"/>
                <w:color w:val="auto"/>
                <w:lang w:val="en-US" w:eastAsia="zh-CN"/>
              </w:rPr>
            </w:pPr>
            <w:r>
              <w:rPr>
                <w:rFonts w:hint="eastAsia"/>
                <w:color w:val="auto"/>
                <w:lang w:val="en-US" w:eastAsia="zh-CN"/>
              </w:rPr>
              <w:t>0-4</w:t>
            </w:r>
          </w:p>
        </w:tc>
        <w:tc>
          <w:tcPr>
            <w:tcW w:w="7065" w:type="dxa"/>
            <w:vAlign w:val="top"/>
          </w:tcPr>
          <w:p w14:paraId="0197C68D">
            <w:pPr>
              <w:pStyle w:val="12"/>
              <w:spacing w:before="63" w:line="279" w:lineRule="auto"/>
              <w:ind w:left="113" w:right="141"/>
              <w:rPr>
                <w:color w:val="auto"/>
              </w:rPr>
            </w:pPr>
            <w:r>
              <w:rPr>
                <w:rFonts w:hint="eastAsia" w:ascii="宋体" w:hAnsi="宋体" w:eastAsia="宋体" w:cs="宋体"/>
                <w:b/>
                <w:bCs/>
                <w:color w:val="auto"/>
                <w:kern w:val="0"/>
                <w:sz w:val="24"/>
                <w:szCs w:val="24"/>
                <w:lang w:val="en-US" w:eastAsia="zh-CN"/>
              </w:rPr>
              <w:t>投标人具备快速服务响应能力，并书面承诺以下服务：（证明材料：提供承诺书，格式自拟，加盖投标人公章）</w:t>
            </w:r>
            <w:r>
              <w:rPr>
                <w:rFonts w:hint="eastAsia" w:ascii="宋体" w:hAnsi="宋体" w:eastAsia="宋体" w:cs="宋体"/>
                <w:b/>
                <w:bCs/>
                <w:color w:val="auto"/>
                <w:kern w:val="0"/>
                <w:sz w:val="24"/>
                <w:szCs w:val="24"/>
                <w:lang w:val="en-US" w:eastAsia="zh-CN"/>
              </w:rPr>
              <w:br w:type="textWrapping"/>
            </w:r>
            <w:r>
              <w:rPr>
                <w:rFonts w:hint="eastAsia" w:ascii="宋体" w:hAnsi="宋体" w:eastAsia="宋体" w:cs="宋体"/>
                <w:color w:val="auto"/>
                <w:kern w:val="0"/>
                <w:sz w:val="24"/>
                <w:szCs w:val="24"/>
                <w:lang w:val="en-US" w:eastAsia="zh-CN"/>
              </w:rPr>
              <w:t>（1）接到采购人的委托通知后在2小时内（含）响应并提出解决方案，对确需现场解决的问题，24小时以内进场的得</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分；</w:t>
            </w:r>
            <w:r>
              <w:rPr>
                <w:rFonts w:hint="eastAsia" w:ascii="宋体" w:hAnsi="宋体" w:eastAsia="宋体" w:cs="宋体"/>
                <w:color w:val="auto"/>
                <w:kern w:val="0"/>
                <w:sz w:val="24"/>
                <w:szCs w:val="24"/>
                <w:lang w:val="en-US" w:eastAsia="zh-CN"/>
              </w:rPr>
              <w:br w:type="textWrapping"/>
            </w:r>
            <w:r>
              <w:rPr>
                <w:rFonts w:hint="eastAsia" w:ascii="宋体" w:hAnsi="宋体" w:eastAsia="宋体" w:cs="宋体"/>
                <w:color w:val="auto"/>
                <w:kern w:val="0"/>
                <w:sz w:val="24"/>
                <w:szCs w:val="24"/>
                <w:lang w:val="en-US" w:eastAsia="zh-CN"/>
              </w:rPr>
              <w:t>（2）接到采购人的委托通知后在6小时内（含）响应并提出解决方案，对确需现场解决的问题，48小时以内进场的得</w:t>
            </w:r>
            <w:r>
              <w:rPr>
                <w:rFonts w:hint="eastAsia" w:cs="宋体"/>
                <w:color w:val="auto"/>
                <w:kern w:val="0"/>
                <w:sz w:val="24"/>
                <w:szCs w:val="24"/>
                <w:lang w:val="en-US" w:eastAsia="zh-CN"/>
              </w:rPr>
              <w:t>2</w:t>
            </w:r>
            <w:r>
              <w:rPr>
                <w:rFonts w:hint="eastAsia" w:ascii="宋体" w:hAnsi="宋体" w:eastAsia="宋体" w:cs="宋体"/>
                <w:color w:val="auto"/>
                <w:kern w:val="0"/>
                <w:sz w:val="24"/>
                <w:szCs w:val="24"/>
                <w:lang w:val="en-US" w:eastAsia="zh-CN"/>
              </w:rPr>
              <w:t>分；</w:t>
            </w:r>
            <w:r>
              <w:rPr>
                <w:rFonts w:hint="eastAsia" w:ascii="宋体" w:hAnsi="宋体" w:eastAsia="宋体" w:cs="宋体"/>
                <w:color w:val="auto"/>
                <w:kern w:val="0"/>
                <w:sz w:val="24"/>
                <w:szCs w:val="24"/>
                <w:lang w:val="en-US" w:eastAsia="zh-CN"/>
              </w:rPr>
              <w:br w:type="textWrapping"/>
            </w:r>
            <w:r>
              <w:rPr>
                <w:rFonts w:hint="eastAsia" w:ascii="宋体" w:hAnsi="宋体" w:eastAsia="宋体" w:cs="宋体"/>
                <w:color w:val="auto"/>
                <w:kern w:val="0"/>
                <w:sz w:val="24"/>
                <w:szCs w:val="24"/>
                <w:lang w:val="en-US" w:eastAsia="zh-CN"/>
              </w:rPr>
              <w:t>（3）接到采购人的委托通知后在8小时内（含）响应的，72小时以内进场的得1分。</w:t>
            </w:r>
            <w:r>
              <w:rPr>
                <w:rFonts w:hint="eastAsia" w:ascii="宋体" w:hAnsi="宋体" w:eastAsia="宋体" w:cs="宋体"/>
                <w:color w:val="auto"/>
                <w:kern w:val="0"/>
                <w:sz w:val="24"/>
                <w:szCs w:val="24"/>
                <w:lang w:val="en-US" w:eastAsia="zh-CN"/>
              </w:rPr>
              <w:br w:type="textWrapping"/>
            </w:r>
            <w:r>
              <w:rPr>
                <w:rFonts w:hint="eastAsia" w:ascii="宋体" w:hAnsi="宋体" w:eastAsia="宋体" w:cs="宋体"/>
                <w:color w:val="auto"/>
                <w:kern w:val="0"/>
                <w:sz w:val="24"/>
                <w:szCs w:val="24"/>
                <w:lang w:val="en-US" w:eastAsia="zh-CN"/>
              </w:rPr>
              <w:t>（4）其他情况不得分。</w:t>
            </w:r>
          </w:p>
        </w:tc>
      </w:tr>
      <w:tr w14:paraId="6CD3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55" w:type="dxa"/>
            <w:tcBorders>
              <w:top w:val="nil"/>
              <w:bottom w:val="nil"/>
            </w:tcBorders>
            <w:vAlign w:val="top"/>
          </w:tcPr>
          <w:p w14:paraId="7003B612">
            <w:pPr>
              <w:rPr>
                <w:rFonts w:ascii="Arial"/>
                <w:color w:val="auto"/>
                <w:sz w:val="21"/>
              </w:rPr>
            </w:pPr>
          </w:p>
        </w:tc>
        <w:tc>
          <w:tcPr>
            <w:tcW w:w="8820" w:type="dxa"/>
            <w:gridSpan w:val="3"/>
            <w:vAlign w:val="top"/>
          </w:tcPr>
          <w:p w14:paraId="4A207B2D">
            <w:pPr>
              <w:pStyle w:val="12"/>
              <w:spacing w:before="63" w:line="279" w:lineRule="auto"/>
              <w:ind w:left="113" w:right="141"/>
              <w:rPr>
                <w:rFonts w:hint="eastAsia" w:ascii="宋体" w:hAnsi="宋体" w:eastAsia="宋体" w:cs="宋体"/>
                <w:b/>
                <w:bCs/>
                <w:color w:val="auto"/>
                <w:kern w:val="0"/>
                <w:sz w:val="24"/>
                <w:szCs w:val="24"/>
                <w:lang w:val="en-US" w:eastAsia="zh-CN"/>
              </w:rPr>
            </w:pPr>
            <w:r>
              <w:rPr>
                <w:color w:val="auto"/>
                <w:spacing w:val="-2"/>
              </w:rPr>
              <w:t>二、经济部分：10</w:t>
            </w:r>
            <w:r>
              <w:rPr>
                <w:color w:val="auto"/>
                <w:spacing w:val="-42"/>
              </w:rPr>
              <w:t xml:space="preserve"> </w:t>
            </w:r>
            <w:r>
              <w:rPr>
                <w:color w:val="auto"/>
                <w:spacing w:val="-2"/>
              </w:rPr>
              <w:t>分</w:t>
            </w:r>
          </w:p>
        </w:tc>
      </w:tr>
      <w:tr w14:paraId="64256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55" w:type="dxa"/>
            <w:tcBorders>
              <w:top w:val="nil"/>
              <w:bottom w:val="single" w:color="auto" w:sz="4" w:space="0"/>
            </w:tcBorders>
            <w:vAlign w:val="top"/>
          </w:tcPr>
          <w:p w14:paraId="60752BD6">
            <w:pPr>
              <w:rPr>
                <w:rFonts w:ascii="Arial"/>
                <w:color w:val="auto"/>
                <w:sz w:val="21"/>
              </w:rPr>
            </w:pPr>
          </w:p>
        </w:tc>
        <w:tc>
          <w:tcPr>
            <w:tcW w:w="1080" w:type="dxa"/>
            <w:tcBorders>
              <w:bottom w:val="single" w:color="auto" w:sz="4" w:space="0"/>
            </w:tcBorders>
            <w:vAlign w:val="top"/>
          </w:tcPr>
          <w:p w14:paraId="7CE0B582">
            <w:pPr>
              <w:pStyle w:val="12"/>
              <w:spacing w:before="63" w:line="279" w:lineRule="auto"/>
              <w:ind w:left="113" w:right="141"/>
              <w:rPr>
                <w:color w:val="auto"/>
                <w:spacing w:val="-2"/>
              </w:rPr>
            </w:pPr>
          </w:p>
          <w:p w14:paraId="2B8DF193">
            <w:pPr>
              <w:pStyle w:val="12"/>
              <w:spacing w:before="63" w:line="279" w:lineRule="auto"/>
              <w:ind w:left="113" w:right="141"/>
              <w:rPr>
                <w:color w:val="auto"/>
                <w:spacing w:val="-2"/>
              </w:rPr>
            </w:pPr>
          </w:p>
          <w:p w14:paraId="44937E72">
            <w:pPr>
              <w:pStyle w:val="12"/>
              <w:spacing w:before="63" w:line="279" w:lineRule="auto"/>
              <w:ind w:left="113" w:right="141"/>
              <w:rPr>
                <w:color w:val="auto"/>
                <w:spacing w:val="-2"/>
              </w:rPr>
            </w:pPr>
            <w:r>
              <w:rPr>
                <w:color w:val="auto"/>
                <w:spacing w:val="-2"/>
              </w:rPr>
              <w:t>报价得分</w:t>
            </w:r>
            <w:r>
              <w:rPr>
                <w:color w:val="auto"/>
                <w:spacing w:val="-11"/>
              </w:rPr>
              <w:t>（10</w:t>
            </w:r>
            <w:r>
              <w:rPr>
                <w:color w:val="auto"/>
                <w:spacing w:val="-48"/>
              </w:rPr>
              <w:t xml:space="preserve"> </w:t>
            </w:r>
            <w:r>
              <w:rPr>
                <w:color w:val="auto"/>
                <w:spacing w:val="-11"/>
              </w:rPr>
              <w:t>分）</w:t>
            </w:r>
          </w:p>
        </w:tc>
        <w:tc>
          <w:tcPr>
            <w:tcW w:w="675" w:type="dxa"/>
            <w:tcBorders>
              <w:bottom w:val="single" w:color="auto" w:sz="4" w:space="0"/>
            </w:tcBorders>
            <w:vAlign w:val="top"/>
          </w:tcPr>
          <w:p w14:paraId="75E2542B">
            <w:pPr>
              <w:pStyle w:val="12"/>
              <w:spacing w:before="63" w:line="279" w:lineRule="auto"/>
              <w:ind w:left="113" w:right="141"/>
              <w:rPr>
                <w:color w:val="auto"/>
                <w:spacing w:val="-3"/>
              </w:rPr>
            </w:pPr>
          </w:p>
          <w:p w14:paraId="2284D525">
            <w:pPr>
              <w:pStyle w:val="12"/>
              <w:spacing w:before="63" w:line="279" w:lineRule="auto"/>
              <w:ind w:left="113" w:right="141"/>
              <w:rPr>
                <w:color w:val="auto"/>
                <w:spacing w:val="-3"/>
              </w:rPr>
            </w:pPr>
          </w:p>
          <w:p w14:paraId="165F0326">
            <w:pPr>
              <w:pStyle w:val="12"/>
              <w:spacing w:before="63" w:line="279" w:lineRule="auto"/>
              <w:ind w:left="113" w:right="141"/>
              <w:rPr>
                <w:color w:val="auto"/>
                <w:spacing w:val="-2"/>
              </w:rPr>
            </w:pPr>
            <w:r>
              <w:rPr>
                <w:color w:val="auto"/>
                <w:spacing w:val="-3"/>
              </w:rPr>
              <w:t>0-10</w:t>
            </w:r>
          </w:p>
        </w:tc>
        <w:tc>
          <w:tcPr>
            <w:tcW w:w="7065" w:type="dxa"/>
            <w:tcBorders>
              <w:bottom w:val="single" w:color="auto" w:sz="4" w:space="0"/>
            </w:tcBorders>
            <w:vAlign w:val="top"/>
          </w:tcPr>
          <w:p w14:paraId="4D0EBE5E">
            <w:pPr>
              <w:pStyle w:val="12"/>
              <w:spacing w:before="188" w:line="277" w:lineRule="auto"/>
              <w:ind w:left="113" w:right="43" w:firstLine="2"/>
              <w:jc w:val="both"/>
              <w:rPr>
                <w:color w:val="auto"/>
              </w:rPr>
            </w:pPr>
            <w:r>
              <w:rPr>
                <w:color w:val="auto"/>
                <w:spacing w:val="-2"/>
              </w:rPr>
              <w:t>按照财政部《政府采购货物和服务招标投标管理办法》（财政部令第87</w:t>
            </w:r>
            <w:r>
              <w:rPr>
                <w:color w:val="auto"/>
                <w:spacing w:val="-34"/>
              </w:rPr>
              <w:t xml:space="preserve"> </w:t>
            </w:r>
            <w:r>
              <w:rPr>
                <w:color w:val="auto"/>
                <w:spacing w:val="-2"/>
              </w:rPr>
              <w:t>号）的有关规定：价格分采用低价优先法计算，</w:t>
            </w:r>
            <w:r>
              <w:rPr>
                <w:color w:val="auto"/>
                <w:spacing w:val="8"/>
              </w:rPr>
              <w:t>即满足招标文件要求且投标价格最低的投标报价为评标基</w:t>
            </w:r>
            <w:r>
              <w:rPr>
                <w:color w:val="auto"/>
                <w:spacing w:val="-1"/>
              </w:rPr>
              <w:t>准价，其价格分为满分。其他供应商的价格分统</w:t>
            </w:r>
            <w:r>
              <w:rPr>
                <w:color w:val="auto"/>
                <w:spacing w:val="-2"/>
              </w:rPr>
              <w:t>一按照下列</w:t>
            </w:r>
            <w:r>
              <w:rPr>
                <w:color w:val="auto"/>
              </w:rPr>
              <w:t>公式计算：投标报价得分=[评标基准价/投标报价]X</w:t>
            </w:r>
            <w:r>
              <w:rPr>
                <w:color w:val="auto"/>
                <w:spacing w:val="-34"/>
              </w:rPr>
              <w:t xml:space="preserve"> </w:t>
            </w:r>
            <w:r>
              <w:rPr>
                <w:color w:val="auto"/>
              </w:rPr>
              <w:t>价格权</w:t>
            </w:r>
            <w:r>
              <w:rPr>
                <w:color w:val="auto"/>
                <w:spacing w:val="-6"/>
              </w:rPr>
              <w:t>值（10%）X</w:t>
            </w:r>
            <w:r>
              <w:rPr>
                <w:color w:val="auto"/>
                <w:spacing w:val="-28"/>
              </w:rPr>
              <w:t xml:space="preserve"> </w:t>
            </w:r>
            <w:r>
              <w:rPr>
                <w:color w:val="auto"/>
                <w:spacing w:val="-6"/>
              </w:rPr>
              <w:t>100。如供应商的投标报价超出本项目最高限价，</w:t>
            </w:r>
            <w:r>
              <w:rPr>
                <w:color w:val="auto"/>
                <w:spacing w:val="-1"/>
              </w:rPr>
              <w:t>为无效投标；报价明显低于市场价，恶意报价，</w:t>
            </w:r>
            <w:r>
              <w:rPr>
                <w:color w:val="auto"/>
                <w:spacing w:val="-2"/>
              </w:rPr>
              <w:t>无法提供服</w:t>
            </w:r>
            <w:r>
              <w:rPr>
                <w:color w:val="auto"/>
                <w:spacing w:val="-1"/>
              </w:rPr>
              <w:t>务，视为无效报价，不得分。</w:t>
            </w:r>
          </w:p>
          <w:p w14:paraId="7A74B38A">
            <w:pPr>
              <w:pStyle w:val="12"/>
              <w:spacing w:before="63" w:line="279" w:lineRule="auto"/>
              <w:ind w:left="113" w:right="141"/>
              <w:rPr>
                <w:color w:val="auto"/>
                <w:spacing w:val="-2"/>
              </w:rPr>
            </w:pPr>
            <w:r>
              <w:rPr>
                <w:b/>
                <w:bCs/>
                <w:color w:val="auto"/>
                <w:spacing w:val="-3"/>
              </w:rPr>
              <w:t>注：本项目专门面向</w:t>
            </w:r>
            <w:r>
              <w:rPr>
                <w:rFonts w:hint="eastAsia"/>
                <w:b/>
                <w:bCs/>
                <w:color w:val="auto"/>
                <w:spacing w:val="-3"/>
                <w:lang w:val="en-US" w:eastAsia="zh-CN"/>
              </w:rPr>
              <w:t>小微</w:t>
            </w:r>
            <w:r>
              <w:rPr>
                <w:b/>
                <w:bCs/>
                <w:color w:val="auto"/>
                <w:spacing w:val="-3"/>
              </w:rPr>
              <w:t>企业采购，不作价格扣除。</w:t>
            </w:r>
          </w:p>
        </w:tc>
      </w:tr>
      <w:tr w14:paraId="5447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675" w:type="dxa"/>
            <w:gridSpan w:val="4"/>
            <w:tcBorders>
              <w:top w:val="single" w:color="auto" w:sz="4" w:space="0"/>
              <w:left w:val="single" w:color="auto" w:sz="4" w:space="0"/>
              <w:bottom w:val="single" w:color="auto" w:sz="4" w:space="0"/>
              <w:right w:val="single" w:color="auto" w:sz="4" w:space="0"/>
            </w:tcBorders>
            <w:vAlign w:val="top"/>
          </w:tcPr>
          <w:p w14:paraId="0A4E93CD">
            <w:pPr>
              <w:pStyle w:val="12"/>
              <w:spacing w:before="63" w:line="279" w:lineRule="auto"/>
              <w:ind w:left="113" w:right="141"/>
              <w:rPr>
                <w:b/>
                <w:bCs/>
                <w:color w:val="auto"/>
                <w:spacing w:val="-3"/>
              </w:rPr>
            </w:pPr>
            <w:r>
              <w:rPr>
                <w:color w:val="auto"/>
                <w:spacing w:val="-1"/>
              </w:rPr>
              <w:t>注：评分分值计算保留小数点后两位。</w:t>
            </w:r>
          </w:p>
        </w:tc>
      </w:tr>
    </w:tbl>
    <w:p w14:paraId="6922F789">
      <w:pPr>
        <w:pStyle w:val="3"/>
        <w:spacing w:line="255" w:lineRule="auto"/>
        <w:rPr>
          <w:color w:val="auto"/>
        </w:rPr>
      </w:pPr>
    </w:p>
    <w:p w14:paraId="7E32BE49">
      <w:pPr>
        <w:pStyle w:val="3"/>
        <w:spacing w:line="255" w:lineRule="auto"/>
        <w:rPr>
          <w:color w:val="auto"/>
        </w:rPr>
      </w:pPr>
    </w:p>
    <w:p w14:paraId="7C9D5D53">
      <w:pPr>
        <w:pStyle w:val="3"/>
        <w:spacing w:line="256" w:lineRule="auto"/>
        <w:rPr>
          <w:color w:val="auto"/>
        </w:rPr>
      </w:pPr>
    </w:p>
    <w:p w14:paraId="1978623E">
      <w:pPr>
        <w:pStyle w:val="3"/>
        <w:spacing w:line="256" w:lineRule="auto"/>
        <w:rPr>
          <w:color w:val="auto"/>
        </w:rPr>
      </w:pPr>
    </w:p>
    <w:p w14:paraId="394544F8">
      <w:pPr>
        <w:spacing w:before="91" w:line="221" w:lineRule="auto"/>
        <w:ind w:left="14"/>
        <w:outlineLvl w:val="1"/>
        <w:rPr>
          <w:rFonts w:ascii="宋体" w:hAnsi="宋体" w:eastAsia="宋体" w:cs="宋体"/>
          <w:color w:val="auto"/>
          <w:sz w:val="28"/>
          <w:szCs w:val="28"/>
        </w:rPr>
      </w:pPr>
      <w:r>
        <w:rPr>
          <w:rFonts w:ascii="宋体" w:hAnsi="宋体" w:eastAsia="宋体" w:cs="宋体"/>
          <w:b/>
          <w:bCs/>
          <w:color w:val="auto"/>
          <w:spacing w:val="-4"/>
          <w:sz w:val="28"/>
          <w:szCs w:val="28"/>
        </w:rPr>
        <w:t>2.评审方法及流程</w:t>
      </w:r>
    </w:p>
    <w:p w14:paraId="5A67AA1C">
      <w:pPr>
        <w:spacing w:before="239" w:line="221" w:lineRule="auto"/>
        <w:ind w:left="252"/>
        <w:outlineLvl w:val="2"/>
        <w:rPr>
          <w:rFonts w:ascii="宋体" w:hAnsi="宋体" w:eastAsia="宋体" w:cs="宋体"/>
          <w:color w:val="auto"/>
          <w:sz w:val="24"/>
          <w:szCs w:val="24"/>
        </w:rPr>
      </w:pPr>
      <w:r>
        <w:rPr>
          <w:rFonts w:ascii="宋体" w:hAnsi="宋体" w:eastAsia="宋体" w:cs="宋体"/>
          <w:b/>
          <w:bCs/>
          <w:color w:val="auto"/>
          <w:spacing w:val="-5"/>
          <w:sz w:val="24"/>
          <w:szCs w:val="24"/>
        </w:rPr>
        <w:t>2.1</w:t>
      </w:r>
      <w:r>
        <w:rPr>
          <w:rFonts w:ascii="宋体" w:hAnsi="宋体" w:eastAsia="宋体" w:cs="宋体"/>
          <w:color w:val="auto"/>
          <w:spacing w:val="-52"/>
          <w:sz w:val="24"/>
          <w:szCs w:val="24"/>
        </w:rPr>
        <w:t xml:space="preserve"> </w:t>
      </w:r>
      <w:r>
        <w:rPr>
          <w:rFonts w:ascii="宋体" w:hAnsi="宋体" w:eastAsia="宋体" w:cs="宋体"/>
          <w:b/>
          <w:bCs/>
          <w:color w:val="auto"/>
          <w:spacing w:val="-5"/>
          <w:sz w:val="24"/>
          <w:szCs w:val="24"/>
        </w:rPr>
        <w:t>评审方法</w:t>
      </w:r>
    </w:p>
    <w:p w14:paraId="56319B12">
      <w:pPr>
        <w:spacing w:before="253" w:line="339" w:lineRule="auto"/>
        <w:ind w:left="8" w:firstLine="482"/>
        <w:rPr>
          <w:rFonts w:ascii="宋体" w:hAnsi="宋体" w:eastAsia="宋体" w:cs="宋体"/>
          <w:color w:val="auto"/>
          <w:sz w:val="24"/>
          <w:szCs w:val="24"/>
        </w:rPr>
      </w:pPr>
      <w:r>
        <w:rPr>
          <w:rFonts w:ascii="宋体" w:hAnsi="宋体" w:eastAsia="宋体" w:cs="宋体"/>
          <w:color w:val="auto"/>
          <w:spacing w:val="-3"/>
          <w:sz w:val="24"/>
          <w:szCs w:val="24"/>
        </w:rPr>
        <w:t>经磋商确定最终采购需求和提交最后报价的供应商后，由磋商小组采用综合评分法</w:t>
      </w:r>
      <w:r>
        <w:rPr>
          <w:rFonts w:ascii="宋体" w:hAnsi="宋体" w:eastAsia="宋体" w:cs="宋体"/>
          <w:color w:val="auto"/>
          <w:spacing w:val="-1"/>
          <w:sz w:val="24"/>
          <w:szCs w:val="24"/>
        </w:rPr>
        <w:t>对提交最后报价的供应商的响应文件和最后报价进行综合评分。</w:t>
      </w:r>
    </w:p>
    <w:p w14:paraId="4C9CC268">
      <w:pPr>
        <w:spacing w:before="96" w:line="340" w:lineRule="auto"/>
        <w:ind w:left="8" w:firstLine="483"/>
        <w:rPr>
          <w:rFonts w:ascii="宋体" w:hAnsi="宋体" w:eastAsia="宋体" w:cs="宋体"/>
          <w:color w:val="auto"/>
          <w:sz w:val="24"/>
          <w:szCs w:val="24"/>
        </w:rPr>
      </w:pPr>
      <w:r>
        <w:rPr>
          <w:rFonts w:ascii="宋体" w:hAnsi="宋体" w:eastAsia="宋体" w:cs="宋体"/>
          <w:color w:val="auto"/>
          <w:spacing w:val="-3"/>
          <w:sz w:val="24"/>
          <w:szCs w:val="24"/>
        </w:rPr>
        <w:t>综合评分法：是指响应文件满足磋商文件全部实质性要求且按评审因素的量化指标</w:t>
      </w:r>
      <w:r>
        <w:rPr>
          <w:rFonts w:ascii="宋体" w:hAnsi="宋体" w:eastAsia="宋体" w:cs="宋体"/>
          <w:color w:val="auto"/>
          <w:spacing w:val="-1"/>
          <w:sz w:val="24"/>
          <w:szCs w:val="24"/>
        </w:rPr>
        <w:t>评审得分最高的供应商为成交候选供应商的评审方法。</w:t>
      </w:r>
    </w:p>
    <w:p w14:paraId="6B3F16C1">
      <w:pPr>
        <w:spacing w:before="97" w:line="341" w:lineRule="auto"/>
        <w:ind w:left="12" w:firstLine="476"/>
        <w:rPr>
          <w:rFonts w:ascii="宋体" w:hAnsi="宋体" w:eastAsia="宋体" w:cs="宋体"/>
          <w:color w:val="auto"/>
          <w:sz w:val="24"/>
          <w:szCs w:val="24"/>
        </w:rPr>
      </w:pPr>
      <w:r>
        <w:rPr>
          <w:rFonts w:ascii="宋体" w:hAnsi="宋体" w:eastAsia="宋体" w:cs="宋体"/>
          <w:color w:val="auto"/>
          <w:spacing w:val="-3"/>
          <w:sz w:val="24"/>
          <w:szCs w:val="24"/>
        </w:rPr>
        <w:t>评审时，磋商小组各成员应当独立对每个有效响应的文件进行评价、打分，然后汇</w:t>
      </w:r>
      <w:r>
        <w:rPr>
          <w:rFonts w:ascii="宋体" w:hAnsi="宋体" w:eastAsia="宋体" w:cs="宋体"/>
          <w:color w:val="auto"/>
          <w:spacing w:val="-1"/>
          <w:sz w:val="24"/>
          <w:szCs w:val="24"/>
        </w:rPr>
        <w:t>总每个供应商每项评分因素的得分。</w:t>
      </w:r>
    </w:p>
    <w:p w14:paraId="2F4D8D91">
      <w:pPr>
        <w:spacing w:before="94" w:line="220" w:lineRule="auto"/>
        <w:ind w:left="252"/>
        <w:outlineLvl w:val="2"/>
        <w:rPr>
          <w:rFonts w:ascii="宋体" w:hAnsi="宋体" w:eastAsia="宋体" w:cs="宋体"/>
          <w:color w:val="auto"/>
          <w:sz w:val="24"/>
          <w:szCs w:val="24"/>
        </w:rPr>
      </w:pPr>
      <w:r>
        <w:rPr>
          <w:rFonts w:ascii="宋体" w:hAnsi="宋体" w:eastAsia="宋体" w:cs="宋体"/>
          <w:b/>
          <w:bCs/>
          <w:color w:val="auto"/>
          <w:spacing w:val="-6"/>
          <w:sz w:val="24"/>
          <w:szCs w:val="24"/>
        </w:rPr>
        <w:t>2.2</w:t>
      </w:r>
      <w:r>
        <w:rPr>
          <w:rFonts w:ascii="宋体" w:hAnsi="宋体" w:eastAsia="宋体" w:cs="宋体"/>
          <w:color w:val="auto"/>
          <w:spacing w:val="-32"/>
          <w:sz w:val="24"/>
          <w:szCs w:val="24"/>
        </w:rPr>
        <w:t xml:space="preserve"> </w:t>
      </w:r>
      <w:r>
        <w:rPr>
          <w:rFonts w:ascii="宋体" w:hAnsi="宋体" w:eastAsia="宋体" w:cs="宋体"/>
          <w:b/>
          <w:bCs/>
          <w:color w:val="auto"/>
          <w:spacing w:val="-6"/>
          <w:sz w:val="24"/>
          <w:szCs w:val="24"/>
        </w:rPr>
        <w:t>响应文件的初审</w:t>
      </w:r>
    </w:p>
    <w:p w14:paraId="3B3CF9A0">
      <w:pPr>
        <w:spacing w:before="254" w:line="220" w:lineRule="auto"/>
        <w:ind w:left="488"/>
        <w:rPr>
          <w:rFonts w:ascii="宋体" w:hAnsi="宋体" w:eastAsia="宋体" w:cs="宋体"/>
          <w:color w:val="auto"/>
          <w:sz w:val="24"/>
          <w:szCs w:val="24"/>
        </w:rPr>
      </w:pPr>
      <w:r>
        <w:rPr>
          <w:rFonts w:ascii="宋体" w:hAnsi="宋体" w:eastAsia="宋体" w:cs="宋体"/>
          <w:color w:val="auto"/>
          <w:spacing w:val="-1"/>
          <w:sz w:val="24"/>
          <w:szCs w:val="24"/>
        </w:rPr>
        <w:t>初审分为资格审查和符合性审查。</w:t>
      </w:r>
    </w:p>
    <w:p w14:paraId="7FDCA3BF">
      <w:pPr>
        <w:spacing w:before="254" w:line="220" w:lineRule="auto"/>
        <w:ind w:left="492"/>
        <w:rPr>
          <w:rFonts w:ascii="宋体" w:hAnsi="宋体" w:eastAsia="宋体" w:cs="宋体"/>
          <w:color w:val="auto"/>
          <w:sz w:val="24"/>
          <w:szCs w:val="24"/>
        </w:rPr>
      </w:pPr>
      <w:r>
        <w:rPr>
          <w:rFonts w:ascii="宋体" w:hAnsi="宋体" w:eastAsia="宋体" w:cs="宋体"/>
          <w:color w:val="auto"/>
          <w:spacing w:val="-4"/>
          <w:sz w:val="24"/>
          <w:szCs w:val="24"/>
        </w:rPr>
        <w:t>2.2.1</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资格性审查</w:t>
      </w:r>
    </w:p>
    <w:p w14:paraId="5BD2BC8B">
      <w:pPr>
        <w:spacing w:before="252" w:line="340" w:lineRule="auto"/>
        <w:ind w:left="11" w:right="2" w:firstLine="489"/>
        <w:rPr>
          <w:rFonts w:ascii="宋体" w:hAnsi="宋体" w:eastAsia="宋体" w:cs="宋体"/>
          <w:color w:val="auto"/>
          <w:sz w:val="24"/>
          <w:szCs w:val="24"/>
        </w:rPr>
      </w:pPr>
      <w:r>
        <w:rPr>
          <w:rFonts w:ascii="宋体" w:hAnsi="宋体" w:eastAsia="宋体" w:cs="宋体"/>
          <w:color w:val="auto"/>
          <w:sz w:val="24"/>
          <w:szCs w:val="24"/>
        </w:rPr>
        <w:t>（1）磋商小组根据评标办法前附表规定的评审因素和评审标准，对供应商的响应文件进行资格评审。资格审查不合格的供应商</w:t>
      </w:r>
      <w:r>
        <w:rPr>
          <w:rFonts w:ascii="宋体" w:hAnsi="宋体" w:eastAsia="宋体" w:cs="宋体"/>
          <w:color w:val="auto"/>
          <w:spacing w:val="-1"/>
          <w:sz w:val="24"/>
          <w:szCs w:val="24"/>
        </w:rPr>
        <w:t>的响应文件作无效文件处理。</w:t>
      </w:r>
    </w:p>
    <w:p w14:paraId="3F2F499E">
      <w:pPr>
        <w:spacing w:before="95" w:line="340" w:lineRule="auto"/>
        <w:ind w:left="10" w:right="2" w:firstLine="490"/>
        <w:rPr>
          <w:rFonts w:ascii="宋体" w:hAnsi="宋体" w:eastAsia="宋体" w:cs="宋体"/>
          <w:color w:val="auto"/>
          <w:sz w:val="24"/>
          <w:szCs w:val="24"/>
        </w:rPr>
      </w:pPr>
      <w:r>
        <w:rPr>
          <w:rFonts w:ascii="宋体" w:hAnsi="宋体" w:eastAsia="宋体" w:cs="宋体"/>
          <w:color w:val="auto"/>
          <w:sz w:val="24"/>
          <w:szCs w:val="24"/>
        </w:rPr>
        <w:t>（2）磋商小组在进行资格检查时，不得改变磋商文件中已载明的资格条件、标准</w:t>
      </w:r>
      <w:r>
        <w:rPr>
          <w:rFonts w:ascii="宋体" w:hAnsi="宋体" w:eastAsia="宋体" w:cs="宋体"/>
          <w:color w:val="auto"/>
          <w:spacing w:val="-1"/>
          <w:sz w:val="24"/>
          <w:szCs w:val="24"/>
        </w:rPr>
        <w:t>和办法。资格审查不合格的供应商的响应文件作无效文件处理。</w:t>
      </w:r>
    </w:p>
    <w:p w14:paraId="187801C4">
      <w:pPr>
        <w:spacing w:before="97" w:line="341" w:lineRule="auto"/>
        <w:ind w:left="8" w:right="2" w:firstLine="492"/>
        <w:rPr>
          <w:rFonts w:ascii="宋体" w:hAnsi="宋体" w:eastAsia="宋体" w:cs="宋体"/>
          <w:color w:val="auto"/>
          <w:sz w:val="24"/>
          <w:szCs w:val="24"/>
        </w:rPr>
      </w:pPr>
      <w:r>
        <w:rPr>
          <w:rFonts w:ascii="宋体" w:hAnsi="宋体" w:eastAsia="宋体" w:cs="宋体"/>
          <w:color w:val="auto"/>
          <w:sz w:val="24"/>
          <w:szCs w:val="24"/>
        </w:rPr>
        <w:t>（3）供应商在递交响应文件的同时，应逐项对照上述资格审查要求提交相应的原</w:t>
      </w:r>
      <w:r>
        <w:rPr>
          <w:rFonts w:ascii="宋体" w:hAnsi="宋体" w:eastAsia="宋体" w:cs="宋体"/>
          <w:color w:val="auto"/>
          <w:spacing w:val="-1"/>
          <w:sz w:val="24"/>
          <w:szCs w:val="24"/>
        </w:rPr>
        <w:t>件和资格证明文件供磋商小组核查，否则评委将不予采信。</w:t>
      </w:r>
    </w:p>
    <w:p w14:paraId="5B75787A">
      <w:pPr>
        <w:spacing w:before="93" w:line="340" w:lineRule="auto"/>
        <w:ind w:left="15" w:right="2" w:firstLine="485"/>
        <w:rPr>
          <w:rFonts w:ascii="宋体" w:hAnsi="宋体" w:eastAsia="宋体" w:cs="宋体"/>
          <w:color w:val="auto"/>
          <w:sz w:val="24"/>
          <w:szCs w:val="24"/>
        </w:rPr>
      </w:pPr>
      <w:r>
        <w:rPr>
          <w:rFonts w:ascii="宋体" w:hAnsi="宋体" w:eastAsia="宋体" w:cs="宋体"/>
          <w:color w:val="auto"/>
          <w:sz w:val="24"/>
          <w:szCs w:val="24"/>
        </w:rPr>
        <w:t>（4）磋商小组在评审中必要时可按供应商提供的联系方式就有关问题进行查询核</w:t>
      </w:r>
      <w:r>
        <w:rPr>
          <w:rFonts w:ascii="宋体" w:hAnsi="宋体" w:eastAsia="宋体" w:cs="宋体"/>
          <w:color w:val="auto"/>
          <w:spacing w:val="-1"/>
          <w:sz w:val="24"/>
          <w:szCs w:val="24"/>
        </w:rPr>
        <w:t>实，或要求供应商做出书面澄清，查询及澄清结果将作为审查的依据。</w:t>
      </w:r>
    </w:p>
    <w:p w14:paraId="6402D231">
      <w:pPr>
        <w:spacing w:before="96" w:line="340" w:lineRule="auto"/>
        <w:ind w:left="8" w:right="2" w:firstLine="492"/>
        <w:rPr>
          <w:rFonts w:ascii="宋体" w:hAnsi="宋体" w:eastAsia="宋体" w:cs="宋体"/>
          <w:color w:val="auto"/>
          <w:sz w:val="24"/>
          <w:szCs w:val="24"/>
        </w:rPr>
      </w:pPr>
      <w:r>
        <w:rPr>
          <w:rFonts w:ascii="宋体" w:hAnsi="宋体" w:eastAsia="宋体" w:cs="宋体"/>
          <w:color w:val="auto"/>
          <w:sz w:val="24"/>
          <w:szCs w:val="24"/>
        </w:rPr>
        <w:t>（5）通过全部资格审查条件合格的供应商才能通过资格审查，其响应文件方可进</w:t>
      </w:r>
      <w:r>
        <w:rPr>
          <w:rFonts w:ascii="宋体" w:hAnsi="宋体" w:eastAsia="宋体" w:cs="宋体"/>
          <w:color w:val="auto"/>
          <w:spacing w:val="-1"/>
          <w:sz w:val="24"/>
          <w:szCs w:val="24"/>
        </w:rPr>
        <w:t>入下一个检查阶段。</w:t>
      </w:r>
    </w:p>
    <w:p w14:paraId="413949E6">
      <w:pPr>
        <w:spacing w:before="95"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2.2.2</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符合性审查</w:t>
      </w:r>
    </w:p>
    <w:p w14:paraId="796469B6">
      <w:pPr>
        <w:spacing w:before="255" w:line="341" w:lineRule="auto"/>
        <w:ind w:left="11" w:right="2" w:firstLine="489"/>
        <w:rPr>
          <w:rFonts w:ascii="宋体" w:hAnsi="宋体" w:eastAsia="宋体" w:cs="宋体"/>
          <w:color w:val="auto"/>
          <w:sz w:val="24"/>
          <w:szCs w:val="24"/>
        </w:rPr>
      </w:pPr>
      <w:r>
        <w:rPr>
          <w:rFonts w:ascii="宋体" w:hAnsi="宋体" w:eastAsia="宋体" w:cs="宋体"/>
          <w:color w:val="auto"/>
          <w:sz w:val="24"/>
          <w:szCs w:val="24"/>
        </w:rPr>
        <w:t>（1）评审小组根据评标办法前附表规定的评审因素和评审标准，对供应商的响应文件进行符合性审查。符合性审查不合格的供应商</w:t>
      </w:r>
      <w:r>
        <w:rPr>
          <w:rFonts w:ascii="宋体" w:hAnsi="宋体" w:eastAsia="宋体" w:cs="宋体"/>
          <w:color w:val="auto"/>
          <w:spacing w:val="-1"/>
          <w:sz w:val="24"/>
          <w:szCs w:val="24"/>
        </w:rPr>
        <w:t>的响应文件作无效文件处理。</w:t>
      </w:r>
    </w:p>
    <w:p w14:paraId="7E311465">
      <w:pPr>
        <w:spacing w:before="54"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（2）中小企业声明函无效的情形主要有以下几种：</w:t>
      </w:r>
    </w:p>
    <w:p w14:paraId="5D9BF87F">
      <w:pPr>
        <w:spacing w:before="214" w:line="220" w:lineRule="auto"/>
        <w:ind w:right="26"/>
        <w:jc w:val="right"/>
        <w:rPr>
          <w:rFonts w:ascii="宋体" w:hAnsi="宋体" w:eastAsia="宋体" w:cs="宋体"/>
          <w:color w:val="auto"/>
          <w:sz w:val="24"/>
          <w:szCs w:val="24"/>
        </w:rPr>
      </w:pPr>
      <w:r>
        <w:rPr>
          <w:rFonts w:ascii="宋体" w:hAnsi="宋体" w:eastAsia="宋体" w:cs="宋体"/>
          <w:color w:val="auto"/>
          <w:spacing w:val="-1"/>
          <w:sz w:val="24"/>
          <w:szCs w:val="24"/>
        </w:rPr>
        <w:t>1．内容不实：声明函中关于企业类型、从业人员、营业收入、资产总额等涉及划</w:t>
      </w:r>
    </w:p>
    <w:p w14:paraId="13620F03">
      <w:pPr>
        <w:spacing w:line="220" w:lineRule="auto"/>
        <w:rPr>
          <w:rFonts w:ascii="宋体" w:hAnsi="宋体" w:eastAsia="宋体" w:cs="宋体"/>
          <w:color w:val="auto"/>
          <w:sz w:val="24"/>
          <w:szCs w:val="24"/>
        </w:rPr>
        <w:sectPr>
          <w:headerReference r:id="rId44" w:type="default"/>
          <w:footerReference r:id="rId45" w:type="default"/>
          <w:pgSz w:w="11906" w:h="16839"/>
          <w:pgMar w:top="1091" w:right="1439" w:bottom="1151" w:left="1440" w:header="1076" w:footer="915" w:gutter="0"/>
          <w:pgNumType w:fmt="decimal"/>
          <w:cols w:space="720" w:num="1"/>
        </w:sectPr>
      </w:pPr>
    </w:p>
    <w:p w14:paraId="330A4BC7">
      <w:pPr>
        <w:pStyle w:val="3"/>
        <w:spacing w:line="267" w:lineRule="auto"/>
        <w:rPr>
          <w:color w:val="auto"/>
        </w:rPr>
      </w:pPr>
    </w:p>
    <w:p w14:paraId="5D84B6D9">
      <w:pPr>
        <w:pStyle w:val="3"/>
        <w:spacing w:line="267" w:lineRule="auto"/>
        <w:rPr>
          <w:color w:val="auto"/>
        </w:rPr>
      </w:pPr>
    </w:p>
    <w:p w14:paraId="127F45F8">
      <w:pPr>
        <w:pStyle w:val="3"/>
        <w:spacing w:line="267" w:lineRule="auto"/>
        <w:rPr>
          <w:color w:val="auto"/>
        </w:rPr>
      </w:pPr>
    </w:p>
    <w:p w14:paraId="0658A761">
      <w:pPr>
        <w:pStyle w:val="3"/>
        <w:spacing w:line="268" w:lineRule="auto"/>
        <w:rPr>
          <w:color w:val="auto"/>
        </w:rPr>
      </w:pPr>
    </w:p>
    <w:p w14:paraId="396A3166">
      <w:pPr>
        <w:spacing w:before="79" w:line="339" w:lineRule="auto"/>
        <w:ind w:left="8" w:right="63" w:firstLine="8"/>
        <w:jc w:val="both"/>
        <w:rPr>
          <w:rFonts w:ascii="宋体" w:hAnsi="宋体" w:eastAsia="宋体" w:cs="宋体"/>
          <w:color w:val="auto"/>
          <w:sz w:val="24"/>
          <w:szCs w:val="24"/>
        </w:rPr>
      </w:pPr>
      <w:r>
        <w:rPr>
          <w:rFonts w:ascii="宋体" w:hAnsi="宋体" w:eastAsia="宋体" w:cs="宋体"/>
          <w:color w:val="auto"/>
          <w:spacing w:val="-3"/>
          <w:sz w:val="24"/>
          <w:szCs w:val="24"/>
        </w:rPr>
        <w:t>型指标的信息与实际情况不符，属于提供虚假材料谋取中标、成交。如供应商在声明函中称某产品制造商为小型企业，但实际该制造商为中型企业，且该供应商因此在评审过</w:t>
      </w:r>
      <w:r>
        <w:rPr>
          <w:rFonts w:ascii="宋体" w:hAnsi="宋体" w:eastAsia="宋体" w:cs="宋体"/>
          <w:color w:val="auto"/>
          <w:spacing w:val="-1"/>
          <w:sz w:val="24"/>
          <w:szCs w:val="24"/>
        </w:rPr>
        <w:t>程中获得加分等优惠，认定无效。</w:t>
      </w:r>
    </w:p>
    <w:p w14:paraId="3B6039C0">
      <w:pPr>
        <w:spacing w:before="57" w:line="220" w:lineRule="auto"/>
        <w:ind w:left="492"/>
        <w:outlineLvl w:val="1"/>
        <w:rPr>
          <w:rFonts w:ascii="宋体" w:hAnsi="宋体" w:eastAsia="宋体" w:cs="宋体"/>
          <w:color w:val="auto"/>
          <w:sz w:val="24"/>
          <w:szCs w:val="24"/>
        </w:rPr>
      </w:pPr>
      <w:r>
        <w:rPr>
          <w:rFonts w:ascii="宋体" w:hAnsi="宋体" w:eastAsia="宋体" w:cs="宋体"/>
          <w:color w:val="auto"/>
          <w:spacing w:val="-2"/>
          <w:sz w:val="24"/>
          <w:szCs w:val="24"/>
        </w:rPr>
        <w:t>2．未按法定格式填写：</w:t>
      </w:r>
    </w:p>
    <w:p w14:paraId="1D07F4A0">
      <w:pPr>
        <w:spacing w:before="214" w:line="340" w:lineRule="auto"/>
        <w:ind w:left="8" w:firstLine="498"/>
        <w:rPr>
          <w:rFonts w:ascii="宋体" w:hAnsi="宋体" w:eastAsia="宋体" w:cs="宋体"/>
          <w:color w:val="auto"/>
          <w:sz w:val="24"/>
          <w:szCs w:val="24"/>
        </w:rPr>
      </w:pPr>
      <w:r>
        <w:rPr>
          <w:rFonts w:ascii="宋体" w:hAnsi="宋体" w:eastAsia="宋体" w:cs="宋体"/>
          <w:color w:val="auto"/>
          <w:spacing w:val="-3"/>
          <w:sz w:val="24"/>
          <w:szCs w:val="24"/>
        </w:rPr>
        <w:t>1)关键信息缺失：未填写法定格式中要求的从业人员、营</w:t>
      </w:r>
      <w:r>
        <w:rPr>
          <w:rFonts w:ascii="宋体" w:hAnsi="宋体" w:eastAsia="宋体" w:cs="宋体"/>
          <w:color w:val="auto"/>
          <w:spacing w:val="-4"/>
          <w:sz w:val="24"/>
          <w:szCs w:val="24"/>
        </w:rPr>
        <w:t>业收入、资产总额等涉及</w:t>
      </w:r>
      <w:r>
        <w:rPr>
          <w:rFonts w:ascii="宋体" w:hAnsi="宋体" w:eastAsia="宋体" w:cs="宋体"/>
          <w:color w:val="auto"/>
          <w:spacing w:val="-7"/>
          <w:sz w:val="24"/>
          <w:szCs w:val="24"/>
        </w:rPr>
        <w:t>划型指标的企业信息，或者填写不完整，无法准确判断企业是否符合中小</w:t>
      </w:r>
      <w:r>
        <w:rPr>
          <w:rFonts w:ascii="宋体" w:hAnsi="宋体" w:eastAsia="宋体" w:cs="宋体"/>
          <w:color w:val="auto"/>
          <w:spacing w:val="-8"/>
          <w:sz w:val="24"/>
          <w:szCs w:val="24"/>
        </w:rPr>
        <w:t>企业划型标准，</w:t>
      </w:r>
      <w:r>
        <w:rPr>
          <w:rFonts w:ascii="宋体" w:hAnsi="宋体" w:eastAsia="宋体" w:cs="宋体"/>
          <w:color w:val="auto"/>
          <w:spacing w:val="-2"/>
          <w:sz w:val="24"/>
          <w:szCs w:val="24"/>
        </w:rPr>
        <w:t>认定无效。</w:t>
      </w:r>
    </w:p>
    <w:p w14:paraId="234806AD">
      <w:pPr>
        <w:spacing w:before="51" w:line="340" w:lineRule="auto"/>
        <w:ind w:left="7" w:right="8" w:firstLine="484"/>
        <w:rPr>
          <w:rFonts w:ascii="宋体" w:hAnsi="宋体" w:eastAsia="宋体" w:cs="宋体"/>
          <w:color w:val="auto"/>
          <w:sz w:val="24"/>
          <w:szCs w:val="24"/>
        </w:rPr>
      </w:pPr>
      <w:r>
        <w:rPr>
          <w:rFonts w:ascii="宋体" w:hAnsi="宋体" w:eastAsia="宋体" w:cs="宋体"/>
          <w:color w:val="auto"/>
          <w:spacing w:val="-3"/>
          <w:sz w:val="24"/>
          <w:szCs w:val="24"/>
        </w:rPr>
        <w:t>2)单位或项目信息错误：填写的采购人名称、项目名称等关键信息错误。或供应商</w:t>
      </w:r>
      <w:r>
        <w:rPr>
          <w:rFonts w:ascii="宋体" w:hAnsi="宋体" w:eastAsia="宋体" w:cs="宋体"/>
          <w:color w:val="auto"/>
          <w:spacing w:val="-1"/>
          <w:sz w:val="24"/>
          <w:szCs w:val="24"/>
        </w:rPr>
        <w:t>将声明函单位名称或采购人或项目名称填写错误，且无法澄清或</w:t>
      </w:r>
      <w:r>
        <w:rPr>
          <w:rFonts w:ascii="宋体" w:hAnsi="宋体" w:eastAsia="宋体" w:cs="宋体"/>
          <w:color w:val="auto"/>
          <w:spacing w:val="-2"/>
          <w:sz w:val="24"/>
          <w:szCs w:val="24"/>
        </w:rPr>
        <w:t>解释合理，认定无效。</w:t>
      </w:r>
    </w:p>
    <w:p w14:paraId="513CBC65">
      <w:pPr>
        <w:spacing w:before="58" w:line="339" w:lineRule="auto"/>
        <w:ind w:left="8" w:right="63" w:firstLine="485"/>
        <w:rPr>
          <w:rFonts w:ascii="宋体" w:hAnsi="宋体" w:eastAsia="宋体" w:cs="宋体"/>
          <w:color w:val="auto"/>
          <w:sz w:val="24"/>
          <w:szCs w:val="24"/>
        </w:rPr>
      </w:pPr>
      <w:r>
        <w:rPr>
          <w:rFonts w:ascii="宋体" w:hAnsi="宋体" w:eastAsia="宋体" w:cs="宋体"/>
          <w:color w:val="auto"/>
          <w:spacing w:val="-3"/>
          <w:sz w:val="24"/>
          <w:szCs w:val="24"/>
        </w:rPr>
        <w:t>3)与其他文件表述不一致：声明函中表述的内容与投标文件中的分项报价表、开标一览表等其他文件存在矛盾，如相关产品制造商名称不一致等情形，经审查后无法合理</w:t>
      </w:r>
      <w:r>
        <w:rPr>
          <w:rFonts w:ascii="宋体" w:hAnsi="宋体" w:eastAsia="宋体" w:cs="宋体"/>
          <w:color w:val="auto"/>
          <w:spacing w:val="-1"/>
          <w:sz w:val="24"/>
          <w:szCs w:val="24"/>
        </w:rPr>
        <w:t>解释或澄清的，认定无效。</w:t>
      </w:r>
    </w:p>
    <w:p w14:paraId="2EB7884E">
      <w:pPr>
        <w:spacing w:before="95" w:line="221" w:lineRule="auto"/>
        <w:ind w:left="252"/>
        <w:outlineLvl w:val="2"/>
        <w:rPr>
          <w:rFonts w:ascii="宋体" w:hAnsi="宋体" w:eastAsia="宋体" w:cs="宋体"/>
          <w:color w:val="auto"/>
          <w:sz w:val="24"/>
          <w:szCs w:val="24"/>
        </w:rPr>
      </w:pPr>
      <w:r>
        <w:rPr>
          <w:rFonts w:ascii="宋体" w:hAnsi="宋体" w:eastAsia="宋体" w:cs="宋体"/>
          <w:b/>
          <w:bCs/>
          <w:color w:val="auto"/>
          <w:spacing w:val="-6"/>
          <w:sz w:val="24"/>
          <w:szCs w:val="24"/>
        </w:rPr>
        <w:t>2.3</w:t>
      </w:r>
      <w:r>
        <w:rPr>
          <w:rFonts w:ascii="宋体" w:hAnsi="宋体" w:eastAsia="宋体" w:cs="宋体"/>
          <w:color w:val="auto"/>
          <w:spacing w:val="-45"/>
          <w:sz w:val="24"/>
          <w:szCs w:val="24"/>
        </w:rPr>
        <w:t xml:space="preserve"> </w:t>
      </w:r>
      <w:r>
        <w:rPr>
          <w:rFonts w:ascii="宋体" w:hAnsi="宋体" w:eastAsia="宋体" w:cs="宋体"/>
          <w:b/>
          <w:bCs/>
          <w:color w:val="auto"/>
          <w:spacing w:val="-6"/>
          <w:sz w:val="24"/>
          <w:szCs w:val="24"/>
        </w:rPr>
        <w:t>详细评审</w:t>
      </w:r>
    </w:p>
    <w:p w14:paraId="6E3FBD54">
      <w:pPr>
        <w:spacing w:before="253" w:line="340" w:lineRule="auto"/>
        <w:ind w:left="8" w:right="63" w:firstLine="483"/>
        <w:rPr>
          <w:rFonts w:ascii="宋体" w:hAnsi="宋体" w:eastAsia="宋体" w:cs="宋体"/>
          <w:color w:val="auto"/>
          <w:sz w:val="24"/>
          <w:szCs w:val="24"/>
        </w:rPr>
      </w:pPr>
      <w:r>
        <w:rPr>
          <w:rFonts w:ascii="宋体" w:hAnsi="宋体" w:eastAsia="宋体" w:cs="宋体"/>
          <w:color w:val="auto"/>
          <w:spacing w:val="-1"/>
          <w:sz w:val="24"/>
          <w:szCs w:val="24"/>
        </w:rPr>
        <w:t>2.3.1</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评审委员会对符合性审查合格的响</w:t>
      </w:r>
      <w:r>
        <w:rPr>
          <w:rFonts w:ascii="宋体" w:hAnsi="宋体" w:eastAsia="宋体" w:cs="宋体"/>
          <w:color w:val="auto"/>
          <w:spacing w:val="-2"/>
          <w:sz w:val="24"/>
          <w:szCs w:val="24"/>
        </w:rPr>
        <w:t>应文件进行商务和技术评审，综合比较与</w:t>
      </w:r>
      <w:r>
        <w:rPr>
          <w:rFonts w:ascii="宋体" w:hAnsi="宋体" w:eastAsia="宋体" w:cs="宋体"/>
          <w:color w:val="auto"/>
          <w:spacing w:val="-3"/>
          <w:sz w:val="24"/>
          <w:szCs w:val="24"/>
        </w:rPr>
        <w:t>评价。以响应文件能最大限度地满足采购文件中规定的各项评价标准为依据，独立地对</w:t>
      </w:r>
      <w:r>
        <w:rPr>
          <w:rFonts w:ascii="宋体" w:hAnsi="宋体" w:eastAsia="宋体" w:cs="宋体"/>
          <w:color w:val="auto"/>
          <w:spacing w:val="-1"/>
          <w:sz w:val="24"/>
          <w:szCs w:val="24"/>
        </w:rPr>
        <w:t>各响应文件进行评审和打分。</w:t>
      </w:r>
    </w:p>
    <w:p w14:paraId="4C23E303">
      <w:pPr>
        <w:spacing w:before="93" w:line="340" w:lineRule="auto"/>
        <w:ind w:left="9" w:firstLine="482"/>
        <w:rPr>
          <w:rFonts w:ascii="宋体" w:hAnsi="宋体" w:eastAsia="宋体" w:cs="宋体"/>
          <w:color w:val="auto"/>
          <w:sz w:val="24"/>
          <w:szCs w:val="24"/>
        </w:rPr>
      </w:pPr>
      <w:r>
        <w:rPr>
          <w:rFonts w:ascii="宋体" w:hAnsi="宋体" w:eastAsia="宋体" w:cs="宋体"/>
          <w:color w:val="auto"/>
          <w:spacing w:val="-1"/>
          <w:sz w:val="24"/>
          <w:szCs w:val="24"/>
        </w:rPr>
        <w:t>2.3.2</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评审委员会将对下述评审因素进行</w:t>
      </w:r>
      <w:r>
        <w:rPr>
          <w:rFonts w:ascii="宋体" w:hAnsi="宋体" w:eastAsia="宋体" w:cs="宋体"/>
          <w:color w:val="auto"/>
          <w:spacing w:val="-2"/>
          <w:sz w:val="24"/>
          <w:szCs w:val="24"/>
        </w:rPr>
        <w:t>量化，并根据评委会每个成员对响应文件</w:t>
      </w:r>
      <w:r>
        <w:rPr>
          <w:rFonts w:ascii="宋体" w:hAnsi="宋体" w:eastAsia="宋体" w:cs="宋体"/>
          <w:color w:val="auto"/>
          <w:spacing w:val="-5"/>
          <w:sz w:val="24"/>
          <w:szCs w:val="24"/>
        </w:rPr>
        <w:t>的评审和理解进行打分，满分为</w:t>
      </w:r>
      <w:r>
        <w:rPr>
          <w:rFonts w:ascii="宋体" w:hAnsi="宋体" w:eastAsia="宋体" w:cs="宋体"/>
          <w:color w:val="auto"/>
          <w:spacing w:val="-33"/>
          <w:sz w:val="24"/>
          <w:szCs w:val="24"/>
        </w:rPr>
        <w:t xml:space="preserve"> </w:t>
      </w:r>
      <w:r>
        <w:rPr>
          <w:rFonts w:ascii="宋体" w:hAnsi="宋体" w:eastAsia="宋体" w:cs="宋体"/>
          <w:color w:val="auto"/>
          <w:spacing w:val="-5"/>
          <w:sz w:val="24"/>
          <w:szCs w:val="24"/>
        </w:rPr>
        <w:t>100</w:t>
      </w:r>
      <w:r>
        <w:rPr>
          <w:rFonts w:ascii="宋体" w:hAnsi="宋体" w:eastAsia="宋体" w:cs="宋体"/>
          <w:color w:val="auto"/>
          <w:spacing w:val="-47"/>
          <w:sz w:val="24"/>
          <w:szCs w:val="24"/>
        </w:rPr>
        <w:t xml:space="preserve"> </w:t>
      </w:r>
      <w:r>
        <w:rPr>
          <w:rFonts w:ascii="宋体" w:hAnsi="宋体" w:eastAsia="宋体" w:cs="宋体"/>
          <w:color w:val="auto"/>
          <w:spacing w:val="-5"/>
          <w:sz w:val="24"/>
          <w:szCs w:val="24"/>
        </w:rPr>
        <w:t>分。经济标</w:t>
      </w:r>
      <w:r>
        <w:rPr>
          <w:rFonts w:ascii="宋体" w:hAnsi="宋体" w:eastAsia="宋体" w:cs="宋体"/>
          <w:color w:val="auto"/>
          <w:spacing w:val="-6"/>
          <w:sz w:val="24"/>
          <w:szCs w:val="24"/>
        </w:rPr>
        <w:t>权重为</w:t>
      </w:r>
      <w:r>
        <w:rPr>
          <w:rFonts w:ascii="宋体" w:hAnsi="宋体" w:eastAsia="宋体" w:cs="宋体"/>
          <w:color w:val="auto"/>
          <w:spacing w:val="-46"/>
          <w:sz w:val="24"/>
          <w:szCs w:val="24"/>
        </w:rPr>
        <w:t xml:space="preserve"> </w:t>
      </w:r>
      <w:r>
        <w:rPr>
          <w:rFonts w:ascii="宋体" w:hAnsi="宋体" w:eastAsia="宋体" w:cs="宋体"/>
          <w:color w:val="auto"/>
          <w:spacing w:val="-6"/>
          <w:sz w:val="24"/>
          <w:szCs w:val="24"/>
        </w:rPr>
        <w:t>30%，商务、技术标权重为</w:t>
      </w:r>
      <w:r>
        <w:rPr>
          <w:rFonts w:ascii="宋体" w:hAnsi="宋体" w:eastAsia="宋体" w:cs="宋体"/>
          <w:color w:val="auto"/>
          <w:spacing w:val="-45"/>
          <w:sz w:val="24"/>
          <w:szCs w:val="24"/>
        </w:rPr>
        <w:t xml:space="preserve"> </w:t>
      </w:r>
      <w:r>
        <w:rPr>
          <w:rFonts w:ascii="宋体" w:hAnsi="宋体" w:eastAsia="宋体" w:cs="宋体"/>
          <w:color w:val="auto"/>
          <w:spacing w:val="-6"/>
          <w:sz w:val="24"/>
          <w:szCs w:val="24"/>
        </w:rPr>
        <w:t>70%，</w:t>
      </w:r>
      <w:r>
        <w:rPr>
          <w:rFonts w:ascii="宋体" w:hAnsi="宋体" w:eastAsia="宋体" w:cs="宋体"/>
          <w:color w:val="auto"/>
          <w:sz w:val="24"/>
          <w:szCs w:val="24"/>
        </w:rPr>
        <w:t>供应商两部分的分值相加，即为该供应商的综合评</w:t>
      </w:r>
      <w:r>
        <w:rPr>
          <w:rFonts w:ascii="宋体" w:hAnsi="宋体" w:eastAsia="宋体" w:cs="宋体"/>
          <w:color w:val="auto"/>
          <w:spacing w:val="-1"/>
          <w:sz w:val="24"/>
          <w:szCs w:val="24"/>
        </w:rPr>
        <w:t>估分：评审办法前附表。</w:t>
      </w:r>
    </w:p>
    <w:p w14:paraId="2DF4B315">
      <w:pPr>
        <w:spacing w:before="98" w:line="339" w:lineRule="auto"/>
        <w:ind w:left="8" w:right="26" w:firstLine="483"/>
        <w:rPr>
          <w:rFonts w:ascii="宋体" w:hAnsi="宋体" w:eastAsia="宋体" w:cs="宋体"/>
          <w:color w:val="auto"/>
          <w:sz w:val="24"/>
          <w:szCs w:val="24"/>
        </w:rPr>
      </w:pPr>
      <w:r>
        <w:rPr>
          <w:rFonts w:ascii="宋体" w:hAnsi="宋体" w:eastAsia="宋体" w:cs="宋体"/>
          <w:color w:val="auto"/>
          <w:spacing w:val="-1"/>
          <w:sz w:val="24"/>
          <w:szCs w:val="24"/>
        </w:rPr>
        <w:t>2.3.3</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在价格评审中，评审委员会认为供</w:t>
      </w:r>
      <w:r>
        <w:rPr>
          <w:rFonts w:ascii="宋体" w:hAnsi="宋体" w:eastAsia="宋体" w:cs="宋体"/>
          <w:color w:val="auto"/>
          <w:spacing w:val="-2"/>
          <w:sz w:val="24"/>
          <w:szCs w:val="24"/>
        </w:rPr>
        <w:t>应商的报价明显低于其他通过符合性审查</w:t>
      </w:r>
      <w:r>
        <w:rPr>
          <w:rFonts w:ascii="宋体" w:hAnsi="宋体" w:eastAsia="宋体" w:cs="宋体"/>
          <w:color w:val="auto"/>
          <w:spacing w:val="-3"/>
          <w:sz w:val="24"/>
          <w:szCs w:val="24"/>
        </w:rPr>
        <w:t>供应商的报价，有可能影响服务质量或者不能诚信履约的，应当要求其在评审现场合理</w:t>
      </w:r>
      <w:r>
        <w:rPr>
          <w:rFonts w:ascii="宋体" w:hAnsi="宋体" w:eastAsia="宋体" w:cs="宋体"/>
          <w:color w:val="auto"/>
          <w:spacing w:val="-2"/>
          <w:sz w:val="24"/>
          <w:szCs w:val="24"/>
        </w:rPr>
        <w:t>的时间内提供书面说明，必要时提交相关证明材料，供应商不能证明其报价合理性的，</w:t>
      </w:r>
      <w:r>
        <w:rPr>
          <w:rFonts w:ascii="宋体" w:hAnsi="宋体" w:eastAsia="宋体" w:cs="宋体"/>
          <w:color w:val="auto"/>
          <w:spacing w:val="-1"/>
          <w:sz w:val="24"/>
          <w:szCs w:val="24"/>
        </w:rPr>
        <w:t>评审委员会应当将其作为无效响应处理。</w:t>
      </w:r>
    </w:p>
    <w:p w14:paraId="24627414">
      <w:pPr>
        <w:spacing w:before="94" w:line="340" w:lineRule="auto"/>
        <w:ind w:left="11" w:right="63" w:firstLine="480"/>
        <w:rPr>
          <w:rFonts w:ascii="宋体" w:hAnsi="宋体" w:eastAsia="宋体" w:cs="宋体"/>
          <w:color w:val="auto"/>
          <w:sz w:val="24"/>
          <w:szCs w:val="24"/>
        </w:rPr>
      </w:pPr>
      <w:r>
        <w:rPr>
          <w:rFonts w:ascii="宋体" w:hAnsi="宋体" w:eastAsia="宋体" w:cs="宋体"/>
          <w:color w:val="auto"/>
          <w:spacing w:val="-1"/>
          <w:sz w:val="24"/>
          <w:szCs w:val="24"/>
        </w:rPr>
        <w:t>2.3.4</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在技术评审中，售后服务应当考虑</w:t>
      </w:r>
      <w:r>
        <w:rPr>
          <w:rFonts w:ascii="宋体" w:hAnsi="宋体" w:eastAsia="宋体" w:cs="宋体"/>
          <w:color w:val="auto"/>
          <w:spacing w:val="-2"/>
          <w:sz w:val="24"/>
          <w:szCs w:val="24"/>
        </w:rPr>
        <w:t>其服务的承诺内容、具体措施及其可行性</w:t>
      </w:r>
      <w:r>
        <w:rPr>
          <w:rFonts w:ascii="宋体" w:hAnsi="宋体" w:eastAsia="宋体" w:cs="宋体"/>
          <w:color w:val="auto"/>
          <w:spacing w:val="-1"/>
          <w:sz w:val="24"/>
          <w:szCs w:val="24"/>
        </w:rPr>
        <w:t>等因素；以确定供应商类似项目的服务经验及组织管理能力等。</w:t>
      </w:r>
    </w:p>
    <w:p w14:paraId="6774B01D">
      <w:pPr>
        <w:spacing w:before="97" w:line="220" w:lineRule="auto"/>
        <w:ind w:left="252"/>
        <w:outlineLvl w:val="2"/>
        <w:rPr>
          <w:rFonts w:ascii="宋体" w:hAnsi="宋体" w:eastAsia="宋体" w:cs="宋体"/>
          <w:color w:val="auto"/>
          <w:sz w:val="24"/>
          <w:szCs w:val="24"/>
        </w:rPr>
      </w:pPr>
      <w:r>
        <w:rPr>
          <w:rFonts w:ascii="宋体" w:hAnsi="宋体" w:eastAsia="宋体" w:cs="宋体"/>
          <w:b/>
          <w:bCs/>
          <w:color w:val="auto"/>
          <w:spacing w:val="-3"/>
          <w:sz w:val="24"/>
          <w:szCs w:val="24"/>
        </w:rPr>
        <w:t>2.4</w:t>
      </w:r>
      <w:r>
        <w:rPr>
          <w:rFonts w:ascii="宋体" w:hAnsi="宋体" w:eastAsia="宋体" w:cs="宋体"/>
          <w:color w:val="auto"/>
          <w:spacing w:val="-36"/>
          <w:sz w:val="24"/>
          <w:szCs w:val="24"/>
        </w:rPr>
        <w:t xml:space="preserve"> </w:t>
      </w:r>
      <w:r>
        <w:rPr>
          <w:rFonts w:ascii="宋体" w:hAnsi="宋体" w:eastAsia="宋体" w:cs="宋体"/>
          <w:b/>
          <w:bCs/>
          <w:color w:val="auto"/>
          <w:spacing w:val="-3"/>
          <w:sz w:val="24"/>
          <w:szCs w:val="24"/>
        </w:rPr>
        <w:t>磋商小组审查响应文件是否完整、有无计算上的错误等。</w:t>
      </w:r>
    </w:p>
    <w:p w14:paraId="26030DD0">
      <w:pPr>
        <w:spacing w:before="254"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2.4.1</w:t>
      </w:r>
      <w:r>
        <w:rPr>
          <w:rFonts w:ascii="宋体" w:hAnsi="宋体" w:eastAsia="宋体" w:cs="宋体"/>
          <w:color w:val="auto"/>
          <w:spacing w:val="-29"/>
          <w:sz w:val="24"/>
          <w:szCs w:val="24"/>
        </w:rPr>
        <w:t xml:space="preserve"> </w:t>
      </w:r>
      <w:r>
        <w:rPr>
          <w:rFonts w:ascii="宋体" w:hAnsi="宋体" w:eastAsia="宋体" w:cs="宋体"/>
          <w:color w:val="auto"/>
          <w:spacing w:val="-3"/>
          <w:sz w:val="24"/>
          <w:szCs w:val="24"/>
        </w:rPr>
        <w:t>响应文件的修正及澄清</w:t>
      </w:r>
    </w:p>
    <w:p w14:paraId="12B47901">
      <w:pPr>
        <w:spacing w:line="220" w:lineRule="auto"/>
        <w:rPr>
          <w:rFonts w:ascii="宋体" w:hAnsi="宋体" w:eastAsia="宋体" w:cs="宋体"/>
          <w:color w:val="auto"/>
          <w:sz w:val="24"/>
          <w:szCs w:val="24"/>
        </w:rPr>
        <w:sectPr>
          <w:headerReference r:id="rId46" w:type="default"/>
          <w:footerReference r:id="rId47" w:type="default"/>
          <w:pgSz w:w="11906" w:h="16839"/>
          <w:pgMar w:top="1091" w:right="1376" w:bottom="1091" w:left="1440" w:header="1076" w:footer="931" w:gutter="0"/>
          <w:pgNumType w:fmt="decimal"/>
          <w:cols w:space="720" w:num="1"/>
        </w:sectPr>
      </w:pPr>
    </w:p>
    <w:p w14:paraId="6EA63B9A">
      <w:pPr>
        <w:pStyle w:val="3"/>
        <w:spacing w:line="267" w:lineRule="auto"/>
        <w:rPr>
          <w:color w:val="auto"/>
        </w:rPr>
      </w:pPr>
    </w:p>
    <w:p w14:paraId="5F44440E">
      <w:pPr>
        <w:pStyle w:val="3"/>
        <w:spacing w:line="267" w:lineRule="auto"/>
        <w:rPr>
          <w:color w:val="auto"/>
        </w:rPr>
      </w:pPr>
    </w:p>
    <w:p w14:paraId="4451FCD7">
      <w:pPr>
        <w:pStyle w:val="3"/>
        <w:spacing w:line="267" w:lineRule="auto"/>
        <w:rPr>
          <w:color w:val="auto"/>
        </w:rPr>
      </w:pPr>
    </w:p>
    <w:p w14:paraId="16FEB2AA">
      <w:pPr>
        <w:pStyle w:val="3"/>
        <w:spacing w:line="268" w:lineRule="auto"/>
        <w:rPr>
          <w:color w:val="auto"/>
        </w:rPr>
      </w:pPr>
    </w:p>
    <w:p w14:paraId="57B6D34B">
      <w:pPr>
        <w:spacing w:before="78" w:line="339" w:lineRule="auto"/>
        <w:ind w:left="10" w:right="201" w:firstLine="478"/>
        <w:jc w:val="both"/>
        <w:rPr>
          <w:rFonts w:ascii="宋体" w:hAnsi="宋体" w:eastAsia="宋体" w:cs="宋体"/>
          <w:color w:val="auto"/>
          <w:sz w:val="24"/>
          <w:szCs w:val="24"/>
        </w:rPr>
      </w:pPr>
      <w:r>
        <w:rPr>
          <w:rFonts w:ascii="宋体" w:hAnsi="宋体" w:eastAsia="宋体" w:cs="宋体"/>
          <w:color w:val="auto"/>
          <w:spacing w:val="-3"/>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w:t>
      </w:r>
      <w:r>
        <w:rPr>
          <w:rFonts w:ascii="宋体" w:hAnsi="宋体" w:eastAsia="宋体" w:cs="宋体"/>
          <w:color w:val="auto"/>
          <w:spacing w:val="-1"/>
          <w:sz w:val="24"/>
          <w:szCs w:val="24"/>
        </w:rPr>
        <w:t>的更正，其响应文件将被视为无效文件。</w:t>
      </w:r>
    </w:p>
    <w:p w14:paraId="614F3FEE">
      <w:pPr>
        <w:spacing w:before="95" w:line="339" w:lineRule="auto"/>
        <w:ind w:left="9" w:firstLine="482"/>
        <w:rPr>
          <w:rFonts w:ascii="宋体" w:hAnsi="宋体" w:eastAsia="宋体" w:cs="宋体"/>
          <w:color w:val="auto"/>
          <w:sz w:val="24"/>
          <w:szCs w:val="24"/>
        </w:rPr>
      </w:pPr>
      <w:r>
        <w:rPr>
          <w:rFonts w:ascii="宋体" w:hAnsi="宋体" w:eastAsia="宋体" w:cs="宋体"/>
          <w:color w:val="auto"/>
          <w:spacing w:val="-2"/>
          <w:sz w:val="24"/>
          <w:szCs w:val="24"/>
        </w:rPr>
        <w:t>2.4.2</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评审之前，磋商小组要审查每份响应文</w:t>
      </w:r>
      <w:r>
        <w:rPr>
          <w:rFonts w:ascii="宋体" w:hAnsi="宋体" w:eastAsia="宋体" w:cs="宋体"/>
          <w:color w:val="auto"/>
          <w:spacing w:val="-3"/>
          <w:sz w:val="24"/>
          <w:szCs w:val="24"/>
        </w:rPr>
        <w:t>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w:t>
      </w:r>
      <w:r>
        <w:rPr>
          <w:rFonts w:ascii="宋体" w:hAnsi="宋体" w:eastAsia="宋体" w:cs="宋体"/>
          <w:color w:val="auto"/>
          <w:spacing w:val="-1"/>
          <w:sz w:val="24"/>
          <w:szCs w:val="24"/>
        </w:rPr>
        <w:t>应文件有不真实不正确的内容的除外。</w:t>
      </w:r>
    </w:p>
    <w:p w14:paraId="0D499F08">
      <w:pPr>
        <w:spacing w:before="94" w:line="340" w:lineRule="auto"/>
        <w:ind w:left="10" w:right="201" w:firstLine="481"/>
        <w:rPr>
          <w:rFonts w:ascii="宋体" w:hAnsi="宋体" w:eastAsia="宋体" w:cs="宋体"/>
          <w:color w:val="auto"/>
          <w:sz w:val="24"/>
          <w:szCs w:val="24"/>
        </w:rPr>
      </w:pPr>
      <w:r>
        <w:rPr>
          <w:rFonts w:ascii="宋体" w:hAnsi="宋体" w:eastAsia="宋体" w:cs="宋体"/>
          <w:color w:val="auto"/>
          <w:spacing w:val="-2"/>
          <w:sz w:val="24"/>
          <w:szCs w:val="24"/>
        </w:rPr>
        <w:t>2.4.3</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实质上没有响应磋商文件要求的响应文件将被视为无效文件。供应商不得通</w:t>
      </w:r>
      <w:r>
        <w:rPr>
          <w:rFonts w:ascii="宋体" w:hAnsi="宋体" w:eastAsia="宋体" w:cs="宋体"/>
          <w:color w:val="auto"/>
          <w:spacing w:val="-1"/>
          <w:sz w:val="24"/>
          <w:szCs w:val="24"/>
        </w:rPr>
        <w:t>过修正或撤销不合要求的偏离从而使其成为实质上响应的文件。</w:t>
      </w:r>
    </w:p>
    <w:p w14:paraId="48956966">
      <w:pPr>
        <w:spacing w:before="94" w:line="339" w:lineRule="auto"/>
        <w:ind w:left="8" w:firstLine="483"/>
        <w:rPr>
          <w:rFonts w:ascii="宋体" w:hAnsi="宋体" w:eastAsia="宋体" w:cs="宋体"/>
          <w:color w:val="auto"/>
          <w:sz w:val="24"/>
          <w:szCs w:val="24"/>
        </w:rPr>
      </w:pPr>
      <w:r>
        <w:rPr>
          <w:rFonts w:ascii="宋体" w:hAnsi="宋体" w:eastAsia="宋体" w:cs="宋体"/>
          <w:color w:val="auto"/>
          <w:spacing w:val="-1"/>
          <w:sz w:val="24"/>
          <w:szCs w:val="24"/>
        </w:rPr>
        <w:t>2.4.4</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评审期间，磋商小组有权要求供应</w:t>
      </w:r>
      <w:r>
        <w:rPr>
          <w:rFonts w:ascii="宋体" w:hAnsi="宋体" w:eastAsia="宋体" w:cs="宋体"/>
          <w:color w:val="auto"/>
          <w:spacing w:val="-2"/>
          <w:sz w:val="24"/>
          <w:szCs w:val="24"/>
        </w:rPr>
        <w:t>商对其响应文件中含义不明确、同类问题</w:t>
      </w:r>
      <w:r>
        <w:rPr>
          <w:rFonts w:ascii="宋体" w:hAnsi="宋体" w:eastAsia="宋体" w:cs="宋体"/>
          <w:color w:val="auto"/>
          <w:spacing w:val="-3"/>
          <w:sz w:val="24"/>
          <w:szCs w:val="24"/>
        </w:rPr>
        <w:t>表述不一致或者有明显文字和计算错误的内容等作必要的澄清、说明或者补正。供应商必须按照磋商小组要求的澄清内容和时间做出澄清。除按本磋商文件规定改正算术错误</w:t>
      </w:r>
      <w:r>
        <w:rPr>
          <w:rFonts w:ascii="宋体" w:hAnsi="宋体" w:eastAsia="宋体" w:cs="宋体"/>
          <w:color w:val="auto"/>
          <w:spacing w:val="-4"/>
          <w:sz w:val="24"/>
          <w:szCs w:val="24"/>
        </w:rPr>
        <w:t>外，供应商对响应文件的澄清不得超出响应文件的范围或者改变响应文件的实质性内容。</w:t>
      </w:r>
      <w:r>
        <w:rPr>
          <w:rFonts w:ascii="宋体" w:hAnsi="宋体" w:eastAsia="宋体" w:cs="宋体"/>
          <w:color w:val="auto"/>
          <w:sz w:val="24"/>
          <w:szCs w:val="24"/>
        </w:rPr>
        <w:t>在评审期间,磋商小组可要求供应商对其响应文件进行澄清，但</w:t>
      </w:r>
      <w:r>
        <w:rPr>
          <w:rFonts w:ascii="宋体" w:hAnsi="宋体" w:eastAsia="宋体" w:cs="宋体"/>
          <w:color w:val="auto"/>
          <w:spacing w:val="-1"/>
          <w:sz w:val="24"/>
          <w:szCs w:val="24"/>
        </w:rPr>
        <w:t>不得寻求、提供或允许</w:t>
      </w:r>
      <w:r>
        <w:rPr>
          <w:rFonts w:ascii="宋体" w:hAnsi="宋体" w:eastAsia="宋体" w:cs="宋体"/>
          <w:color w:val="auto"/>
          <w:spacing w:val="-3"/>
          <w:sz w:val="24"/>
          <w:szCs w:val="24"/>
        </w:rPr>
        <w:t>供应商对响应报价等实质性内容做任何更改。有关澄清的答复均应由供应商的法定代表</w:t>
      </w:r>
      <w:r>
        <w:rPr>
          <w:rFonts w:ascii="宋体" w:hAnsi="宋体" w:eastAsia="宋体" w:cs="宋体"/>
          <w:color w:val="auto"/>
          <w:spacing w:val="-1"/>
          <w:sz w:val="24"/>
          <w:szCs w:val="24"/>
        </w:rPr>
        <w:t>人或授权代表以书面形式作出并签字。</w:t>
      </w:r>
    </w:p>
    <w:p w14:paraId="45866167">
      <w:pPr>
        <w:spacing w:before="96"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2.4.5</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供应商的澄清文件是其响应文件的组成部分。</w:t>
      </w:r>
    </w:p>
    <w:p w14:paraId="06406BE5">
      <w:pPr>
        <w:spacing w:before="253" w:line="340" w:lineRule="auto"/>
        <w:ind w:left="11" w:right="201" w:firstLine="480"/>
        <w:rPr>
          <w:rFonts w:ascii="宋体" w:hAnsi="宋体" w:eastAsia="宋体" w:cs="宋体"/>
          <w:color w:val="auto"/>
          <w:sz w:val="24"/>
          <w:szCs w:val="24"/>
        </w:rPr>
      </w:pPr>
      <w:r>
        <w:rPr>
          <w:rFonts w:ascii="宋体" w:hAnsi="宋体" w:eastAsia="宋体" w:cs="宋体"/>
          <w:color w:val="auto"/>
          <w:spacing w:val="-2"/>
          <w:sz w:val="24"/>
          <w:szCs w:val="24"/>
        </w:rPr>
        <w:t>2.4.6</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提供相同品牌产品的不同供应商参加同一合同项下竞标的，以其中通过资格</w:t>
      </w:r>
      <w:r>
        <w:rPr>
          <w:rFonts w:ascii="宋体" w:hAnsi="宋体" w:eastAsia="宋体" w:cs="宋体"/>
          <w:color w:val="auto"/>
          <w:spacing w:val="-3"/>
          <w:sz w:val="24"/>
          <w:szCs w:val="24"/>
        </w:rPr>
        <w:t>审查、符合性审查且报价最低的参加评标；报价相同的，由采购人或者采购人委托磋商小组按照磋商文件规定的方式（采取随机抽取）确定一个参加评标的供应商，其他竞标</w:t>
      </w:r>
      <w:r>
        <w:rPr>
          <w:rFonts w:ascii="宋体" w:hAnsi="宋体" w:eastAsia="宋体" w:cs="宋体"/>
          <w:color w:val="auto"/>
          <w:spacing w:val="-4"/>
          <w:sz w:val="24"/>
          <w:szCs w:val="24"/>
        </w:rPr>
        <w:t>无效。</w:t>
      </w:r>
    </w:p>
    <w:p w14:paraId="7D1E8B78">
      <w:pPr>
        <w:spacing w:before="93" w:line="342" w:lineRule="auto"/>
        <w:ind w:left="9" w:right="201" w:firstLine="483"/>
        <w:rPr>
          <w:rFonts w:ascii="宋体" w:hAnsi="宋体" w:eastAsia="宋体" w:cs="宋体"/>
          <w:color w:val="auto"/>
          <w:sz w:val="24"/>
          <w:szCs w:val="24"/>
        </w:rPr>
      </w:pPr>
      <w:r>
        <w:rPr>
          <w:rFonts w:ascii="宋体" w:hAnsi="宋体" w:eastAsia="宋体" w:cs="宋体"/>
          <w:color w:val="auto"/>
          <w:spacing w:val="-3"/>
          <w:sz w:val="24"/>
          <w:szCs w:val="24"/>
        </w:rPr>
        <w:t>非单一产品采购项目，磋商文件中将载明其中的核心产品。多家供应商提供的核心</w:t>
      </w:r>
      <w:r>
        <w:rPr>
          <w:rFonts w:ascii="宋体" w:hAnsi="宋体" w:eastAsia="宋体" w:cs="宋体"/>
          <w:color w:val="auto"/>
          <w:spacing w:val="-1"/>
          <w:sz w:val="24"/>
          <w:szCs w:val="24"/>
        </w:rPr>
        <w:t>产品品牌相同的，按前款规定处理。</w:t>
      </w:r>
    </w:p>
    <w:p w14:paraId="1467E9A7">
      <w:pPr>
        <w:spacing w:line="342" w:lineRule="auto"/>
        <w:rPr>
          <w:rFonts w:ascii="宋体" w:hAnsi="宋体" w:eastAsia="宋体" w:cs="宋体"/>
          <w:color w:val="auto"/>
          <w:sz w:val="24"/>
          <w:szCs w:val="24"/>
        </w:rPr>
        <w:sectPr>
          <w:headerReference r:id="rId48" w:type="default"/>
          <w:footerReference r:id="rId49" w:type="default"/>
          <w:pgSz w:w="11906" w:h="16839"/>
          <w:pgMar w:top="1091" w:right="1238" w:bottom="1151" w:left="1440" w:header="1076" w:footer="915" w:gutter="0"/>
          <w:pgNumType w:fmt="decimal"/>
          <w:cols w:space="720" w:num="1"/>
        </w:sectPr>
      </w:pPr>
    </w:p>
    <w:p w14:paraId="776A4963">
      <w:pPr>
        <w:pStyle w:val="3"/>
        <w:spacing w:line="267" w:lineRule="auto"/>
        <w:rPr>
          <w:color w:val="auto"/>
        </w:rPr>
      </w:pPr>
    </w:p>
    <w:p w14:paraId="0E59B0A6">
      <w:pPr>
        <w:pStyle w:val="3"/>
        <w:spacing w:line="267" w:lineRule="auto"/>
        <w:rPr>
          <w:color w:val="auto"/>
        </w:rPr>
      </w:pPr>
    </w:p>
    <w:p w14:paraId="6BD1D467">
      <w:pPr>
        <w:pStyle w:val="3"/>
        <w:spacing w:line="267" w:lineRule="auto"/>
        <w:rPr>
          <w:color w:val="auto"/>
        </w:rPr>
      </w:pPr>
    </w:p>
    <w:p w14:paraId="2F6AD848">
      <w:pPr>
        <w:pStyle w:val="3"/>
        <w:spacing w:line="267" w:lineRule="auto"/>
        <w:rPr>
          <w:color w:val="auto"/>
        </w:rPr>
      </w:pPr>
    </w:p>
    <w:p w14:paraId="76B5A893">
      <w:pPr>
        <w:spacing w:before="78" w:line="221" w:lineRule="auto"/>
        <w:ind w:left="492"/>
        <w:outlineLvl w:val="2"/>
        <w:rPr>
          <w:rFonts w:ascii="宋体" w:hAnsi="宋体" w:eastAsia="宋体" w:cs="宋体"/>
          <w:color w:val="auto"/>
          <w:sz w:val="24"/>
          <w:szCs w:val="24"/>
        </w:rPr>
      </w:pPr>
      <w:r>
        <w:rPr>
          <w:rFonts w:ascii="宋体" w:hAnsi="宋体" w:eastAsia="宋体" w:cs="宋体"/>
          <w:b/>
          <w:bCs/>
          <w:color w:val="auto"/>
          <w:spacing w:val="-7"/>
          <w:sz w:val="24"/>
          <w:szCs w:val="24"/>
        </w:rPr>
        <w:t>2.5</w:t>
      </w:r>
      <w:r>
        <w:rPr>
          <w:rFonts w:ascii="宋体" w:hAnsi="宋体" w:eastAsia="宋体" w:cs="宋体"/>
          <w:color w:val="auto"/>
          <w:spacing w:val="-49"/>
          <w:sz w:val="24"/>
          <w:szCs w:val="24"/>
        </w:rPr>
        <w:t xml:space="preserve"> </w:t>
      </w:r>
      <w:r>
        <w:rPr>
          <w:rFonts w:ascii="宋体" w:hAnsi="宋体" w:eastAsia="宋体" w:cs="宋体"/>
          <w:b/>
          <w:bCs/>
          <w:color w:val="auto"/>
          <w:spacing w:val="-7"/>
          <w:sz w:val="24"/>
          <w:szCs w:val="24"/>
        </w:rPr>
        <w:t>磋商</w:t>
      </w:r>
    </w:p>
    <w:p w14:paraId="02129A06">
      <w:pPr>
        <w:spacing w:before="251" w:line="340" w:lineRule="auto"/>
        <w:ind w:left="14" w:right="81" w:firstLine="478"/>
        <w:rPr>
          <w:rFonts w:ascii="宋体" w:hAnsi="宋体" w:eastAsia="宋体" w:cs="宋体"/>
          <w:color w:val="auto"/>
          <w:sz w:val="24"/>
          <w:szCs w:val="24"/>
        </w:rPr>
      </w:pPr>
      <w:r>
        <w:rPr>
          <w:rFonts w:ascii="宋体" w:hAnsi="宋体" w:eastAsia="宋体" w:cs="宋体"/>
          <w:color w:val="auto"/>
          <w:spacing w:val="-1"/>
          <w:sz w:val="24"/>
          <w:szCs w:val="24"/>
        </w:rPr>
        <w:t>2.5.1</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磋商小组所有成员应当集中与单一</w:t>
      </w:r>
      <w:r>
        <w:rPr>
          <w:rFonts w:ascii="宋体" w:hAnsi="宋体" w:eastAsia="宋体" w:cs="宋体"/>
          <w:color w:val="auto"/>
          <w:spacing w:val="-2"/>
          <w:sz w:val="24"/>
          <w:szCs w:val="24"/>
        </w:rPr>
        <w:t>供应商分别进行磋商，并给予所有参加磋商的供应商平等的磋商机会。</w:t>
      </w:r>
    </w:p>
    <w:p w14:paraId="22646AD1">
      <w:pPr>
        <w:spacing w:before="95" w:line="340" w:lineRule="auto"/>
        <w:ind w:left="10" w:right="81" w:firstLine="481"/>
        <w:rPr>
          <w:rFonts w:ascii="宋体" w:hAnsi="宋体" w:eastAsia="宋体" w:cs="宋体"/>
          <w:color w:val="auto"/>
          <w:sz w:val="24"/>
          <w:szCs w:val="24"/>
        </w:rPr>
      </w:pPr>
      <w:r>
        <w:rPr>
          <w:rFonts w:ascii="宋体" w:hAnsi="宋体" w:eastAsia="宋体" w:cs="宋体"/>
          <w:color w:val="auto"/>
          <w:spacing w:val="-1"/>
          <w:sz w:val="24"/>
          <w:szCs w:val="24"/>
        </w:rPr>
        <w:t>2.5.2</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在磋商过程中，磋商小组可以根据</w:t>
      </w:r>
      <w:r>
        <w:rPr>
          <w:rFonts w:ascii="宋体" w:hAnsi="宋体" w:eastAsia="宋体" w:cs="宋体"/>
          <w:color w:val="auto"/>
          <w:spacing w:val="-2"/>
          <w:sz w:val="24"/>
          <w:szCs w:val="24"/>
        </w:rPr>
        <w:t>磋商文件和磋商情况实质性变动采购需求</w:t>
      </w:r>
      <w:r>
        <w:rPr>
          <w:rFonts w:ascii="宋体" w:hAnsi="宋体" w:eastAsia="宋体" w:cs="宋体"/>
          <w:color w:val="auto"/>
          <w:spacing w:val="-3"/>
          <w:sz w:val="24"/>
          <w:szCs w:val="24"/>
        </w:rPr>
        <w:t>中的技术、服务要求以及合同草案条款，但不得变动磋商文件中的其他内容。实质性变</w:t>
      </w:r>
      <w:r>
        <w:rPr>
          <w:rFonts w:ascii="宋体" w:hAnsi="宋体" w:eastAsia="宋体" w:cs="宋体"/>
          <w:color w:val="auto"/>
          <w:spacing w:val="-1"/>
          <w:sz w:val="24"/>
          <w:szCs w:val="24"/>
        </w:rPr>
        <w:t>动的内容，须经采购人代表确认。</w:t>
      </w:r>
    </w:p>
    <w:p w14:paraId="5D21B602">
      <w:pPr>
        <w:spacing w:before="94" w:line="340" w:lineRule="auto"/>
        <w:ind w:left="20" w:right="81" w:firstLine="471"/>
        <w:rPr>
          <w:rFonts w:ascii="宋体" w:hAnsi="宋体" w:eastAsia="宋体" w:cs="宋体"/>
          <w:color w:val="auto"/>
          <w:sz w:val="24"/>
          <w:szCs w:val="24"/>
        </w:rPr>
      </w:pPr>
      <w:r>
        <w:rPr>
          <w:rFonts w:ascii="宋体" w:hAnsi="宋体" w:eastAsia="宋体" w:cs="宋体"/>
          <w:color w:val="auto"/>
          <w:spacing w:val="-1"/>
          <w:sz w:val="24"/>
          <w:szCs w:val="24"/>
        </w:rPr>
        <w:t>2.5.3</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对磋商文件作出的实质性变动是磋</w:t>
      </w:r>
      <w:r>
        <w:rPr>
          <w:rFonts w:ascii="宋体" w:hAnsi="宋体" w:eastAsia="宋体" w:cs="宋体"/>
          <w:color w:val="auto"/>
          <w:spacing w:val="-2"/>
          <w:sz w:val="24"/>
          <w:szCs w:val="24"/>
        </w:rPr>
        <w:t>商文件的有效组成部分，磋商小组应当及</w:t>
      </w:r>
      <w:r>
        <w:rPr>
          <w:rFonts w:ascii="宋体" w:hAnsi="宋体" w:eastAsia="宋体" w:cs="宋体"/>
          <w:color w:val="auto"/>
          <w:spacing w:val="-1"/>
          <w:sz w:val="24"/>
          <w:szCs w:val="24"/>
        </w:rPr>
        <w:t>时以书面形式同时通知所有参加磋商的供应商。</w:t>
      </w:r>
    </w:p>
    <w:p w14:paraId="15E80B0E">
      <w:pPr>
        <w:spacing w:before="96" w:line="340" w:lineRule="auto"/>
        <w:ind w:left="11" w:right="81" w:firstLine="480"/>
        <w:rPr>
          <w:rFonts w:ascii="宋体" w:hAnsi="宋体" w:eastAsia="宋体" w:cs="宋体"/>
          <w:color w:val="auto"/>
          <w:sz w:val="24"/>
          <w:szCs w:val="24"/>
        </w:rPr>
      </w:pPr>
      <w:r>
        <w:rPr>
          <w:rFonts w:ascii="宋体" w:hAnsi="宋体" w:eastAsia="宋体" w:cs="宋体"/>
          <w:color w:val="auto"/>
          <w:spacing w:val="-1"/>
          <w:sz w:val="24"/>
          <w:szCs w:val="24"/>
        </w:rPr>
        <w:t>2.5.4</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供应商应当按照磋商文件的变动</w:t>
      </w:r>
      <w:r>
        <w:rPr>
          <w:rFonts w:ascii="宋体" w:hAnsi="宋体" w:eastAsia="宋体" w:cs="宋体"/>
          <w:color w:val="auto"/>
          <w:spacing w:val="-2"/>
          <w:sz w:val="24"/>
          <w:szCs w:val="24"/>
        </w:rPr>
        <w:t>情况和磋商小组的要求重新提交响应文件，</w:t>
      </w:r>
      <w:r>
        <w:rPr>
          <w:rFonts w:ascii="宋体" w:hAnsi="宋体" w:eastAsia="宋体" w:cs="宋体"/>
          <w:color w:val="auto"/>
          <w:spacing w:val="-3"/>
          <w:sz w:val="24"/>
          <w:szCs w:val="24"/>
        </w:rPr>
        <w:t>并由其法定代表人或授权代表签字或者加盖公章。由授权代表签字的，应当附法定代表</w:t>
      </w:r>
      <w:r>
        <w:rPr>
          <w:rFonts w:ascii="宋体" w:hAnsi="宋体" w:eastAsia="宋体" w:cs="宋体"/>
          <w:color w:val="auto"/>
          <w:spacing w:val="-1"/>
          <w:sz w:val="24"/>
          <w:szCs w:val="24"/>
        </w:rPr>
        <w:t>人授权书。供应商为自然人的，应当由本人签字并附身份证明。</w:t>
      </w:r>
    </w:p>
    <w:p w14:paraId="5CE24E8D">
      <w:pPr>
        <w:spacing w:before="96" w:line="339" w:lineRule="auto"/>
        <w:ind w:left="12" w:right="81" w:firstLine="480"/>
        <w:rPr>
          <w:rFonts w:ascii="宋体" w:hAnsi="宋体" w:eastAsia="宋体" w:cs="宋体"/>
          <w:color w:val="auto"/>
          <w:sz w:val="24"/>
          <w:szCs w:val="24"/>
        </w:rPr>
      </w:pPr>
      <w:r>
        <w:rPr>
          <w:rFonts w:ascii="宋体" w:hAnsi="宋体" w:eastAsia="宋体" w:cs="宋体"/>
          <w:color w:val="auto"/>
          <w:spacing w:val="-1"/>
          <w:sz w:val="24"/>
          <w:szCs w:val="24"/>
        </w:rPr>
        <w:t>2.5.5</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磋商文件能够详细列明采购标的的</w:t>
      </w:r>
      <w:r>
        <w:rPr>
          <w:rFonts w:ascii="宋体" w:hAnsi="宋体" w:eastAsia="宋体" w:cs="宋体"/>
          <w:color w:val="auto"/>
          <w:spacing w:val="-2"/>
          <w:sz w:val="24"/>
          <w:szCs w:val="24"/>
        </w:rPr>
        <w:t>技术、服务要求的，磋商结束后，磋商小</w:t>
      </w:r>
      <w:r>
        <w:rPr>
          <w:rFonts w:ascii="宋体" w:hAnsi="宋体" w:eastAsia="宋体" w:cs="宋体"/>
          <w:color w:val="auto"/>
          <w:spacing w:val="-3"/>
          <w:sz w:val="24"/>
          <w:szCs w:val="24"/>
        </w:rPr>
        <w:t>组应当要求所有实质性响应的供应商在规定时间内提交最后报价，提交最后报价的供应</w:t>
      </w:r>
      <w:r>
        <w:rPr>
          <w:rFonts w:ascii="宋体" w:hAnsi="宋体" w:eastAsia="宋体" w:cs="宋体"/>
          <w:color w:val="auto"/>
          <w:spacing w:val="-5"/>
          <w:sz w:val="24"/>
          <w:szCs w:val="24"/>
        </w:rPr>
        <w:t>商不得少于</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5"/>
          <w:sz w:val="24"/>
          <w:szCs w:val="24"/>
        </w:rPr>
        <w:t>家。</w:t>
      </w:r>
    </w:p>
    <w:p w14:paraId="19F0B6E9">
      <w:pPr>
        <w:spacing w:before="94" w:line="340" w:lineRule="auto"/>
        <w:ind w:left="9" w:right="26" w:firstLine="482"/>
        <w:rPr>
          <w:rFonts w:ascii="宋体" w:hAnsi="宋体" w:eastAsia="宋体" w:cs="宋体"/>
          <w:color w:val="auto"/>
          <w:sz w:val="24"/>
          <w:szCs w:val="24"/>
        </w:rPr>
      </w:pPr>
      <w:r>
        <w:rPr>
          <w:rFonts w:ascii="宋体" w:hAnsi="宋体" w:eastAsia="宋体" w:cs="宋体"/>
          <w:color w:val="auto"/>
          <w:spacing w:val="-1"/>
          <w:sz w:val="24"/>
          <w:szCs w:val="24"/>
        </w:rPr>
        <w:t>2.5.6</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磋商文件不能详细列明采购标的的</w:t>
      </w:r>
      <w:r>
        <w:rPr>
          <w:rFonts w:ascii="宋体" w:hAnsi="宋体" w:eastAsia="宋体" w:cs="宋体"/>
          <w:color w:val="auto"/>
          <w:spacing w:val="-2"/>
          <w:sz w:val="24"/>
          <w:szCs w:val="24"/>
        </w:rPr>
        <w:t>技术、服务要求，需经磋商由供应商提供</w:t>
      </w:r>
      <w:r>
        <w:rPr>
          <w:rFonts w:ascii="宋体" w:hAnsi="宋体" w:eastAsia="宋体" w:cs="宋体"/>
          <w:color w:val="auto"/>
          <w:spacing w:val="-3"/>
          <w:sz w:val="24"/>
          <w:szCs w:val="24"/>
        </w:rPr>
        <w:t>最终设计方案或解决方案的，磋商结束后，磋商小组应当按照少数服从多数的原则投票</w:t>
      </w:r>
      <w:r>
        <w:rPr>
          <w:rFonts w:ascii="宋体" w:hAnsi="宋体" w:eastAsia="宋体" w:cs="宋体"/>
          <w:color w:val="auto"/>
          <w:spacing w:val="-2"/>
          <w:sz w:val="24"/>
          <w:szCs w:val="24"/>
        </w:rPr>
        <w:t>推荐</w:t>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家以上供应商的设计方案或者解决方案，并要求其在规定时间内提交最后报价。</w:t>
      </w:r>
    </w:p>
    <w:p w14:paraId="451196AE">
      <w:pPr>
        <w:spacing w:before="95" w:line="340" w:lineRule="auto"/>
        <w:ind w:left="7" w:right="81" w:firstLine="484"/>
        <w:rPr>
          <w:rFonts w:ascii="宋体" w:hAnsi="宋体" w:eastAsia="宋体" w:cs="宋体"/>
          <w:color w:val="auto"/>
          <w:sz w:val="24"/>
          <w:szCs w:val="24"/>
        </w:rPr>
      </w:pPr>
      <w:r>
        <w:rPr>
          <w:rFonts w:ascii="宋体" w:hAnsi="宋体" w:eastAsia="宋体" w:cs="宋体"/>
          <w:color w:val="auto"/>
          <w:spacing w:val="-2"/>
          <w:sz w:val="24"/>
          <w:szCs w:val="24"/>
        </w:rPr>
        <w:t>2.5.7</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最后报价是供应商响应文件的有效组成部分。符合《政府采购竞争性磋商采</w:t>
      </w:r>
      <w:r>
        <w:rPr>
          <w:rFonts w:ascii="宋体" w:hAnsi="宋体" w:eastAsia="宋体" w:cs="宋体"/>
          <w:color w:val="auto"/>
          <w:spacing w:val="-3"/>
          <w:sz w:val="24"/>
          <w:szCs w:val="24"/>
        </w:rPr>
        <w:t>购方式管理暂行办法》第三条第四项情形：市场竞争不充分的科研项目，以及需要扶持</w:t>
      </w:r>
      <w:r>
        <w:rPr>
          <w:rFonts w:ascii="宋体" w:hAnsi="宋体" w:eastAsia="宋体" w:cs="宋体"/>
          <w:color w:val="auto"/>
          <w:spacing w:val="-1"/>
          <w:sz w:val="24"/>
          <w:szCs w:val="24"/>
        </w:rPr>
        <w:t>的科技成果转化项目，提交最后报价的供应商</w:t>
      </w:r>
      <w:r>
        <w:rPr>
          <w:rFonts w:ascii="宋体" w:hAnsi="宋体" w:eastAsia="宋体" w:cs="宋体"/>
          <w:color w:val="auto"/>
          <w:spacing w:val="-2"/>
          <w:sz w:val="24"/>
          <w:szCs w:val="24"/>
        </w:rPr>
        <w:t>可以为</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家。</w:t>
      </w:r>
    </w:p>
    <w:p w14:paraId="4BC898C9">
      <w:pPr>
        <w:spacing w:before="97" w:line="339" w:lineRule="auto"/>
        <w:ind w:left="8" w:firstLine="483"/>
        <w:rPr>
          <w:rFonts w:ascii="宋体" w:hAnsi="宋体" w:eastAsia="宋体" w:cs="宋体"/>
          <w:color w:val="auto"/>
          <w:sz w:val="24"/>
          <w:szCs w:val="24"/>
        </w:rPr>
      </w:pPr>
      <w:r>
        <w:rPr>
          <w:rFonts w:ascii="宋体" w:hAnsi="宋体" w:eastAsia="宋体" w:cs="宋体"/>
          <w:color w:val="auto"/>
          <w:spacing w:val="-2"/>
          <w:sz w:val="24"/>
          <w:szCs w:val="24"/>
        </w:rPr>
        <w:t>2.5.8</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经磋商确定最终采购需求和提交最后报价的供应商后，由磋商小组采用综合</w:t>
      </w:r>
      <w:r>
        <w:rPr>
          <w:rFonts w:ascii="宋体" w:hAnsi="宋体" w:eastAsia="宋体" w:cs="宋体"/>
          <w:color w:val="auto"/>
          <w:spacing w:val="-3"/>
          <w:sz w:val="24"/>
          <w:szCs w:val="24"/>
        </w:rPr>
        <w:t>评分法对提交最后报价的供应商的响应文件和最后报价进行综合评分，按照评审得分由高到低顺序推荐</w:t>
      </w:r>
      <w:r>
        <w:rPr>
          <w:rFonts w:ascii="宋体" w:hAnsi="宋体" w:eastAsia="宋体" w:cs="宋体"/>
          <w:color w:val="auto"/>
          <w:spacing w:val="-46"/>
          <w:sz w:val="24"/>
          <w:szCs w:val="24"/>
        </w:rPr>
        <w:t xml:space="preserve"> </w:t>
      </w:r>
      <w:r>
        <w:rPr>
          <w:rFonts w:ascii="宋体" w:hAnsi="宋体" w:eastAsia="宋体" w:cs="宋体"/>
          <w:color w:val="auto"/>
          <w:spacing w:val="-3"/>
          <w:sz w:val="24"/>
          <w:szCs w:val="24"/>
        </w:rPr>
        <w:t>3</w:t>
      </w:r>
      <w:r>
        <w:rPr>
          <w:rFonts w:ascii="宋体" w:hAnsi="宋体" w:eastAsia="宋体" w:cs="宋体"/>
          <w:color w:val="auto"/>
          <w:spacing w:val="-48"/>
          <w:sz w:val="24"/>
          <w:szCs w:val="24"/>
        </w:rPr>
        <w:t xml:space="preserve"> </w:t>
      </w:r>
      <w:r>
        <w:rPr>
          <w:rFonts w:ascii="宋体" w:hAnsi="宋体" w:eastAsia="宋体" w:cs="宋体"/>
          <w:color w:val="auto"/>
          <w:spacing w:val="-3"/>
          <w:sz w:val="24"/>
          <w:szCs w:val="24"/>
        </w:rPr>
        <w:t>名以上成交候选供应商，并编写</w:t>
      </w:r>
      <w:r>
        <w:rPr>
          <w:rFonts w:ascii="宋体" w:hAnsi="宋体" w:eastAsia="宋体" w:cs="宋体"/>
          <w:color w:val="auto"/>
          <w:spacing w:val="-4"/>
          <w:sz w:val="24"/>
          <w:szCs w:val="24"/>
        </w:rPr>
        <w:t>评审报告。评审得分相同的，按照最</w:t>
      </w:r>
      <w:r>
        <w:rPr>
          <w:rFonts w:ascii="宋体" w:hAnsi="宋体" w:eastAsia="宋体" w:cs="宋体"/>
          <w:color w:val="auto"/>
          <w:spacing w:val="-7"/>
          <w:sz w:val="24"/>
          <w:szCs w:val="24"/>
        </w:rPr>
        <w:t>后报价由低到高的顺序推荐。评审得分且最后报价相同的，按照技术指标优劣顺序推荐。</w:t>
      </w:r>
    </w:p>
    <w:p w14:paraId="314CE64D">
      <w:pPr>
        <w:spacing w:before="97"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2.5.9</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供应商有以下情形之一的，其采购响应作废标处理：</w:t>
      </w:r>
    </w:p>
    <w:p w14:paraId="216E45A8">
      <w:pPr>
        <w:spacing w:before="255"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（1）串通投标或弄虚作假或有其他违法行为的；</w:t>
      </w:r>
    </w:p>
    <w:p w14:paraId="574767C8">
      <w:pPr>
        <w:spacing w:before="255" w:line="220" w:lineRule="auto"/>
        <w:ind w:left="500"/>
        <w:rPr>
          <w:rFonts w:ascii="宋体" w:hAnsi="宋体" w:eastAsia="宋体" w:cs="宋体"/>
          <w:color w:val="auto"/>
          <w:sz w:val="24"/>
          <w:szCs w:val="24"/>
        </w:rPr>
      </w:pPr>
      <w:r>
        <w:rPr>
          <w:rFonts w:ascii="宋体" w:hAnsi="宋体" w:eastAsia="宋体" w:cs="宋体"/>
          <w:color w:val="auto"/>
          <w:spacing w:val="-1"/>
          <w:sz w:val="24"/>
          <w:szCs w:val="24"/>
        </w:rPr>
        <w:t>（2）不按磋商小组要求澄清、说明或补正的。</w:t>
      </w:r>
    </w:p>
    <w:p w14:paraId="121E96C9">
      <w:pPr>
        <w:spacing w:line="220" w:lineRule="auto"/>
        <w:rPr>
          <w:rFonts w:ascii="宋体" w:hAnsi="宋体" w:eastAsia="宋体" w:cs="宋体"/>
          <w:color w:val="auto"/>
          <w:sz w:val="24"/>
          <w:szCs w:val="24"/>
        </w:rPr>
        <w:sectPr>
          <w:headerReference r:id="rId50" w:type="default"/>
          <w:footerReference r:id="rId51" w:type="default"/>
          <w:pgSz w:w="11906" w:h="16839"/>
          <w:pgMar w:top="1091" w:right="1358" w:bottom="1091" w:left="1440" w:header="1076" w:footer="931" w:gutter="0"/>
          <w:pgNumType w:fmt="decimal"/>
          <w:cols w:space="720" w:num="1"/>
        </w:sectPr>
      </w:pPr>
    </w:p>
    <w:p w14:paraId="370B0B0F">
      <w:pPr>
        <w:pStyle w:val="3"/>
        <w:spacing w:line="267" w:lineRule="auto"/>
        <w:rPr>
          <w:color w:val="auto"/>
        </w:rPr>
      </w:pPr>
    </w:p>
    <w:p w14:paraId="58A1A3B1">
      <w:pPr>
        <w:pStyle w:val="3"/>
        <w:spacing w:line="267" w:lineRule="auto"/>
        <w:rPr>
          <w:color w:val="auto"/>
        </w:rPr>
      </w:pPr>
    </w:p>
    <w:p w14:paraId="7D44EFB7">
      <w:pPr>
        <w:pStyle w:val="3"/>
        <w:spacing w:line="267" w:lineRule="auto"/>
        <w:rPr>
          <w:color w:val="auto"/>
        </w:rPr>
      </w:pPr>
    </w:p>
    <w:p w14:paraId="2CCE2BD8">
      <w:pPr>
        <w:pStyle w:val="3"/>
        <w:spacing w:line="267" w:lineRule="auto"/>
        <w:rPr>
          <w:color w:val="auto"/>
        </w:rPr>
      </w:pPr>
    </w:p>
    <w:p w14:paraId="7203072F">
      <w:pPr>
        <w:spacing w:before="78"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（3）报价函中响应报价与采购内容量汇总价不一致时响应文件作废标处理。</w:t>
      </w:r>
    </w:p>
    <w:p w14:paraId="0E5A04EA">
      <w:pPr>
        <w:spacing w:before="256"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（4）提供虚假资料的其响应文件作废标处理。</w:t>
      </w:r>
    </w:p>
    <w:p w14:paraId="58B799F9">
      <w:pPr>
        <w:spacing w:before="254" w:line="340" w:lineRule="auto"/>
        <w:ind w:left="21" w:right="66" w:firstLine="479"/>
        <w:rPr>
          <w:rFonts w:ascii="宋体" w:hAnsi="宋体" w:eastAsia="宋体" w:cs="宋体"/>
          <w:color w:val="auto"/>
          <w:sz w:val="24"/>
          <w:szCs w:val="24"/>
        </w:rPr>
      </w:pPr>
      <w:r>
        <w:rPr>
          <w:rFonts w:ascii="宋体" w:hAnsi="宋体" w:eastAsia="宋体" w:cs="宋体"/>
          <w:color w:val="auto"/>
          <w:spacing w:val="-2"/>
          <w:sz w:val="24"/>
          <w:szCs w:val="24"/>
        </w:rPr>
        <w:t>（5）供应商在开标时资格审查时递交的法人授权委托书，其内容应与资格预审、</w:t>
      </w:r>
      <w:r>
        <w:rPr>
          <w:rFonts w:ascii="宋体" w:hAnsi="宋体" w:eastAsia="宋体" w:cs="宋体"/>
          <w:color w:val="auto"/>
          <w:spacing w:val="-1"/>
          <w:sz w:val="24"/>
          <w:szCs w:val="24"/>
        </w:rPr>
        <w:t>响应文件的内容一致，其中委托代理人均为同一人，不一致作废标处理。</w:t>
      </w:r>
    </w:p>
    <w:p w14:paraId="7B4B3199">
      <w:pPr>
        <w:spacing w:before="95"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（6）磋商小组认定供应商以低于成本报价竞标的。</w:t>
      </w:r>
    </w:p>
    <w:p w14:paraId="6E08103B">
      <w:pPr>
        <w:spacing w:before="256" w:line="219" w:lineRule="auto"/>
        <w:ind w:left="500"/>
        <w:rPr>
          <w:rFonts w:ascii="宋体" w:hAnsi="宋体" w:eastAsia="宋体" w:cs="宋体"/>
          <w:color w:val="auto"/>
          <w:sz w:val="24"/>
          <w:szCs w:val="24"/>
        </w:rPr>
      </w:pPr>
      <w:r>
        <w:rPr>
          <w:rFonts w:ascii="宋体" w:hAnsi="宋体" w:eastAsia="宋体" w:cs="宋体"/>
          <w:color w:val="auto"/>
          <w:spacing w:val="-2"/>
          <w:sz w:val="24"/>
          <w:szCs w:val="24"/>
        </w:rPr>
        <w:t>（7）供应商附有采购人不能接受的条件。</w:t>
      </w:r>
    </w:p>
    <w:p w14:paraId="0C35EF4B">
      <w:pPr>
        <w:spacing w:before="255"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（8）响应文件偏离采购文件实质性要求和条件的。</w:t>
      </w:r>
    </w:p>
    <w:p w14:paraId="0C9BB6AD">
      <w:pPr>
        <w:spacing w:before="255" w:line="339" w:lineRule="auto"/>
        <w:ind w:left="13" w:right="26" w:firstLine="487"/>
        <w:rPr>
          <w:rFonts w:ascii="宋体" w:hAnsi="宋体" w:eastAsia="宋体" w:cs="宋体"/>
          <w:color w:val="auto"/>
          <w:sz w:val="24"/>
          <w:szCs w:val="24"/>
        </w:rPr>
      </w:pPr>
      <w:r>
        <w:rPr>
          <w:rFonts w:ascii="宋体" w:hAnsi="宋体" w:eastAsia="宋体" w:cs="宋体"/>
          <w:color w:val="auto"/>
          <w:spacing w:val="-1"/>
          <w:sz w:val="24"/>
          <w:szCs w:val="24"/>
        </w:rPr>
        <w:t>（9）一个供应商递交两份或多分内容不同的响应文件，或在一份响应文件中对同一采购项目有两个或多个报价，且未声明哪一个报价有效的。</w:t>
      </w:r>
    </w:p>
    <w:p w14:paraId="25465A5B">
      <w:pPr>
        <w:spacing w:before="96" w:line="342" w:lineRule="auto"/>
        <w:ind w:left="14" w:firstLine="478"/>
        <w:jc w:val="both"/>
        <w:rPr>
          <w:rFonts w:ascii="宋体" w:hAnsi="宋体" w:eastAsia="宋体" w:cs="宋体"/>
          <w:color w:val="auto"/>
          <w:sz w:val="24"/>
          <w:szCs w:val="24"/>
        </w:rPr>
      </w:pPr>
      <w:r>
        <w:rPr>
          <w:rFonts w:ascii="宋体" w:hAnsi="宋体" w:eastAsia="宋体" w:cs="宋体"/>
          <w:color w:val="auto"/>
          <w:spacing w:val="-1"/>
          <w:sz w:val="24"/>
          <w:szCs w:val="24"/>
        </w:rPr>
        <w:t>2.5.10</w:t>
      </w:r>
      <w:r>
        <w:rPr>
          <w:rFonts w:ascii="宋体" w:hAnsi="宋体" w:eastAsia="宋体" w:cs="宋体"/>
          <w:color w:val="auto"/>
          <w:spacing w:val="-36"/>
          <w:sz w:val="24"/>
          <w:szCs w:val="24"/>
        </w:rPr>
        <w:t xml:space="preserve"> </w:t>
      </w:r>
      <w:r>
        <w:rPr>
          <w:rFonts w:ascii="宋体" w:hAnsi="宋体" w:eastAsia="宋体" w:cs="宋体"/>
          <w:color w:val="auto"/>
          <w:spacing w:val="-1"/>
          <w:sz w:val="24"/>
          <w:szCs w:val="24"/>
        </w:rPr>
        <w:t>响应报价有算术错误的，磋商小组按以下原则对响应报价进行修正，修正</w:t>
      </w:r>
      <w:r>
        <w:rPr>
          <w:rFonts w:ascii="宋体" w:hAnsi="宋体" w:eastAsia="宋体" w:cs="宋体"/>
          <w:color w:val="auto"/>
          <w:spacing w:val="-3"/>
          <w:sz w:val="24"/>
          <w:szCs w:val="24"/>
        </w:rPr>
        <w:t>的价格经供应商书面确认后具有约束力。供应商不接受修正价格的，其采购响应作废标</w:t>
      </w:r>
      <w:r>
        <w:rPr>
          <w:rFonts w:ascii="宋体" w:hAnsi="宋体" w:eastAsia="宋体" w:cs="宋体"/>
          <w:color w:val="auto"/>
          <w:spacing w:val="-5"/>
          <w:sz w:val="24"/>
          <w:szCs w:val="24"/>
        </w:rPr>
        <w:t>处理。</w:t>
      </w:r>
    </w:p>
    <w:p w14:paraId="424809A3">
      <w:pPr>
        <w:spacing w:before="88" w:line="220" w:lineRule="auto"/>
        <w:ind w:left="500"/>
        <w:rPr>
          <w:rFonts w:ascii="宋体" w:hAnsi="宋体" w:eastAsia="宋体" w:cs="宋体"/>
          <w:color w:val="auto"/>
          <w:sz w:val="24"/>
          <w:szCs w:val="24"/>
        </w:rPr>
      </w:pPr>
      <w:r>
        <w:rPr>
          <w:rFonts w:ascii="宋体" w:hAnsi="宋体" w:eastAsia="宋体" w:cs="宋体"/>
          <w:color w:val="auto"/>
          <w:spacing w:val="-1"/>
          <w:sz w:val="24"/>
          <w:szCs w:val="24"/>
        </w:rPr>
        <w:t>（1）响应文件中的大写金额与小写金额不一致的，以大写金额为准；</w:t>
      </w:r>
    </w:p>
    <w:p w14:paraId="673FB275">
      <w:pPr>
        <w:spacing w:before="255" w:line="339" w:lineRule="auto"/>
        <w:ind w:left="11" w:right="26" w:firstLine="489"/>
        <w:rPr>
          <w:rFonts w:ascii="宋体" w:hAnsi="宋体" w:eastAsia="宋体" w:cs="宋体"/>
          <w:color w:val="auto"/>
          <w:sz w:val="24"/>
          <w:szCs w:val="24"/>
        </w:rPr>
      </w:pPr>
      <w:r>
        <w:rPr>
          <w:rFonts w:ascii="宋体" w:hAnsi="宋体" w:eastAsia="宋体" w:cs="宋体"/>
          <w:color w:val="auto"/>
          <w:spacing w:val="-1"/>
          <w:sz w:val="24"/>
          <w:szCs w:val="24"/>
        </w:rPr>
        <w:t>（2）总价金额与依据单价计算出的结果不一致的，以单价金额为准修正总价，但单价金额小数点有明显错误的除外。</w:t>
      </w:r>
    </w:p>
    <w:p w14:paraId="5344DBAA">
      <w:pPr>
        <w:spacing w:before="97" w:line="341" w:lineRule="auto"/>
        <w:ind w:left="17" w:right="26" w:firstLine="483"/>
        <w:rPr>
          <w:rFonts w:ascii="宋体" w:hAnsi="宋体" w:eastAsia="宋体" w:cs="宋体"/>
          <w:color w:val="auto"/>
          <w:sz w:val="24"/>
          <w:szCs w:val="24"/>
        </w:rPr>
      </w:pPr>
      <w:r>
        <w:rPr>
          <w:rFonts w:ascii="宋体" w:hAnsi="宋体" w:eastAsia="宋体" w:cs="宋体"/>
          <w:color w:val="auto"/>
          <w:spacing w:val="-1"/>
          <w:sz w:val="24"/>
          <w:szCs w:val="24"/>
        </w:rPr>
        <w:t>（3）单价金额小数点或者百分比有明显错位的，以开标一览表的总价为准，并修</w:t>
      </w:r>
      <w:r>
        <w:rPr>
          <w:rFonts w:ascii="宋体" w:hAnsi="宋体" w:eastAsia="宋体" w:cs="宋体"/>
          <w:color w:val="auto"/>
          <w:spacing w:val="-5"/>
          <w:sz w:val="24"/>
          <w:szCs w:val="24"/>
        </w:rPr>
        <w:t>改单价；</w:t>
      </w:r>
    </w:p>
    <w:p w14:paraId="4D15FFA7">
      <w:pPr>
        <w:spacing w:before="95"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（4）总价金额与按单价汇总金额不一致的，以单价金额计算结果为准。</w:t>
      </w:r>
    </w:p>
    <w:p w14:paraId="5684E7AE">
      <w:pPr>
        <w:spacing w:before="254" w:line="340" w:lineRule="auto"/>
        <w:ind w:left="36" w:right="86" w:firstLine="455"/>
        <w:rPr>
          <w:rFonts w:ascii="宋体" w:hAnsi="宋体" w:eastAsia="宋体" w:cs="宋体"/>
          <w:color w:val="auto"/>
          <w:sz w:val="24"/>
          <w:szCs w:val="24"/>
        </w:rPr>
      </w:pPr>
      <w:r>
        <w:rPr>
          <w:rFonts w:ascii="宋体" w:hAnsi="宋体" w:eastAsia="宋体" w:cs="宋体"/>
          <w:color w:val="auto"/>
          <w:spacing w:val="-1"/>
          <w:sz w:val="24"/>
          <w:szCs w:val="24"/>
        </w:rPr>
        <w:t>2.5.11</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同时出现两种以上不一致的，按照前款规定的顺序修</w:t>
      </w:r>
      <w:r>
        <w:rPr>
          <w:rFonts w:ascii="宋体" w:hAnsi="宋体" w:eastAsia="宋体" w:cs="宋体"/>
          <w:color w:val="auto"/>
          <w:spacing w:val="-2"/>
          <w:sz w:val="24"/>
          <w:szCs w:val="24"/>
        </w:rPr>
        <w:t>正。修正后的报价按</w:t>
      </w:r>
      <w:r>
        <w:rPr>
          <w:rFonts w:ascii="宋体" w:hAnsi="宋体" w:eastAsia="宋体" w:cs="宋体"/>
          <w:color w:val="auto"/>
          <w:spacing w:val="-1"/>
          <w:sz w:val="24"/>
          <w:szCs w:val="24"/>
        </w:rPr>
        <w:t>以下条款规定经供应商确认后产生约束力，供应商不确认的，其</w:t>
      </w:r>
      <w:r>
        <w:rPr>
          <w:rFonts w:ascii="宋体" w:hAnsi="宋体" w:eastAsia="宋体" w:cs="宋体"/>
          <w:color w:val="auto"/>
          <w:spacing w:val="-2"/>
          <w:sz w:val="24"/>
          <w:szCs w:val="24"/>
        </w:rPr>
        <w:t>竞标无效。</w:t>
      </w:r>
    </w:p>
    <w:p w14:paraId="0D2C2684">
      <w:pPr>
        <w:spacing w:before="95" w:line="340" w:lineRule="auto"/>
        <w:ind w:left="12" w:right="26" w:firstLine="488"/>
        <w:rPr>
          <w:rFonts w:ascii="宋体" w:hAnsi="宋体" w:eastAsia="宋体" w:cs="宋体"/>
          <w:color w:val="auto"/>
          <w:sz w:val="24"/>
          <w:szCs w:val="24"/>
        </w:rPr>
      </w:pPr>
      <w:r>
        <w:rPr>
          <w:rFonts w:ascii="宋体" w:hAnsi="宋体" w:eastAsia="宋体" w:cs="宋体"/>
          <w:color w:val="auto"/>
          <w:spacing w:val="-1"/>
          <w:sz w:val="24"/>
          <w:szCs w:val="24"/>
        </w:rPr>
        <w:t>（1）对于响应文件中含义不明确、同类问题表述不一致或者有明显文字和计算错</w:t>
      </w:r>
      <w:r>
        <w:rPr>
          <w:rFonts w:ascii="宋体" w:hAnsi="宋体" w:eastAsia="宋体" w:cs="宋体"/>
          <w:color w:val="auto"/>
          <w:sz w:val="24"/>
          <w:szCs w:val="24"/>
        </w:rPr>
        <w:t>误的内容，评标委员会应当以书面形式要求供应商做</w:t>
      </w:r>
      <w:r>
        <w:rPr>
          <w:rFonts w:ascii="宋体" w:hAnsi="宋体" w:eastAsia="宋体" w:cs="宋体"/>
          <w:color w:val="auto"/>
          <w:spacing w:val="-1"/>
          <w:sz w:val="24"/>
          <w:szCs w:val="24"/>
        </w:rPr>
        <w:t>出必要的澄清、说明或者补正。</w:t>
      </w:r>
    </w:p>
    <w:p w14:paraId="3C79F0E5">
      <w:pPr>
        <w:spacing w:before="97" w:line="340" w:lineRule="auto"/>
        <w:ind w:left="8" w:firstLine="492"/>
        <w:rPr>
          <w:rFonts w:ascii="宋体" w:hAnsi="宋体" w:eastAsia="宋体" w:cs="宋体"/>
          <w:color w:val="auto"/>
          <w:sz w:val="24"/>
          <w:szCs w:val="24"/>
        </w:rPr>
      </w:pPr>
      <w:r>
        <w:rPr>
          <w:rFonts w:ascii="宋体" w:hAnsi="宋体" w:eastAsia="宋体" w:cs="宋体"/>
          <w:color w:val="auto"/>
          <w:spacing w:val="-1"/>
          <w:sz w:val="24"/>
          <w:szCs w:val="24"/>
        </w:rPr>
        <w:t>（2）供应商的澄清、说明或者补正应当采用书面形式，并加盖公章，或者由法定</w:t>
      </w:r>
      <w:r>
        <w:rPr>
          <w:rFonts w:ascii="宋体" w:hAnsi="宋体" w:eastAsia="宋体" w:cs="宋体"/>
          <w:color w:val="auto"/>
          <w:spacing w:val="-3"/>
          <w:sz w:val="24"/>
          <w:szCs w:val="24"/>
        </w:rPr>
        <w:t>代表人或其授权委托的代表签字。供应商的澄清、说明或者补正不得超出响应文件的范</w:t>
      </w:r>
      <w:r>
        <w:rPr>
          <w:rFonts w:ascii="宋体" w:hAnsi="宋体" w:eastAsia="宋体" w:cs="宋体"/>
          <w:color w:val="auto"/>
          <w:spacing w:val="-1"/>
          <w:sz w:val="24"/>
          <w:szCs w:val="24"/>
        </w:rPr>
        <w:t>围或者改变响应文件的实质性内容。</w:t>
      </w:r>
    </w:p>
    <w:p w14:paraId="0073F403">
      <w:pPr>
        <w:spacing w:before="95"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2.5.12</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磋商结束，主持人公布磋商结果。</w:t>
      </w:r>
    </w:p>
    <w:p w14:paraId="388695B7">
      <w:pPr>
        <w:spacing w:line="219" w:lineRule="auto"/>
        <w:rPr>
          <w:rFonts w:ascii="宋体" w:hAnsi="宋体" w:eastAsia="宋体" w:cs="宋体"/>
          <w:color w:val="auto"/>
          <w:sz w:val="24"/>
          <w:szCs w:val="24"/>
        </w:rPr>
        <w:sectPr>
          <w:headerReference r:id="rId52" w:type="default"/>
          <w:footerReference r:id="rId53" w:type="default"/>
          <w:pgSz w:w="11906" w:h="16839"/>
          <w:pgMar w:top="1091" w:right="1439" w:bottom="1151" w:left="1440" w:header="1076" w:footer="915" w:gutter="0"/>
          <w:pgNumType w:fmt="decimal"/>
          <w:cols w:space="720" w:num="1"/>
        </w:sectPr>
      </w:pPr>
    </w:p>
    <w:p w14:paraId="18EC06A5">
      <w:pPr>
        <w:pStyle w:val="3"/>
        <w:spacing w:line="267" w:lineRule="auto"/>
        <w:rPr>
          <w:color w:val="auto"/>
        </w:rPr>
      </w:pPr>
    </w:p>
    <w:p w14:paraId="63EAD450">
      <w:pPr>
        <w:pStyle w:val="3"/>
        <w:spacing w:line="267" w:lineRule="auto"/>
        <w:rPr>
          <w:color w:val="auto"/>
        </w:rPr>
      </w:pPr>
    </w:p>
    <w:p w14:paraId="20DD31BB">
      <w:pPr>
        <w:pStyle w:val="3"/>
        <w:spacing w:line="267" w:lineRule="auto"/>
        <w:rPr>
          <w:color w:val="auto"/>
        </w:rPr>
      </w:pPr>
    </w:p>
    <w:p w14:paraId="3ECD521F">
      <w:pPr>
        <w:pStyle w:val="3"/>
        <w:spacing w:line="267" w:lineRule="auto"/>
        <w:rPr>
          <w:color w:val="auto"/>
        </w:rPr>
      </w:pPr>
    </w:p>
    <w:p w14:paraId="386E7944">
      <w:pPr>
        <w:spacing w:before="78" w:line="221" w:lineRule="auto"/>
        <w:ind w:left="492"/>
        <w:rPr>
          <w:rFonts w:ascii="宋体" w:hAnsi="宋体" w:eastAsia="宋体" w:cs="宋体"/>
          <w:color w:val="auto"/>
          <w:sz w:val="24"/>
          <w:szCs w:val="24"/>
        </w:rPr>
      </w:pPr>
      <w:r>
        <w:rPr>
          <w:rFonts w:ascii="宋体" w:hAnsi="宋体" w:eastAsia="宋体" w:cs="宋体"/>
          <w:color w:val="auto"/>
          <w:spacing w:val="-2"/>
          <w:sz w:val="24"/>
          <w:szCs w:val="24"/>
        </w:rPr>
        <w:t>2.5.13</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磋商中的注意事项：</w:t>
      </w:r>
    </w:p>
    <w:p w14:paraId="46079BFF">
      <w:pPr>
        <w:spacing w:before="253" w:line="339" w:lineRule="auto"/>
        <w:ind w:left="8" w:right="81" w:firstLine="480"/>
        <w:rPr>
          <w:rFonts w:ascii="宋体" w:hAnsi="宋体" w:eastAsia="宋体" w:cs="宋体"/>
          <w:color w:val="auto"/>
          <w:sz w:val="24"/>
          <w:szCs w:val="24"/>
        </w:rPr>
      </w:pPr>
      <w:r>
        <w:rPr>
          <w:rFonts w:ascii="宋体" w:hAnsi="宋体" w:eastAsia="宋体" w:cs="宋体"/>
          <w:color w:val="auto"/>
          <w:spacing w:val="-3"/>
          <w:sz w:val="24"/>
          <w:szCs w:val="24"/>
        </w:rPr>
        <w:t>磋商时由磋商小组所有成员集中与单一供应商分别进行在线磋商。磋商中，磋商的</w:t>
      </w:r>
      <w:r>
        <w:rPr>
          <w:rFonts w:ascii="宋体" w:hAnsi="宋体" w:eastAsia="宋体" w:cs="宋体"/>
          <w:color w:val="auto"/>
          <w:sz w:val="24"/>
          <w:szCs w:val="24"/>
        </w:rPr>
        <w:t>任何一方不得透露与磋商有关的其他供应商的技术资</w:t>
      </w:r>
      <w:r>
        <w:rPr>
          <w:rFonts w:ascii="宋体" w:hAnsi="宋体" w:eastAsia="宋体" w:cs="宋体"/>
          <w:color w:val="auto"/>
          <w:spacing w:val="-1"/>
          <w:sz w:val="24"/>
          <w:szCs w:val="24"/>
        </w:rPr>
        <w:t>料、价格和其他信息；</w:t>
      </w:r>
    </w:p>
    <w:p w14:paraId="3C83616E">
      <w:pPr>
        <w:spacing w:before="97" w:line="219" w:lineRule="auto"/>
        <w:ind w:left="488"/>
        <w:rPr>
          <w:rFonts w:ascii="宋体" w:hAnsi="宋体" w:eastAsia="宋体" w:cs="宋体"/>
          <w:color w:val="auto"/>
          <w:sz w:val="24"/>
          <w:szCs w:val="24"/>
        </w:rPr>
      </w:pPr>
      <w:r>
        <w:rPr>
          <w:rFonts w:ascii="宋体" w:hAnsi="宋体" w:eastAsia="宋体" w:cs="宋体"/>
          <w:color w:val="auto"/>
          <w:sz w:val="24"/>
          <w:szCs w:val="24"/>
        </w:rPr>
        <w:t>磋商文件有实质性变动的，磋商小组应当以书面形式通</w:t>
      </w:r>
      <w:r>
        <w:rPr>
          <w:rFonts w:ascii="宋体" w:hAnsi="宋体" w:eastAsia="宋体" w:cs="宋体"/>
          <w:color w:val="auto"/>
          <w:spacing w:val="-1"/>
          <w:sz w:val="24"/>
          <w:szCs w:val="24"/>
        </w:rPr>
        <w:t>知参加磋商的供应商。</w:t>
      </w:r>
    </w:p>
    <w:p w14:paraId="01A7B24C">
      <w:pPr>
        <w:spacing w:before="255" w:line="219" w:lineRule="auto"/>
        <w:ind w:left="492"/>
        <w:outlineLvl w:val="2"/>
        <w:rPr>
          <w:rFonts w:ascii="宋体" w:hAnsi="宋体" w:eastAsia="宋体" w:cs="宋体"/>
          <w:color w:val="auto"/>
          <w:sz w:val="24"/>
          <w:szCs w:val="24"/>
        </w:rPr>
      </w:pPr>
      <w:r>
        <w:rPr>
          <w:rFonts w:ascii="宋体" w:hAnsi="宋体" w:eastAsia="宋体" w:cs="宋体"/>
          <w:b/>
          <w:bCs/>
          <w:color w:val="auto"/>
          <w:spacing w:val="-4"/>
          <w:sz w:val="24"/>
          <w:szCs w:val="24"/>
        </w:rPr>
        <w:t>2.6</w:t>
      </w:r>
      <w:r>
        <w:rPr>
          <w:rFonts w:ascii="宋体" w:hAnsi="宋体" w:eastAsia="宋体" w:cs="宋体"/>
          <w:color w:val="auto"/>
          <w:spacing w:val="-51"/>
          <w:sz w:val="24"/>
          <w:szCs w:val="24"/>
        </w:rPr>
        <w:t xml:space="preserve"> </w:t>
      </w:r>
      <w:r>
        <w:rPr>
          <w:rFonts w:ascii="宋体" w:hAnsi="宋体" w:eastAsia="宋体" w:cs="宋体"/>
          <w:b/>
          <w:bCs/>
          <w:color w:val="auto"/>
          <w:spacing w:val="-4"/>
          <w:sz w:val="24"/>
          <w:szCs w:val="24"/>
        </w:rPr>
        <w:t>确定成交供应商</w:t>
      </w:r>
    </w:p>
    <w:p w14:paraId="62754A34">
      <w:pPr>
        <w:spacing w:before="254"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2.6.1</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采购代理机构应当在评审结束后</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2</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个工作日内将评审报告</w:t>
      </w:r>
      <w:r>
        <w:rPr>
          <w:rFonts w:ascii="宋体" w:hAnsi="宋体" w:eastAsia="宋体" w:cs="宋体"/>
          <w:color w:val="auto"/>
          <w:spacing w:val="-2"/>
          <w:sz w:val="24"/>
          <w:szCs w:val="24"/>
        </w:rPr>
        <w:t>送采购人确认。</w:t>
      </w:r>
    </w:p>
    <w:p w14:paraId="05A7E6F1">
      <w:pPr>
        <w:spacing w:before="258" w:line="339" w:lineRule="auto"/>
        <w:ind w:left="9" w:right="81" w:firstLine="482"/>
        <w:rPr>
          <w:rFonts w:ascii="宋体" w:hAnsi="宋体" w:eastAsia="宋体" w:cs="宋体"/>
          <w:color w:val="auto"/>
          <w:sz w:val="24"/>
          <w:szCs w:val="24"/>
        </w:rPr>
      </w:pPr>
      <w:r>
        <w:rPr>
          <w:rFonts w:ascii="宋体" w:hAnsi="宋体" w:eastAsia="宋体" w:cs="宋体"/>
          <w:color w:val="auto"/>
          <w:spacing w:val="-2"/>
          <w:sz w:val="24"/>
          <w:szCs w:val="24"/>
        </w:rPr>
        <w:t>2.6.2</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采购人应当在收到评审报告后</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5</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个工作日内，从评审报告提出的成交</w:t>
      </w:r>
      <w:r>
        <w:rPr>
          <w:rFonts w:ascii="宋体" w:hAnsi="宋体" w:eastAsia="宋体" w:cs="宋体"/>
          <w:color w:val="auto"/>
          <w:spacing w:val="-3"/>
          <w:sz w:val="24"/>
          <w:szCs w:val="24"/>
        </w:rPr>
        <w:t>候选供应商中，按照排序由高到低的原则确定成交供应商，也可以书面授权磋商小组直接确定成交供应商。采购人逾期未确定成交供应商且不提出异议的，视为确定评审报告提出的</w:t>
      </w:r>
      <w:r>
        <w:rPr>
          <w:rFonts w:ascii="宋体" w:hAnsi="宋体" w:eastAsia="宋体" w:cs="宋体"/>
          <w:color w:val="auto"/>
          <w:spacing w:val="-1"/>
          <w:sz w:val="24"/>
          <w:szCs w:val="24"/>
        </w:rPr>
        <w:t>排序第一的供应商为成交供应商。</w:t>
      </w:r>
    </w:p>
    <w:p w14:paraId="726F7992">
      <w:pPr>
        <w:spacing w:before="95" w:line="339" w:lineRule="auto"/>
        <w:ind w:left="14" w:right="81" w:firstLine="478"/>
        <w:rPr>
          <w:rFonts w:ascii="宋体" w:hAnsi="宋体" w:eastAsia="宋体" w:cs="宋体"/>
          <w:color w:val="auto"/>
          <w:sz w:val="24"/>
          <w:szCs w:val="24"/>
        </w:rPr>
      </w:pPr>
      <w:r>
        <w:rPr>
          <w:rFonts w:ascii="宋体" w:hAnsi="宋体" w:eastAsia="宋体" w:cs="宋体"/>
          <w:color w:val="auto"/>
          <w:spacing w:val="-2"/>
          <w:sz w:val="24"/>
          <w:szCs w:val="24"/>
        </w:rPr>
        <w:t>2.6.3</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成交供应商成交后无正当理由放弃中标、不与采购人签订合同的，供应商成</w:t>
      </w:r>
      <w:r>
        <w:rPr>
          <w:rFonts w:ascii="宋体" w:hAnsi="宋体" w:eastAsia="宋体" w:cs="宋体"/>
          <w:color w:val="auto"/>
          <w:spacing w:val="-3"/>
          <w:sz w:val="24"/>
          <w:szCs w:val="24"/>
        </w:rPr>
        <w:t>交结果无效。</w:t>
      </w:r>
    </w:p>
    <w:p w14:paraId="553F03D6">
      <w:pPr>
        <w:spacing w:before="1" w:line="338" w:lineRule="auto"/>
        <w:ind w:left="9" w:right="26" w:firstLine="466"/>
        <w:jc w:val="both"/>
        <w:rPr>
          <w:rFonts w:ascii="宋体" w:hAnsi="宋体" w:eastAsia="宋体" w:cs="宋体"/>
          <w:color w:val="auto"/>
          <w:sz w:val="24"/>
          <w:szCs w:val="24"/>
        </w:rPr>
      </w:pPr>
      <w:r>
        <w:rPr>
          <w:rFonts w:ascii="宋体" w:hAnsi="宋体" w:eastAsia="宋体" w:cs="宋体"/>
          <w:color w:val="auto"/>
          <w:spacing w:val="1"/>
          <w:sz w:val="24"/>
          <w:szCs w:val="24"/>
        </w:rPr>
        <w:t>“正当理由</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t>
      </w:r>
      <w:r>
        <w:rPr>
          <w:rFonts w:ascii="宋体" w:hAnsi="宋体" w:eastAsia="宋体" w:cs="宋体"/>
          <w:color w:val="auto"/>
          <w:spacing w:val="-23"/>
          <w:sz w:val="24"/>
          <w:szCs w:val="24"/>
        </w:rPr>
        <w:t xml:space="preserve"> </w:t>
      </w:r>
      <w:r>
        <w:rPr>
          <w:rFonts w:ascii="宋体" w:hAnsi="宋体" w:eastAsia="宋体" w:cs="宋体"/>
          <w:color w:val="auto"/>
          <w:spacing w:val="1"/>
          <w:sz w:val="24"/>
          <w:szCs w:val="24"/>
        </w:rPr>
        <w:t>通常指不可抗力，即不能预见、</w:t>
      </w:r>
      <w:r>
        <w:rPr>
          <w:rFonts w:ascii="宋体" w:hAnsi="宋体" w:eastAsia="宋体" w:cs="宋体"/>
          <w:color w:val="auto"/>
          <w:sz w:val="24"/>
          <w:szCs w:val="24"/>
        </w:rPr>
        <w:t>不能避免并不能克服的客观情况，</w:t>
      </w:r>
      <w:r>
        <w:rPr>
          <w:rFonts w:ascii="宋体" w:hAnsi="宋体" w:eastAsia="宋体" w:cs="宋体"/>
          <w:color w:val="auto"/>
          <w:spacing w:val="-3"/>
          <w:sz w:val="24"/>
          <w:szCs w:val="24"/>
        </w:rPr>
        <w:t>包括自然灾害（如地震、台风、洪水等）、某些政府行为（如政府颁布新政策、新法律法规等）以及社会突发事件（如罢工、战争等）。除这些不可抗力因素外，供应商不得</w:t>
      </w:r>
      <w:r>
        <w:rPr>
          <w:rFonts w:ascii="宋体" w:hAnsi="宋体" w:eastAsia="宋体" w:cs="宋体"/>
          <w:color w:val="auto"/>
          <w:spacing w:val="-1"/>
          <w:sz w:val="24"/>
          <w:szCs w:val="24"/>
        </w:rPr>
        <w:t>以其他理由放弃中标、拒绝与采购人签订合同，否则属于违</w:t>
      </w:r>
      <w:r>
        <w:rPr>
          <w:rFonts w:ascii="宋体" w:hAnsi="宋体" w:eastAsia="宋体" w:cs="宋体"/>
          <w:color w:val="auto"/>
          <w:spacing w:val="-2"/>
          <w:sz w:val="24"/>
          <w:szCs w:val="24"/>
        </w:rPr>
        <w:t>法行为，应承担法律责任。</w:t>
      </w:r>
    </w:p>
    <w:p w14:paraId="1D65517D">
      <w:pPr>
        <w:spacing w:before="2" w:line="339" w:lineRule="auto"/>
        <w:ind w:left="11" w:firstLine="480"/>
        <w:rPr>
          <w:rFonts w:ascii="宋体" w:hAnsi="宋体" w:eastAsia="宋体" w:cs="宋体"/>
          <w:color w:val="auto"/>
          <w:sz w:val="24"/>
          <w:szCs w:val="24"/>
        </w:rPr>
      </w:pPr>
      <w:r>
        <w:rPr>
          <w:rFonts w:ascii="宋体" w:hAnsi="宋体" w:eastAsia="宋体" w:cs="宋体"/>
          <w:color w:val="auto"/>
          <w:spacing w:val="-6"/>
          <w:sz w:val="24"/>
          <w:szCs w:val="24"/>
        </w:rPr>
        <w:t>2.6.4</w:t>
      </w:r>
      <w:r>
        <w:rPr>
          <w:rFonts w:ascii="宋体" w:hAnsi="宋体" w:eastAsia="宋体" w:cs="宋体"/>
          <w:color w:val="auto"/>
          <w:spacing w:val="-32"/>
          <w:sz w:val="24"/>
          <w:szCs w:val="24"/>
        </w:rPr>
        <w:t xml:space="preserve"> </w:t>
      </w:r>
      <w:r>
        <w:rPr>
          <w:rFonts w:ascii="宋体" w:hAnsi="宋体" w:eastAsia="宋体" w:cs="宋体"/>
          <w:color w:val="auto"/>
          <w:spacing w:val="-6"/>
          <w:sz w:val="24"/>
          <w:szCs w:val="24"/>
        </w:rPr>
        <w:t>成交供应商无正当理由放弃中标、不与采购人签订合同的，将上报监管部门，</w:t>
      </w:r>
      <w:r>
        <w:rPr>
          <w:rFonts w:ascii="宋体" w:hAnsi="宋体" w:eastAsia="宋体" w:cs="宋体"/>
          <w:color w:val="auto"/>
          <w:spacing w:val="-8"/>
          <w:sz w:val="24"/>
          <w:szCs w:val="24"/>
        </w:rPr>
        <w:t>按照法规被列入不良行为记录名单，在</w:t>
      </w:r>
      <w:r>
        <w:rPr>
          <w:rFonts w:ascii="宋体" w:hAnsi="宋体" w:eastAsia="宋体" w:cs="宋体"/>
          <w:color w:val="auto"/>
          <w:spacing w:val="-33"/>
          <w:sz w:val="24"/>
          <w:szCs w:val="24"/>
        </w:rPr>
        <w:t xml:space="preserve"> </w:t>
      </w:r>
      <w:r>
        <w:rPr>
          <w:rFonts w:ascii="宋体" w:hAnsi="宋体" w:eastAsia="宋体" w:cs="宋体"/>
          <w:color w:val="auto"/>
          <w:spacing w:val="-8"/>
          <w:sz w:val="24"/>
          <w:szCs w:val="24"/>
        </w:rPr>
        <w:t>1</w:t>
      </w:r>
      <w:r>
        <w:rPr>
          <w:rFonts w:ascii="宋体" w:hAnsi="宋体" w:eastAsia="宋体" w:cs="宋体"/>
          <w:color w:val="auto"/>
          <w:spacing w:val="-49"/>
          <w:sz w:val="24"/>
          <w:szCs w:val="24"/>
        </w:rPr>
        <w:t xml:space="preserve"> </w:t>
      </w:r>
      <w:r>
        <w:rPr>
          <w:rFonts w:ascii="宋体" w:hAnsi="宋体" w:eastAsia="宋体" w:cs="宋体"/>
          <w:color w:val="auto"/>
          <w:spacing w:val="-8"/>
          <w:sz w:val="24"/>
          <w:szCs w:val="24"/>
        </w:rPr>
        <w:t>至</w:t>
      </w:r>
      <w:r>
        <w:rPr>
          <w:rFonts w:ascii="宋体" w:hAnsi="宋体" w:eastAsia="宋体" w:cs="宋体"/>
          <w:color w:val="auto"/>
          <w:spacing w:val="-46"/>
          <w:sz w:val="24"/>
          <w:szCs w:val="24"/>
        </w:rPr>
        <w:t xml:space="preserve"> </w:t>
      </w:r>
      <w:r>
        <w:rPr>
          <w:rFonts w:ascii="宋体" w:hAnsi="宋体" w:eastAsia="宋体" w:cs="宋体"/>
          <w:color w:val="auto"/>
          <w:spacing w:val="-8"/>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8"/>
          <w:sz w:val="24"/>
          <w:szCs w:val="24"/>
        </w:rPr>
        <w:t>年内禁</w:t>
      </w:r>
      <w:r>
        <w:rPr>
          <w:rFonts w:ascii="宋体" w:hAnsi="宋体" w:eastAsia="宋体" w:cs="宋体"/>
          <w:color w:val="auto"/>
          <w:spacing w:val="-9"/>
          <w:sz w:val="24"/>
          <w:szCs w:val="24"/>
        </w:rPr>
        <w:t>止参加政府采购活动，并予以通报。</w:t>
      </w:r>
    </w:p>
    <w:p w14:paraId="315A321A">
      <w:pPr>
        <w:spacing w:line="339" w:lineRule="auto"/>
        <w:rPr>
          <w:rFonts w:ascii="宋体" w:hAnsi="宋体" w:eastAsia="宋体" w:cs="宋体"/>
          <w:color w:val="auto"/>
          <w:sz w:val="24"/>
          <w:szCs w:val="24"/>
        </w:rPr>
        <w:sectPr>
          <w:headerReference r:id="rId54" w:type="default"/>
          <w:footerReference r:id="rId55" w:type="default"/>
          <w:pgSz w:w="11906" w:h="16839"/>
          <w:pgMar w:top="1091" w:right="1358" w:bottom="1151" w:left="1440" w:header="1076" w:footer="915" w:gutter="0"/>
          <w:pgNumType w:fmt="decimal"/>
          <w:cols w:space="720" w:num="1"/>
        </w:sectPr>
      </w:pPr>
    </w:p>
    <w:p w14:paraId="09724F1A">
      <w:pPr>
        <w:pStyle w:val="3"/>
        <w:spacing w:line="263" w:lineRule="auto"/>
        <w:rPr>
          <w:color w:val="auto"/>
        </w:rPr>
      </w:pPr>
    </w:p>
    <w:p w14:paraId="422261E7">
      <w:pPr>
        <w:pStyle w:val="3"/>
        <w:spacing w:line="263" w:lineRule="auto"/>
        <w:rPr>
          <w:color w:val="auto"/>
        </w:rPr>
      </w:pPr>
    </w:p>
    <w:p w14:paraId="58D00B16">
      <w:pPr>
        <w:pStyle w:val="3"/>
        <w:spacing w:line="264" w:lineRule="auto"/>
        <w:rPr>
          <w:color w:val="auto"/>
        </w:rPr>
      </w:pPr>
    </w:p>
    <w:p w14:paraId="0823F1B4">
      <w:pPr>
        <w:pStyle w:val="3"/>
        <w:spacing w:line="264" w:lineRule="auto"/>
        <w:rPr>
          <w:color w:val="auto"/>
        </w:rPr>
      </w:pPr>
    </w:p>
    <w:p w14:paraId="609A0D26">
      <w:pPr>
        <w:spacing w:before="114" w:line="225" w:lineRule="auto"/>
        <w:ind w:left="1561"/>
        <w:outlineLvl w:val="0"/>
        <w:rPr>
          <w:rFonts w:ascii="宋体" w:hAnsi="宋体" w:eastAsia="宋体" w:cs="宋体"/>
          <w:color w:val="auto"/>
          <w:sz w:val="35"/>
          <w:szCs w:val="35"/>
        </w:rPr>
      </w:pPr>
      <w:bookmarkStart w:id="4" w:name="bookmark20"/>
      <w:bookmarkEnd w:id="4"/>
      <w:r>
        <w:rPr>
          <w:rFonts w:ascii="宋体" w:hAnsi="宋体" w:eastAsia="宋体" w:cs="宋体"/>
          <w:b/>
          <w:bCs/>
          <w:color w:val="auto"/>
          <w:spacing w:val="6"/>
          <w:sz w:val="35"/>
          <w:szCs w:val="35"/>
        </w:rPr>
        <w:t>第五章</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签订合同、合同主要条款</w:t>
      </w:r>
    </w:p>
    <w:p w14:paraId="5BA1FE9E">
      <w:pPr>
        <w:pStyle w:val="3"/>
        <w:spacing w:line="345" w:lineRule="auto"/>
        <w:rPr>
          <w:color w:val="auto"/>
        </w:rPr>
      </w:pPr>
    </w:p>
    <w:p w14:paraId="39350592">
      <w:pPr>
        <w:spacing w:before="91" w:line="221" w:lineRule="auto"/>
        <w:ind w:left="28"/>
        <w:rPr>
          <w:rFonts w:ascii="宋体" w:hAnsi="宋体" w:eastAsia="宋体" w:cs="宋体"/>
          <w:color w:val="auto"/>
          <w:sz w:val="28"/>
          <w:szCs w:val="28"/>
        </w:rPr>
      </w:pPr>
      <w:r>
        <w:rPr>
          <w:rFonts w:ascii="宋体" w:hAnsi="宋体" w:eastAsia="宋体" w:cs="宋体"/>
          <w:color w:val="auto"/>
          <w:spacing w:val="-3"/>
          <w:sz w:val="28"/>
          <w:szCs w:val="28"/>
        </w:rPr>
        <w:t>合同编号：</w:t>
      </w:r>
    </w:p>
    <w:p w14:paraId="156370FA">
      <w:pPr>
        <w:pStyle w:val="3"/>
        <w:spacing w:line="246" w:lineRule="auto"/>
        <w:rPr>
          <w:color w:val="auto"/>
        </w:rPr>
      </w:pPr>
    </w:p>
    <w:p w14:paraId="15E1CDA8">
      <w:pPr>
        <w:pStyle w:val="3"/>
        <w:spacing w:line="247" w:lineRule="auto"/>
        <w:rPr>
          <w:color w:val="auto"/>
        </w:rPr>
      </w:pPr>
    </w:p>
    <w:p w14:paraId="1D43A751">
      <w:pPr>
        <w:pStyle w:val="3"/>
        <w:spacing w:line="247" w:lineRule="auto"/>
        <w:rPr>
          <w:color w:val="auto"/>
        </w:rPr>
      </w:pPr>
    </w:p>
    <w:p w14:paraId="24C29F68">
      <w:pPr>
        <w:pStyle w:val="3"/>
        <w:spacing w:line="247" w:lineRule="auto"/>
        <w:rPr>
          <w:color w:val="auto"/>
        </w:rPr>
      </w:pPr>
    </w:p>
    <w:p w14:paraId="6CA46CE4">
      <w:pPr>
        <w:spacing w:before="223" w:line="183" w:lineRule="auto"/>
        <w:ind w:left="2614"/>
        <w:rPr>
          <w:rFonts w:ascii="微软雅黑" w:hAnsi="微软雅黑" w:eastAsia="微软雅黑" w:cs="微软雅黑"/>
          <w:color w:val="auto"/>
          <w:sz w:val="52"/>
          <w:szCs w:val="52"/>
        </w:rPr>
      </w:pPr>
      <w:bookmarkStart w:id="5" w:name="bookmark6"/>
      <w:bookmarkEnd w:id="5"/>
      <w:bookmarkStart w:id="6" w:name="bookmark5"/>
      <w:bookmarkEnd w:id="6"/>
      <w:r>
        <w:rPr>
          <w:rFonts w:ascii="微软雅黑" w:hAnsi="微软雅黑" w:eastAsia="微软雅黑" w:cs="微软雅黑"/>
          <w:b/>
          <w:bCs/>
          <w:color w:val="auto"/>
          <w:spacing w:val="-2"/>
          <w:sz w:val="52"/>
          <w:szCs w:val="52"/>
        </w:rPr>
        <w:t>技术服务合同</w:t>
      </w:r>
    </w:p>
    <w:p w14:paraId="53FEE105">
      <w:pPr>
        <w:pStyle w:val="3"/>
        <w:spacing w:line="244" w:lineRule="auto"/>
        <w:rPr>
          <w:color w:val="auto"/>
        </w:rPr>
      </w:pPr>
    </w:p>
    <w:p w14:paraId="3F163396">
      <w:pPr>
        <w:pStyle w:val="3"/>
        <w:spacing w:line="244" w:lineRule="auto"/>
        <w:rPr>
          <w:color w:val="auto"/>
        </w:rPr>
      </w:pPr>
    </w:p>
    <w:p w14:paraId="06833813">
      <w:pPr>
        <w:pStyle w:val="3"/>
        <w:spacing w:line="244" w:lineRule="auto"/>
        <w:rPr>
          <w:color w:val="auto"/>
        </w:rPr>
      </w:pPr>
    </w:p>
    <w:p w14:paraId="3EDE95AD">
      <w:pPr>
        <w:pStyle w:val="3"/>
        <w:spacing w:line="244" w:lineRule="auto"/>
        <w:rPr>
          <w:color w:val="auto"/>
        </w:rPr>
      </w:pPr>
    </w:p>
    <w:p w14:paraId="57B8EF74">
      <w:pPr>
        <w:pStyle w:val="3"/>
        <w:spacing w:line="245" w:lineRule="auto"/>
        <w:rPr>
          <w:color w:val="auto"/>
        </w:rPr>
      </w:pPr>
    </w:p>
    <w:p w14:paraId="0A7B2343">
      <w:pPr>
        <w:spacing w:before="91" w:line="221" w:lineRule="auto"/>
        <w:ind w:left="31"/>
        <w:rPr>
          <w:rFonts w:ascii="宋体" w:hAnsi="宋体" w:eastAsia="宋体" w:cs="宋体"/>
          <w:b/>
          <w:bCs/>
          <w:color w:val="auto"/>
          <w:spacing w:val="-2"/>
          <w:sz w:val="28"/>
          <w:szCs w:val="28"/>
          <w:u w:val="single" w:color="auto"/>
        </w:rPr>
      </w:pPr>
      <w:r>
        <w:rPr>
          <w:rFonts w:ascii="宋体" w:hAnsi="宋体" w:eastAsia="宋体" w:cs="宋体"/>
          <w:b/>
          <w:bCs/>
          <w:color w:val="auto"/>
          <w:spacing w:val="-3"/>
          <w:sz w:val="28"/>
          <w:szCs w:val="28"/>
        </w:rPr>
        <w:t>项目名称：</w:t>
      </w:r>
      <w:r>
        <w:rPr>
          <w:rFonts w:ascii="宋体" w:hAnsi="宋体" w:eastAsia="宋体" w:cs="宋体"/>
          <w:color w:val="auto"/>
          <w:spacing w:val="-3"/>
          <w:sz w:val="28"/>
          <w:szCs w:val="28"/>
          <w:u w:val="single" w:color="auto"/>
        </w:rPr>
        <w:t xml:space="preserve">     </w:t>
      </w:r>
      <w:r>
        <w:rPr>
          <w:rFonts w:hint="eastAsia" w:ascii="宋体" w:hAnsi="宋体" w:eastAsia="宋体" w:cs="宋体"/>
          <w:b/>
          <w:bCs/>
          <w:color w:val="auto"/>
          <w:spacing w:val="-2"/>
          <w:sz w:val="28"/>
          <w:szCs w:val="28"/>
          <w:u w:val="single" w:color="auto"/>
          <w:lang w:val="ug-CN" w:eastAsia="zh-CN"/>
        </w:rPr>
        <w:t>伊吾县农用地管理及林草资源调查项目(二次)</w:t>
      </w:r>
      <w:r>
        <w:rPr>
          <w:rFonts w:ascii="宋体" w:hAnsi="宋体" w:eastAsia="宋体" w:cs="宋体"/>
          <w:b/>
          <w:bCs/>
          <w:color w:val="auto"/>
          <w:spacing w:val="-2"/>
          <w:sz w:val="28"/>
          <w:szCs w:val="28"/>
          <w:u w:val="single" w:color="auto"/>
        </w:rPr>
        <w:t xml:space="preserve">       </w:t>
      </w:r>
    </w:p>
    <w:p w14:paraId="6190C3FF">
      <w:pPr>
        <w:pStyle w:val="3"/>
        <w:spacing w:line="256" w:lineRule="auto"/>
        <w:rPr>
          <w:color w:val="auto"/>
        </w:rPr>
      </w:pPr>
    </w:p>
    <w:p w14:paraId="3DC2A588">
      <w:pPr>
        <w:pStyle w:val="3"/>
        <w:spacing w:line="256" w:lineRule="auto"/>
        <w:rPr>
          <w:color w:val="auto"/>
        </w:rPr>
      </w:pPr>
    </w:p>
    <w:p w14:paraId="7E85E10B">
      <w:pPr>
        <w:pStyle w:val="3"/>
        <w:spacing w:line="257" w:lineRule="auto"/>
        <w:rPr>
          <w:color w:val="auto"/>
        </w:rPr>
      </w:pPr>
    </w:p>
    <w:p w14:paraId="2D1ED68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outlineLvl w:val="9"/>
        <w:rPr>
          <w:rFonts w:ascii="宋体" w:hAnsi="宋体" w:eastAsia="宋体" w:cs="宋体"/>
          <w:color w:val="auto"/>
          <w:sz w:val="28"/>
          <w:szCs w:val="28"/>
        </w:rPr>
      </w:pPr>
      <w:r>
        <w:rPr>
          <w:rFonts w:ascii="宋体" w:hAnsi="宋体" w:eastAsia="宋体" w:cs="宋体"/>
          <w:b/>
          <w:bCs/>
          <w:color w:val="auto"/>
          <w:spacing w:val="-2"/>
          <w:sz w:val="28"/>
          <w:szCs w:val="28"/>
        </w:rPr>
        <w:t>（委托方）甲方：</w:t>
      </w:r>
      <w:r>
        <w:rPr>
          <w:rFonts w:ascii="宋体" w:hAnsi="宋体" w:eastAsia="宋体" w:cs="宋体"/>
          <w:color w:val="auto"/>
          <w:spacing w:val="-2"/>
          <w:sz w:val="28"/>
          <w:szCs w:val="28"/>
        </w:rPr>
        <w:t xml:space="preserve"> </w:t>
      </w:r>
      <w:r>
        <w:rPr>
          <w:rFonts w:ascii="宋体" w:hAnsi="宋体" w:eastAsia="宋体" w:cs="宋体"/>
          <w:color w:val="auto"/>
          <w:spacing w:val="-2"/>
          <w:sz w:val="28"/>
          <w:szCs w:val="28"/>
          <w:u w:val="single" w:color="auto"/>
        </w:rPr>
        <w:t xml:space="preserve">       </w:t>
      </w:r>
      <w:r>
        <w:rPr>
          <w:rFonts w:hint="eastAsia" w:ascii="宋体" w:hAnsi="宋体" w:eastAsia="宋体" w:cs="宋体"/>
          <w:b/>
          <w:bCs/>
          <w:color w:val="auto"/>
          <w:spacing w:val="-2"/>
          <w:sz w:val="28"/>
          <w:szCs w:val="28"/>
          <w:u w:val="single" w:color="auto"/>
          <w:lang w:val="en-US" w:eastAsia="zh-CN"/>
        </w:rPr>
        <w:t>伊吾县林业和草原局</w:t>
      </w:r>
      <w:r>
        <w:rPr>
          <w:rFonts w:hint="eastAsia" w:ascii="宋体" w:hAnsi="宋体" w:eastAsia="宋体" w:cs="宋体"/>
          <w:b/>
          <w:bCs/>
          <w:color w:val="auto"/>
          <w:spacing w:val="-2"/>
          <w:sz w:val="28"/>
          <w:szCs w:val="28"/>
          <w:u w:val="single" w:color="auto"/>
          <w:lang w:val="ug-CN"/>
        </w:rPr>
        <w:t xml:space="preserve">    </w:t>
      </w:r>
      <w:r>
        <w:rPr>
          <w:rFonts w:ascii="宋体" w:hAnsi="宋体" w:eastAsia="宋体" w:cs="宋体"/>
          <w:color w:val="auto"/>
          <w:sz w:val="28"/>
          <w:szCs w:val="28"/>
          <w:u w:val="single" w:color="auto"/>
        </w:rPr>
        <w:t xml:space="preserve">              </w:t>
      </w:r>
    </w:p>
    <w:p w14:paraId="4312E863">
      <w:pPr>
        <w:pStyle w:val="3"/>
        <w:spacing w:line="296" w:lineRule="auto"/>
        <w:rPr>
          <w:color w:val="auto"/>
        </w:rPr>
      </w:pPr>
    </w:p>
    <w:p w14:paraId="20E068FE">
      <w:pPr>
        <w:pStyle w:val="3"/>
        <w:spacing w:line="296" w:lineRule="auto"/>
        <w:rPr>
          <w:color w:val="auto"/>
        </w:rPr>
      </w:pPr>
    </w:p>
    <w:p w14:paraId="481748D5">
      <w:pPr>
        <w:pStyle w:val="3"/>
        <w:spacing w:line="296" w:lineRule="auto"/>
        <w:rPr>
          <w:color w:val="auto"/>
        </w:rPr>
      </w:pPr>
    </w:p>
    <w:p w14:paraId="7D6BAFC4">
      <w:pPr>
        <w:spacing w:before="91" w:line="221" w:lineRule="auto"/>
        <w:ind w:left="35"/>
        <w:rPr>
          <w:rFonts w:ascii="宋体" w:hAnsi="宋体" w:eastAsia="宋体" w:cs="宋体"/>
          <w:color w:val="auto"/>
          <w:sz w:val="28"/>
          <w:szCs w:val="28"/>
        </w:rPr>
      </w:pPr>
      <w:r>
        <w:rPr>
          <w:rFonts w:ascii="宋体" w:hAnsi="宋体" w:eastAsia="宋体" w:cs="宋体"/>
          <w:b/>
          <w:bCs/>
          <w:color w:val="auto"/>
          <w:spacing w:val="-4"/>
          <w:sz w:val="28"/>
          <w:szCs w:val="28"/>
        </w:rPr>
        <w:t>（承揽方）乙方：</w:t>
      </w:r>
      <w:r>
        <w:rPr>
          <w:rFonts w:ascii="宋体" w:hAnsi="宋体" w:eastAsia="宋体" w:cs="宋体"/>
          <w:color w:val="auto"/>
          <w:spacing w:val="-4"/>
          <w:sz w:val="28"/>
          <w:szCs w:val="28"/>
        </w:rPr>
        <w:t xml:space="preserve"> </w:t>
      </w:r>
      <w:r>
        <w:rPr>
          <w:rFonts w:ascii="宋体" w:hAnsi="宋体" w:eastAsia="宋体" w:cs="宋体"/>
          <w:color w:val="auto"/>
          <w:sz w:val="28"/>
          <w:szCs w:val="28"/>
          <w:u w:val="single" w:color="auto"/>
        </w:rPr>
        <w:t xml:space="preserve">                                          </w:t>
      </w:r>
    </w:p>
    <w:p w14:paraId="4BE77432">
      <w:pPr>
        <w:pStyle w:val="3"/>
        <w:spacing w:line="296" w:lineRule="auto"/>
        <w:rPr>
          <w:color w:val="auto"/>
        </w:rPr>
      </w:pPr>
    </w:p>
    <w:p w14:paraId="4B5EA6F8">
      <w:pPr>
        <w:pStyle w:val="3"/>
        <w:spacing w:line="296" w:lineRule="auto"/>
        <w:rPr>
          <w:color w:val="auto"/>
        </w:rPr>
      </w:pPr>
    </w:p>
    <w:p w14:paraId="056FA72E">
      <w:pPr>
        <w:pStyle w:val="3"/>
        <w:spacing w:line="296" w:lineRule="auto"/>
        <w:rPr>
          <w:color w:val="auto"/>
        </w:rPr>
      </w:pPr>
    </w:p>
    <w:p w14:paraId="2ACFE7D3">
      <w:pPr>
        <w:spacing w:before="91" w:line="221" w:lineRule="auto"/>
        <w:ind w:left="27"/>
        <w:rPr>
          <w:rFonts w:ascii="宋体" w:hAnsi="宋体" w:eastAsia="宋体" w:cs="宋体"/>
          <w:color w:val="auto"/>
          <w:sz w:val="28"/>
          <w:szCs w:val="28"/>
        </w:rPr>
      </w:pPr>
      <w:r>
        <w:rPr>
          <w:rFonts w:ascii="宋体" w:hAnsi="宋体" w:eastAsia="宋体" w:cs="宋体"/>
          <w:b/>
          <w:bCs/>
          <w:color w:val="auto"/>
          <w:sz w:val="28"/>
          <w:szCs w:val="28"/>
        </w:rPr>
        <w:t>签订地点：</w:t>
      </w:r>
      <w:r>
        <w:rPr>
          <w:rFonts w:ascii="宋体" w:hAnsi="宋体" w:eastAsia="宋体" w:cs="宋体"/>
          <w:color w:val="auto"/>
          <w:sz w:val="28"/>
          <w:szCs w:val="28"/>
          <w:u w:val="single" w:color="auto"/>
        </w:rPr>
        <w:t xml:space="preserve">             </w:t>
      </w:r>
      <w:r>
        <w:rPr>
          <w:rFonts w:hint="eastAsia" w:ascii="宋体" w:hAnsi="宋体" w:eastAsia="宋体" w:cs="宋体"/>
          <w:b/>
          <w:bCs/>
          <w:color w:val="auto"/>
          <w:sz w:val="28"/>
          <w:szCs w:val="28"/>
          <w:u w:val="single" w:color="auto"/>
          <w:lang w:val="en-US" w:eastAsia="zh-CN"/>
        </w:rPr>
        <w:t>伊吾县林业和草原局</w:t>
      </w:r>
      <w:r>
        <w:rPr>
          <w:rFonts w:ascii="宋体" w:hAnsi="宋体" w:eastAsia="宋体" w:cs="宋体"/>
          <w:color w:val="auto"/>
          <w:sz w:val="28"/>
          <w:szCs w:val="28"/>
          <w:u w:val="single" w:color="auto"/>
        </w:rPr>
        <w:t xml:space="preserve">          </w:t>
      </w:r>
    </w:p>
    <w:p w14:paraId="73D6C03D">
      <w:pPr>
        <w:pStyle w:val="3"/>
        <w:spacing w:line="256" w:lineRule="auto"/>
        <w:rPr>
          <w:color w:val="auto"/>
        </w:rPr>
      </w:pPr>
    </w:p>
    <w:p w14:paraId="5EFEF3A0">
      <w:pPr>
        <w:pStyle w:val="3"/>
        <w:spacing w:line="256" w:lineRule="auto"/>
        <w:rPr>
          <w:color w:val="auto"/>
        </w:rPr>
      </w:pPr>
    </w:p>
    <w:p w14:paraId="49C81CBF">
      <w:pPr>
        <w:pStyle w:val="3"/>
        <w:spacing w:line="257" w:lineRule="auto"/>
        <w:rPr>
          <w:color w:val="auto"/>
        </w:rPr>
      </w:pPr>
    </w:p>
    <w:p w14:paraId="535CC4F5">
      <w:pPr>
        <w:spacing w:before="91" w:line="221" w:lineRule="auto"/>
        <w:ind w:left="27"/>
        <w:rPr>
          <w:rFonts w:ascii="宋体" w:hAnsi="宋体" w:eastAsia="宋体" w:cs="宋体"/>
          <w:color w:val="auto"/>
          <w:sz w:val="28"/>
          <w:szCs w:val="28"/>
        </w:rPr>
      </w:pPr>
      <w:r>
        <w:rPr>
          <w:rFonts w:ascii="宋体" w:hAnsi="宋体" w:eastAsia="宋体" w:cs="宋体"/>
          <w:b/>
          <w:bCs/>
          <w:color w:val="auto"/>
          <w:spacing w:val="-9"/>
          <w:sz w:val="28"/>
          <w:szCs w:val="28"/>
        </w:rPr>
        <w:t>签订日期：</w:t>
      </w:r>
      <w:r>
        <w:rPr>
          <w:rFonts w:ascii="宋体" w:hAnsi="宋体" w:eastAsia="宋体" w:cs="宋体"/>
          <w:color w:val="auto"/>
          <w:spacing w:val="1"/>
          <w:sz w:val="28"/>
          <w:szCs w:val="28"/>
          <w:u w:val="single" w:color="auto"/>
        </w:rPr>
        <w:t xml:space="preserve">              </w:t>
      </w:r>
      <w:r>
        <w:rPr>
          <w:rFonts w:ascii="宋体" w:hAnsi="宋体" w:eastAsia="宋体" w:cs="宋体"/>
          <w:b/>
          <w:bCs/>
          <w:color w:val="auto"/>
          <w:spacing w:val="-9"/>
          <w:sz w:val="28"/>
          <w:szCs w:val="28"/>
          <w:u w:val="single" w:color="auto"/>
        </w:rPr>
        <w:t>年</w:t>
      </w:r>
      <w:r>
        <w:rPr>
          <w:rFonts w:ascii="宋体" w:hAnsi="宋体" w:eastAsia="宋体" w:cs="宋体"/>
          <w:color w:val="auto"/>
          <w:spacing w:val="8"/>
          <w:sz w:val="28"/>
          <w:szCs w:val="28"/>
          <w:u w:val="single" w:color="auto"/>
        </w:rPr>
        <w:t xml:space="preserve">    </w:t>
      </w:r>
      <w:r>
        <w:rPr>
          <w:rFonts w:ascii="宋体" w:hAnsi="宋体" w:eastAsia="宋体" w:cs="宋体"/>
          <w:b/>
          <w:bCs/>
          <w:color w:val="auto"/>
          <w:spacing w:val="-9"/>
          <w:sz w:val="28"/>
          <w:szCs w:val="28"/>
          <w:u w:val="single" w:color="auto"/>
        </w:rPr>
        <w:t>月</w:t>
      </w:r>
      <w:r>
        <w:rPr>
          <w:rFonts w:ascii="宋体" w:hAnsi="宋体" w:eastAsia="宋体" w:cs="宋体"/>
          <w:color w:val="auto"/>
          <w:spacing w:val="15"/>
          <w:sz w:val="28"/>
          <w:szCs w:val="28"/>
          <w:u w:val="single" w:color="auto"/>
        </w:rPr>
        <w:t xml:space="preserve">    </w:t>
      </w:r>
      <w:r>
        <w:rPr>
          <w:rFonts w:ascii="宋体" w:hAnsi="宋体" w:eastAsia="宋体" w:cs="宋体"/>
          <w:b/>
          <w:bCs/>
          <w:color w:val="auto"/>
          <w:spacing w:val="-9"/>
          <w:sz w:val="28"/>
          <w:szCs w:val="28"/>
          <w:u w:val="single" w:color="auto"/>
        </w:rPr>
        <w:t>日</w:t>
      </w:r>
      <w:r>
        <w:rPr>
          <w:rFonts w:ascii="宋体" w:hAnsi="宋体" w:eastAsia="宋体" w:cs="宋体"/>
          <w:color w:val="auto"/>
          <w:spacing w:val="-9"/>
          <w:sz w:val="28"/>
          <w:szCs w:val="28"/>
          <w:u w:val="single" w:color="auto"/>
        </w:rPr>
        <w:t xml:space="preserve">                    </w:t>
      </w:r>
    </w:p>
    <w:p w14:paraId="5623B897">
      <w:pPr>
        <w:pStyle w:val="3"/>
        <w:spacing w:line="273" w:lineRule="auto"/>
        <w:rPr>
          <w:color w:val="auto"/>
        </w:rPr>
      </w:pPr>
    </w:p>
    <w:p w14:paraId="73F42880">
      <w:pPr>
        <w:pStyle w:val="3"/>
        <w:spacing w:line="273" w:lineRule="auto"/>
        <w:rPr>
          <w:color w:val="auto"/>
        </w:rPr>
      </w:pPr>
    </w:p>
    <w:p w14:paraId="6EC0BC3D">
      <w:pPr>
        <w:pStyle w:val="3"/>
        <w:spacing w:line="273" w:lineRule="auto"/>
        <w:rPr>
          <w:color w:val="auto"/>
        </w:rPr>
      </w:pPr>
    </w:p>
    <w:p w14:paraId="5CB8891D">
      <w:pPr>
        <w:pStyle w:val="3"/>
        <w:spacing w:line="273" w:lineRule="auto"/>
        <w:rPr>
          <w:color w:val="auto"/>
        </w:rPr>
      </w:pPr>
    </w:p>
    <w:p w14:paraId="4465211F">
      <w:pPr>
        <w:pStyle w:val="3"/>
        <w:spacing w:line="274" w:lineRule="auto"/>
        <w:rPr>
          <w:color w:val="auto"/>
        </w:rPr>
      </w:pPr>
    </w:p>
    <w:p w14:paraId="2886D73A">
      <w:pPr>
        <w:spacing w:before="92" w:line="221" w:lineRule="auto"/>
        <w:ind w:left="2939"/>
        <w:rPr>
          <w:rFonts w:ascii="宋体" w:hAnsi="宋体" w:eastAsia="宋体" w:cs="宋体"/>
          <w:color w:val="auto"/>
          <w:sz w:val="28"/>
          <w:szCs w:val="28"/>
        </w:rPr>
      </w:pPr>
      <w:r>
        <w:rPr>
          <w:rFonts w:ascii="宋体" w:hAnsi="宋体" w:eastAsia="宋体" w:cs="宋体"/>
          <w:b/>
          <w:bCs/>
          <w:color w:val="auto"/>
          <w:spacing w:val="-18"/>
          <w:sz w:val="28"/>
          <w:szCs w:val="28"/>
        </w:rPr>
        <w:t>国</w:t>
      </w:r>
      <w:r>
        <w:rPr>
          <w:rFonts w:ascii="宋体" w:hAnsi="宋体" w:eastAsia="宋体" w:cs="宋体"/>
          <w:color w:val="auto"/>
          <w:spacing w:val="7"/>
          <w:sz w:val="28"/>
          <w:szCs w:val="28"/>
        </w:rPr>
        <w:t xml:space="preserve">  </w:t>
      </w:r>
      <w:r>
        <w:rPr>
          <w:rFonts w:ascii="宋体" w:hAnsi="宋体" w:eastAsia="宋体" w:cs="宋体"/>
          <w:b/>
          <w:bCs/>
          <w:color w:val="auto"/>
          <w:spacing w:val="-18"/>
          <w:sz w:val="28"/>
          <w:szCs w:val="28"/>
        </w:rPr>
        <w:t>家</w:t>
      </w:r>
      <w:r>
        <w:rPr>
          <w:rFonts w:ascii="宋体" w:hAnsi="宋体" w:eastAsia="宋体" w:cs="宋体"/>
          <w:color w:val="auto"/>
          <w:spacing w:val="7"/>
          <w:sz w:val="28"/>
          <w:szCs w:val="28"/>
        </w:rPr>
        <w:t xml:space="preserve">  </w:t>
      </w:r>
      <w:r>
        <w:rPr>
          <w:rFonts w:ascii="宋体" w:hAnsi="宋体" w:eastAsia="宋体" w:cs="宋体"/>
          <w:b/>
          <w:bCs/>
          <w:color w:val="auto"/>
          <w:spacing w:val="-18"/>
          <w:sz w:val="28"/>
          <w:szCs w:val="28"/>
        </w:rPr>
        <w:t>测</w:t>
      </w:r>
      <w:r>
        <w:rPr>
          <w:rFonts w:ascii="宋体" w:hAnsi="宋体" w:eastAsia="宋体" w:cs="宋体"/>
          <w:color w:val="auto"/>
          <w:spacing w:val="8"/>
          <w:sz w:val="28"/>
          <w:szCs w:val="28"/>
        </w:rPr>
        <w:t xml:space="preserve">  </w:t>
      </w:r>
      <w:r>
        <w:rPr>
          <w:rFonts w:ascii="宋体" w:hAnsi="宋体" w:eastAsia="宋体" w:cs="宋体"/>
          <w:b/>
          <w:bCs/>
          <w:color w:val="auto"/>
          <w:spacing w:val="-18"/>
          <w:sz w:val="28"/>
          <w:szCs w:val="28"/>
        </w:rPr>
        <w:t>绘</w:t>
      </w:r>
      <w:r>
        <w:rPr>
          <w:rFonts w:ascii="宋体" w:hAnsi="宋体" w:eastAsia="宋体" w:cs="宋体"/>
          <w:color w:val="auto"/>
          <w:spacing w:val="7"/>
          <w:sz w:val="28"/>
          <w:szCs w:val="28"/>
        </w:rPr>
        <w:t xml:space="preserve">  </w:t>
      </w:r>
      <w:r>
        <w:rPr>
          <w:rFonts w:ascii="宋体" w:hAnsi="宋体" w:eastAsia="宋体" w:cs="宋体"/>
          <w:b/>
          <w:bCs/>
          <w:color w:val="auto"/>
          <w:spacing w:val="-18"/>
          <w:sz w:val="28"/>
          <w:szCs w:val="28"/>
        </w:rPr>
        <w:t>局</w:t>
      </w:r>
    </w:p>
    <w:p w14:paraId="31B50983">
      <w:pPr>
        <w:spacing w:before="264" w:line="221" w:lineRule="auto"/>
        <w:ind w:left="5934"/>
        <w:rPr>
          <w:rFonts w:ascii="宋体" w:hAnsi="宋体" w:eastAsia="宋体" w:cs="宋体"/>
          <w:color w:val="auto"/>
          <w:sz w:val="28"/>
          <w:szCs w:val="28"/>
        </w:rPr>
      </w:pPr>
      <w:r>
        <w:rPr>
          <w:rFonts w:ascii="宋体" w:hAnsi="宋体" w:eastAsia="宋体" w:cs="宋体"/>
          <w:b/>
          <w:bCs/>
          <w:color w:val="auto"/>
          <w:spacing w:val="-9"/>
          <w:sz w:val="28"/>
          <w:szCs w:val="28"/>
        </w:rPr>
        <w:t>制定</w:t>
      </w:r>
    </w:p>
    <w:p w14:paraId="4888746A">
      <w:pPr>
        <w:pStyle w:val="3"/>
        <w:spacing w:line="255" w:lineRule="auto"/>
        <w:rPr>
          <w:color w:val="auto"/>
        </w:rPr>
      </w:pPr>
    </w:p>
    <w:p w14:paraId="30C4227A">
      <w:pPr>
        <w:pStyle w:val="3"/>
        <w:spacing w:line="256" w:lineRule="auto"/>
        <w:rPr>
          <w:color w:val="auto"/>
        </w:rPr>
      </w:pPr>
    </w:p>
    <w:p w14:paraId="3D285014">
      <w:pPr>
        <w:pStyle w:val="3"/>
        <w:spacing w:line="256" w:lineRule="auto"/>
        <w:rPr>
          <w:color w:val="auto"/>
        </w:rPr>
      </w:pPr>
    </w:p>
    <w:p w14:paraId="0DAC5A9D">
      <w:pPr>
        <w:spacing w:before="92" w:line="221" w:lineRule="auto"/>
        <w:ind w:left="2800"/>
        <w:rPr>
          <w:rFonts w:ascii="宋体" w:hAnsi="宋体" w:eastAsia="宋体" w:cs="宋体"/>
          <w:color w:val="auto"/>
          <w:sz w:val="28"/>
          <w:szCs w:val="28"/>
        </w:rPr>
      </w:pPr>
      <w:r>
        <w:rPr>
          <w:rFonts w:ascii="宋体" w:hAnsi="宋体" w:eastAsia="宋体" w:cs="宋体"/>
          <w:b/>
          <w:bCs/>
          <w:color w:val="auto"/>
          <w:spacing w:val="-6"/>
          <w:sz w:val="28"/>
          <w:szCs w:val="28"/>
        </w:rPr>
        <w:t>国家工商行政管理总局</w:t>
      </w:r>
    </w:p>
    <w:p w14:paraId="67BB2265">
      <w:pPr>
        <w:spacing w:line="221" w:lineRule="auto"/>
        <w:rPr>
          <w:rFonts w:ascii="宋体" w:hAnsi="宋体" w:eastAsia="宋体" w:cs="宋体"/>
          <w:color w:val="auto"/>
          <w:sz w:val="28"/>
          <w:szCs w:val="28"/>
        </w:rPr>
        <w:sectPr>
          <w:headerReference r:id="rId56" w:type="default"/>
          <w:footerReference r:id="rId57" w:type="default"/>
          <w:pgSz w:w="11906" w:h="16839"/>
          <w:pgMar w:top="400" w:right="1785" w:bottom="1240" w:left="1785" w:header="0" w:footer="997" w:gutter="0"/>
          <w:pgNumType w:fmt="decimal"/>
          <w:cols w:space="720" w:num="1"/>
        </w:sectPr>
      </w:pPr>
    </w:p>
    <w:p w14:paraId="3840E724">
      <w:pPr>
        <w:pStyle w:val="3"/>
        <w:spacing w:line="299" w:lineRule="auto"/>
        <w:rPr>
          <w:color w:val="auto"/>
        </w:rPr>
      </w:pPr>
    </w:p>
    <w:p w14:paraId="5AABE886">
      <w:pPr>
        <w:pStyle w:val="3"/>
        <w:spacing w:line="299" w:lineRule="auto"/>
        <w:rPr>
          <w:color w:val="auto"/>
        </w:rPr>
      </w:pPr>
    </w:p>
    <w:p w14:paraId="60C6D304">
      <w:pPr>
        <w:pStyle w:val="3"/>
        <w:spacing w:line="300" w:lineRule="auto"/>
        <w:rPr>
          <w:color w:val="auto"/>
        </w:rPr>
      </w:pPr>
    </w:p>
    <w:p w14:paraId="1C0D05AA">
      <w:pPr>
        <w:pStyle w:val="3"/>
        <w:spacing w:line="300" w:lineRule="auto"/>
        <w:rPr>
          <w:color w:val="auto"/>
        </w:rPr>
      </w:pPr>
    </w:p>
    <w:p w14:paraId="4E0BF6C1">
      <w:pPr>
        <w:spacing w:before="78" w:line="220" w:lineRule="auto"/>
        <w:ind w:left="452"/>
        <w:rPr>
          <w:rFonts w:ascii="宋体" w:hAnsi="宋体" w:eastAsia="宋体" w:cs="宋体"/>
          <w:color w:val="auto"/>
          <w:sz w:val="24"/>
          <w:szCs w:val="24"/>
        </w:rPr>
      </w:pPr>
      <w:r>
        <w:rPr>
          <w:rFonts w:ascii="宋体" w:hAnsi="宋体" w:eastAsia="宋体" w:cs="宋体"/>
          <w:b/>
          <w:bCs/>
          <w:color w:val="auto"/>
          <w:spacing w:val="-2"/>
          <w:sz w:val="24"/>
          <w:szCs w:val="24"/>
        </w:rPr>
        <w:t>（委托方）甲方：</w:t>
      </w:r>
      <w:r>
        <w:rPr>
          <w:rFonts w:ascii="宋体" w:hAnsi="宋体" w:eastAsia="宋体" w:cs="宋体"/>
          <w:color w:val="auto"/>
          <w:spacing w:val="-2"/>
          <w:sz w:val="24"/>
          <w:szCs w:val="24"/>
          <w:u w:val="single" w:color="auto"/>
        </w:rPr>
        <w:t xml:space="preserve">        </w:t>
      </w:r>
      <w:r>
        <w:rPr>
          <w:rFonts w:hint="eastAsia" w:ascii="宋体" w:hAnsi="宋体" w:eastAsia="宋体" w:cs="宋体"/>
          <w:b/>
          <w:bCs/>
          <w:color w:val="auto"/>
          <w:spacing w:val="-2"/>
          <w:sz w:val="24"/>
          <w:szCs w:val="24"/>
          <w:u w:val="single" w:color="auto"/>
          <w:lang w:val="en-US" w:eastAsia="zh-CN"/>
        </w:rPr>
        <w:t>伊吾县林业和草原局</w:t>
      </w:r>
      <w:r>
        <w:rPr>
          <w:rFonts w:ascii="宋体" w:hAnsi="宋体" w:eastAsia="宋体" w:cs="宋体"/>
          <w:color w:val="auto"/>
          <w:sz w:val="24"/>
          <w:szCs w:val="24"/>
          <w:u w:val="single" w:color="auto"/>
        </w:rPr>
        <w:t xml:space="preserve">                </w:t>
      </w:r>
    </w:p>
    <w:p w14:paraId="5CC5F264">
      <w:pPr>
        <w:spacing w:before="273" w:line="220" w:lineRule="auto"/>
        <w:ind w:left="452"/>
        <w:rPr>
          <w:rFonts w:ascii="宋体" w:hAnsi="宋体" w:eastAsia="宋体" w:cs="宋体"/>
          <w:color w:val="auto"/>
          <w:sz w:val="24"/>
          <w:szCs w:val="24"/>
        </w:rPr>
      </w:pPr>
      <w:r>
        <w:rPr>
          <w:rFonts w:ascii="宋体" w:hAnsi="宋体" w:eastAsia="宋体" w:cs="宋体"/>
          <w:b/>
          <w:bCs/>
          <w:color w:val="auto"/>
          <w:spacing w:val="-5"/>
          <w:sz w:val="24"/>
          <w:szCs w:val="24"/>
        </w:rPr>
        <w:t>（承揽方）乙方：</w:t>
      </w:r>
      <w:r>
        <w:rPr>
          <w:rFonts w:ascii="宋体" w:hAnsi="宋体" w:eastAsia="宋体" w:cs="宋体"/>
          <w:color w:val="auto"/>
          <w:sz w:val="24"/>
          <w:szCs w:val="24"/>
          <w:u w:val="single" w:color="auto"/>
        </w:rPr>
        <w:t xml:space="preserve">                                           </w:t>
      </w:r>
    </w:p>
    <w:p w14:paraId="31B70532">
      <w:pPr>
        <w:spacing w:before="273" w:line="220" w:lineRule="auto"/>
        <w:ind w:left="440"/>
        <w:rPr>
          <w:rFonts w:ascii="宋体" w:hAnsi="宋体" w:eastAsia="宋体" w:cs="宋体"/>
          <w:color w:val="auto"/>
          <w:sz w:val="24"/>
          <w:szCs w:val="24"/>
        </w:rPr>
      </w:pPr>
      <w:r>
        <w:rPr>
          <w:rFonts w:ascii="宋体" w:hAnsi="宋体" w:eastAsia="宋体" w:cs="宋体"/>
          <w:b/>
          <w:bCs/>
          <w:color w:val="auto"/>
          <w:spacing w:val="-3"/>
          <w:sz w:val="24"/>
          <w:szCs w:val="24"/>
        </w:rPr>
        <w:t>承揽人测绘资质等级：</w:t>
      </w:r>
      <w:r>
        <w:rPr>
          <w:rFonts w:ascii="宋体" w:hAnsi="宋体" w:eastAsia="宋体" w:cs="宋体"/>
          <w:color w:val="auto"/>
          <w:sz w:val="24"/>
          <w:szCs w:val="24"/>
          <w:u w:val="single" w:color="auto"/>
        </w:rPr>
        <w:t xml:space="preserve">                                       </w:t>
      </w:r>
    </w:p>
    <w:p w14:paraId="595B245C">
      <w:pPr>
        <w:spacing w:before="275" w:line="220" w:lineRule="auto"/>
        <w:ind w:left="441"/>
        <w:rPr>
          <w:rFonts w:ascii="宋体" w:hAnsi="宋体" w:eastAsia="宋体" w:cs="宋体"/>
          <w:color w:val="auto"/>
          <w:sz w:val="24"/>
          <w:szCs w:val="24"/>
        </w:rPr>
      </w:pPr>
      <w:r>
        <w:rPr>
          <w:rFonts w:ascii="宋体" w:hAnsi="宋体" w:eastAsia="宋体" w:cs="宋体"/>
          <w:color w:val="auto"/>
          <w:spacing w:val="-1"/>
          <w:sz w:val="24"/>
          <w:szCs w:val="24"/>
        </w:rPr>
        <w:t>合同有效期：</w:t>
      </w:r>
      <w:r>
        <w:rPr>
          <w:rFonts w:ascii="宋体" w:hAnsi="宋体" w:eastAsia="宋体" w:cs="宋体"/>
          <w:color w:val="auto"/>
          <w:spacing w:val="-1"/>
          <w:sz w:val="24"/>
          <w:szCs w:val="24"/>
          <w:u w:val="single" w:color="auto"/>
        </w:rPr>
        <w:t xml:space="preserve">            至合同履行结束</w:t>
      </w:r>
      <w:r>
        <w:rPr>
          <w:rFonts w:ascii="宋体" w:hAnsi="宋体" w:eastAsia="宋体" w:cs="宋体"/>
          <w:color w:val="auto"/>
          <w:sz w:val="24"/>
          <w:szCs w:val="24"/>
          <w:u w:val="single" w:color="auto"/>
        </w:rPr>
        <w:t xml:space="preserve">                    </w:t>
      </w:r>
    </w:p>
    <w:p w14:paraId="617D66C8">
      <w:pPr>
        <w:spacing w:before="273" w:line="431" w:lineRule="auto"/>
        <w:ind w:left="441" w:right="430" w:firstLine="480"/>
        <w:rPr>
          <w:rFonts w:ascii="宋体" w:hAnsi="宋体" w:eastAsia="宋体" w:cs="宋体"/>
          <w:color w:val="auto"/>
          <w:sz w:val="24"/>
          <w:szCs w:val="24"/>
        </w:rPr>
      </w:pPr>
      <w:r>
        <w:rPr>
          <w:rFonts w:ascii="宋体" w:hAnsi="宋体" w:eastAsia="宋体" w:cs="宋体"/>
          <w:color w:val="auto"/>
          <w:spacing w:val="-3"/>
          <w:sz w:val="24"/>
          <w:szCs w:val="24"/>
        </w:rPr>
        <w:t>依据《中华人民共和国民法典》、《中华人民共</w:t>
      </w:r>
      <w:r>
        <w:rPr>
          <w:rFonts w:ascii="宋体" w:hAnsi="宋体" w:eastAsia="宋体" w:cs="宋体"/>
          <w:color w:val="auto"/>
          <w:spacing w:val="-4"/>
          <w:sz w:val="24"/>
          <w:szCs w:val="24"/>
        </w:rPr>
        <w:t>和国测绘法》及有关法律法</w:t>
      </w:r>
      <w:r>
        <w:rPr>
          <w:rFonts w:ascii="宋体" w:hAnsi="宋体" w:eastAsia="宋体" w:cs="宋体"/>
          <w:color w:val="auto"/>
          <w:spacing w:val="-1"/>
          <w:sz w:val="24"/>
          <w:szCs w:val="24"/>
        </w:rPr>
        <w:t>规，经双方协商一致签订本合同。</w:t>
      </w:r>
    </w:p>
    <w:p w14:paraId="4169ED7A">
      <w:pPr>
        <w:spacing w:line="220" w:lineRule="auto"/>
        <w:ind w:left="444"/>
        <w:rPr>
          <w:rFonts w:ascii="宋体" w:hAnsi="宋体" w:eastAsia="宋体" w:cs="宋体"/>
          <w:color w:val="auto"/>
          <w:sz w:val="24"/>
          <w:szCs w:val="24"/>
        </w:rPr>
      </w:pPr>
      <w:r>
        <w:rPr>
          <w:rFonts w:ascii="宋体" w:hAnsi="宋体" w:eastAsia="宋体" w:cs="宋体"/>
          <w:b/>
          <w:bCs/>
          <w:color w:val="auto"/>
          <w:spacing w:val="-3"/>
          <w:sz w:val="24"/>
          <w:szCs w:val="24"/>
        </w:rPr>
        <w:t>一、工作内容方式和要求</w:t>
      </w:r>
    </w:p>
    <w:p w14:paraId="44611B5E">
      <w:pPr>
        <w:spacing w:before="273" w:line="220" w:lineRule="auto"/>
        <w:ind w:left="932"/>
        <w:rPr>
          <w:rFonts w:ascii="宋体" w:hAnsi="宋体" w:eastAsia="宋体" w:cs="宋体"/>
          <w:color w:val="auto"/>
          <w:sz w:val="24"/>
          <w:szCs w:val="24"/>
        </w:rPr>
      </w:pPr>
      <w:r>
        <w:rPr>
          <w:rFonts w:ascii="宋体" w:hAnsi="宋体" w:eastAsia="宋体" w:cs="宋体"/>
          <w:b/>
          <w:bCs/>
          <w:color w:val="auto"/>
          <w:spacing w:val="-5"/>
          <w:sz w:val="24"/>
          <w:szCs w:val="24"/>
        </w:rPr>
        <w:t>（一）</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服务内容</w:t>
      </w:r>
    </w:p>
    <w:p w14:paraId="70A6D96E">
      <w:pPr>
        <w:spacing w:before="273" w:line="219" w:lineRule="auto"/>
        <w:ind w:left="919"/>
        <w:rPr>
          <w:rFonts w:ascii="宋体" w:hAnsi="宋体" w:eastAsia="宋体" w:cs="宋体"/>
          <w:color w:val="auto"/>
          <w:sz w:val="24"/>
          <w:szCs w:val="24"/>
        </w:rPr>
      </w:pPr>
      <w:r>
        <w:rPr>
          <w:rFonts w:ascii="宋体" w:hAnsi="宋体" w:eastAsia="宋体" w:cs="宋体"/>
          <w:color w:val="auto"/>
          <w:spacing w:val="-1"/>
          <w:sz w:val="24"/>
          <w:szCs w:val="24"/>
        </w:rPr>
        <w:t>在本合同项下，乙方在服务期限内就本项目提供如下服务：</w:t>
      </w:r>
    </w:p>
    <w:p w14:paraId="2A2FB5C7">
      <w:pPr>
        <w:spacing w:before="274" w:line="431" w:lineRule="auto"/>
        <w:ind w:left="441" w:right="367"/>
        <w:rPr>
          <w:rFonts w:ascii="宋体" w:hAnsi="宋体" w:eastAsia="宋体" w:cs="宋体"/>
          <w:color w:val="auto"/>
          <w:sz w:val="24"/>
          <w:szCs w:val="24"/>
        </w:rPr>
      </w:pPr>
      <w:r>
        <w:rPr>
          <w:rFonts w:ascii="宋体" w:hAnsi="宋体" w:eastAsia="宋体" w:cs="宋体"/>
          <w:color w:val="auto"/>
          <w:spacing w:val="-3"/>
          <w:sz w:val="24"/>
          <w:szCs w:val="24"/>
        </w:rPr>
        <w:t>按照国家、</w:t>
      </w:r>
      <w:r>
        <w:rPr>
          <w:rFonts w:ascii="宋体" w:hAnsi="宋体" w:eastAsia="宋体" w:cs="宋体"/>
          <w:color w:val="auto"/>
          <w:spacing w:val="-63"/>
          <w:sz w:val="24"/>
          <w:szCs w:val="24"/>
        </w:rPr>
        <w:t xml:space="preserve"> </w:t>
      </w:r>
      <w:r>
        <w:rPr>
          <w:rFonts w:ascii="宋体" w:hAnsi="宋体" w:eastAsia="宋体" w:cs="宋体"/>
          <w:color w:val="auto"/>
          <w:spacing w:val="-3"/>
          <w:sz w:val="24"/>
          <w:szCs w:val="24"/>
        </w:rPr>
        <w:t>自治区技术规程及工作要求，开展内业分析及填报、外业调查举证、</w:t>
      </w:r>
      <w:r>
        <w:rPr>
          <w:rFonts w:ascii="宋体" w:hAnsi="宋体" w:eastAsia="宋体" w:cs="宋体"/>
          <w:color w:val="auto"/>
          <w:spacing w:val="-8"/>
          <w:sz w:val="24"/>
          <w:szCs w:val="24"/>
        </w:rPr>
        <w:t>开展全县新增道路、沟渠、湖泊、水库、高速、铁路等地理要素的调查采集工作，</w:t>
      </w:r>
      <w:r>
        <w:rPr>
          <w:rFonts w:ascii="宋体" w:hAnsi="宋体" w:eastAsia="宋体" w:cs="宋体"/>
          <w:color w:val="auto"/>
          <w:spacing w:val="-1"/>
          <w:sz w:val="24"/>
          <w:szCs w:val="24"/>
        </w:rPr>
        <w:t>同时对辖区内已有道路、水系等既有要素进行全面核</w:t>
      </w:r>
      <w:r>
        <w:rPr>
          <w:rFonts w:ascii="宋体" w:hAnsi="宋体" w:eastAsia="宋体" w:cs="宋体"/>
          <w:color w:val="auto"/>
          <w:spacing w:val="-2"/>
          <w:sz w:val="24"/>
          <w:szCs w:val="24"/>
        </w:rPr>
        <w:t>查，确认其是否存在灭失、</w:t>
      </w:r>
      <w:r>
        <w:rPr>
          <w:rFonts w:ascii="宋体" w:hAnsi="宋体" w:eastAsia="宋体" w:cs="宋体"/>
          <w:color w:val="auto"/>
          <w:spacing w:val="-1"/>
          <w:sz w:val="24"/>
          <w:szCs w:val="24"/>
        </w:rPr>
        <w:t>走向变更等情况，精准获取国土空间实地基础数据。</w:t>
      </w:r>
    </w:p>
    <w:p w14:paraId="2FBA4BC3">
      <w:pPr>
        <w:spacing w:before="1" w:line="220" w:lineRule="auto"/>
        <w:ind w:left="445"/>
        <w:rPr>
          <w:rFonts w:ascii="宋体" w:hAnsi="宋体" w:eastAsia="宋体" w:cs="宋体"/>
          <w:color w:val="auto"/>
          <w:sz w:val="24"/>
          <w:szCs w:val="24"/>
        </w:rPr>
      </w:pPr>
      <w:r>
        <w:rPr>
          <w:rFonts w:ascii="宋体" w:hAnsi="宋体" w:eastAsia="宋体" w:cs="宋体"/>
          <w:color w:val="auto"/>
          <w:spacing w:val="-2"/>
          <w:sz w:val="24"/>
          <w:szCs w:val="24"/>
        </w:rPr>
        <w:t>具体服务内容如下表：</w:t>
      </w:r>
    </w:p>
    <w:p w14:paraId="4B07C844">
      <w:pPr>
        <w:spacing w:line="31" w:lineRule="exact"/>
        <w:rPr>
          <w:color w:val="auto"/>
        </w:rPr>
      </w:pPr>
    </w:p>
    <w:tbl>
      <w:tblPr>
        <w:tblStyle w:val="11"/>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699"/>
        <w:gridCol w:w="5307"/>
        <w:gridCol w:w="1341"/>
      </w:tblGrid>
      <w:tr w14:paraId="3126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11" w:type="dxa"/>
            <w:vAlign w:val="top"/>
          </w:tcPr>
          <w:p w14:paraId="3A3C9BA9">
            <w:pPr>
              <w:pStyle w:val="12"/>
              <w:spacing w:before="159" w:line="222" w:lineRule="auto"/>
              <w:ind w:left="149"/>
              <w:rPr>
                <w:color w:val="auto"/>
              </w:rPr>
            </w:pPr>
            <w:r>
              <w:rPr>
                <w:b/>
                <w:bCs/>
                <w:color w:val="auto"/>
                <w:spacing w:val="5"/>
              </w:rPr>
              <w:t>序号</w:t>
            </w:r>
          </w:p>
        </w:tc>
        <w:tc>
          <w:tcPr>
            <w:tcW w:w="1699" w:type="dxa"/>
            <w:vAlign w:val="top"/>
          </w:tcPr>
          <w:p w14:paraId="7366215F">
            <w:pPr>
              <w:pStyle w:val="12"/>
              <w:spacing w:before="160" w:line="220" w:lineRule="auto"/>
              <w:ind w:left="379"/>
              <w:rPr>
                <w:color w:val="auto"/>
              </w:rPr>
            </w:pPr>
            <w:r>
              <w:rPr>
                <w:color w:val="auto"/>
                <w:spacing w:val="-4"/>
              </w:rPr>
              <w:t>项目任务</w:t>
            </w:r>
          </w:p>
        </w:tc>
        <w:tc>
          <w:tcPr>
            <w:tcW w:w="5307" w:type="dxa"/>
            <w:vAlign w:val="top"/>
          </w:tcPr>
          <w:p w14:paraId="0434EF2F">
            <w:pPr>
              <w:pStyle w:val="12"/>
              <w:spacing w:before="160" w:line="220" w:lineRule="auto"/>
              <w:ind w:left="2184"/>
              <w:rPr>
                <w:color w:val="auto"/>
              </w:rPr>
            </w:pPr>
            <w:r>
              <w:rPr>
                <w:color w:val="auto"/>
                <w:spacing w:val="-4"/>
              </w:rPr>
              <w:t>项目内容</w:t>
            </w:r>
          </w:p>
        </w:tc>
        <w:tc>
          <w:tcPr>
            <w:tcW w:w="1341" w:type="dxa"/>
            <w:vAlign w:val="top"/>
          </w:tcPr>
          <w:p w14:paraId="6526DDE2">
            <w:pPr>
              <w:pStyle w:val="12"/>
              <w:spacing w:before="159" w:line="222" w:lineRule="auto"/>
              <w:ind w:left="440"/>
              <w:rPr>
                <w:color w:val="auto"/>
              </w:rPr>
            </w:pPr>
            <w:r>
              <w:rPr>
                <w:color w:val="auto"/>
                <w:spacing w:val="-7"/>
              </w:rPr>
              <w:t>备注</w:t>
            </w:r>
          </w:p>
        </w:tc>
      </w:tr>
      <w:tr w14:paraId="6251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811" w:type="dxa"/>
            <w:vAlign w:val="top"/>
          </w:tcPr>
          <w:p w14:paraId="463B3979">
            <w:pPr>
              <w:spacing w:line="274" w:lineRule="auto"/>
              <w:rPr>
                <w:rFonts w:ascii="Arial"/>
                <w:color w:val="auto"/>
                <w:sz w:val="21"/>
              </w:rPr>
            </w:pPr>
          </w:p>
          <w:p w14:paraId="7CEA6460">
            <w:pPr>
              <w:spacing w:line="275" w:lineRule="auto"/>
              <w:rPr>
                <w:rFonts w:ascii="Arial"/>
                <w:color w:val="auto"/>
                <w:sz w:val="21"/>
              </w:rPr>
            </w:pPr>
          </w:p>
          <w:p w14:paraId="5D629655">
            <w:pPr>
              <w:pStyle w:val="12"/>
              <w:spacing w:before="78" w:line="242" w:lineRule="auto"/>
              <w:ind w:left="364"/>
              <w:rPr>
                <w:color w:val="auto"/>
              </w:rPr>
            </w:pPr>
            <w:r>
              <w:rPr>
                <w:color w:val="auto"/>
              </w:rPr>
              <w:t>1</w:t>
            </w:r>
          </w:p>
        </w:tc>
        <w:tc>
          <w:tcPr>
            <w:tcW w:w="1699" w:type="dxa"/>
            <w:vAlign w:val="top"/>
          </w:tcPr>
          <w:p w14:paraId="4F75824C">
            <w:pPr>
              <w:pStyle w:val="12"/>
              <w:spacing w:before="78" w:line="221" w:lineRule="auto"/>
              <w:ind w:left="140"/>
              <w:rPr>
                <w:color w:val="auto"/>
              </w:rPr>
            </w:pPr>
          </w:p>
        </w:tc>
        <w:tc>
          <w:tcPr>
            <w:tcW w:w="5307" w:type="dxa"/>
            <w:vAlign w:val="top"/>
          </w:tcPr>
          <w:p w14:paraId="0AAD3411">
            <w:pPr>
              <w:pStyle w:val="12"/>
              <w:spacing w:before="1" w:line="219" w:lineRule="auto"/>
              <w:ind w:left="1581"/>
              <w:rPr>
                <w:color w:val="auto"/>
              </w:rPr>
            </w:pPr>
          </w:p>
        </w:tc>
        <w:tc>
          <w:tcPr>
            <w:tcW w:w="1341" w:type="dxa"/>
            <w:vAlign w:val="top"/>
          </w:tcPr>
          <w:p w14:paraId="7E55F00E">
            <w:pPr>
              <w:rPr>
                <w:rFonts w:ascii="Arial"/>
                <w:color w:val="auto"/>
                <w:sz w:val="21"/>
              </w:rPr>
            </w:pPr>
          </w:p>
        </w:tc>
      </w:tr>
      <w:tr w14:paraId="1CA92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0" w:hRule="atLeast"/>
        </w:trPr>
        <w:tc>
          <w:tcPr>
            <w:tcW w:w="811" w:type="dxa"/>
            <w:vAlign w:val="top"/>
          </w:tcPr>
          <w:p w14:paraId="64FD0756">
            <w:pPr>
              <w:spacing w:line="276" w:lineRule="auto"/>
              <w:rPr>
                <w:rFonts w:ascii="Arial"/>
                <w:color w:val="auto"/>
                <w:sz w:val="21"/>
              </w:rPr>
            </w:pPr>
          </w:p>
          <w:p w14:paraId="7B39150B">
            <w:pPr>
              <w:spacing w:line="276" w:lineRule="auto"/>
              <w:rPr>
                <w:rFonts w:ascii="Arial"/>
                <w:color w:val="auto"/>
                <w:sz w:val="21"/>
              </w:rPr>
            </w:pPr>
          </w:p>
          <w:p w14:paraId="4AF41279">
            <w:pPr>
              <w:pStyle w:val="12"/>
              <w:spacing w:before="78" w:line="242" w:lineRule="auto"/>
              <w:ind w:left="349"/>
              <w:rPr>
                <w:color w:val="auto"/>
              </w:rPr>
            </w:pPr>
            <w:r>
              <w:rPr>
                <w:color w:val="auto"/>
              </w:rPr>
              <w:t>2</w:t>
            </w:r>
          </w:p>
        </w:tc>
        <w:tc>
          <w:tcPr>
            <w:tcW w:w="1699" w:type="dxa"/>
            <w:vAlign w:val="top"/>
          </w:tcPr>
          <w:p w14:paraId="14CC5A3B">
            <w:pPr>
              <w:pStyle w:val="12"/>
              <w:spacing w:before="78" w:line="220" w:lineRule="auto"/>
              <w:ind w:left="257"/>
              <w:rPr>
                <w:color w:val="auto"/>
              </w:rPr>
            </w:pPr>
          </w:p>
        </w:tc>
        <w:tc>
          <w:tcPr>
            <w:tcW w:w="5307" w:type="dxa"/>
            <w:vAlign w:val="top"/>
          </w:tcPr>
          <w:p w14:paraId="53D46A33">
            <w:pPr>
              <w:pStyle w:val="12"/>
              <w:spacing w:line="219" w:lineRule="auto"/>
              <w:ind w:left="861"/>
              <w:rPr>
                <w:color w:val="auto"/>
              </w:rPr>
            </w:pPr>
          </w:p>
        </w:tc>
        <w:tc>
          <w:tcPr>
            <w:tcW w:w="1341" w:type="dxa"/>
            <w:vAlign w:val="top"/>
          </w:tcPr>
          <w:p w14:paraId="1A02E9A2">
            <w:pPr>
              <w:rPr>
                <w:rFonts w:ascii="Arial"/>
                <w:color w:val="auto"/>
                <w:sz w:val="21"/>
              </w:rPr>
            </w:pPr>
          </w:p>
        </w:tc>
      </w:tr>
      <w:tr w14:paraId="2DB6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811" w:type="dxa"/>
            <w:vAlign w:val="top"/>
          </w:tcPr>
          <w:p w14:paraId="6C908CE3">
            <w:pPr>
              <w:spacing w:line="262" w:lineRule="auto"/>
              <w:rPr>
                <w:rFonts w:ascii="Arial"/>
                <w:color w:val="auto"/>
                <w:sz w:val="21"/>
              </w:rPr>
            </w:pPr>
          </w:p>
          <w:p w14:paraId="7FC2825D">
            <w:pPr>
              <w:spacing w:line="262" w:lineRule="auto"/>
              <w:rPr>
                <w:rFonts w:ascii="Arial"/>
                <w:color w:val="auto"/>
                <w:sz w:val="21"/>
              </w:rPr>
            </w:pPr>
          </w:p>
          <w:p w14:paraId="41C40135">
            <w:pPr>
              <w:pStyle w:val="12"/>
              <w:spacing w:before="78"/>
              <w:ind w:left="351"/>
              <w:rPr>
                <w:color w:val="auto"/>
              </w:rPr>
            </w:pPr>
            <w:r>
              <w:rPr>
                <w:color w:val="auto"/>
              </w:rPr>
              <w:t>3</w:t>
            </w:r>
          </w:p>
        </w:tc>
        <w:tc>
          <w:tcPr>
            <w:tcW w:w="1699" w:type="dxa"/>
            <w:vAlign w:val="top"/>
          </w:tcPr>
          <w:p w14:paraId="57F02055">
            <w:pPr>
              <w:pStyle w:val="12"/>
              <w:spacing w:before="78" w:line="203" w:lineRule="auto"/>
              <w:ind w:left="495" w:right="127" w:hanging="356"/>
              <w:rPr>
                <w:color w:val="auto"/>
              </w:rPr>
            </w:pPr>
          </w:p>
        </w:tc>
        <w:tc>
          <w:tcPr>
            <w:tcW w:w="5307" w:type="dxa"/>
            <w:vAlign w:val="top"/>
          </w:tcPr>
          <w:p w14:paraId="12D3FD3F">
            <w:pPr>
              <w:pStyle w:val="12"/>
              <w:spacing w:before="1" w:line="219" w:lineRule="auto"/>
              <w:ind w:left="1702"/>
              <w:rPr>
                <w:color w:val="auto"/>
              </w:rPr>
            </w:pPr>
          </w:p>
        </w:tc>
        <w:tc>
          <w:tcPr>
            <w:tcW w:w="1341" w:type="dxa"/>
            <w:vAlign w:val="top"/>
          </w:tcPr>
          <w:p w14:paraId="0CF36C19">
            <w:pPr>
              <w:rPr>
                <w:rFonts w:ascii="Arial"/>
                <w:color w:val="auto"/>
                <w:sz w:val="21"/>
              </w:rPr>
            </w:pPr>
          </w:p>
        </w:tc>
      </w:tr>
    </w:tbl>
    <w:p w14:paraId="3793A933">
      <w:pPr>
        <w:spacing w:before="242" w:line="220" w:lineRule="auto"/>
        <w:ind w:left="692"/>
        <w:rPr>
          <w:rFonts w:ascii="宋体" w:hAnsi="宋体" w:eastAsia="宋体" w:cs="宋体"/>
          <w:color w:val="auto"/>
          <w:sz w:val="24"/>
          <w:szCs w:val="24"/>
        </w:rPr>
      </w:pPr>
      <w:r>
        <w:rPr>
          <w:rFonts w:ascii="宋体" w:hAnsi="宋体" w:eastAsia="宋体" w:cs="宋体"/>
          <w:b/>
          <w:bCs/>
          <w:color w:val="auto"/>
          <w:spacing w:val="-5"/>
          <w:sz w:val="24"/>
          <w:szCs w:val="24"/>
        </w:rPr>
        <w:t>（二）</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服务范围</w:t>
      </w:r>
    </w:p>
    <w:p w14:paraId="29D7AA5F">
      <w:pPr>
        <w:spacing w:line="220" w:lineRule="auto"/>
        <w:rPr>
          <w:rFonts w:ascii="宋体" w:hAnsi="宋体" w:eastAsia="宋体" w:cs="宋体"/>
          <w:color w:val="auto"/>
          <w:sz w:val="24"/>
          <w:szCs w:val="24"/>
        </w:rPr>
        <w:sectPr>
          <w:footerReference r:id="rId58" w:type="default"/>
          <w:pgSz w:w="11906" w:h="16839"/>
          <w:pgMar w:top="400" w:right="1371" w:bottom="1240" w:left="1371" w:header="0" w:footer="997" w:gutter="0"/>
          <w:pgNumType w:fmt="decimal"/>
          <w:cols w:space="720" w:num="1"/>
        </w:sectPr>
      </w:pPr>
    </w:p>
    <w:p w14:paraId="2D6EB258">
      <w:pPr>
        <w:pStyle w:val="3"/>
        <w:spacing w:line="299" w:lineRule="auto"/>
        <w:rPr>
          <w:color w:val="auto"/>
        </w:rPr>
      </w:pPr>
    </w:p>
    <w:p w14:paraId="42C72BAE">
      <w:pPr>
        <w:pStyle w:val="3"/>
        <w:spacing w:line="299" w:lineRule="auto"/>
        <w:rPr>
          <w:color w:val="auto"/>
        </w:rPr>
      </w:pPr>
    </w:p>
    <w:p w14:paraId="16B452DC">
      <w:pPr>
        <w:pStyle w:val="3"/>
        <w:spacing w:line="300" w:lineRule="auto"/>
        <w:rPr>
          <w:color w:val="auto"/>
        </w:rPr>
      </w:pPr>
    </w:p>
    <w:p w14:paraId="19E21543">
      <w:pPr>
        <w:pStyle w:val="3"/>
        <w:spacing w:line="300" w:lineRule="auto"/>
        <w:rPr>
          <w:color w:val="auto"/>
        </w:rPr>
      </w:pPr>
    </w:p>
    <w:p w14:paraId="6E6E519B">
      <w:pPr>
        <w:spacing w:before="78" w:line="220" w:lineRule="auto"/>
        <w:ind w:left="767"/>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哈密市伊吾</w:t>
      </w:r>
      <w:r>
        <w:rPr>
          <w:rFonts w:ascii="宋体" w:hAnsi="宋体" w:eastAsia="宋体" w:cs="宋体"/>
          <w:color w:val="auto"/>
          <w:spacing w:val="-3"/>
          <w:sz w:val="24"/>
          <w:szCs w:val="24"/>
        </w:rPr>
        <w:t>县。</w:t>
      </w:r>
    </w:p>
    <w:p w14:paraId="3766B9BE">
      <w:pPr>
        <w:spacing w:before="273" w:line="220" w:lineRule="auto"/>
        <w:ind w:left="445"/>
        <w:rPr>
          <w:rFonts w:ascii="宋体" w:hAnsi="宋体" w:eastAsia="宋体" w:cs="宋体"/>
          <w:color w:val="auto"/>
          <w:sz w:val="24"/>
          <w:szCs w:val="24"/>
        </w:rPr>
      </w:pPr>
      <w:r>
        <w:rPr>
          <w:rFonts w:ascii="宋体" w:hAnsi="宋体" w:eastAsia="宋体" w:cs="宋体"/>
          <w:b/>
          <w:bCs/>
          <w:color w:val="auto"/>
          <w:spacing w:val="-5"/>
          <w:sz w:val="24"/>
          <w:szCs w:val="24"/>
        </w:rPr>
        <w:t>（三）执行技术标准</w:t>
      </w:r>
    </w:p>
    <w:p w14:paraId="2B87EEA9">
      <w:pPr>
        <w:spacing w:line="31" w:lineRule="exact"/>
        <w:rPr>
          <w:color w:val="auto"/>
        </w:rPr>
      </w:pPr>
    </w:p>
    <w:tbl>
      <w:tblPr>
        <w:tblStyle w:val="11"/>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5144"/>
        <w:gridCol w:w="2630"/>
      </w:tblGrid>
      <w:tr w14:paraId="0458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4" w:type="dxa"/>
            <w:vAlign w:val="top"/>
          </w:tcPr>
          <w:p w14:paraId="6F4E2888">
            <w:pPr>
              <w:pStyle w:val="12"/>
              <w:spacing w:before="246" w:line="222" w:lineRule="auto"/>
              <w:ind w:left="115"/>
              <w:rPr>
                <w:color w:val="auto"/>
              </w:rPr>
            </w:pPr>
            <w:r>
              <w:rPr>
                <w:color w:val="auto"/>
                <w:spacing w:val="-5"/>
              </w:rPr>
              <w:t>序号</w:t>
            </w:r>
          </w:p>
        </w:tc>
        <w:tc>
          <w:tcPr>
            <w:tcW w:w="5144" w:type="dxa"/>
            <w:vAlign w:val="top"/>
          </w:tcPr>
          <w:p w14:paraId="39E3F56D">
            <w:pPr>
              <w:pStyle w:val="12"/>
              <w:spacing w:before="246" w:line="221" w:lineRule="auto"/>
              <w:ind w:left="1738"/>
              <w:rPr>
                <w:color w:val="auto"/>
              </w:rPr>
            </w:pPr>
            <w:r>
              <w:rPr>
                <w:color w:val="auto"/>
                <w:spacing w:val="-9"/>
              </w:rPr>
              <w:t>标</w:t>
            </w:r>
            <w:r>
              <w:rPr>
                <w:color w:val="auto"/>
                <w:spacing w:val="6"/>
              </w:rPr>
              <w:t xml:space="preserve">  </w:t>
            </w:r>
            <w:r>
              <w:rPr>
                <w:color w:val="auto"/>
                <w:spacing w:val="-9"/>
              </w:rPr>
              <w:t>准</w:t>
            </w:r>
            <w:r>
              <w:rPr>
                <w:color w:val="auto"/>
                <w:spacing w:val="6"/>
              </w:rPr>
              <w:t xml:space="preserve">  </w:t>
            </w:r>
            <w:r>
              <w:rPr>
                <w:color w:val="auto"/>
                <w:spacing w:val="-9"/>
              </w:rPr>
              <w:t>名</w:t>
            </w:r>
            <w:r>
              <w:rPr>
                <w:color w:val="auto"/>
                <w:spacing w:val="4"/>
              </w:rPr>
              <w:t xml:space="preserve">  </w:t>
            </w:r>
            <w:r>
              <w:rPr>
                <w:color w:val="auto"/>
                <w:spacing w:val="-9"/>
              </w:rPr>
              <w:t>称</w:t>
            </w:r>
          </w:p>
        </w:tc>
        <w:tc>
          <w:tcPr>
            <w:tcW w:w="2630" w:type="dxa"/>
            <w:vAlign w:val="top"/>
          </w:tcPr>
          <w:p w14:paraId="1A67ECB8">
            <w:pPr>
              <w:pStyle w:val="12"/>
              <w:spacing w:before="246" w:line="220" w:lineRule="auto"/>
              <w:ind w:left="597"/>
              <w:rPr>
                <w:color w:val="auto"/>
              </w:rPr>
            </w:pPr>
            <w:r>
              <w:rPr>
                <w:color w:val="auto"/>
                <w:spacing w:val="-3"/>
              </w:rPr>
              <w:t>标准代号</w:t>
            </w:r>
          </w:p>
        </w:tc>
      </w:tr>
      <w:tr w14:paraId="10E10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4" w:type="dxa"/>
            <w:vAlign w:val="top"/>
          </w:tcPr>
          <w:p w14:paraId="13EE9432">
            <w:pPr>
              <w:pStyle w:val="12"/>
              <w:spacing w:before="243" w:line="242" w:lineRule="auto"/>
              <w:ind w:left="417"/>
              <w:rPr>
                <w:color w:val="auto"/>
              </w:rPr>
            </w:pPr>
            <w:r>
              <w:rPr>
                <w:color w:val="auto"/>
              </w:rPr>
              <w:t>1</w:t>
            </w:r>
          </w:p>
        </w:tc>
        <w:tc>
          <w:tcPr>
            <w:tcW w:w="5144" w:type="dxa"/>
            <w:vAlign w:val="top"/>
          </w:tcPr>
          <w:p w14:paraId="6C3CDCDF">
            <w:pPr>
              <w:pStyle w:val="12"/>
              <w:spacing w:before="243" w:line="220" w:lineRule="auto"/>
              <w:ind w:left="903"/>
              <w:rPr>
                <w:color w:val="auto"/>
              </w:rPr>
            </w:pPr>
            <w:r>
              <w:rPr>
                <w:color w:val="auto"/>
                <w:spacing w:val="-2"/>
              </w:rPr>
              <w:t>《中华人民共和国土地管理法》</w:t>
            </w:r>
          </w:p>
        </w:tc>
        <w:tc>
          <w:tcPr>
            <w:tcW w:w="2630" w:type="dxa"/>
            <w:vAlign w:val="top"/>
          </w:tcPr>
          <w:p w14:paraId="2B26E07D">
            <w:pPr>
              <w:rPr>
                <w:rFonts w:ascii="Arial"/>
                <w:color w:val="auto"/>
                <w:sz w:val="21"/>
              </w:rPr>
            </w:pPr>
          </w:p>
        </w:tc>
      </w:tr>
      <w:tr w14:paraId="0EB41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4" w:type="dxa"/>
            <w:vAlign w:val="top"/>
          </w:tcPr>
          <w:p w14:paraId="19F1B030">
            <w:pPr>
              <w:pStyle w:val="12"/>
              <w:spacing w:before="243" w:line="242" w:lineRule="auto"/>
              <w:ind w:left="402"/>
              <w:rPr>
                <w:color w:val="auto"/>
              </w:rPr>
            </w:pPr>
            <w:r>
              <w:rPr>
                <w:color w:val="auto"/>
              </w:rPr>
              <w:t>2</w:t>
            </w:r>
          </w:p>
        </w:tc>
        <w:tc>
          <w:tcPr>
            <w:tcW w:w="5144" w:type="dxa"/>
            <w:vAlign w:val="top"/>
          </w:tcPr>
          <w:p w14:paraId="2EC4C2EF">
            <w:pPr>
              <w:pStyle w:val="12"/>
              <w:spacing w:before="243" w:line="220" w:lineRule="auto"/>
              <w:ind w:left="1143"/>
              <w:rPr>
                <w:color w:val="auto"/>
              </w:rPr>
            </w:pPr>
            <w:r>
              <w:rPr>
                <w:color w:val="auto"/>
                <w:spacing w:val="-2"/>
              </w:rPr>
              <w:t>《中华人民共和国统计法》</w:t>
            </w:r>
          </w:p>
        </w:tc>
        <w:tc>
          <w:tcPr>
            <w:tcW w:w="2630" w:type="dxa"/>
            <w:vAlign w:val="top"/>
          </w:tcPr>
          <w:p w14:paraId="0A3D2C59">
            <w:pPr>
              <w:rPr>
                <w:rFonts w:ascii="Arial"/>
                <w:color w:val="auto"/>
                <w:sz w:val="21"/>
              </w:rPr>
            </w:pPr>
          </w:p>
        </w:tc>
      </w:tr>
      <w:tr w14:paraId="692E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4" w:type="dxa"/>
            <w:vAlign w:val="top"/>
          </w:tcPr>
          <w:p w14:paraId="20B89B80">
            <w:pPr>
              <w:pStyle w:val="12"/>
              <w:spacing w:before="246"/>
              <w:ind w:left="404"/>
              <w:rPr>
                <w:color w:val="auto"/>
              </w:rPr>
            </w:pPr>
            <w:r>
              <w:rPr>
                <w:color w:val="auto"/>
              </w:rPr>
              <w:t>3</w:t>
            </w:r>
          </w:p>
        </w:tc>
        <w:tc>
          <w:tcPr>
            <w:tcW w:w="5144" w:type="dxa"/>
            <w:vAlign w:val="top"/>
          </w:tcPr>
          <w:p w14:paraId="247A90A2">
            <w:pPr>
              <w:pStyle w:val="12"/>
              <w:spacing w:before="245" w:line="220" w:lineRule="auto"/>
              <w:ind w:left="663"/>
              <w:rPr>
                <w:color w:val="auto"/>
              </w:rPr>
            </w:pPr>
            <w:r>
              <w:rPr>
                <w:color w:val="auto"/>
                <w:spacing w:val="-1"/>
              </w:rPr>
              <w:t>《中华人民共和国保守国家秘密法》</w:t>
            </w:r>
          </w:p>
        </w:tc>
        <w:tc>
          <w:tcPr>
            <w:tcW w:w="2630" w:type="dxa"/>
            <w:vAlign w:val="top"/>
          </w:tcPr>
          <w:p w14:paraId="1BA3E454">
            <w:pPr>
              <w:rPr>
                <w:rFonts w:ascii="Arial"/>
                <w:color w:val="auto"/>
                <w:sz w:val="21"/>
              </w:rPr>
            </w:pPr>
          </w:p>
        </w:tc>
      </w:tr>
      <w:tr w14:paraId="7973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4" w:type="dxa"/>
            <w:vAlign w:val="top"/>
          </w:tcPr>
          <w:p w14:paraId="721F937A">
            <w:pPr>
              <w:pStyle w:val="12"/>
              <w:spacing w:before="245" w:line="242" w:lineRule="auto"/>
              <w:ind w:left="398"/>
              <w:rPr>
                <w:color w:val="auto"/>
              </w:rPr>
            </w:pPr>
            <w:r>
              <w:rPr>
                <w:color w:val="auto"/>
              </w:rPr>
              <w:t>4</w:t>
            </w:r>
          </w:p>
        </w:tc>
        <w:tc>
          <w:tcPr>
            <w:tcW w:w="5144" w:type="dxa"/>
            <w:vAlign w:val="top"/>
          </w:tcPr>
          <w:p w14:paraId="6E78412D">
            <w:pPr>
              <w:pStyle w:val="12"/>
              <w:spacing w:before="245" w:line="220" w:lineRule="auto"/>
              <w:ind w:left="1143"/>
              <w:rPr>
                <w:color w:val="auto"/>
              </w:rPr>
            </w:pPr>
            <w:r>
              <w:rPr>
                <w:color w:val="auto"/>
                <w:spacing w:val="-2"/>
              </w:rPr>
              <w:t>《中华人民共和国测绘法》</w:t>
            </w:r>
          </w:p>
        </w:tc>
        <w:tc>
          <w:tcPr>
            <w:tcW w:w="2630" w:type="dxa"/>
            <w:vAlign w:val="top"/>
          </w:tcPr>
          <w:p w14:paraId="2B7799D2">
            <w:pPr>
              <w:rPr>
                <w:rFonts w:ascii="Arial"/>
                <w:color w:val="auto"/>
                <w:sz w:val="21"/>
              </w:rPr>
            </w:pPr>
          </w:p>
        </w:tc>
      </w:tr>
      <w:tr w14:paraId="19BF8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4" w:type="dxa"/>
            <w:vAlign w:val="top"/>
          </w:tcPr>
          <w:p w14:paraId="6E15DD16">
            <w:pPr>
              <w:pStyle w:val="12"/>
              <w:spacing w:before="248"/>
              <w:ind w:left="404"/>
              <w:rPr>
                <w:color w:val="auto"/>
              </w:rPr>
            </w:pPr>
            <w:r>
              <w:rPr>
                <w:color w:val="auto"/>
              </w:rPr>
              <w:t>5</w:t>
            </w:r>
          </w:p>
        </w:tc>
        <w:tc>
          <w:tcPr>
            <w:tcW w:w="5144" w:type="dxa"/>
            <w:vAlign w:val="top"/>
          </w:tcPr>
          <w:p w14:paraId="7282BF21">
            <w:pPr>
              <w:pStyle w:val="12"/>
              <w:spacing w:before="247" w:line="220" w:lineRule="auto"/>
              <w:ind w:left="543"/>
              <w:rPr>
                <w:color w:val="auto"/>
              </w:rPr>
            </w:pPr>
            <w:r>
              <w:rPr>
                <w:color w:val="auto"/>
                <w:spacing w:val="-1"/>
              </w:rPr>
              <w:t>《中华人民共和国测绘成果管理条例》</w:t>
            </w:r>
          </w:p>
        </w:tc>
        <w:tc>
          <w:tcPr>
            <w:tcW w:w="2630" w:type="dxa"/>
            <w:vAlign w:val="top"/>
          </w:tcPr>
          <w:p w14:paraId="7EC150EF">
            <w:pPr>
              <w:rPr>
                <w:rFonts w:ascii="Arial"/>
                <w:color w:val="auto"/>
                <w:sz w:val="21"/>
              </w:rPr>
            </w:pPr>
          </w:p>
        </w:tc>
      </w:tr>
      <w:tr w14:paraId="7E03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4" w:type="dxa"/>
            <w:vAlign w:val="top"/>
          </w:tcPr>
          <w:p w14:paraId="0C1DEC8F">
            <w:pPr>
              <w:pStyle w:val="12"/>
              <w:spacing w:before="246"/>
              <w:ind w:left="401"/>
              <w:rPr>
                <w:color w:val="auto"/>
              </w:rPr>
            </w:pPr>
            <w:r>
              <w:rPr>
                <w:color w:val="auto"/>
              </w:rPr>
              <w:t>6</w:t>
            </w:r>
          </w:p>
        </w:tc>
        <w:tc>
          <w:tcPr>
            <w:tcW w:w="5144" w:type="dxa"/>
            <w:vAlign w:val="top"/>
          </w:tcPr>
          <w:p w14:paraId="7D648DCA">
            <w:pPr>
              <w:pStyle w:val="12"/>
              <w:spacing w:before="247" w:line="219" w:lineRule="auto"/>
              <w:ind w:left="663"/>
              <w:rPr>
                <w:color w:val="auto"/>
              </w:rPr>
            </w:pPr>
            <w:r>
              <w:rPr>
                <w:color w:val="auto"/>
                <w:spacing w:val="-1"/>
              </w:rPr>
              <w:t>《基础测绘成果提供使用管理办法》</w:t>
            </w:r>
          </w:p>
        </w:tc>
        <w:tc>
          <w:tcPr>
            <w:tcW w:w="2630" w:type="dxa"/>
            <w:vAlign w:val="top"/>
          </w:tcPr>
          <w:p w14:paraId="3E2C8BC9">
            <w:pPr>
              <w:rPr>
                <w:rFonts w:ascii="Arial"/>
                <w:color w:val="auto"/>
                <w:sz w:val="21"/>
              </w:rPr>
            </w:pPr>
          </w:p>
        </w:tc>
      </w:tr>
      <w:tr w14:paraId="004E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4" w:type="dxa"/>
            <w:vAlign w:val="top"/>
          </w:tcPr>
          <w:p w14:paraId="3D6E35B6">
            <w:pPr>
              <w:pStyle w:val="12"/>
              <w:spacing w:before="248"/>
              <w:ind w:left="405"/>
              <w:rPr>
                <w:color w:val="auto"/>
              </w:rPr>
            </w:pPr>
            <w:r>
              <w:rPr>
                <w:color w:val="auto"/>
              </w:rPr>
              <w:t>7</w:t>
            </w:r>
          </w:p>
        </w:tc>
        <w:tc>
          <w:tcPr>
            <w:tcW w:w="5144" w:type="dxa"/>
            <w:vAlign w:val="top"/>
          </w:tcPr>
          <w:p w14:paraId="659D551E">
            <w:pPr>
              <w:pStyle w:val="12"/>
              <w:spacing w:before="247" w:line="220" w:lineRule="auto"/>
              <w:ind w:left="1623"/>
              <w:rPr>
                <w:color w:val="auto"/>
              </w:rPr>
            </w:pPr>
            <w:r>
              <w:rPr>
                <w:color w:val="auto"/>
                <w:spacing w:val="-2"/>
              </w:rPr>
              <w:t>《土地调查条例》</w:t>
            </w:r>
          </w:p>
        </w:tc>
        <w:tc>
          <w:tcPr>
            <w:tcW w:w="2630" w:type="dxa"/>
            <w:vAlign w:val="top"/>
          </w:tcPr>
          <w:p w14:paraId="45D0F5AB">
            <w:pPr>
              <w:rPr>
                <w:rFonts w:ascii="Arial"/>
                <w:color w:val="auto"/>
                <w:sz w:val="21"/>
              </w:rPr>
            </w:pPr>
          </w:p>
        </w:tc>
      </w:tr>
      <w:tr w14:paraId="7A39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4" w:type="dxa"/>
            <w:vAlign w:val="top"/>
          </w:tcPr>
          <w:p w14:paraId="256EBD33">
            <w:pPr>
              <w:pStyle w:val="12"/>
              <w:spacing w:before="246"/>
              <w:ind w:left="400"/>
              <w:rPr>
                <w:color w:val="auto"/>
              </w:rPr>
            </w:pPr>
            <w:r>
              <w:rPr>
                <w:color w:val="auto"/>
              </w:rPr>
              <w:t>8</w:t>
            </w:r>
          </w:p>
        </w:tc>
        <w:tc>
          <w:tcPr>
            <w:tcW w:w="5144" w:type="dxa"/>
            <w:vAlign w:val="top"/>
          </w:tcPr>
          <w:p w14:paraId="3CACDD12">
            <w:pPr>
              <w:pStyle w:val="12"/>
              <w:spacing w:before="246" w:line="220" w:lineRule="auto"/>
              <w:ind w:left="1143"/>
              <w:rPr>
                <w:color w:val="auto"/>
              </w:rPr>
            </w:pPr>
            <w:r>
              <w:rPr>
                <w:color w:val="auto"/>
                <w:spacing w:val="-2"/>
              </w:rPr>
              <w:t>《土地调查条例实施办法》</w:t>
            </w:r>
          </w:p>
        </w:tc>
        <w:tc>
          <w:tcPr>
            <w:tcW w:w="2630" w:type="dxa"/>
            <w:vAlign w:val="top"/>
          </w:tcPr>
          <w:p w14:paraId="7AD4B4B5">
            <w:pPr>
              <w:rPr>
                <w:rFonts w:ascii="Arial"/>
                <w:color w:val="auto"/>
                <w:sz w:val="21"/>
              </w:rPr>
            </w:pPr>
          </w:p>
        </w:tc>
      </w:tr>
    </w:tbl>
    <w:p w14:paraId="67E44EAF">
      <w:pPr>
        <w:pStyle w:val="3"/>
        <w:rPr>
          <w:color w:val="auto"/>
        </w:rPr>
      </w:pPr>
    </w:p>
    <w:p w14:paraId="78C30058">
      <w:pPr>
        <w:pStyle w:val="3"/>
        <w:rPr>
          <w:color w:val="auto"/>
        </w:rPr>
      </w:pPr>
    </w:p>
    <w:p w14:paraId="27B36ECF">
      <w:pPr>
        <w:pStyle w:val="3"/>
        <w:rPr>
          <w:color w:val="auto"/>
        </w:rPr>
      </w:pPr>
    </w:p>
    <w:p w14:paraId="0F690201">
      <w:pPr>
        <w:spacing w:before="78" w:line="220" w:lineRule="auto"/>
        <w:ind w:left="197"/>
        <w:rPr>
          <w:rFonts w:ascii="宋体" w:hAnsi="宋体" w:eastAsia="宋体" w:cs="宋体"/>
          <w:color w:val="auto"/>
          <w:sz w:val="24"/>
          <w:szCs w:val="24"/>
        </w:rPr>
      </w:pPr>
      <w:r>
        <w:rPr>
          <w:rFonts w:ascii="宋体" w:hAnsi="宋体" w:eastAsia="宋体" w:cs="宋体"/>
          <w:b/>
          <w:bCs/>
          <w:color w:val="auto"/>
          <w:spacing w:val="-3"/>
          <w:sz w:val="24"/>
          <w:szCs w:val="24"/>
        </w:rPr>
        <w:t>二、项目总经费及付款方式：</w:t>
      </w:r>
    </w:p>
    <w:p w14:paraId="509B72B5">
      <w:pPr>
        <w:spacing w:before="275" w:line="219" w:lineRule="auto"/>
        <w:ind w:left="691"/>
        <w:rPr>
          <w:rFonts w:ascii="宋体" w:hAnsi="宋体" w:eastAsia="宋体" w:cs="宋体"/>
          <w:color w:val="auto"/>
          <w:sz w:val="24"/>
          <w:szCs w:val="24"/>
        </w:rPr>
      </w:pPr>
      <w:r>
        <w:rPr>
          <w:rFonts w:ascii="宋体" w:hAnsi="宋体" w:eastAsia="宋体" w:cs="宋体"/>
          <w:b/>
          <w:bCs/>
          <w:color w:val="auto"/>
          <w:spacing w:val="-4"/>
          <w:sz w:val="24"/>
          <w:szCs w:val="24"/>
        </w:rPr>
        <w:t>1、项目总经费为：</w:t>
      </w:r>
      <w:r>
        <w:rPr>
          <w:rFonts w:ascii="宋体" w:hAnsi="宋体" w:eastAsia="宋体" w:cs="宋体"/>
          <w:color w:val="auto"/>
          <w:spacing w:val="-4"/>
          <w:sz w:val="24"/>
          <w:szCs w:val="24"/>
        </w:rPr>
        <w:t xml:space="preserve"> </w:t>
      </w:r>
      <w:r>
        <w:rPr>
          <w:rFonts w:ascii="宋体" w:hAnsi="宋体" w:eastAsia="宋体" w:cs="宋体"/>
          <w:color w:val="auto"/>
          <w:spacing w:val="-97"/>
          <w:sz w:val="24"/>
          <w:szCs w:val="24"/>
          <w:u w:val="single" w:color="auto"/>
        </w:rPr>
        <w:t xml:space="preserve"> </w:t>
      </w:r>
      <w:r>
        <w:rPr>
          <w:rFonts w:ascii="宋体" w:hAnsi="宋体" w:eastAsia="宋体" w:cs="宋体"/>
          <w:b/>
          <w:bCs/>
          <w:color w:val="auto"/>
          <w:spacing w:val="-4"/>
          <w:sz w:val="24"/>
          <w:szCs w:val="24"/>
          <w:u w:val="single" w:color="auto"/>
        </w:rPr>
        <w:t>￥</w:t>
      </w:r>
      <w:r>
        <w:rPr>
          <w:rFonts w:ascii="宋体" w:hAnsi="宋体" w:eastAsia="宋体" w:cs="宋体"/>
          <w:color w:val="auto"/>
          <w:spacing w:val="-65"/>
          <w:sz w:val="24"/>
          <w:szCs w:val="24"/>
          <w:u w:val="single" w:color="auto"/>
        </w:rPr>
        <w:t xml:space="preserve"> </w:t>
      </w:r>
      <w:r>
        <w:rPr>
          <w:rFonts w:ascii="宋体" w:hAnsi="宋体" w:eastAsia="宋体" w:cs="宋体"/>
          <w:b/>
          <w:bCs/>
          <w:color w:val="auto"/>
          <w:spacing w:val="-4"/>
          <w:sz w:val="24"/>
          <w:szCs w:val="24"/>
          <w:u w:val="single" w:color="auto"/>
        </w:rPr>
        <w:t>：中标价格元(大写</w:t>
      </w:r>
      <w:r>
        <w:rPr>
          <w:rFonts w:ascii="宋体" w:hAnsi="宋体" w:eastAsia="宋体" w:cs="宋体"/>
          <w:b/>
          <w:bCs/>
          <w:color w:val="auto"/>
          <w:spacing w:val="-5"/>
          <w:sz w:val="24"/>
          <w:szCs w:val="24"/>
          <w:u w:val="single" w:color="auto"/>
        </w:rPr>
        <w:t>：XXXX)。</w:t>
      </w:r>
    </w:p>
    <w:p w14:paraId="77317077">
      <w:pPr>
        <w:spacing w:before="275" w:line="220" w:lineRule="auto"/>
        <w:ind w:left="676"/>
        <w:rPr>
          <w:rFonts w:ascii="宋体" w:hAnsi="宋体" w:eastAsia="宋体" w:cs="宋体"/>
          <w:color w:val="auto"/>
          <w:sz w:val="24"/>
          <w:szCs w:val="24"/>
        </w:rPr>
      </w:pPr>
      <w:r>
        <w:rPr>
          <w:rFonts w:ascii="宋体" w:hAnsi="宋体" w:eastAsia="宋体" w:cs="宋体"/>
          <w:b/>
          <w:bCs/>
          <w:color w:val="auto"/>
          <w:spacing w:val="-4"/>
          <w:sz w:val="24"/>
          <w:szCs w:val="24"/>
        </w:rPr>
        <w:t>2、付款方式：</w:t>
      </w:r>
    </w:p>
    <w:p w14:paraId="13344EC5">
      <w:pPr>
        <w:spacing w:before="274" w:line="386" w:lineRule="auto"/>
        <w:ind w:left="43" w:right="239" w:firstLine="473"/>
        <w:rPr>
          <w:rFonts w:ascii="宋体" w:hAnsi="宋体" w:eastAsia="宋体" w:cs="宋体"/>
          <w:color w:val="auto"/>
          <w:sz w:val="24"/>
          <w:szCs w:val="24"/>
        </w:rPr>
      </w:pPr>
      <w:r>
        <w:rPr>
          <w:rFonts w:ascii="宋体" w:hAnsi="宋体" w:eastAsia="宋体" w:cs="宋体"/>
          <w:color w:val="auto"/>
          <w:sz w:val="24"/>
          <w:szCs w:val="24"/>
        </w:rPr>
        <w:t>（1）项目</w:t>
      </w:r>
      <w:r>
        <w:rPr>
          <w:rFonts w:hint="eastAsia" w:ascii="宋体" w:hAnsi="宋体" w:eastAsia="宋体" w:cs="宋体"/>
          <w:color w:val="auto"/>
          <w:sz w:val="24"/>
          <w:szCs w:val="24"/>
          <w:lang w:val="en-US" w:eastAsia="zh-CN"/>
        </w:rPr>
        <w:t>完成询价工作，与第三方签订监测委托合同后</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计划6月底前支付项目总资金的30%，</w:t>
      </w:r>
      <w:r>
        <w:rPr>
          <w:rFonts w:ascii="宋体" w:hAnsi="宋体" w:eastAsia="宋体" w:cs="宋体"/>
          <w:color w:val="auto"/>
          <w:spacing w:val="-4"/>
          <w:sz w:val="24"/>
          <w:szCs w:val="24"/>
        </w:rPr>
        <w:t>即￥：XX</w:t>
      </w:r>
      <w:r>
        <w:rPr>
          <w:rFonts w:ascii="宋体" w:hAnsi="宋体" w:eastAsia="宋体" w:cs="宋体"/>
          <w:color w:val="auto"/>
          <w:spacing w:val="-36"/>
          <w:sz w:val="24"/>
          <w:szCs w:val="24"/>
        </w:rPr>
        <w:t xml:space="preserve"> </w:t>
      </w:r>
      <w:r>
        <w:rPr>
          <w:rFonts w:ascii="宋体" w:hAnsi="宋体" w:eastAsia="宋体" w:cs="宋体"/>
          <w:color w:val="auto"/>
          <w:spacing w:val="-4"/>
          <w:sz w:val="24"/>
          <w:szCs w:val="24"/>
        </w:rPr>
        <w:t>元（大写：XX</w:t>
      </w:r>
      <w:r>
        <w:rPr>
          <w:rFonts w:ascii="宋体" w:hAnsi="宋体" w:eastAsia="宋体" w:cs="宋体"/>
          <w:color w:val="auto"/>
          <w:spacing w:val="-49"/>
          <w:sz w:val="24"/>
          <w:szCs w:val="24"/>
        </w:rPr>
        <w:t xml:space="preserve"> </w:t>
      </w:r>
      <w:r>
        <w:rPr>
          <w:rFonts w:ascii="宋体" w:hAnsi="宋体" w:eastAsia="宋体" w:cs="宋体"/>
          <w:color w:val="auto"/>
          <w:spacing w:val="-4"/>
          <w:sz w:val="24"/>
          <w:szCs w:val="24"/>
        </w:rPr>
        <w:t>元整)。</w:t>
      </w:r>
    </w:p>
    <w:p w14:paraId="63BDD5E9">
      <w:pPr>
        <w:spacing w:before="57" w:line="386" w:lineRule="auto"/>
        <w:ind w:left="27" w:right="183" w:firstLine="489"/>
        <w:rPr>
          <w:rFonts w:ascii="宋体" w:hAnsi="宋体" w:eastAsia="宋体" w:cs="宋体"/>
          <w:color w:val="auto"/>
          <w:sz w:val="24"/>
          <w:szCs w:val="24"/>
        </w:rPr>
      </w:pPr>
      <w:r>
        <w:rPr>
          <w:rFonts w:ascii="宋体" w:hAnsi="宋体" w:eastAsia="宋体" w:cs="宋体"/>
          <w:color w:val="auto"/>
          <w:spacing w:val="1"/>
          <w:sz w:val="24"/>
          <w:szCs w:val="24"/>
        </w:rPr>
        <w:t>（2）完成</w:t>
      </w:r>
      <w:r>
        <w:rPr>
          <w:rFonts w:hint="eastAsia" w:ascii="宋体" w:hAnsi="宋体" w:eastAsia="宋体" w:cs="宋体"/>
          <w:color w:val="auto"/>
          <w:spacing w:val="1"/>
          <w:sz w:val="24"/>
          <w:szCs w:val="24"/>
          <w:lang w:val="en-US" w:eastAsia="zh-CN"/>
        </w:rPr>
        <w:t>外业调查任务并审查合格后计划8月30日前支付到项目总资金70%</w:t>
      </w:r>
      <w:r>
        <w:rPr>
          <w:rFonts w:ascii="宋体" w:hAnsi="宋体" w:eastAsia="宋体" w:cs="宋体"/>
          <w:color w:val="auto"/>
          <w:spacing w:val="1"/>
          <w:sz w:val="24"/>
          <w:szCs w:val="24"/>
        </w:rPr>
        <w:t>，</w:t>
      </w:r>
      <w:r>
        <w:rPr>
          <w:rFonts w:ascii="宋体" w:hAnsi="宋体" w:eastAsia="宋体" w:cs="宋体"/>
          <w:color w:val="auto"/>
          <w:spacing w:val="-2"/>
          <w:sz w:val="24"/>
          <w:szCs w:val="24"/>
        </w:rPr>
        <w:t>即￥：XX</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元(大写：XX</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元</w:t>
      </w:r>
      <w:r>
        <w:rPr>
          <w:rFonts w:ascii="宋体" w:hAnsi="宋体" w:eastAsia="宋体" w:cs="宋体"/>
          <w:color w:val="auto"/>
          <w:spacing w:val="-3"/>
          <w:sz w:val="24"/>
          <w:szCs w:val="24"/>
        </w:rPr>
        <w:t>整)。</w:t>
      </w:r>
    </w:p>
    <w:p w14:paraId="53EEFBBF">
      <w:pPr>
        <w:spacing w:before="52" w:line="386" w:lineRule="auto"/>
        <w:ind w:left="26" w:firstLine="490"/>
        <w:rPr>
          <w:rFonts w:ascii="宋体" w:hAnsi="宋体" w:eastAsia="宋体" w:cs="宋体"/>
          <w:color w:val="auto"/>
          <w:sz w:val="24"/>
          <w:szCs w:val="24"/>
        </w:rPr>
      </w:pPr>
      <w:r>
        <w:rPr>
          <w:rFonts w:ascii="宋体" w:hAnsi="宋体" w:eastAsia="宋体" w:cs="宋体"/>
          <w:color w:val="auto"/>
          <w:spacing w:val="-3"/>
          <w:sz w:val="24"/>
          <w:szCs w:val="24"/>
        </w:rPr>
        <w:t>（3）完成</w:t>
      </w:r>
      <w:r>
        <w:rPr>
          <w:rFonts w:hint="eastAsia" w:ascii="宋体" w:hAnsi="宋体" w:eastAsia="宋体" w:cs="宋体"/>
          <w:color w:val="auto"/>
          <w:spacing w:val="-3"/>
          <w:sz w:val="24"/>
          <w:szCs w:val="24"/>
          <w:lang w:val="en-US" w:eastAsia="zh-CN"/>
        </w:rPr>
        <w:t>内业工作并审查通过后</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计划10月底前支付到项目总资金的85%，项目成果通过评审并提交后，计划12月前支付项目圈闭资金。</w:t>
      </w:r>
    </w:p>
    <w:p w14:paraId="18D58C39">
      <w:pPr>
        <w:spacing w:line="219" w:lineRule="auto"/>
        <w:ind w:left="685"/>
        <w:rPr>
          <w:rFonts w:ascii="宋体" w:hAnsi="宋体" w:eastAsia="宋体" w:cs="宋体"/>
          <w:color w:val="auto"/>
          <w:sz w:val="24"/>
          <w:szCs w:val="24"/>
        </w:rPr>
      </w:pPr>
      <w:r>
        <w:rPr>
          <w:rFonts w:ascii="宋体" w:hAnsi="宋体" w:eastAsia="宋体" w:cs="宋体"/>
          <w:color w:val="auto"/>
          <w:spacing w:val="-1"/>
          <w:sz w:val="24"/>
          <w:szCs w:val="24"/>
        </w:rPr>
        <w:t>（4）乙方应在甲方支付合同款项前，依甲方要求开具发票，本合同执行中</w:t>
      </w:r>
    </w:p>
    <w:p w14:paraId="433E8B4C">
      <w:pPr>
        <w:spacing w:line="219" w:lineRule="auto"/>
        <w:rPr>
          <w:rFonts w:ascii="宋体" w:hAnsi="宋体" w:eastAsia="宋体" w:cs="宋体"/>
          <w:color w:val="auto"/>
          <w:sz w:val="24"/>
          <w:szCs w:val="24"/>
        </w:rPr>
        <w:sectPr>
          <w:footerReference r:id="rId59" w:type="default"/>
          <w:pgSz w:w="11906" w:h="16839"/>
          <w:pgMar w:top="400" w:right="1604" w:bottom="1240" w:left="1618" w:header="0" w:footer="997" w:gutter="0"/>
          <w:pgNumType w:fmt="decimal"/>
          <w:cols w:space="720" w:num="1"/>
        </w:sectPr>
      </w:pPr>
    </w:p>
    <w:p w14:paraId="71E14462">
      <w:pPr>
        <w:pStyle w:val="3"/>
        <w:spacing w:line="299" w:lineRule="auto"/>
        <w:rPr>
          <w:color w:val="auto"/>
        </w:rPr>
      </w:pPr>
    </w:p>
    <w:p w14:paraId="6F4EF9D7">
      <w:pPr>
        <w:pStyle w:val="3"/>
        <w:spacing w:line="299" w:lineRule="auto"/>
        <w:rPr>
          <w:color w:val="auto"/>
        </w:rPr>
      </w:pPr>
    </w:p>
    <w:p w14:paraId="257B64D3">
      <w:pPr>
        <w:pStyle w:val="3"/>
        <w:spacing w:line="300" w:lineRule="auto"/>
        <w:rPr>
          <w:color w:val="auto"/>
        </w:rPr>
      </w:pPr>
    </w:p>
    <w:p w14:paraId="17D2090C">
      <w:pPr>
        <w:pStyle w:val="3"/>
        <w:spacing w:line="300" w:lineRule="auto"/>
        <w:rPr>
          <w:color w:val="auto"/>
        </w:rPr>
      </w:pPr>
    </w:p>
    <w:p w14:paraId="291A43A5">
      <w:pPr>
        <w:spacing w:before="78" w:line="220" w:lineRule="auto"/>
        <w:ind w:left="25"/>
        <w:rPr>
          <w:rFonts w:ascii="宋体" w:hAnsi="宋体" w:eastAsia="宋体" w:cs="宋体"/>
          <w:color w:val="auto"/>
          <w:sz w:val="24"/>
          <w:szCs w:val="24"/>
        </w:rPr>
      </w:pPr>
      <w:r>
        <w:rPr>
          <w:rFonts w:ascii="宋体" w:hAnsi="宋体" w:eastAsia="宋体" w:cs="宋体"/>
          <w:color w:val="auto"/>
          <w:spacing w:val="-1"/>
          <w:sz w:val="24"/>
          <w:szCs w:val="24"/>
        </w:rPr>
        <w:t>相关的一切税费均由乙方承担。</w:t>
      </w:r>
    </w:p>
    <w:p w14:paraId="6777B15A">
      <w:pPr>
        <w:spacing w:before="273" w:line="220" w:lineRule="auto"/>
        <w:ind w:left="25"/>
        <w:rPr>
          <w:rFonts w:ascii="宋体" w:hAnsi="宋体" w:eastAsia="宋体" w:cs="宋体"/>
          <w:color w:val="auto"/>
          <w:sz w:val="24"/>
          <w:szCs w:val="24"/>
        </w:rPr>
      </w:pPr>
      <w:r>
        <w:rPr>
          <w:rFonts w:ascii="宋体" w:hAnsi="宋体" w:eastAsia="宋体" w:cs="宋体"/>
          <w:b/>
          <w:bCs/>
          <w:color w:val="auto"/>
          <w:spacing w:val="-4"/>
          <w:sz w:val="24"/>
          <w:szCs w:val="24"/>
        </w:rPr>
        <w:t>三、完成时间：</w:t>
      </w:r>
    </w:p>
    <w:p w14:paraId="713CE95D">
      <w:pPr>
        <w:spacing w:before="273" w:line="220" w:lineRule="auto"/>
        <w:ind w:left="509"/>
        <w:rPr>
          <w:rFonts w:ascii="宋体" w:hAnsi="宋体" w:eastAsia="宋体" w:cs="宋体"/>
          <w:color w:val="auto"/>
          <w:sz w:val="24"/>
          <w:szCs w:val="24"/>
        </w:rPr>
      </w:pPr>
      <w:r>
        <w:rPr>
          <w:rFonts w:hint="eastAsia" w:ascii="宋体" w:hAnsi="宋体" w:eastAsia="宋体" w:cs="宋体"/>
          <w:b/>
          <w:bCs/>
          <w:color w:val="auto"/>
          <w:spacing w:val="-7"/>
          <w:sz w:val="24"/>
          <w:szCs w:val="24"/>
          <w:lang w:val="en-US" w:eastAsia="zh-CN"/>
        </w:rPr>
        <w:t>本合同签订一年内</w:t>
      </w:r>
      <w:r>
        <w:rPr>
          <w:rFonts w:ascii="宋体" w:hAnsi="宋体" w:eastAsia="宋体" w:cs="宋体"/>
          <w:b/>
          <w:bCs/>
          <w:color w:val="auto"/>
          <w:spacing w:val="-7"/>
          <w:sz w:val="24"/>
          <w:szCs w:val="24"/>
        </w:rPr>
        <w:t>完成所有工作，并通过最终验收。</w:t>
      </w:r>
    </w:p>
    <w:p w14:paraId="21650A8E">
      <w:pPr>
        <w:spacing w:before="275" w:line="220" w:lineRule="auto"/>
        <w:ind w:left="48"/>
        <w:rPr>
          <w:rFonts w:ascii="宋体" w:hAnsi="宋体" w:eastAsia="宋体" w:cs="宋体"/>
          <w:color w:val="auto"/>
          <w:sz w:val="24"/>
          <w:szCs w:val="24"/>
        </w:rPr>
      </w:pPr>
      <w:r>
        <w:rPr>
          <w:rFonts w:ascii="宋体" w:hAnsi="宋体" w:eastAsia="宋体" w:cs="宋体"/>
          <w:b/>
          <w:bCs/>
          <w:color w:val="auto"/>
          <w:spacing w:val="-6"/>
          <w:sz w:val="24"/>
          <w:szCs w:val="24"/>
        </w:rPr>
        <w:t>四、甲方的义务：</w:t>
      </w:r>
    </w:p>
    <w:p w14:paraId="61CB9E99">
      <w:pPr>
        <w:spacing w:before="273" w:line="220" w:lineRule="auto"/>
        <w:ind w:left="523"/>
        <w:rPr>
          <w:rFonts w:ascii="宋体" w:hAnsi="宋体" w:eastAsia="宋体" w:cs="宋体"/>
          <w:color w:val="auto"/>
          <w:sz w:val="24"/>
          <w:szCs w:val="24"/>
        </w:rPr>
      </w:pPr>
      <w:r>
        <w:rPr>
          <w:rFonts w:ascii="宋体" w:hAnsi="宋体" w:eastAsia="宋体" w:cs="宋体"/>
          <w:color w:val="auto"/>
          <w:spacing w:val="-2"/>
          <w:sz w:val="24"/>
          <w:szCs w:val="24"/>
        </w:rPr>
        <w:t>1、甲方应协助乙方完成相关部门的协调工作。</w:t>
      </w:r>
    </w:p>
    <w:p w14:paraId="3D461E31">
      <w:pPr>
        <w:spacing w:before="273" w:line="220" w:lineRule="auto"/>
        <w:ind w:left="508"/>
        <w:rPr>
          <w:rFonts w:ascii="宋体" w:hAnsi="宋体" w:eastAsia="宋体" w:cs="宋体"/>
          <w:color w:val="auto"/>
          <w:sz w:val="24"/>
          <w:szCs w:val="24"/>
        </w:rPr>
      </w:pPr>
      <w:r>
        <w:rPr>
          <w:rFonts w:ascii="宋体" w:hAnsi="宋体" w:eastAsia="宋体" w:cs="宋体"/>
          <w:color w:val="auto"/>
          <w:spacing w:val="-1"/>
          <w:sz w:val="24"/>
          <w:szCs w:val="24"/>
        </w:rPr>
        <w:t>2、甲方应按时支付项目经费，以确保项目工作顺利进行。</w:t>
      </w:r>
    </w:p>
    <w:p w14:paraId="2CA76178">
      <w:pPr>
        <w:spacing w:before="275" w:line="430" w:lineRule="auto"/>
        <w:ind w:left="24" w:right="18" w:firstLine="485"/>
        <w:rPr>
          <w:rFonts w:ascii="宋体" w:hAnsi="宋体" w:eastAsia="宋体" w:cs="宋体"/>
          <w:color w:val="auto"/>
          <w:sz w:val="24"/>
          <w:szCs w:val="24"/>
        </w:rPr>
      </w:pPr>
      <w:r>
        <w:rPr>
          <w:rFonts w:ascii="宋体" w:hAnsi="宋体" w:eastAsia="宋体" w:cs="宋体"/>
          <w:color w:val="auto"/>
          <w:sz w:val="24"/>
          <w:szCs w:val="24"/>
        </w:rPr>
        <w:t>3、在乙方提出书面项目验收申请后，甲方及时组织审查验收，并在验收后</w:t>
      </w:r>
      <w:r>
        <w:rPr>
          <w:rFonts w:ascii="宋体" w:hAnsi="宋体" w:eastAsia="宋体" w:cs="宋体"/>
          <w:color w:val="auto"/>
          <w:spacing w:val="-1"/>
          <w:sz w:val="24"/>
          <w:szCs w:val="24"/>
        </w:rPr>
        <w:t>及时将验收意见通知乙方。</w:t>
      </w:r>
    </w:p>
    <w:p w14:paraId="37AA1AFD">
      <w:pPr>
        <w:spacing w:line="431" w:lineRule="auto"/>
        <w:ind w:left="26" w:right="18" w:firstLine="478"/>
        <w:rPr>
          <w:rFonts w:ascii="宋体" w:hAnsi="宋体" w:eastAsia="宋体" w:cs="宋体"/>
          <w:color w:val="auto"/>
          <w:sz w:val="24"/>
          <w:szCs w:val="24"/>
        </w:rPr>
      </w:pPr>
      <w:r>
        <w:rPr>
          <w:rFonts w:ascii="宋体" w:hAnsi="宋体" w:eastAsia="宋体" w:cs="宋体"/>
          <w:color w:val="auto"/>
          <w:sz w:val="24"/>
          <w:szCs w:val="24"/>
        </w:rPr>
        <w:t>4、甲方应向乙方提供为完成任务所需要的相关资料、数据和其他相关部门</w:t>
      </w:r>
      <w:r>
        <w:rPr>
          <w:rFonts w:ascii="宋体" w:hAnsi="宋体" w:eastAsia="宋体" w:cs="宋体"/>
          <w:color w:val="auto"/>
          <w:spacing w:val="-3"/>
          <w:sz w:val="24"/>
          <w:szCs w:val="24"/>
        </w:rPr>
        <w:t>协助工作。</w:t>
      </w:r>
    </w:p>
    <w:p w14:paraId="5E94FFC2">
      <w:pPr>
        <w:spacing w:line="220" w:lineRule="auto"/>
        <w:ind w:right="37"/>
        <w:jc w:val="right"/>
        <w:rPr>
          <w:rFonts w:ascii="宋体" w:hAnsi="宋体" w:eastAsia="宋体" w:cs="宋体"/>
          <w:color w:val="auto"/>
          <w:sz w:val="24"/>
          <w:szCs w:val="24"/>
        </w:rPr>
      </w:pPr>
      <w:r>
        <w:rPr>
          <w:rFonts w:ascii="宋体" w:hAnsi="宋体" w:eastAsia="宋体" w:cs="宋体"/>
          <w:color w:val="auto"/>
          <w:spacing w:val="-1"/>
          <w:sz w:val="24"/>
          <w:szCs w:val="24"/>
        </w:rPr>
        <w:t>5、甲方有权随时了解乙方的工作进展情况，并对经费使用情况进行监督。</w:t>
      </w:r>
    </w:p>
    <w:p w14:paraId="0F838D22">
      <w:pPr>
        <w:spacing w:before="274" w:line="220" w:lineRule="auto"/>
        <w:ind w:left="29"/>
        <w:rPr>
          <w:rFonts w:ascii="宋体" w:hAnsi="宋体" w:eastAsia="宋体" w:cs="宋体"/>
          <w:color w:val="auto"/>
          <w:sz w:val="24"/>
          <w:szCs w:val="24"/>
        </w:rPr>
      </w:pPr>
      <w:r>
        <w:rPr>
          <w:rFonts w:ascii="宋体" w:hAnsi="宋体" w:eastAsia="宋体" w:cs="宋体"/>
          <w:b/>
          <w:bCs/>
          <w:color w:val="auto"/>
          <w:spacing w:val="-4"/>
          <w:sz w:val="24"/>
          <w:szCs w:val="24"/>
        </w:rPr>
        <w:t>五、乙方的义务：</w:t>
      </w:r>
    </w:p>
    <w:p w14:paraId="23C24A7E">
      <w:pPr>
        <w:spacing w:before="276" w:line="219" w:lineRule="auto"/>
        <w:ind w:left="523"/>
        <w:rPr>
          <w:rFonts w:ascii="宋体" w:hAnsi="宋体" w:eastAsia="宋体" w:cs="宋体"/>
          <w:color w:val="auto"/>
          <w:sz w:val="24"/>
          <w:szCs w:val="24"/>
        </w:rPr>
      </w:pPr>
      <w:r>
        <w:rPr>
          <w:rFonts w:ascii="宋体" w:hAnsi="宋体" w:eastAsia="宋体" w:cs="宋体"/>
          <w:color w:val="auto"/>
          <w:spacing w:val="-1"/>
          <w:sz w:val="24"/>
          <w:szCs w:val="24"/>
        </w:rPr>
        <w:t>1、乙方应根据项目实施依据和技术规程确保服务项目如期完成。</w:t>
      </w:r>
    </w:p>
    <w:p w14:paraId="6C499183">
      <w:pPr>
        <w:spacing w:before="274" w:line="219" w:lineRule="auto"/>
        <w:ind w:left="508"/>
        <w:rPr>
          <w:rFonts w:ascii="宋体" w:hAnsi="宋体" w:eastAsia="宋体" w:cs="宋体"/>
          <w:color w:val="auto"/>
          <w:sz w:val="24"/>
          <w:szCs w:val="24"/>
        </w:rPr>
      </w:pPr>
      <w:r>
        <w:rPr>
          <w:rFonts w:ascii="宋体" w:hAnsi="宋体" w:eastAsia="宋体" w:cs="宋体"/>
          <w:color w:val="auto"/>
          <w:spacing w:val="-1"/>
          <w:sz w:val="24"/>
          <w:szCs w:val="24"/>
        </w:rPr>
        <w:t>2、乙方应根据本合同的约定提供服务并提交最终工作成果。</w:t>
      </w:r>
    </w:p>
    <w:p w14:paraId="7C4627E7">
      <w:pPr>
        <w:spacing w:before="274" w:line="431" w:lineRule="auto"/>
        <w:ind w:left="26" w:right="18" w:firstLine="483"/>
        <w:rPr>
          <w:rFonts w:ascii="宋体" w:hAnsi="宋体" w:eastAsia="宋体" w:cs="宋体"/>
          <w:color w:val="auto"/>
          <w:sz w:val="24"/>
          <w:szCs w:val="24"/>
        </w:rPr>
      </w:pPr>
      <w:r>
        <w:rPr>
          <w:rFonts w:ascii="宋体" w:hAnsi="宋体" w:eastAsia="宋体" w:cs="宋体"/>
          <w:color w:val="auto"/>
          <w:sz w:val="24"/>
          <w:szCs w:val="24"/>
        </w:rPr>
        <w:t>3、在合同执行过程中，乙方有义务协助甲方对工作成果进行验收；并就甲</w:t>
      </w:r>
      <w:r>
        <w:rPr>
          <w:rFonts w:ascii="宋体" w:hAnsi="宋体" w:eastAsia="宋体" w:cs="宋体"/>
          <w:color w:val="auto"/>
          <w:spacing w:val="-1"/>
          <w:sz w:val="24"/>
          <w:szCs w:val="24"/>
        </w:rPr>
        <w:t>方提出的意见以书面形式提交乙方。</w:t>
      </w:r>
    </w:p>
    <w:p w14:paraId="5DAE0D8C">
      <w:pPr>
        <w:spacing w:before="1" w:line="431" w:lineRule="auto"/>
        <w:ind w:left="25" w:right="18" w:firstLine="479"/>
        <w:rPr>
          <w:rFonts w:ascii="宋体" w:hAnsi="宋体" w:eastAsia="宋体" w:cs="宋体"/>
          <w:color w:val="auto"/>
          <w:sz w:val="24"/>
          <w:szCs w:val="24"/>
        </w:rPr>
      </w:pPr>
      <w:r>
        <w:rPr>
          <w:rFonts w:ascii="宋体" w:hAnsi="宋体" w:eastAsia="宋体" w:cs="宋体"/>
          <w:color w:val="auto"/>
          <w:sz w:val="24"/>
          <w:szCs w:val="24"/>
        </w:rPr>
        <w:t>4、乙方及乙方工作人员对于甲方的密级业务需求、技术资料、数据、保密</w:t>
      </w:r>
      <w:r>
        <w:rPr>
          <w:rFonts w:ascii="宋体" w:hAnsi="宋体" w:eastAsia="宋体" w:cs="宋体"/>
          <w:color w:val="auto"/>
          <w:spacing w:val="-1"/>
          <w:sz w:val="24"/>
          <w:szCs w:val="24"/>
        </w:rPr>
        <w:t>信息等严格保密，并承担泄密造成的后果。</w:t>
      </w:r>
    </w:p>
    <w:p w14:paraId="6E77AC02">
      <w:pPr>
        <w:spacing w:line="430" w:lineRule="auto"/>
        <w:ind w:left="25" w:right="18" w:firstLine="484"/>
        <w:rPr>
          <w:rFonts w:ascii="宋体" w:hAnsi="宋体" w:eastAsia="宋体" w:cs="宋体"/>
          <w:color w:val="auto"/>
          <w:sz w:val="24"/>
          <w:szCs w:val="24"/>
        </w:rPr>
      </w:pPr>
      <w:r>
        <w:rPr>
          <w:rFonts w:ascii="宋体" w:hAnsi="宋体" w:eastAsia="宋体" w:cs="宋体"/>
          <w:color w:val="auto"/>
          <w:sz w:val="24"/>
          <w:szCs w:val="24"/>
        </w:rPr>
        <w:t>5、在合同履行期间或工作成果提交后，对甲方的任何问题，乙方有义务提</w:t>
      </w:r>
      <w:r>
        <w:rPr>
          <w:rFonts w:ascii="宋体" w:hAnsi="宋体" w:eastAsia="宋体" w:cs="宋体"/>
          <w:color w:val="auto"/>
          <w:spacing w:val="-2"/>
          <w:sz w:val="24"/>
          <w:szCs w:val="24"/>
        </w:rPr>
        <w:t>供免费咨询服务。</w:t>
      </w:r>
    </w:p>
    <w:p w14:paraId="6E0F59A6">
      <w:pPr>
        <w:spacing w:line="220" w:lineRule="auto"/>
        <w:ind w:left="507"/>
        <w:rPr>
          <w:rFonts w:ascii="宋体" w:hAnsi="宋体" w:eastAsia="宋体" w:cs="宋体"/>
          <w:color w:val="auto"/>
          <w:sz w:val="24"/>
          <w:szCs w:val="24"/>
        </w:rPr>
      </w:pPr>
      <w:r>
        <w:rPr>
          <w:rFonts w:ascii="宋体" w:hAnsi="宋体" w:eastAsia="宋体" w:cs="宋体"/>
          <w:color w:val="auto"/>
          <w:spacing w:val="-1"/>
          <w:sz w:val="24"/>
          <w:szCs w:val="24"/>
        </w:rPr>
        <w:t>6、乙方对现场的工作人员的人身安全负全责。</w:t>
      </w:r>
    </w:p>
    <w:p w14:paraId="3C2E5961">
      <w:pPr>
        <w:spacing w:before="276" w:line="220" w:lineRule="auto"/>
        <w:ind w:left="27"/>
        <w:rPr>
          <w:rFonts w:ascii="宋体" w:hAnsi="宋体" w:eastAsia="宋体" w:cs="宋体"/>
          <w:color w:val="auto"/>
          <w:sz w:val="24"/>
          <w:szCs w:val="24"/>
        </w:rPr>
      </w:pPr>
      <w:r>
        <w:rPr>
          <w:rFonts w:ascii="宋体" w:hAnsi="宋体" w:eastAsia="宋体" w:cs="宋体"/>
          <w:b/>
          <w:bCs/>
          <w:color w:val="auto"/>
          <w:spacing w:val="-3"/>
          <w:sz w:val="24"/>
          <w:szCs w:val="24"/>
        </w:rPr>
        <w:t>六、对乙方成果资料的权属约定：</w:t>
      </w:r>
    </w:p>
    <w:p w14:paraId="5909C689">
      <w:pPr>
        <w:spacing w:before="272" w:line="432" w:lineRule="auto"/>
        <w:ind w:left="26" w:right="16" w:firstLine="498"/>
        <w:rPr>
          <w:rFonts w:ascii="宋体" w:hAnsi="宋体" w:eastAsia="宋体" w:cs="宋体"/>
          <w:color w:val="auto"/>
          <w:sz w:val="24"/>
          <w:szCs w:val="24"/>
        </w:rPr>
      </w:pPr>
      <w:r>
        <w:rPr>
          <w:rFonts w:ascii="宋体" w:hAnsi="宋体" w:eastAsia="宋体" w:cs="宋体"/>
          <w:color w:val="auto"/>
          <w:spacing w:val="-4"/>
          <w:sz w:val="24"/>
          <w:szCs w:val="24"/>
        </w:rPr>
        <w:t>乙方在作业过程中所形成的资料及成果归甲方所有。未经甲方同意，乙方不</w:t>
      </w:r>
      <w:r>
        <w:rPr>
          <w:rFonts w:ascii="宋体" w:hAnsi="宋体" w:eastAsia="宋体" w:cs="宋体"/>
          <w:color w:val="auto"/>
          <w:spacing w:val="-3"/>
          <w:sz w:val="24"/>
          <w:szCs w:val="24"/>
        </w:rPr>
        <w:t>得以任何方式向第三方提供，也不得用于其他目的。否则承担由此产</w:t>
      </w:r>
      <w:r>
        <w:rPr>
          <w:rFonts w:ascii="宋体" w:hAnsi="宋体" w:eastAsia="宋体" w:cs="宋体"/>
          <w:color w:val="auto"/>
          <w:spacing w:val="-4"/>
          <w:sz w:val="24"/>
          <w:szCs w:val="24"/>
        </w:rPr>
        <w:t>生的一切法</w:t>
      </w:r>
    </w:p>
    <w:p w14:paraId="44A641A8">
      <w:pPr>
        <w:spacing w:line="432" w:lineRule="auto"/>
        <w:rPr>
          <w:rFonts w:ascii="宋体" w:hAnsi="宋体" w:eastAsia="宋体" w:cs="宋体"/>
          <w:color w:val="auto"/>
          <w:sz w:val="24"/>
          <w:szCs w:val="24"/>
        </w:rPr>
        <w:sectPr>
          <w:footerReference r:id="rId60" w:type="default"/>
          <w:pgSz w:w="11906" w:h="16839"/>
          <w:pgMar w:top="400" w:right="1785" w:bottom="1240" w:left="1785" w:header="0" w:footer="997" w:gutter="0"/>
          <w:pgNumType w:fmt="decimal"/>
          <w:cols w:space="720" w:num="1"/>
        </w:sectPr>
      </w:pPr>
    </w:p>
    <w:p w14:paraId="5C5C0ED0">
      <w:pPr>
        <w:pStyle w:val="3"/>
        <w:spacing w:line="299" w:lineRule="auto"/>
        <w:rPr>
          <w:color w:val="auto"/>
        </w:rPr>
      </w:pPr>
    </w:p>
    <w:p w14:paraId="2C86DBE7">
      <w:pPr>
        <w:pStyle w:val="3"/>
        <w:spacing w:line="299" w:lineRule="auto"/>
        <w:rPr>
          <w:color w:val="auto"/>
        </w:rPr>
      </w:pPr>
    </w:p>
    <w:p w14:paraId="50B2CC24">
      <w:pPr>
        <w:pStyle w:val="3"/>
        <w:spacing w:line="300" w:lineRule="auto"/>
        <w:rPr>
          <w:color w:val="auto"/>
        </w:rPr>
      </w:pPr>
    </w:p>
    <w:p w14:paraId="747B6FE9">
      <w:pPr>
        <w:pStyle w:val="3"/>
        <w:spacing w:line="300" w:lineRule="auto"/>
        <w:rPr>
          <w:color w:val="auto"/>
        </w:rPr>
      </w:pPr>
    </w:p>
    <w:p w14:paraId="4F8AC55D">
      <w:pPr>
        <w:spacing w:before="78" w:line="220" w:lineRule="auto"/>
        <w:ind w:left="25"/>
        <w:rPr>
          <w:rFonts w:ascii="宋体" w:hAnsi="宋体" w:eastAsia="宋体" w:cs="宋体"/>
          <w:color w:val="auto"/>
          <w:sz w:val="24"/>
          <w:szCs w:val="24"/>
        </w:rPr>
      </w:pPr>
      <w:r>
        <w:rPr>
          <w:rFonts w:ascii="宋体" w:hAnsi="宋体" w:eastAsia="宋体" w:cs="宋体"/>
          <w:color w:val="auto"/>
          <w:spacing w:val="-2"/>
          <w:sz w:val="24"/>
          <w:szCs w:val="24"/>
        </w:rPr>
        <w:t>律和经济责任。</w:t>
      </w:r>
    </w:p>
    <w:p w14:paraId="5E3A1303">
      <w:pPr>
        <w:spacing w:before="272" w:line="221" w:lineRule="auto"/>
        <w:ind w:left="24"/>
        <w:rPr>
          <w:rFonts w:ascii="宋体" w:hAnsi="宋体" w:eastAsia="宋体" w:cs="宋体"/>
          <w:color w:val="auto"/>
          <w:sz w:val="24"/>
          <w:szCs w:val="24"/>
        </w:rPr>
      </w:pPr>
      <w:r>
        <w:rPr>
          <w:rFonts w:ascii="宋体" w:hAnsi="宋体" w:eastAsia="宋体" w:cs="宋体"/>
          <w:b/>
          <w:bCs/>
          <w:color w:val="auto"/>
          <w:spacing w:val="-3"/>
          <w:sz w:val="24"/>
          <w:szCs w:val="24"/>
        </w:rPr>
        <w:t>七、合同的生效、变更与终止：</w:t>
      </w:r>
    </w:p>
    <w:p w14:paraId="107D9CC3">
      <w:pPr>
        <w:spacing w:before="272" w:line="219" w:lineRule="auto"/>
        <w:ind w:left="523"/>
        <w:rPr>
          <w:rFonts w:ascii="宋体" w:hAnsi="宋体" w:eastAsia="宋体" w:cs="宋体"/>
          <w:color w:val="auto"/>
          <w:sz w:val="24"/>
          <w:szCs w:val="24"/>
        </w:rPr>
      </w:pPr>
      <w:r>
        <w:rPr>
          <w:rFonts w:ascii="宋体" w:hAnsi="宋体" w:eastAsia="宋体" w:cs="宋体"/>
          <w:color w:val="auto"/>
          <w:spacing w:val="-2"/>
          <w:sz w:val="24"/>
          <w:szCs w:val="24"/>
        </w:rPr>
        <w:t>1、本合同自双方签字盖章之日起生效。</w:t>
      </w:r>
    </w:p>
    <w:p w14:paraId="0F7594A0">
      <w:pPr>
        <w:spacing w:before="276" w:line="430" w:lineRule="auto"/>
        <w:ind w:left="27" w:right="102" w:firstLine="480"/>
        <w:rPr>
          <w:rFonts w:ascii="宋体" w:hAnsi="宋体" w:eastAsia="宋体" w:cs="宋体"/>
          <w:color w:val="auto"/>
          <w:sz w:val="24"/>
          <w:szCs w:val="24"/>
        </w:rPr>
      </w:pPr>
      <w:r>
        <w:rPr>
          <w:rFonts w:ascii="宋体" w:hAnsi="宋体" w:eastAsia="宋体" w:cs="宋体"/>
          <w:color w:val="auto"/>
          <w:sz w:val="24"/>
          <w:szCs w:val="24"/>
        </w:rPr>
        <w:t>2、因国家政策调整等不可抗拒的原因,使合</w:t>
      </w:r>
      <w:r>
        <w:rPr>
          <w:rFonts w:ascii="宋体" w:hAnsi="宋体" w:eastAsia="宋体" w:cs="宋体"/>
          <w:color w:val="auto"/>
          <w:spacing w:val="-1"/>
          <w:sz w:val="24"/>
          <w:szCs w:val="24"/>
        </w:rPr>
        <w:t>同无法履行时,经双方协商一致</w:t>
      </w:r>
      <w:r>
        <w:rPr>
          <w:rFonts w:ascii="宋体" w:hAnsi="宋体" w:eastAsia="宋体" w:cs="宋体"/>
          <w:color w:val="auto"/>
          <w:spacing w:val="-2"/>
          <w:sz w:val="24"/>
          <w:szCs w:val="24"/>
        </w:rPr>
        <w:t>可变更或解除本合同。</w:t>
      </w:r>
    </w:p>
    <w:p w14:paraId="3D3D7E0C">
      <w:pPr>
        <w:spacing w:line="217" w:lineRule="auto"/>
        <w:ind w:left="510"/>
        <w:rPr>
          <w:rFonts w:ascii="宋体" w:hAnsi="宋体" w:eastAsia="宋体" w:cs="宋体"/>
          <w:color w:val="auto"/>
          <w:sz w:val="24"/>
          <w:szCs w:val="24"/>
        </w:rPr>
      </w:pPr>
      <w:r>
        <w:rPr>
          <w:rFonts w:ascii="宋体" w:hAnsi="宋体" w:eastAsia="宋体" w:cs="宋体"/>
          <w:color w:val="auto"/>
          <w:spacing w:val="-1"/>
          <w:sz w:val="24"/>
          <w:szCs w:val="24"/>
        </w:rPr>
        <w:t>3、由于一方不履行本合同的规定,另一方有权解除合同,并保留索赔权。</w:t>
      </w:r>
    </w:p>
    <w:p w14:paraId="2EA0670B">
      <w:pPr>
        <w:spacing w:before="280" w:line="430" w:lineRule="auto"/>
        <w:ind w:left="25" w:right="83" w:firstLine="479"/>
        <w:rPr>
          <w:rFonts w:ascii="宋体" w:hAnsi="宋体" w:eastAsia="宋体" w:cs="宋体"/>
          <w:color w:val="auto"/>
          <w:sz w:val="24"/>
          <w:szCs w:val="24"/>
        </w:rPr>
      </w:pPr>
      <w:r>
        <w:rPr>
          <w:rFonts w:ascii="宋体" w:hAnsi="宋体" w:eastAsia="宋体" w:cs="宋体"/>
          <w:color w:val="auto"/>
          <w:sz w:val="24"/>
          <w:szCs w:val="24"/>
        </w:rPr>
        <w:t>4、在履行合同过程中,因国家政策或不可抗拒等因素造成任务延期的,甲方</w:t>
      </w:r>
      <w:r>
        <w:rPr>
          <w:rFonts w:ascii="宋体" w:hAnsi="宋体" w:eastAsia="宋体" w:cs="宋体"/>
          <w:color w:val="auto"/>
          <w:spacing w:val="-1"/>
          <w:sz w:val="24"/>
          <w:szCs w:val="24"/>
        </w:rPr>
        <w:t>应当对服务期限做出相应延长。</w:t>
      </w:r>
    </w:p>
    <w:p w14:paraId="1B2B4654">
      <w:pPr>
        <w:spacing w:line="217" w:lineRule="auto"/>
        <w:ind w:left="510"/>
        <w:rPr>
          <w:rFonts w:ascii="宋体" w:hAnsi="宋体" w:eastAsia="宋体" w:cs="宋体"/>
          <w:color w:val="auto"/>
          <w:sz w:val="24"/>
          <w:szCs w:val="24"/>
        </w:rPr>
      </w:pPr>
      <w:r>
        <w:rPr>
          <w:rFonts w:ascii="宋体" w:hAnsi="宋体" w:eastAsia="宋体" w:cs="宋体"/>
          <w:color w:val="auto"/>
          <w:spacing w:val="-1"/>
          <w:sz w:val="24"/>
          <w:szCs w:val="24"/>
        </w:rPr>
        <w:t>5、项目通过验收，工程款项全部付清后,本合同终止。</w:t>
      </w:r>
    </w:p>
    <w:p w14:paraId="349014F4">
      <w:pPr>
        <w:spacing w:before="280" w:line="220" w:lineRule="auto"/>
        <w:ind w:left="29"/>
        <w:rPr>
          <w:rFonts w:ascii="宋体" w:hAnsi="宋体" w:eastAsia="宋体" w:cs="宋体"/>
          <w:color w:val="auto"/>
          <w:sz w:val="24"/>
          <w:szCs w:val="24"/>
        </w:rPr>
      </w:pPr>
      <w:r>
        <w:rPr>
          <w:rFonts w:ascii="宋体" w:hAnsi="宋体" w:eastAsia="宋体" w:cs="宋体"/>
          <w:b/>
          <w:bCs/>
          <w:color w:val="auto"/>
          <w:spacing w:val="-4"/>
          <w:sz w:val="24"/>
          <w:szCs w:val="24"/>
        </w:rPr>
        <w:t>八、违约责任：</w:t>
      </w:r>
    </w:p>
    <w:p w14:paraId="550CC63D">
      <w:pPr>
        <w:spacing w:before="273" w:line="431" w:lineRule="auto"/>
        <w:ind w:left="27" w:right="83" w:firstLine="495"/>
        <w:rPr>
          <w:rFonts w:ascii="宋体" w:hAnsi="宋体" w:eastAsia="宋体" w:cs="宋体"/>
          <w:color w:val="auto"/>
          <w:sz w:val="24"/>
          <w:szCs w:val="24"/>
        </w:rPr>
      </w:pPr>
      <w:r>
        <w:rPr>
          <w:rFonts w:ascii="宋体" w:hAnsi="宋体" w:eastAsia="宋体" w:cs="宋体"/>
          <w:color w:val="auto"/>
          <w:sz w:val="24"/>
          <w:szCs w:val="24"/>
        </w:rPr>
        <w:t>1、甲方应按合同约定支付项目经费,逾期支付合同价款</w:t>
      </w:r>
      <w:r>
        <w:rPr>
          <w:rFonts w:ascii="宋体" w:hAnsi="宋体" w:eastAsia="宋体" w:cs="宋体"/>
          <w:color w:val="auto"/>
          <w:spacing w:val="-1"/>
          <w:sz w:val="24"/>
          <w:szCs w:val="24"/>
        </w:rPr>
        <w:t>,将向乙方支付违约</w:t>
      </w:r>
      <w:r>
        <w:rPr>
          <w:rFonts w:ascii="宋体" w:hAnsi="宋体" w:eastAsia="宋体" w:cs="宋体"/>
          <w:color w:val="auto"/>
          <w:spacing w:val="-6"/>
          <w:sz w:val="24"/>
          <w:szCs w:val="24"/>
        </w:rPr>
        <w:t>金。</w:t>
      </w:r>
    </w:p>
    <w:p w14:paraId="2DE9B3B4">
      <w:pPr>
        <w:spacing w:line="430" w:lineRule="auto"/>
        <w:ind w:left="25" w:right="83" w:firstLine="482"/>
        <w:rPr>
          <w:rFonts w:ascii="宋体" w:hAnsi="宋体" w:eastAsia="宋体" w:cs="宋体"/>
          <w:color w:val="auto"/>
          <w:sz w:val="24"/>
          <w:szCs w:val="24"/>
        </w:rPr>
      </w:pPr>
      <w:r>
        <w:rPr>
          <w:rFonts w:ascii="宋体" w:hAnsi="宋体" w:eastAsia="宋体" w:cs="宋体"/>
          <w:color w:val="auto"/>
          <w:sz w:val="24"/>
          <w:szCs w:val="24"/>
        </w:rPr>
        <w:t>2、未经双方书面同意延期，若乙方未能按本合同的约定提供服务或延迟提</w:t>
      </w:r>
      <w:r>
        <w:rPr>
          <w:rFonts w:ascii="宋体" w:hAnsi="宋体" w:eastAsia="宋体" w:cs="宋体"/>
          <w:color w:val="auto"/>
          <w:spacing w:val="-1"/>
          <w:sz w:val="24"/>
          <w:szCs w:val="24"/>
        </w:rPr>
        <w:t>供服务、应向甲方支付违约金。</w:t>
      </w:r>
    </w:p>
    <w:p w14:paraId="5EC81314">
      <w:pPr>
        <w:spacing w:before="1" w:line="431" w:lineRule="auto"/>
        <w:ind w:left="26" w:right="17" w:firstLine="483"/>
        <w:rPr>
          <w:rFonts w:ascii="宋体" w:hAnsi="宋体" w:eastAsia="宋体" w:cs="宋体"/>
          <w:color w:val="auto"/>
          <w:sz w:val="24"/>
          <w:szCs w:val="24"/>
        </w:rPr>
      </w:pPr>
      <w:r>
        <w:rPr>
          <w:rFonts w:ascii="宋体" w:hAnsi="宋体" w:eastAsia="宋体" w:cs="宋体"/>
          <w:color w:val="auto"/>
          <w:spacing w:val="-5"/>
          <w:sz w:val="24"/>
          <w:szCs w:val="24"/>
        </w:rPr>
        <w:t>3、因甲方原因造成乙方停工、返工，乙方不承担违约责任，所发生的费用，</w:t>
      </w:r>
      <w:r>
        <w:rPr>
          <w:rFonts w:ascii="宋体" w:hAnsi="宋体" w:eastAsia="宋体" w:cs="宋体"/>
          <w:color w:val="auto"/>
          <w:spacing w:val="-2"/>
          <w:sz w:val="24"/>
          <w:szCs w:val="24"/>
        </w:rPr>
        <w:t>均由甲方承担。</w:t>
      </w:r>
    </w:p>
    <w:p w14:paraId="1D1977D6">
      <w:pPr>
        <w:spacing w:line="217" w:lineRule="auto"/>
        <w:jc w:val="right"/>
        <w:rPr>
          <w:rFonts w:ascii="宋体" w:hAnsi="宋体" w:eastAsia="宋体" w:cs="宋体"/>
          <w:color w:val="auto"/>
          <w:sz w:val="24"/>
          <w:szCs w:val="24"/>
        </w:rPr>
      </w:pPr>
      <w:r>
        <w:rPr>
          <w:rFonts w:ascii="宋体" w:hAnsi="宋体" w:eastAsia="宋体" w:cs="宋体"/>
          <w:color w:val="auto"/>
          <w:spacing w:val="-8"/>
          <w:sz w:val="24"/>
          <w:szCs w:val="24"/>
        </w:rPr>
        <w:t>4、因自然灾害或国家政策调整等原因,导致任务延期，乙方不承担违约责任。</w:t>
      </w:r>
    </w:p>
    <w:p w14:paraId="31A9E1C6">
      <w:pPr>
        <w:spacing w:before="276" w:line="431" w:lineRule="auto"/>
        <w:ind w:left="25" w:right="81" w:firstLine="481"/>
        <w:rPr>
          <w:rFonts w:ascii="宋体" w:hAnsi="宋体" w:eastAsia="宋体" w:cs="宋体"/>
          <w:color w:val="auto"/>
          <w:sz w:val="24"/>
          <w:szCs w:val="24"/>
        </w:rPr>
      </w:pPr>
      <w:r>
        <w:rPr>
          <w:rFonts w:ascii="宋体" w:hAnsi="宋体" w:eastAsia="宋体" w:cs="宋体"/>
          <w:color w:val="auto"/>
          <w:sz w:val="24"/>
          <w:szCs w:val="24"/>
        </w:rPr>
        <w:t>6、甲乙双方任何一方由于不可抗拒的原因不能履行合同时，应及时向对方</w:t>
      </w:r>
      <w:r>
        <w:rPr>
          <w:rFonts w:ascii="宋体" w:hAnsi="宋体" w:eastAsia="宋体" w:cs="宋体"/>
          <w:color w:val="auto"/>
          <w:spacing w:val="-3"/>
          <w:sz w:val="24"/>
          <w:szCs w:val="24"/>
        </w:rPr>
        <w:t>通报不能履行或不能完全履行的理由，根据具体情况可部分或全部免于</w:t>
      </w:r>
      <w:r>
        <w:rPr>
          <w:rFonts w:ascii="宋体" w:hAnsi="宋体" w:eastAsia="宋体" w:cs="宋体"/>
          <w:color w:val="auto"/>
          <w:spacing w:val="-4"/>
          <w:sz w:val="24"/>
          <w:szCs w:val="24"/>
        </w:rPr>
        <w:t>承担违约责任。</w:t>
      </w:r>
    </w:p>
    <w:p w14:paraId="1BD5D4DF">
      <w:pPr>
        <w:spacing w:line="220" w:lineRule="auto"/>
        <w:ind w:left="31"/>
        <w:rPr>
          <w:rFonts w:ascii="宋体" w:hAnsi="宋体" w:eastAsia="宋体" w:cs="宋体"/>
          <w:color w:val="auto"/>
          <w:sz w:val="24"/>
          <w:szCs w:val="24"/>
        </w:rPr>
      </w:pPr>
      <w:r>
        <w:rPr>
          <w:rFonts w:ascii="宋体" w:hAnsi="宋体" w:eastAsia="宋体" w:cs="宋体"/>
          <w:b/>
          <w:bCs/>
          <w:color w:val="auto"/>
          <w:spacing w:val="-4"/>
          <w:sz w:val="24"/>
          <w:szCs w:val="24"/>
        </w:rPr>
        <w:t>九、争议解决：</w:t>
      </w:r>
    </w:p>
    <w:p w14:paraId="11715036">
      <w:pPr>
        <w:spacing w:before="276" w:line="433" w:lineRule="auto"/>
        <w:ind w:left="24" w:right="81" w:firstLine="499"/>
        <w:jc w:val="both"/>
        <w:rPr>
          <w:rFonts w:ascii="宋体" w:hAnsi="宋体" w:eastAsia="宋体" w:cs="宋体"/>
          <w:color w:val="auto"/>
          <w:sz w:val="24"/>
          <w:szCs w:val="24"/>
        </w:rPr>
      </w:pPr>
      <w:r>
        <w:rPr>
          <w:rFonts w:ascii="宋体" w:hAnsi="宋体" w:eastAsia="宋体" w:cs="宋体"/>
          <w:color w:val="auto"/>
          <w:sz w:val="24"/>
          <w:szCs w:val="24"/>
        </w:rPr>
        <w:t>因本合同发生争议,由双方当事人协商解决,协商不成</w:t>
      </w:r>
      <w:r>
        <w:rPr>
          <w:rFonts w:ascii="宋体" w:hAnsi="宋体" w:eastAsia="宋体" w:cs="宋体"/>
          <w:color w:val="auto"/>
          <w:spacing w:val="-1"/>
          <w:sz w:val="24"/>
          <w:szCs w:val="24"/>
        </w:rPr>
        <w:t>的,双方同意由甲方所</w:t>
      </w:r>
      <w:r>
        <w:rPr>
          <w:rFonts w:ascii="宋体" w:hAnsi="宋体" w:eastAsia="宋体" w:cs="宋体"/>
          <w:color w:val="auto"/>
          <w:spacing w:val="-3"/>
          <w:sz w:val="24"/>
          <w:szCs w:val="24"/>
        </w:rPr>
        <w:t>在地仲裁委员会仲裁，未达成仲裁合同时，可向甲方管辖所在地人民法院</w:t>
      </w:r>
      <w:r>
        <w:rPr>
          <w:rFonts w:ascii="宋体" w:hAnsi="宋体" w:eastAsia="宋体" w:cs="宋体"/>
          <w:color w:val="auto"/>
          <w:spacing w:val="-4"/>
          <w:sz w:val="24"/>
          <w:szCs w:val="24"/>
        </w:rPr>
        <w:t>提起诉</w:t>
      </w:r>
      <w:r>
        <w:rPr>
          <w:rFonts w:ascii="宋体" w:hAnsi="宋体" w:eastAsia="宋体" w:cs="宋体"/>
          <w:color w:val="auto"/>
          <w:spacing w:val="-5"/>
          <w:sz w:val="24"/>
          <w:szCs w:val="24"/>
        </w:rPr>
        <w:t>讼。</w:t>
      </w:r>
    </w:p>
    <w:p w14:paraId="7FD9C779">
      <w:pPr>
        <w:spacing w:line="433" w:lineRule="auto"/>
        <w:rPr>
          <w:rFonts w:ascii="宋体" w:hAnsi="宋体" w:eastAsia="宋体" w:cs="宋体"/>
          <w:color w:val="auto"/>
          <w:sz w:val="24"/>
          <w:szCs w:val="24"/>
        </w:rPr>
        <w:sectPr>
          <w:footerReference r:id="rId61" w:type="default"/>
          <w:pgSz w:w="11906" w:h="16839"/>
          <w:pgMar w:top="400" w:right="1720" w:bottom="1240" w:left="1785" w:header="0" w:footer="997" w:gutter="0"/>
          <w:pgNumType w:fmt="decimal"/>
          <w:cols w:space="720" w:num="1"/>
        </w:sectPr>
      </w:pPr>
    </w:p>
    <w:p w14:paraId="20D41F16">
      <w:pPr>
        <w:pStyle w:val="3"/>
        <w:spacing w:line="299" w:lineRule="auto"/>
        <w:rPr>
          <w:color w:val="auto"/>
        </w:rPr>
      </w:pPr>
    </w:p>
    <w:p w14:paraId="52B7BD52">
      <w:pPr>
        <w:pStyle w:val="3"/>
        <w:spacing w:line="299" w:lineRule="auto"/>
        <w:rPr>
          <w:color w:val="auto"/>
        </w:rPr>
      </w:pPr>
    </w:p>
    <w:p w14:paraId="125D61EA">
      <w:pPr>
        <w:pStyle w:val="3"/>
        <w:spacing w:line="300" w:lineRule="auto"/>
        <w:rPr>
          <w:color w:val="auto"/>
        </w:rPr>
      </w:pPr>
    </w:p>
    <w:p w14:paraId="3DA895E8">
      <w:pPr>
        <w:pStyle w:val="3"/>
        <w:spacing w:line="300" w:lineRule="auto"/>
        <w:rPr>
          <w:color w:val="auto"/>
        </w:rPr>
      </w:pPr>
    </w:p>
    <w:p w14:paraId="76B95131">
      <w:pPr>
        <w:spacing w:before="78" w:line="220" w:lineRule="auto"/>
        <w:ind w:left="26"/>
        <w:rPr>
          <w:rFonts w:ascii="宋体" w:hAnsi="宋体" w:eastAsia="宋体" w:cs="宋体"/>
          <w:color w:val="auto"/>
          <w:sz w:val="24"/>
          <w:szCs w:val="24"/>
        </w:rPr>
      </w:pPr>
      <w:r>
        <w:rPr>
          <w:rFonts w:ascii="宋体" w:hAnsi="宋体" w:eastAsia="宋体" w:cs="宋体"/>
          <w:b/>
          <w:bCs/>
          <w:color w:val="auto"/>
          <w:spacing w:val="-4"/>
          <w:sz w:val="24"/>
          <w:szCs w:val="24"/>
        </w:rPr>
        <w:t>十、其他条款：</w:t>
      </w:r>
    </w:p>
    <w:p w14:paraId="7998C02D">
      <w:pPr>
        <w:spacing w:before="273" w:line="431" w:lineRule="auto"/>
        <w:ind w:left="25" w:right="37" w:firstLine="737"/>
        <w:rPr>
          <w:rFonts w:ascii="宋体" w:hAnsi="宋体" w:eastAsia="宋体" w:cs="宋体"/>
          <w:color w:val="auto"/>
          <w:sz w:val="24"/>
          <w:szCs w:val="24"/>
        </w:rPr>
      </w:pPr>
      <w:r>
        <w:rPr>
          <w:rFonts w:ascii="宋体" w:hAnsi="宋体" w:eastAsia="宋体" w:cs="宋体"/>
          <w:color w:val="auto"/>
          <w:spacing w:val="-1"/>
          <w:sz w:val="24"/>
          <w:szCs w:val="24"/>
        </w:rPr>
        <w:t>1、本合同经甲、乙双方代表签字并加盖公章或合同专用章即生效，一式肆份，甲乙双方各执贰份，具有同等法律效力。</w:t>
      </w:r>
    </w:p>
    <w:p w14:paraId="189075B1">
      <w:pPr>
        <w:spacing w:line="432" w:lineRule="auto"/>
        <w:ind w:left="746" w:right="37" w:firstLine="1"/>
        <w:rPr>
          <w:rFonts w:ascii="宋体" w:hAnsi="宋体" w:eastAsia="宋体" w:cs="宋体"/>
          <w:color w:val="auto"/>
          <w:sz w:val="24"/>
          <w:szCs w:val="24"/>
        </w:rPr>
      </w:pPr>
      <w:r>
        <w:rPr>
          <w:rFonts w:ascii="宋体" w:hAnsi="宋体" w:eastAsia="宋体" w:cs="宋体"/>
          <w:color w:val="auto"/>
          <w:spacing w:val="-1"/>
          <w:sz w:val="24"/>
          <w:szCs w:val="24"/>
        </w:rPr>
        <w:t>2、本合同未尽事宜按《中华人民共和国民法典》有关规定处理，经双方协调一致，应增加补充条款。补充条款是合同的组成部分。</w:t>
      </w:r>
    </w:p>
    <w:p w14:paraId="6BEF724B">
      <w:pPr>
        <w:pStyle w:val="3"/>
        <w:spacing w:line="246" w:lineRule="auto"/>
        <w:rPr>
          <w:color w:val="auto"/>
        </w:rPr>
      </w:pPr>
    </w:p>
    <w:p w14:paraId="78111725">
      <w:pPr>
        <w:pStyle w:val="3"/>
        <w:spacing w:line="246" w:lineRule="auto"/>
        <w:rPr>
          <w:color w:val="auto"/>
        </w:rPr>
      </w:pPr>
    </w:p>
    <w:p w14:paraId="0FFFF900">
      <w:pPr>
        <w:pStyle w:val="3"/>
        <w:spacing w:line="246" w:lineRule="auto"/>
        <w:rPr>
          <w:color w:val="auto"/>
        </w:rPr>
      </w:pPr>
    </w:p>
    <w:p w14:paraId="553C7312">
      <w:pPr>
        <w:pStyle w:val="3"/>
        <w:spacing w:line="247" w:lineRule="auto"/>
        <w:rPr>
          <w:color w:val="auto"/>
        </w:rPr>
      </w:pPr>
    </w:p>
    <w:p w14:paraId="62729B50">
      <w:pPr>
        <w:pStyle w:val="3"/>
        <w:spacing w:line="247" w:lineRule="auto"/>
        <w:rPr>
          <w:color w:val="auto"/>
        </w:rPr>
      </w:pPr>
    </w:p>
    <w:p w14:paraId="07545C7D">
      <w:pPr>
        <w:pStyle w:val="3"/>
        <w:spacing w:line="247" w:lineRule="auto"/>
        <w:rPr>
          <w:color w:val="auto"/>
        </w:rPr>
      </w:pPr>
    </w:p>
    <w:p w14:paraId="61A1262F">
      <w:pPr>
        <w:pStyle w:val="3"/>
        <w:spacing w:line="247" w:lineRule="auto"/>
        <w:rPr>
          <w:color w:val="auto"/>
        </w:rPr>
      </w:pPr>
    </w:p>
    <w:p w14:paraId="234AC0A7">
      <w:pPr>
        <w:pStyle w:val="3"/>
        <w:spacing w:line="247" w:lineRule="auto"/>
        <w:rPr>
          <w:color w:val="auto"/>
        </w:rPr>
      </w:pPr>
    </w:p>
    <w:p w14:paraId="73314988">
      <w:pPr>
        <w:spacing w:before="78" w:line="219" w:lineRule="auto"/>
        <w:ind w:left="56"/>
        <w:rPr>
          <w:rFonts w:ascii="宋体" w:hAnsi="宋体" w:eastAsia="宋体" w:cs="宋体"/>
          <w:color w:val="auto"/>
          <w:sz w:val="24"/>
          <w:szCs w:val="24"/>
        </w:rPr>
      </w:pPr>
      <w:r>
        <w:rPr>
          <w:rFonts w:ascii="宋体" w:hAnsi="宋体" w:eastAsia="宋体" w:cs="宋体"/>
          <w:color w:val="auto"/>
          <w:spacing w:val="-5"/>
          <w:sz w:val="24"/>
          <w:szCs w:val="24"/>
        </w:rPr>
        <w:t>甲方(盖章)：</w:t>
      </w:r>
      <w:r>
        <w:rPr>
          <w:rFonts w:ascii="宋体" w:hAnsi="宋体" w:eastAsia="宋体" w:cs="宋体"/>
          <w:color w:val="auto"/>
          <w:sz w:val="24"/>
          <w:szCs w:val="24"/>
        </w:rPr>
        <w:t xml:space="preserve">                                </w:t>
      </w:r>
      <w:r>
        <w:rPr>
          <w:rFonts w:ascii="宋体" w:hAnsi="宋体" w:eastAsia="宋体" w:cs="宋体"/>
          <w:color w:val="auto"/>
          <w:spacing w:val="-5"/>
          <w:sz w:val="24"/>
          <w:szCs w:val="24"/>
        </w:rPr>
        <w:t>乙方(盖章)：</w:t>
      </w:r>
    </w:p>
    <w:p w14:paraId="1DC64C24">
      <w:pPr>
        <w:spacing w:before="274" w:line="220" w:lineRule="auto"/>
        <w:ind w:left="26"/>
        <w:rPr>
          <w:rFonts w:ascii="宋体" w:hAnsi="宋体" w:eastAsia="宋体" w:cs="宋体"/>
          <w:color w:val="auto"/>
          <w:sz w:val="24"/>
          <w:szCs w:val="24"/>
        </w:rPr>
      </w:pPr>
      <w:r>
        <w:rPr>
          <w:rFonts w:ascii="宋体" w:hAnsi="宋体" w:eastAsia="宋体" w:cs="宋体"/>
          <w:color w:val="auto"/>
          <w:spacing w:val="-2"/>
          <w:sz w:val="24"/>
          <w:szCs w:val="24"/>
        </w:rPr>
        <w:t>法定代表人（负责人</w:t>
      </w:r>
      <w:r>
        <w:rPr>
          <w:rFonts w:ascii="宋体" w:hAnsi="宋体" w:eastAsia="宋体" w:cs="宋体"/>
          <w:color w:val="auto"/>
          <w:spacing w:val="3"/>
          <w:sz w:val="24"/>
          <w:szCs w:val="24"/>
        </w:rPr>
        <w:t>）：</w:t>
      </w:r>
      <w:r>
        <w:rPr>
          <w:rFonts w:ascii="宋体" w:hAnsi="宋体" w:eastAsia="宋体" w:cs="宋体"/>
          <w:color w:val="auto"/>
          <w:spacing w:val="4"/>
          <w:sz w:val="24"/>
          <w:szCs w:val="24"/>
        </w:rPr>
        <w:t xml:space="preserve">                     </w:t>
      </w:r>
      <w:r>
        <w:rPr>
          <w:rFonts w:ascii="宋体" w:hAnsi="宋体" w:eastAsia="宋体" w:cs="宋体"/>
          <w:color w:val="auto"/>
          <w:spacing w:val="-2"/>
          <w:sz w:val="24"/>
          <w:szCs w:val="24"/>
        </w:rPr>
        <w:t>法定代表人（负责人</w:t>
      </w:r>
      <w:r>
        <w:rPr>
          <w:rFonts w:ascii="宋体" w:hAnsi="宋体" w:eastAsia="宋体" w:cs="宋体"/>
          <w:color w:val="auto"/>
          <w:spacing w:val="3"/>
          <w:sz w:val="24"/>
          <w:szCs w:val="24"/>
        </w:rPr>
        <w:t>）：</w:t>
      </w:r>
    </w:p>
    <w:p w14:paraId="3DEA8943">
      <w:pPr>
        <w:spacing w:before="276" w:line="229" w:lineRule="auto"/>
        <w:ind w:left="25"/>
        <w:rPr>
          <w:rFonts w:ascii="宋体" w:hAnsi="宋体" w:eastAsia="宋体" w:cs="宋体"/>
          <w:color w:val="auto"/>
          <w:sz w:val="24"/>
          <w:szCs w:val="24"/>
        </w:rPr>
      </w:pPr>
      <w:r>
        <w:rPr>
          <w:rFonts w:ascii="宋体" w:hAnsi="宋体" w:eastAsia="宋体" w:cs="宋体"/>
          <w:color w:val="auto"/>
          <w:spacing w:val="-1"/>
          <w:sz w:val="24"/>
          <w:szCs w:val="24"/>
        </w:rPr>
        <w:t>地址：                                      地址：</w:t>
      </w:r>
    </w:p>
    <w:p w14:paraId="78BBC50C">
      <w:pPr>
        <w:spacing w:before="261" w:line="220" w:lineRule="auto"/>
        <w:ind w:left="43"/>
        <w:rPr>
          <w:rFonts w:ascii="宋体" w:hAnsi="宋体" w:eastAsia="宋体" w:cs="宋体"/>
          <w:color w:val="auto"/>
          <w:sz w:val="24"/>
          <w:szCs w:val="24"/>
        </w:rPr>
      </w:pPr>
      <w:r>
        <w:rPr>
          <w:rFonts w:ascii="宋体" w:hAnsi="宋体" w:eastAsia="宋体" w:cs="宋体"/>
          <w:color w:val="auto"/>
          <w:spacing w:val="-6"/>
          <w:sz w:val="24"/>
          <w:szCs w:val="24"/>
        </w:rPr>
        <w:t>邮政编码：</w:t>
      </w:r>
      <w:r>
        <w:rPr>
          <w:rFonts w:ascii="宋体" w:hAnsi="宋体" w:eastAsia="宋体" w:cs="宋体"/>
          <w:color w:val="auto"/>
          <w:spacing w:val="4"/>
          <w:sz w:val="24"/>
          <w:szCs w:val="24"/>
        </w:rPr>
        <w:t xml:space="preserve">                       </w:t>
      </w:r>
      <w:r>
        <w:rPr>
          <w:rFonts w:ascii="宋体" w:hAnsi="宋体" w:eastAsia="宋体" w:cs="宋体"/>
          <w:color w:val="auto"/>
          <w:spacing w:val="3"/>
          <w:sz w:val="24"/>
          <w:szCs w:val="24"/>
        </w:rPr>
        <w:t xml:space="preserve">          </w:t>
      </w:r>
      <w:r>
        <w:rPr>
          <w:rFonts w:ascii="宋体" w:hAnsi="宋体" w:eastAsia="宋体" w:cs="宋体"/>
          <w:color w:val="auto"/>
          <w:spacing w:val="-6"/>
          <w:sz w:val="24"/>
          <w:szCs w:val="24"/>
        </w:rPr>
        <w:t>邮政编码：</w:t>
      </w:r>
    </w:p>
    <w:p w14:paraId="2250FF59">
      <w:pPr>
        <w:spacing w:before="273" w:line="222" w:lineRule="auto"/>
        <w:ind w:left="26"/>
        <w:rPr>
          <w:rFonts w:ascii="宋体" w:hAnsi="宋体" w:eastAsia="宋体" w:cs="宋体"/>
          <w:color w:val="auto"/>
          <w:sz w:val="24"/>
          <w:szCs w:val="24"/>
        </w:rPr>
      </w:pPr>
      <w:r>
        <w:rPr>
          <w:rFonts w:ascii="宋体" w:hAnsi="宋体" w:eastAsia="宋体" w:cs="宋体"/>
          <w:color w:val="auto"/>
          <w:spacing w:val="-1"/>
          <w:sz w:val="24"/>
          <w:szCs w:val="24"/>
        </w:rPr>
        <w:t>联系人：                                    联系人：</w:t>
      </w:r>
    </w:p>
    <w:p w14:paraId="188D1EDE">
      <w:pPr>
        <w:spacing w:before="273" w:line="222" w:lineRule="auto"/>
        <w:ind w:left="53"/>
        <w:rPr>
          <w:rFonts w:ascii="宋体" w:hAnsi="宋体" w:eastAsia="宋体" w:cs="宋体"/>
          <w:color w:val="auto"/>
          <w:sz w:val="24"/>
          <w:szCs w:val="24"/>
        </w:rPr>
      </w:pPr>
      <w:r>
        <w:rPr>
          <w:rFonts w:ascii="宋体" w:hAnsi="宋体" w:eastAsia="宋体" w:cs="宋体"/>
          <w:color w:val="auto"/>
          <w:spacing w:val="-10"/>
          <w:sz w:val="24"/>
          <w:szCs w:val="24"/>
        </w:rPr>
        <w:t>电</w:t>
      </w:r>
      <w:r>
        <w:rPr>
          <w:rFonts w:ascii="宋体" w:hAnsi="宋体" w:eastAsia="宋体" w:cs="宋体"/>
          <w:color w:val="auto"/>
          <w:spacing w:val="4"/>
          <w:sz w:val="24"/>
          <w:szCs w:val="24"/>
        </w:rPr>
        <w:t xml:space="preserve">  </w:t>
      </w:r>
      <w:r>
        <w:rPr>
          <w:rFonts w:ascii="宋体" w:hAnsi="宋体" w:eastAsia="宋体" w:cs="宋体"/>
          <w:color w:val="auto"/>
          <w:spacing w:val="-10"/>
          <w:sz w:val="24"/>
          <w:szCs w:val="24"/>
        </w:rPr>
        <w:t>话</w:t>
      </w:r>
      <w:r>
        <w:rPr>
          <w:rFonts w:ascii="宋体" w:hAnsi="宋体" w:eastAsia="宋体" w:cs="宋体"/>
          <w:color w:val="auto"/>
          <w:spacing w:val="-89"/>
          <w:sz w:val="24"/>
          <w:szCs w:val="24"/>
        </w:rPr>
        <w:t xml:space="preserve"> </w:t>
      </w:r>
      <w:r>
        <w:rPr>
          <w:rFonts w:ascii="宋体" w:hAnsi="宋体" w:eastAsia="宋体" w:cs="宋体"/>
          <w:color w:val="auto"/>
          <w:spacing w:val="-10"/>
          <w:sz w:val="24"/>
          <w:szCs w:val="24"/>
        </w:rPr>
        <w:t xml:space="preserve">：                </w:t>
      </w:r>
      <w:r>
        <w:rPr>
          <w:rFonts w:ascii="宋体" w:hAnsi="宋体" w:eastAsia="宋体" w:cs="宋体"/>
          <w:color w:val="auto"/>
          <w:spacing w:val="-11"/>
          <w:sz w:val="24"/>
          <w:szCs w:val="24"/>
        </w:rPr>
        <w:t xml:space="preserve">                       电</w:t>
      </w:r>
      <w:r>
        <w:rPr>
          <w:rFonts w:ascii="宋体" w:hAnsi="宋体" w:eastAsia="宋体" w:cs="宋体"/>
          <w:color w:val="auto"/>
          <w:spacing w:val="4"/>
          <w:sz w:val="24"/>
          <w:szCs w:val="24"/>
        </w:rPr>
        <w:t xml:space="preserve">  </w:t>
      </w:r>
      <w:r>
        <w:rPr>
          <w:rFonts w:ascii="宋体" w:hAnsi="宋体" w:eastAsia="宋体" w:cs="宋体"/>
          <w:color w:val="auto"/>
          <w:spacing w:val="-11"/>
          <w:sz w:val="24"/>
          <w:szCs w:val="24"/>
        </w:rPr>
        <w:t>话：</w:t>
      </w:r>
    </w:p>
    <w:p w14:paraId="2CBA0553">
      <w:pPr>
        <w:spacing w:before="270" w:line="222" w:lineRule="auto"/>
        <w:ind w:left="29"/>
        <w:rPr>
          <w:rFonts w:ascii="宋体" w:hAnsi="宋体" w:eastAsia="宋体" w:cs="宋体"/>
          <w:color w:val="auto"/>
          <w:sz w:val="24"/>
          <w:szCs w:val="24"/>
        </w:rPr>
      </w:pPr>
      <w:r>
        <w:rPr>
          <w:rFonts w:ascii="宋体" w:hAnsi="宋体" w:eastAsia="宋体" w:cs="宋体"/>
          <w:color w:val="auto"/>
          <w:spacing w:val="-5"/>
          <w:sz w:val="24"/>
          <w:szCs w:val="24"/>
        </w:rPr>
        <w:t>账号：</w:t>
      </w:r>
      <w:r>
        <w:rPr>
          <w:rFonts w:ascii="宋体" w:hAnsi="宋体" w:eastAsia="宋体" w:cs="宋体"/>
          <w:color w:val="auto"/>
          <w:spacing w:val="3"/>
          <w:sz w:val="24"/>
          <w:szCs w:val="24"/>
        </w:rPr>
        <w:t xml:space="preserve">                                </w:t>
      </w:r>
      <w:r>
        <w:rPr>
          <w:rFonts w:ascii="宋体" w:hAnsi="宋体" w:eastAsia="宋体" w:cs="宋体"/>
          <w:color w:val="auto"/>
          <w:spacing w:val="2"/>
          <w:sz w:val="24"/>
          <w:szCs w:val="24"/>
        </w:rPr>
        <w:t xml:space="preserve">     </w:t>
      </w:r>
      <w:r>
        <w:rPr>
          <w:rFonts w:ascii="宋体" w:hAnsi="宋体" w:eastAsia="宋体" w:cs="宋体"/>
          <w:color w:val="auto"/>
          <w:spacing w:val="-5"/>
          <w:sz w:val="24"/>
          <w:szCs w:val="24"/>
        </w:rPr>
        <w:t>账号：</w:t>
      </w:r>
    </w:p>
    <w:p w14:paraId="63EB8F19">
      <w:pPr>
        <w:spacing w:before="271" w:line="221" w:lineRule="auto"/>
        <w:ind w:left="26"/>
        <w:rPr>
          <w:rFonts w:ascii="宋体" w:hAnsi="宋体" w:eastAsia="宋体" w:cs="宋体"/>
          <w:color w:val="auto"/>
          <w:sz w:val="24"/>
          <w:szCs w:val="24"/>
        </w:rPr>
      </w:pPr>
      <w:r>
        <w:rPr>
          <w:rFonts w:ascii="宋体" w:hAnsi="宋体" w:eastAsia="宋体" w:cs="宋体"/>
          <w:color w:val="auto"/>
          <w:spacing w:val="-1"/>
          <w:sz w:val="24"/>
          <w:szCs w:val="24"/>
        </w:rPr>
        <w:t>开户行：                                    开户行：</w:t>
      </w:r>
    </w:p>
    <w:p w14:paraId="7772A56A">
      <w:pPr>
        <w:spacing w:before="274" w:line="220" w:lineRule="auto"/>
        <w:ind w:left="67"/>
        <w:rPr>
          <w:rFonts w:ascii="宋体" w:hAnsi="宋体" w:eastAsia="宋体" w:cs="宋体"/>
          <w:color w:val="auto"/>
          <w:sz w:val="24"/>
          <w:szCs w:val="24"/>
        </w:rPr>
      </w:pPr>
      <w:r>
        <w:rPr>
          <w:rFonts w:ascii="宋体" w:hAnsi="宋体" w:eastAsia="宋体" w:cs="宋体"/>
          <w:color w:val="auto"/>
          <w:spacing w:val="-11"/>
          <w:sz w:val="24"/>
          <w:szCs w:val="24"/>
        </w:rPr>
        <w:t>日期：</w:t>
      </w:r>
      <w:r>
        <w:rPr>
          <w:rFonts w:ascii="宋体" w:hAnsi="宋体" w:eastAsia="宋体" w:cs="宋体"/>
          <w:color w:val="auto"/>
          <w:spacing w:val="6"/>
          <w:sz w:val="24"/>
          <w:szCs w:val="24"/>
        </w:rPr>
        <w:t xml:space="preserve">    </w:t>
      </w:r>
      <w:r>
        <w:rPr>
          <w:rFonts w:ascii="宋体" w:hAnsi="宋体" w:eastAsia="宋体" w:cs="宋体"/>
          <w:color w:val="auto"/>
          <w:spacing w:val="-11"/>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11"/>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11"/>
          <w:sz w:val="24"/>
          <w:szCs w:val="24"/>
        </w:rPr>
        <w:t>日                          日期：    年</w:t>
      </w:r>
      <w:r>
        <w:rPr>
          <w:rFonts w:ascii="宋体" w:hAnsi="宋体" w:eastAsia="宋体" w:cs="宋体"/>
          <w:color w:val="auto"/>
          <w:spacing w:val="7"/>
          <w:sz w:val="24"/>
          <w:szCs w:val="24"/>
        </w:rPr>
        <w:t xml:space="preserve">  </w:t>
      </w:r>
      <w:r>
        <w:rPr>
          <w:rFonts w:ascii="宋体" w:hAnsi="宋体" w:eastAsia="宋体" w:cs="宋体"/>
          <w:color w:val="auto"/>
          <w:spacing w:val="-11"/>
          <w:sz w:val="24"/>
          <w:szCs w:val="24"/>
        </w:rPr>
        <w:t>月   日</w:t>
      </w:r>
    </w:p>
    <w:p w14:paraId="0DDF99DF">
      <w:pPr>
        <w:spacing w:line="220" w:lineRule="auto"/>
        <w:rPr>
          <w:rFonts w:ascii="宋体" w:hAnsi="宋体" w:eastAsia="宋体" w:cs="宋体"/>
          <w:color w:val="auto"/>
          <w:sz w:val="24"/>
          <w:szCs w:val="24"/>
        </w:rPr>
        <w:sectPr>
          <w:footerReference r:id="rId62" w:type="default"/>
          <w:pgSz w:w="11906" w:h="16839"/>
          <w:pgMar w:top="400" w:right="1785" w:bottom="1240" w:left="1785" w:header="0" w:footer="997" w:gutter="0"/>
          <w:pgNumType w:fmt="decimal"/>
          <w:cols w:space="720" w:num="1"/>
        </w:sectPr>
      </w:pPr>
    </w:p>
    <w:p w14:paraId="2586B2A9">
      <w:pPr>
        <w:pStyle w:val="3"/>
        <w:spacing w:line="263" w:lineRule="auto"/>
        <w:rPr>
          <w:color w:val="auto"/>
        </w:rPr>
      </w:pPr>
    </w:p>
    <w:p w14:paraId="5A1920F2">
      <w:pPr>
        <w:pStyle w:val="3"/>
        <w:spacing w:line="263" w:lineRule="auto"/>
        <w:rPr>
          <w:color w:val="auto"/>
        </w:rPr>
      </w:pPr>
    </w:p>
    <w:p w14:paraId="1B21021D">
      <w:pPr>
        <w:pStyle w:val="3"/>
        <w:spacing w:line="264" w:lineRule="auto"/>
        <w:rPr>
          <w:color w:val="auto"/>
        </w:rPr>
      </w:pPr>
    </w:p>
    <w:p w14:paraId="36FEC6C7">
      <w:pPr>
        <w:pStyle w:val="3"/>
        <w:spacing w:line="264" w:lineRule="auto"/>
        <w:rPr>
          <w:color w:val="auto"/>
        </w:rPr>
      </w:pPr>
    </w:p>
    <w:p w14:paraId="1656FB67">
      <w:pPr>
        <w:spacing w:before="114" w:line="225" w:lineRule="auto"/>
        <w:ind w:left="2464"/>
        <w:outlineLvl w:val="0"/>
        <w:rPr>
          <w:rFonts w:ascii="宋体" w:hAnsi="宋体" w:eastAsia="宋体" w:cs="宋体"/>
          <w:color w:val="auto"/>
          <w:sz w:val="35"/>
          <w:szCs w:val="35"/>
        </w:rPr>
      </w:pPr>
      <w:r>
        <w:rPr>
          <w:rFonts w:ascii="宋体" w:hAnsi="宋体" w:eastAsia="宋体" w:cs="宋体"/>
          <w:b/>
          <w:bCs/>
          <w:color w:val="auto"/>
          <w:spacing w:val="2"/>
          <w:sz w:val="35"/>
          <w:szCs w:val="35"/>
        </w:rPr>
        <w:t>第六章</w:t>
      </w:r>
      <w:r>
        <w:rPr>
          <w:rFonts w:ascii="宋体" w:hAnsi="宋体" w:eastAsia="宋体" w:cs="宋体"/>
          <w:color w:val="auto"/>
          <w:spacing w:val="40"/>
          <w:sz w:val="35"/>
          <w:szCs w:val="35"/>
        </w:rPr>
        <w:t xml:space="preserve"> </w:t>
      </w:r>
      <w:r>
        <w:rPr>
          <w:rFonts w:ascii="宋体" w:hAnsi="宋体" w:eastAsia="宋体" w:cs="宋体"/>
          <w:b/>
          <w:bCs/>
          <w:color w:val="auto"/>
          <w:spacing w:val="2"/>
          <w:sz w:val="35"/>
          <w:szCs w:val="35"/>
        </w:rPr>
        <w:t>响应文件格式</w:t>
      </w:r>
    </w:p>
    <w:p w14:paraId="1D28807F">
      <w:pPr>
        <w:pStyle w:val="3"/>
        <w:spacing w:line="316" w:lineRule="auto"/>
        <w:rPr>
          <w:color w:val="auto"/>
        </w:rPr>
      </w:pPr>
    </w:p>
    <w:p w14:paraId="01AA86A7">
      <w:pPr>
        <w:pStyle w:val="3"/>
        <w:spacing w:line="316" w:lineRule="auto"/>
        <w:rPr>
          <w:color w:val="auto"/>
        </w:rPr>
      </w:pPr>
    </w:p>
    <w:p w14:paraId="47A41375">
      <w:pPr>
        <w:pStyle w:val="3"/>
        <w:spacing w:line="316" w:lineRule="auto"/>
        <w:rPr>
          <w:color w:val="auto"/>
        </w:rPr>
      </w:pPr>
    </w:p>
    <w:p w14:paraId="22EE7EFA">
      <w:pPr>
        <w:spacing w:before="169" w:line="221" w:lineRule="auto"/>
        <w:ind w:left="3140"/>
        <w:outlineLvl w:val="1"/>
        <w:rPr>
          <w:rFonts w:ascii="宋体" w:hAnsi="宋体" w:eastAsia="宋体" w:cs="宋体"/>
          <w:color w:val="auto"/>
          <w:sz w:val="52"/>
          <w:szCs w:val="52"/>
        </w:rPr>
      </w:pPr>
      <w:r>
        <w:rPr>
          <w:rFonts w:ascii="宋体" w:hAnsi="宋体" w:eastAsia="宋体" w:cs="宋体"/>
          <w:b/>
          <w:bCs/>
          <w:color w:val="auto"/>
          <w:spacing w:val="-7"/>
          <w:sz w:val="52"/>
          <w:szCs w:val="52"/>
          <w:u w:val="single" w:color="auto"/>
        </w:rPr>
        <w:t>****</w:t>
      </w:r>
      <w:r>
        <w:rPr>
          <w:rFonts w:ascii="宋体" w:hAnsi="宋体" w:eastAsia="宋体" w:cs="宋体"/>
          <w:b/>
          <w:bCs/>
          <w:color w:val="auto"/>
          <w:spacing w:val="-7"/>
          <w:sz w:val="52"/>
          <w:szCs w:val="52"/>
        </w:rPr>
        <w:t>项目</w:t>
      </w:r>
    </w:p>
    <w:p w14:paraId="304E421C">
      <w:pPr>
        <w:spacing w:before="279" w:line="220" w:lineRule="auto"/>
        <w:ind w:left="3431"/>
        <w:rPr>
          <w:rFonts w:ascii="宋体" w:hAnsi="宋体" w:eastAsia="宋体" w:cs="宋体"/>
          <w:color w:val="auto"/>
          <w:sz w:val="30"/>
          <w:szCs w:val="30"/>
        </w:rPr>
      </w:pPr>
      <w:r>
        <w:rPr>
          <w:rFonts w:ascii="宋体" w:hAnsi="宋体" w:eastAsia="宋体" w:cs="宋体"/>
          <w:b/>
          <w:bCs/>
          <w:color w:val="auto"/>
          <w:spacing w:val="-6"/>
          <w:sz w:val="30"/>
          <w:szCs w:val="30"/>
        </w:rPr>
        <w:t>项目编号：</w:t>
      </w:r>
    </w:p>
    <w:p w14:paraId="5977E686">
      <w:pPr>
        <w:pStyle w:val="3"/>
        <w:spacing w:line="282" w:lineRule="auto"/>
        <w:rPr>
          <w:color w:val="auto"/>
        </w:rPr>
      </w:pPr>
    </w:p>
    <w:p w14:paraId="752D3E8D">
      <w:pPr>
        <w:pStyle w:val="3"/>
        <w:spacing w:line="282" w:lineRule="auto"/>
        <w:rPr>
          <w:color w:val="auto"/>
        </w:rPr>
      </w:pPr>
    </w:p>
    <w:p w14:paraId="061D002E">
      <w:pPr>
        <w:pStyle w:val="3"/>
        <w:spacing w:line="282" w:lineRule="auto"/>
        <w:rPr>
          <w:color w:val="auto"/>
        </w:rPr>
      </w:pPr>
    </w:p>
    <w:p w14:paraId="3E4AB245">
      <w:pPr>
        <w:pStyle w:val="3"/>
        <w:spacing w:line="283" w:lineRule="auto"/>
        <w:rPr>
          <w:color w:val="auto"/>
        </w:rPr>
      </w:pPr>
    </w:p>
    <w:p w14:paraId="54D8953B">
      <w:pPr>
        <w:pStyle w:val="3"/>
        <w:spacing w:line="283" w:lineRule="auto"/>
        <w:rPr>
          <w:color w:val="auto"/>
        </w:rPr>
      </w:pPr>
    </w:p>
    <w:p w14:paraId="34EEB123">
      <w:pPr>
        <w:spacing w:before="230" w:line="223" w:lineRule="auto"/>
        <w:ind w:left="2786"/>
        <w:outlineLvl w:val="0"/>
        <w:rPr>
          <w:rFonts w:ascii="宋体" w:hAnsi="宋体" w:eastAsia="宋体" w:cs="宋体"/>
          <w:color w:val="auto"/>
          <w:sz w:val="71"/>
          <w:szCs w:val="71"/>
        </w:rPr>
      </w:pPr>
      <w:r>
        <w:rPr>
          <w:rFonts w:ascii="宋体" w:hAnsi="宋体" w:eastAsia="宋体" w:cs="宋体"/>
          <w:b/>
          <w:bCs/>
          <w:color w:val="auto"/>
          <w:spacing w:val="-12"/>
          <w:sz w:val="71"/>
          <w:szCs w:val="71"/>
        </w:rPr>
        <w:t>响应文件</w:t>
      </w:r>
    </w:p>
    <w:p w14:paraId="271EBED1">
      <w:pPr>
        <w:pStyle w:val="3"/>
        <w:spacing w:line="258" w:lineRule="auto"/>
        <w:rPr>
          <w:color w:val="auto"/>
        </w:rPr>
      </w:pPr>
    </w:p>
    <w:p w14:paraId="0B6FBFE5">
      <w:pPr>
        <w:pStyle w:val="3"/>
        <w:spacing w:line="258" w:lineRule="auto"/>
        <w:rPr>
          <w:color w:val="auto"/>
        </w:rPr>
      </w:pPr>
    </w:p>
    <w:p w14:paraId="5C2250EF">
      <w:pPr>
        <w:pStyle w:val="3"/>
        <w:spacing w:line="258" w:lineRule="auto"/>
        <w:rPr>
          <w:color w:val="auto"/>
        </w:rPr>
      </w:pPr>
    </w:p>
    <w:p w14:paraId="17547456">
      <w:pPr>
        <w:pStyle w:val="3"/>
        <w:spacing w:line="258" w:lineRule="auto"/>
        <w:rPr>
          <w:color w:val="auto"/>
        </w:rPr>
      </w:pPr>
    </w:p>
    <w:p w14:paraId="63AC2829">
      <w:pPr>
        <w:pStyle w:val="3"/>
        <w:spacing w:line="258" w:lineRule="auto"/>
        <w:rPr>
          <w:color w:val="auto"/>
        </w:rPr>
      </w:pPr>
    </w:p>
    <w:p w14:paraId="4F7F5605">
      <w:pPr>
        <w:pStyle w:val="3"/>
        <w:spacing w:line="258" w:lineRule="auto"/>
        <w:rPr>
          <w:color w:val="auto"/>
        </w:rPr>
      </w:pPr>
    </w:p>
    <w:p w14:paraId="176C344A">
      <w:pPr>
        <w:pStyle w:val="3"/>
        <w:spacing w:line="259" w:lineRule="auto"/>
        <w:rPr>
          <w:color w:val="auto"/>
        </w:rPr>
      </w:pPr>
    </w:p>
    <w:p w14:paraId="7C2E5B48">
      <w:pPr>
        <w:pStyle w:val="3"/>
        <w:spacing w:line="259" w:lineRule="auto"/>
        <w:rPr>
          <w:color w:val="auto"/>
        </w:rPr>
      </w:pPr>
    </w:p>
    <w:p w14:paraId="4FCB187B">
      <w:pPr>
        <w:pStyle w:val="3"/>
        <w:spacing w:line="259" w:lineRule="auto"/>
        <w:rPr>
          <w:color w:val="auto"/>
        </w:rPr>
      </w:pPr>
    </w:p>
    <w:p w14:paraId="3B4B2A8F">
      <w:pPr>
        <w:pStyle w:val="3"/>
        <w:spacing w:line="259" w:lineRule="auto"/>
        <w:rPr>
          <w:color w:val="auto"/>
        </w:rPr>
      </w:pPr>
    </w:p>
    <w:p w14:paraId="7E7CCC70">
      <w:pPr>
        <w:spacing w:before="92" w:line="220" w:lineRule="auto"/>
        <w:ind w:left="27"/>
        <w:rPr>
          <w:rFonts w:ascii="宋体" w:hAnsi="宋体" w:eastAsia="宋体" w:cs="宋体"/>
          <w:color w:val="auto"/>
          <w:sz w:val="28"/>
          <w:szCs w:val="28"/>
        </w:rPr>
      </w:pPr>
      <w:r>
        <w:rPr>
          <w:rFonts w:ascii="宋体" w:hAnsi="宋体" w:eastAsia="宋体" w:cs="宋体"/>
          <w:color w:val="auto"/>
          <w:spacing w:val="3"/>
          <w:sz w:val="28"/>
          <w:szCs w:val="28"/>
        </w:rPr>
        <w:t>供应商名称</w:t>
      </w:r>
      <w:r>
        <w:rPr>
          <w:rFonts w:ascii="宋体" w:hAnsi="宋体" w:eastAsia="宋体" w:cs="宋体"/>
          <w:color w:val="auto"/>
          <w:spacing w:val="-18"/>
          <w:sz w:val="28"/>
          <w:szCs w:val="28"/>
        </w:rPr>
        <w:t>：（</w:t>
      </w:r>
      <w:r>
        <w:rPr>
          <w:rFonts w:ascii="宋体" w:hAnsi="宋体" w:eastAsia="宋体" w:cs="宋体"/>
          <w:color w:val="auto"/>
          <w:spacing w:val="3"/>
          <w:sz w:val="28"/>
          <w:szCs w:val="28"/>
        </w:rPr>
        <w:t>盖章）</w:t>
      </w:r>
    </w:p>
    <w:p w14:paraId="275AEF1A">
      <w:pPr>
        <w:spacing w:before="300" w:line="220" w:lineRule="auto"/>
        <w:ind w:left="28"/>
        <w:rPr>
          <w:rFonts w:ascii="宋体" w:hAnsi="宋体" w:eastAsia="宋体" w:cs="宋体"/>
          <w:color w:val="auto"/>
          <w:sz w:val="28"/>
          <w:szCs w:val="28"/>
        </w:rPr>
      </w:pPr>
      <w:r>
        <w:rPr>
          <w:rFonts w:ascii="宋体" w:hAnsi="宋体" w:eastAsia="宋体" w:cs="宋体"/>
          <w:color w:val="auto"/>
          <w:spacing w:val="2"/>
          <w:sz w:val="28"/>
          <w:szCs w:val="28"/>
        </w:rPr>
        <w:t>法定代表人</w:t>
      </w:r>
      <w:r>
        <w:rPr>
          <w:rFonts w:ascii="宋体" w:hAnsi="宋体" w:eastAsia="宋体" w:cs="宋体"/>
          <w:color w:val="auto"/>
          <w:spacing w:val="-18"/>
          <w:sz w:val="28"/>
          <w:szCs w:val="28"/>
        </w:rPr>
        <w:t>：（</w:t>
      </w:r>
      <w:r>
        <w:rPr>
          <w:rFonts w:ascii="宋体" w:hAnsi="宋体" w:eastAsia="宋体" w:cs="宋体"/>
          <w:color w:val="auto"/>
          <w:spacing w:val="2"/>
          <w:sz w:val="28"/>
          <w:szCs w:val="28"/>
        </w:rPr>
        <w:t>签字或盖章）</w:t>
      </w:r>
    </w:p>
    <w:p w14:paraId="375E6736">
      <w:pPr>
        <w:spacing w:before="299" w:line="220" w:lineRule="auto"/>
        <w:ind w:left="27"/>
        <w:rPr>
          <w:rFonts w:ascii="宋体" w:hAnsi="宋体" w:eastAsia="宋体" w:cs="宋体"/>
          <w:color w:val="auto"/>
          <w:sz w:val="28"/>
          <w:szCs w:val="28"/>
        </w:rPr>
      </w:pPr>
      <w:r>
        <w:rPr>
          <w:rFonts w:ascii="宋体" w:hAnsi="宋体" w:eastAsia="宋体" w:cs="宋体"/>
          <w:color w:val="auto"/>
          <w:spacing w:val="-2"/>
          <w:sz w:val="28"/>
          <w:szCs w:val="28"/>
        </w:rPr>
        <w:t>供应商地址：</w:t>
      </w:r>
    </w:p>
    <w:p w14:paraId="43D0A35B">
      <w:pPr>
        <w:spacing w:before="300" w:line="223" w:lineRule="auto"/>
        <w:ind w:left="28"/>
        <w:rPr>
          <w:rFonts w:ascii="宋体" w:hAnsi="宋体" w:eastAsia="宋体" w:cs="宋体"/>
          <w:color w:val="auto"/>
          <w:sz w:val="28"/>
          <w:szCs w:val="28"/>
        </w:rPr>
      </w:pPr>
      <w:r>
        <w:rPr>
          <w:rFonts w:ascii="宋体" w:hAnsi="宋体" w:eastAsia="宋体" w:cs="宋体"/>
          <w:color w:val="auto"/>
          <w:spacing w:val="-3"/>
          <w:sz w:val="28"/>
          <w:szCs w:val="28"/>
        </w:rPr>
        <w:t>联系人：</w:t>
      </w:r>
    </w:p>
    <w:p w14:paraId="67A4328F">
      <w:pPr>
        <w:spacing w:before="296" w:line="223" w:lineRule="auto"/>
        <w:ind w:left="28"/>
        <w:rPr>
          <w:rFonts w:ascii="宋体" w:hAnsi="宋体" w:eastAsia="宋体" w:cs="宋体"/>
          <w:color w:val="auto"/>
          <w:sz w:val="28"/>
          <w:szCs w:val="28"/>
        </w:rPr>
      </w:pPr>
      <w:r>
        <w:rPr>
          <w:rFonts w:ascii="宋体" w:hAnsi="宋体" w:eastAsia="宋体" w:cs="宋体"/>
          <w:color w:val="auto"/>
          <w:spacing w:val="-3"/>
          <w:sz w:val="28"/>
          <w:szCs w:val="28"/>
        </w:rPr>
        <w:t>联系电话：</w:t>
      </w:r>
    </w:p>
    <w:p w14:paraId="5276F9C9">
      <w:pPr>
        <w:spacing w:before="297" w:line="221" w:lineRule="auto"/>
        <w:ind w:left="28"/>
        <w:rPr>
          <w:rFonts w:ascii="宋体" w:hAnsi="宋体" w:eastAsia="宋体" w:cs="宋体"/>
          <w:color w:val="auto"/>
          <w:sz w:val="28"/>
          <w:szCs w:val="28"/>
        </w:rPr>
      </w:pPr>
      <w:r>
        <w:rPr>
          <w:rFonts w:ascii="宋体" w:hAnsi="宋体" w:eastAsia="宋体" w:cs="宋体"/>
          <w:color w:val="auto"/>
          <w:spacing w:val="-10"/>
          <w:sz w:val="28"/>
          <w:szCs w:val="28"/>
        </w:rPr>
        <w:t>年</w:t>
      </w:r>
      <w:r>
        <w:rPr>
          <w:rFonts w:ascii="宋体" w:hAnsi="宋体" w:eastAsia="宋体" w:cs="宋体"/>
          <w:color w:val="auto"/>
          <w:spacing w:val="3"/>
          <w:sz w:val="28"/>
          <w:szCs w:val="28"/>
        </w:rPr>
        <w:t xml:space="preserve">     </w:t>
      </w:r>
      <w:r>
        <w:rPr>
          <w:rFonts w:ascii="宋体" w:hAnsi="宋体" w:eastAsia="宋体" w:cs="宋体"/>
          <w:color w:val="auto"/>
          <w:spacing w:val="-10"/>
          <w:sz w:val="28"/>
          <w:szCs w:val="28"/>
        </w:rPr>
        <w:t>月</w:t>
      </w:r>
      <w:r>
        <w:rPr>
          <w:rFonts w:ascii="宋体" w:hAnsi="宋体" w:eastAsia="宋体" w:cs="宋体"/>
          <w:color w:val="auto"/>
          <w:spacing w:val="12"/>
          <w:sz w:val="28"/>
          <w:szCs w:val="28"/>
        </w:rPr>
        <w:t xml:space="preserve">     </w:t>
      </w:r>
      <w:r>
        <w:rPr>
          <w:rFonts w:ascii="宋体" w:hAnsi="宋体" w:eastAsia="宋体" w:cs="宋体"/>
          <w:color w:val="auto"/>
          <w:spacing w:val="-10"/>
          <w:sz w:val="28"/>
          <w:szCs w:val="28"/>
        </w:rPr>
        <w:t>日</w:t>
      </w:r>
    </w:p>
    <w:p w14:paraId="79A85F04">
      <w:pPr>
        <w:pStyle w:val="3"/>
        <w:spacing w:line="273" w:lineRule="auto"/>
        <w:rPr>
          <w:color w:val="auto"/>
        </w:rPr>
      </w:pPr>
    </w:p>
    <w:p w14:paraId="0EA8343F">
      <w:pPr>
        <w:pStyle w:val="3"/>
        <w:spacing w:line="273" w:lineRule="auto"/>
        <w:rPr>
          <w:color w:val="auto"/>
        </w:rPr>
      </w:pPr>
    </w:p>
    <w:p w14:paraId="38A364D3">
      <w:pPr>
        <w:pStyle w:val="3"/>
        <w:spacing w:line="273" w:lineRule="auto"/>
        <w:rPr>
          <w:color w:val="auto"/>
        </w:rPr>
      </w:pPr>
    </w:p>
    <w:p w14:paraId="369D3ED9">
      <w:pPr>
        <w:pStyle w:val="3"/>
        <w:spacing w:line="274" w:lineRule="auto"/>
        <w:rPr>
          <w:color w:val="auto"/>
        </w:rPr>
      </w:pPr>
    </w:p>
    <w:p w14:paraId="12EAD810">
      <w:pPr>
        <w:spacing w:before="92" w:line="221" w:lineRule="auto"/>
        <w:ind w:left="2176"/>
        <w:rPr>
          <w:rFonts w:ascii="宋体" w:hAnsi="宋体" w:eastAsia="宋体" w:cs="宋体"/>
          <w:color w:val="auto"/>
          <w:sz w:val="28"/>
          <w:szCs w:val="28"/>
        </w:rPr>
      </w:pPr>
      <w:r>
        <w:rPr>
          <w:rFonts w:ascii="宋体" w:hAnsi="宋体" w:eastAsia="宋体" w:cs="宋体"/>
          <w:color w:val="auto"/>
          <w:spacing w:val="-6"/>
          <w:sz w:val="28"/>
          <w:szCs w:val="28"/>
        </w:rPr>
        <w:t>在   年</w:t>
      </w:r>
      <w:r>
        <w:rPr>
          <w:rFonts w:ascii="宋体" w:hAnsi="宋体" w:eastAsia="宋体" w:cs="宋体"/>
          <w:color w:val="auto"/>
          <w:spacing w:val="7"/>
          <w:sz w:val="28"/>
          <w:szCs w:val="28"/>
        </w:rPr>
        <w:t xml:space="preserve">   </w:t>
      </w:r>
      <w:r>
        <w:rPr>
          <w:rFonts w:ascii="宋体" w:hAnsi="宋体" w:eastAsia="宋体" w:cs="宋体"/>
          <w:color w:val="auto"/>
          <w:spacing w:val="-6"/>
          <w:sz w:val="28"/>
          <w:szCs w:val="28"/>
        </w:rPr>
        <w:t>月</w:t>
      </w:r>
      <w:r>
        <w:rPr>
          <w:rFonts w:ascii="宋体" w:hAnsi="宋体" w:eastAsia="宋体" w:cs="宋体"/>
          <w:color w:val="auto"/>
          <w:spacing w:val="30"/>
          <w:sz w:val="28"/>
          <w:szCs w:val="28"/>
        </w:rPr>
        <w:t xml:space="preserve">  </w:t>
      </w:r>
      <w:r>
        <w:rPr>
          <w:rFonts w:ascii="宋体" w:hAnsi="宋体" w:eastAsia="宋体" w:cs="宋体"/>
          <w:color w:val="auto"/>
          <w:spacing w:val="-6"/>
          <w:sz w:val="28"/>
          <w:szCs w:val="28"/>
        </w:rPr>
        <w:t>日时分之前不得启封</w:t>
      </w:r>
    </w:p>
    <w:p w14:paraId="268B6D11">
      <w:pPr>
        <w:spacing w:line="221" w:lineRule="auto"/>
        <w:rPr>
          <w:rFonts w:ascii="宋体" w:hAnsi="宋体" w:eastAsia="宋体" w:cs="宋体"/>
          <w:color w:val="auto"/>
          <w:sz w:val="28"/>
          <w:szCs w:val="28"/>
        </w:rPr>
        <w:sectPr>
          <w:footerReference r:id="rId63" w:type="default"/>
          <w:pgSz w:w="11906" w:h="16839"/>
          <w:pgMar w:top="400" w:right="1785" w:bottom="1240" w:left="1785" w:header="0" w:footer="997" w:gutter="0"/>
          <w:pgNumType w:fmt="decimal"/>
          <w:cols w:space="720" w:num="1"/>
        </w:sectPr>
      </w:pPr>
    </w:p>
    <w:p w14:paraId="6B112C67">
      <w:pPr>
        <w:pStyle w:val="3"/>
        <w:spacing w:line="272" w:lineRule="auto"/>
        <w:rPr>
          <w:color w:val="auto"/>
        </w:rPr>
      </w:pPr>
    </w:p>
    <w:p w14:paraId="07B5708D">
      <w:pPr>
        <w:pStyle w:val="3"/>
        <w:spacing w:line="272" w:lineRule="auto"/>
        <w:rPr>
          <w:color w:val="auto"/>
        </w:rPr>
      </w:pPr>
    </w:p>
    <w:p w14:paraId="115783DC">
      <w:pPr>
        <w:pStyle w:val="3"/>
        <w:spacing w:line="273" w:lineRule="auto"/>
        <w:rPr>
          <w:color w:val="auto"/>
        </w:rPr>
      </w:pPr>
    </w:p>
    <w:p w14:paraId="340E0E55">
      <w:pPr>
        <w:pStyle w:val="3"/>
        <w:spacing w:line="273" w:lineRule="auto"/>
        <w:rPr>
          <w:color w:val="auto"/>
        </w:rPr>
      </w:pPr>
    </w:p>
    <w:sdt>
      <w:sdtPr>
        <w:rPr>
          <w:rFonts w:ascii="宋体" w:hAnsi="宋体" w:eastAsia="宋体" w:cs="宋体"/>
          <w:color w:val="auto"/>
          <w:sz w:val="31"/>
          <w:szCs w:val="31"/>
        </w:rPr>
        <w:id w:val="147452151"/>
        <w:docPartObj>
          <w:docPartGallery w:val="Table of Contents"/>
          <w:docPartUnique/>
        </w:docPartObj>
      </w:sdtPr>
      <w:sdtEndPr>
        <w:rPr>
          <w:rFonts w:ascii="宋体" w:hAnsi="宋体" w:eastAsia="宋体" w:cs="宋体"/>
          <w:color w:val="auto"/>
          <w:sz w:val="24"/>
          <w:szCs w:val="24"/>
        </w:rPr>
      </w:sdtEndPr>
      <w:sdtContent>
        <w:p w14:paraId="36722953">
          <w:pPr>
            <w:spacing w:before="101" w:line="228" w:lineRule="auto"/>
            <w:ind w:left="4160"/>
            <w:rPr>
              <w:rFonts w:ascii="宋体" w:hAnsi="宋体" w:eastAsia="宋体" w:cs="宋体"/>
              <w:color w:val="auto"/>
              <w:sz w:val="31"/>
              <w:szCs w:val="31"/>
            </w:rPr>
          </w:pPr>
          <w:r>
            <w:rPr>
              <w:rFonts w:ascii="宋体" w:hAnsi="宋体" w:eastAsia="宋体" w:cs="宋体"/>
              <w:b/>
              <w:bCs/>
              <w:color w:val="auto"/>
              <w:spacing w:val="-30"/>
              <w:sz w:val="31"/>
              <w:szCs w:val="31"/>
            </w:rPr>
            <w:t>目录</w:t>
          </w:r>
        </w:p>
        <w:p w14:paraId="26EFDEB5">
          <w:pPr>
            <w:pStyle w:val="3"/>
            <w:spacing w:line="389" w:lineRule="auto"/>
            <w:rPr>
              <w:color w:val="auto"/>
            </w:rPr>
          </w:pPr>
        </w:p>
        <w:p w14:paraId="2277593D">
          <w:pPr>
            <w:spacing w:before="78" w:line="219" w:lineRule="auto"/>
            <w:ind w:left="43"/>
            <w:rPr>
              <w:rFonts w:ascii="宋体" w:hAnsi="宋体" w:eastAsia="宋体" w:cs="宋体"/>
              <w:color w:val="auto"/>
              <w:sz w:val="24"/>
              <w:szCs w:val="24"/>
            </w:rPr>
          </w:pPr>
          <w:r>
            <w:rPr>
              <w:rFonts w:ascii="宋体" w:hAnsi="宋体" w:eastAsia="宋体" w:cs="宋体"/>
              <w:b/>
              <w:bCs/>
              <w:color w:val="auto"/>
              <w:spacing w:val="-9"/>
              <w:sz w:val="24"/>
              <w:szCs w:val="24"/>
            </w:rPr>
            <w:t>1.</w:t>
          </w:r>
          <w:r>
            <w:rPr>
              <w:rFonts w:ascii="宋体" w:hAnsi="宋体" w:eastAsia="宋体" w:cs="宋体"/>
              <w:color w:val="auto"/>
              <w:spacing w:val="66"/>
              <w:sz w:val="24"/>
              <w:szCs w:val="24"/>
            </w:rPr>
            <w:t xml:space="preserve"> </w:t>
          </w:r>
          <w:r>
            <w:rPr>
              <w:rFonts w:ascii="宋体" w:hAnsi="宋体" w:eastAsia="宋体" w:cs="宋体"/>
              <w:b/>
              <w:bCs/>
              <w:color w:val="auto"/>
              <w:spacing w:val="-9"/>
              <w:sz w:val="24"/>
              <w:szCs w:val="24"/>
            </w:rPr>
            <w:t>报价函</w:t>
          </w:r>
        </w:p>
        <w:p w14:paraId="3F1B5DF9">
          <w:pPr>
            <w:spacing w:before="190" w:line="219" w:lineRule="auto"/>
            <w:ind w:left="28"/>
            <w:rPr>
              <w:rFonts w:ascii="宋体" w:hAnsi="宋体" w:eastAsia="宋体" w:cs="宋体"/>
              <w:color w:val="auto"/>
              <w:sz w:val="24"/>
              <w:szCs w:val="24"/>
            </w:rPr>
          </w:pPr>
          <w:r>
            <w:rPr>
              <w:rFonts w:ascii="宋体" w:hAnsi="宋体" w:eastAsia="宋体" w:cs="宋体"/>
              <w:b/>
              <w:bCs/>
              <w:color w:val="auto"/>
              <w:spacing w:val="-5"/>
              <w:sz w:val="24"/>
              <w:szCs w:val="24"/>
            </w:rPr>
            <w:t>2.</w:t>
          </w:r>
          <w:r>
            <w:rPr>
              <w:rFonts w:ascii="宋体" w:hAnsi="宋体" w:eastAsia="宋体" w:cs="宋体"/>
              <w:color w:val="auto"/>
              <w:spacing w:val="68"/>
              <w:sz w:val="24"/>
              <w:szCs w:val="24"/>
            </w:rPr>
            <w:t xml:space="preserve"> </w:t>
          </w:r>
          <w:r>
            <w:rPr>
              <w:rFonts w:ascii="宋体" w:hAnsi="宋体" w:eastAsia="宋体" w:cs="宋体"/>
              <w:b/>
              <w:bCs/>
              <w:color w:val="auto"/>
              <w:spacing w:val="-5"/>
              <w:sz w:val="24"/>
              <w:szCs w:val="24"/>
            </w:rPr>
            <w:t>报价一览表</w:t>
          </w:r>
        </w:p>
        <w:p w14:paraId="183223F3">
          <w:pPr>
            <w:spacing w:before="192" w:line="219" w:lineRule="auto"/>
            <w:ind w:left="30"/>
            <w:rPr>
              <w:rFonts w:ascii="宋体" w:hAnsi="宋体" w:eastAsia="宋体" w:cs="宋体"/>
              <w:color w:val="auto"/>
              <w:sz w:val="24"/>
              <w:szCs w:val="24"/>
            </w:rPr>
          </w:pPr>
          <w:r>
            <w:rPr>
              <w:rFonts w:ascii="宋体" w:hAnsi="宋体" w:eastAsia="宋体" w:cs="宋体"/>
              <w:b/>
              <w:bCs/>
              <w:color w:val="auto"/>
              <w:spacing w:val="-3"/>
              <w:sz w:val="24"/>
              <w:szCs w:val="24"/>
            </w:rPr>
            <w:t>3.</w:t>
          </w:r>
          <w:r>
            <w:rPr>
              <w:rFonts w:ascii="宋体" w:hAnsi="宋体" w:eastAsia="宋体" w:cs="宋体"/>
              <w:color w:val="auto"/>
              <w:spacing w:val="71"/>
              <w:sz w:val="24"/>
              <w:szCs w:val="24"/>
            </w:rPr>
            <w:t xml:space="preserve"> </w:t>
          </w:r>
          <w:r>
            <w:rPr>
              <w:rFonts w:ascii="宋体" w:hAnsi="宋体" w:eastAsia="宋体" w:cs="宋体"/>
              <w:b/>
              <w:bCs/>
              <w:color w:val="auto"/>
              <w:spacing w:val="-3"/>
              <w:sz w:val="24"/>
              <w:szCs w:val="24"/>
            </w:rPr>
            <w:t>分项报价明细表（工程类附项目预算书）</w:t>
          </w:r>
        </w:p>
        <w:p w14:paraId="4C90DF36">
          <w:pPr>
            <w:spacing w:before="191" w:line="220" w:lineRule="auto"/>
            <w:ind w:left="24"/>
            <w:rPr>
              <w:rFonts w:ascii="宋体" w:hAnsi="宋体" w:eastAsia="宋体" w:cs="宋体"/>
              <w:color w:val="auto"/>
              <w:sz w:val="24"/>
              <w:szCs w:val="24"/>
            </w:rPr>
          </w:pPr>
          <w:r>
            <w:rPr>
              <w:rFonts w:ascii="宋体" w:hAnsi="宋体" w:eastAsia="宋体" w:cs="宋体"/>
              <w:b/>
              <w:bCs/>
              <w:color w:val="auto"/>
              <w:spacing w:val="-5"/>
              <w:sz w:val="24"/>
              <w:szCs w:val="24"/>
            </w:rPr>
            <w:t>4.</w:t>
          </w:r>
          <w:r>
            <w:rPr>
              <w:rFonts w:ascii="宋体" w:hAnsi="宋体" w:eastAsia="宋体" w:cs="宋体"/>
              <w:color w:val="auto"/>
              <w:spacing w:val="72"/>
              <w:sz w:val="24"/>
              <w:szCs w:val="24"/>
            </w:rPr>
            <w:t xml:space="preserve"> </w:t>
          </w:r>
          <w:r>
            <w:rPr>
              <w:rFonts w:ascii="宋体" w:hAnsi="宋体" w:eastAsia="宋体" w:cs="宋体"/>
              <w:b/>
              <w:bCs/>
              <w:color w:val="auto"/>
              <w:spacing w:val="-5"/>
              <w:sz w:val="24"/>
              <w:szCs w:val="24"/>
            </w:rPr>
            <w:t>商务偏离表</w:t>
          </w:r>
        </w:p>
        <w:p w14:paraId="436E8DBD">
          <w:pPr>
            <w:spacing w:before="190" w:line="219" w:lineRule="auto"/>
            <w:ind w:left="30"/>
            <w:rPr>
              <w:rFonts w:ascii="宋体" w:hAnsi="宋体" w:eastAsia="宋体" w:cs="宋体"/>
              <w:color w:val="auto"/>
              <w:sz w:val="24"/>
              <w:szCs w:val="24"/>
            </w:rPr>
          </w:pPr>
          <w:r>
            <w:rPr>
              <w:rFonts w:ascii="宋体" w:hAnsi="宋体" w:eastAsia="宋体" w:cs="宋体"/>
              <w:b/>
              <w:bCs/>
              <w:color w:val="auto"/>
              <w:spacing w:val="-4"/>
              <w:sz w:val="24"/>
              <w:szCs w:val="24"/>
            </w:rPr>
            <w:t>5.</w:t>
          </w:r>
          <w:r>
            <w:rPr>
              <w:rFonts w:ascii="宋体" w:hAnsi="宋体" w:eastAsia="宋体" w:cs="宋体"/>
              <w:color w:val="auto"/>
              <w:spacing w:val="75"/>
              <w:sz w:val="24"/>
              <w:szCs w:val="24"/>
            </w:rPr>
            <w:t xml:space="preserve"> </w:t>
          </w:r>
          <w:r>
            <w:rPr>
              <w:rFonts w:ascii="宋体" w:hAnsi="宋体" w:eastAsia="宋体" w:cs="宋体"/>
              <w:b/>
              <w:bCs/>
              <w:color w:val="auto"/>
              <w:spacing w:val="-4"/>
              <w:sz w:val="24"/>
              <w:szCs w:val="24"/>
            </w:rPr>
            <w:t>政府采购政策扶持证明材料</w:t>
          </w:r>
        </w:p>
        <w:p w14:paraId="709B22AC">
          <w:pPr>
            <w:spacing w:before="190" w:line="219" w:lineRule="auto"/>
            <w:ind w:left="27"/>
            <w:rPr>
              <w:rFonts w:ascii="宋体" w:hAnsi="宋体" w:eastAsia="宋体" w:cs="宋体"/>
              <w:color w:val="auto"/>
              <w:sz w:val="24"/>
              <w:szCs w:val="24"/>
            </w:rPr>
          </w:pPr>
          <w:r>
            <w:rPr>
              <w:rFonts w:ascii="宋体" w:hAnsi="宋体" w:eastAsia="宋体" w:cs="宋体"/>
              <w:b/>
              <w:bCs/>
              <w:color w:val="auto"/>
              <w:spacing w:val="-3"/>
              <w:sz w:val="24"/>
              <w:szCs w:val="24"/>
            </w:rPr>
            <w:t>6.</w:t>
          </w:r>
          <w:r>
            <w:rPr>
              <w:rFonts w:ascii="宋体" w:hAnsi="宋体" w:eastAsia="宋体" w:cs="宋体"/>
              <w:color w:val="auto"/>
              <w:spacing w:val="74"/>
              <w:sz w:val="24"/>
              <w:szCs w:val="24"/>
            </w:rPr>
            <w:t xml:space="preserve"> </w:t>
          </w:r>
          <w:r>
            <w:rPr>
              <w:rFonts w:ascii="宋体" w:hAnsi="宋体" w:eastAsia="宋体" w:cs="宋体"/>
              <w:b/>
              <w:bCs/>
              <w:color w:val="auto"/>
              <w:spacing w:val="-3"/>
              <w:sz w:val="24"/>
              <w:szCs w:val="24"/>
            </w:rPr>
            <w:t>联合投标协议书（本次不接受联合体投标）</w:t>
          </w:r>
        </w:p>
        <w:p w14:paraId="26CF6DAA">
          <w:pPr>
            <w:spacing w:before="191" w:line="219" w:lineRule="auto"/>
            <w:ind w:left="31"/>
            <w:rPr>
              <w:rFonts w:ascii="宋体" w:hAnsi="宋体" w:eastAsia="宋体" w:cs="宋体"/>
              <w:color w:val="auto"/>
              <w:sz w:val="24"/>
              <w:szCs w:val="24"/>
            </w:rPr>
          </w:pPr>
          <w:r>
            <w:rPr>
              <w:rFonts w:ascii="宋体" w:hAnsi="宋体" w:eastAsia="宋体" w:cs="宋体"/>
              <w:b/>
              <w:bCs/>
              <w:color w:val="auto"/>
              <w:spacing w:val="-3"/>
              <w:sz w:val="24"/>
              <w:szCs w:val="24"/>
            </w:rPr>
            <w:t>7.</w:t>
          </w:r>
          <w:r>
            <w:rPr>
              <w:rFonts w:ascii="宋体" w:hAnsi="宋体" w:eastAsia="宋体" w:cs="宋体"/>
              <w:color w:val="auto"/>
              <w:spacing w:val="74"/>
              <w:sz w:val="24"/>
              <w:szCs w:val="24"/>
            </w:rPr>
            <w:t xml:space="preserve"> </w:t>
          </w:r>
          <w:r>
            <w:rPr>
              <w:rFonts w:ascii="宋体" w:hAnsi="宋体" w:eastAsia="宋体" w:cs="宋体"/>
              <w:b/>
              <w:bCs/>
              <w:color w:val="auto"/>
              <w:spacing w:val="-3"/>
              <w:sz w:val="24"/>
              <w:szCs w:val="24"/>
            </w:rPr>
            <w:t>法定代表人身份证明（法定代表人授权委托书)</w:t>
          </w:r>
        </w:p>
        <w:p w14:paraId="518BCE6C">
          <w:pPr>
            <w:spacing w:before="190" w:line="219" w:lineRule="auto"/>
            <w:ind w:left="26"/>
            <w:rPr>
              <w:rFonts w:ascii="宋体" w:hAnsi="宋体" w:eastAsia="宋体" w:cs="宋体"/>
              <w:color w:val="auto"/>
              <w:sz w:val="24"/>
              <w:szCs w:val="24"/>
            </w:rPr>
          </w:pPr>
          <w:r>
            <w:rPr>
              <w:rFonts w:ascii="宋体" w:hAnsi="宋体" w:eastAsia="宋体" w:cs="宋体"/>
              <w:b/>
              <w:bCs/>
              <w:color w:val="auto"/>
              <w:spacing w:val="-3"/>
              <w:sz w:val="24"/>
              <w:szCs w:val="24"/>
            </w:rPr>
            <w:t>8.</w:t>
          </w:r>
          <w:r>
            <w:rPr>
              <w:rFonts w:ascii="宋体" w:hAnsi="宋体" w:eastAsia="宋体" w:cs="宋体"/>
              <w:color w:val="auto"/>
              <w:spacing w:val="69"/>
              <w:sz w:val="24"/>
              <w:szCs w:val="24"/>
            </w:rPr>
            <w:t xml:space="preserve"> </w:t>
          </w:r>
          <w:r>
            <w:rPr>
              <w:rFonts w:ascii="宋体" w:hAnsi="宋体" w:eastAsia="宋体" w:cs="宋体"/>
              <w:b/>
              <w:bCs/>
              <w:color w:val="auto"/>
              <w:spacing w:val="-3"/>
              <w:sz w:val="24"/>
              <w:szCs w:val="24"/>
            </w:rPr>
            <w:t>供应商基本情况表（附营业执照等）</w:t>
          </w:r>
        </w:p>
      </w:sdtContent>
    </w:sdt>
    <w:p w14:paraId="5DC7CA5B">
      <w:pPr>
        <w:spacing w:before="191" w:line="219" w:lineRule="auto"/>
        <w:ind w:left="26"/>
        <w:rPr>
          <w:rFonts w:ascii="宋体" w:hAnsi="宋体" w:eastAsia="宋体" w:cs="宋体"/>
          <w:color w:val="auto"/>
          <w:sz w:val="24"/>
          <w:szCs w:val="24"/>
        </w:rPr>
      </w:pPr>
      <w:r>
        <w:rPr>
          <w:rFonts w:ascii="宋体" w:hAnsi="宋体" w:eastAsia="宋体" w:cs="宋体"/>
          <w:b/>
          <w:bCs/>
          <w:color w:val="auto"/>
          <w:spacing w:val="-1"/>
          <w:sz w:val="24"/>
          <w:szCs w:val="24"/>
        </w:rPr>
        <w:t>9.</w:t>
      </w:r>
      <w:r>
        <w:rPr>
          <w:rFonts w:ascii="宋体" w:hAnsi="宋体" w:eastAsia="宋体" w:cs="宋体"/>
          <w:color w:val="auto"/>
          <w:spacing w:val="70"/>
          <w:sz w:val="24"/>
          <w:szCs w:val="24"/>
        </w:rPr>
        <w:t xml:space="preserve"> </w:t>
      </w:r>
      <w:r>
        <w:rPr>
          <w:rFonts w:ascii="宋体" w:hAnsi="宋体" w:eastAsia="宋体" w:cs="宋体"/>
          <w:b/>
          <w:bCs/>
          <w:color w:val="auto"/>
          <w:spacing w:val="-1"/>
          <w:sz w:val="24"/>
          <w:szCs w:val="24"/>
        </w:rPr>
        <w:t>投标保证金（投标保证金凭证复印件</w:t>
      </w:r>
      <w:r>
        <w:rPr>
          <w:rFonts w:ascii="宋体" w:hAnsi="宋体" w:eastAsia="宋体" w:cs="宋体"/>
          <w:b/>
          <w:bCs/>
          <w:color w:val="auto"/>
          <w:spacing w:val="-20"/>
          <w:sz w:val="24"/>
          <w:szCs w:val="24"/>
        </w:rPr>
        <w:t>）（</w:t>
      </w:r>
      <w:r>
        <w:rPr>
          <w:rFonts w:ascii="宋体" w:hAnsi="宋体" w:eastAsia="宋体" w:cs="宋体"/>
          <w:b/>
          <w:bCs/>
          <w:color w:val="auto"/>
          <w:spacing w:val="-1"/>
          <w:sz w:val="24"/>
          <w:szCs w:val="24"/>
        </w:rPr>
        <w:t>本</w:t>
      </w:r>
      <w:r>
        <w:rPr>
          <w:rFonts w:ascii="宋体" w:hAnsi="宋体" w:eastAsia="宋体" w:cs="宋体"/>
          <w:b/>
          <w:bCs/>
          <w:color w:val="auto"/>
          <w:spacing w:val="-2"/>
          <w:sz w:val="24"/>
          <w:szCs w:val="24"/>
        </w:rPr>
        <w:t>项目不适用）</w:t>
      </w:r>
    </w:p>
    <w:p w14:paraId="7867F2BF">
      <w:pPr>
        <w:spacing w:before="191" w:line="366" w:lineRule="auto"/>
        <w:ind w:left="454" w:right="80" w:hanging="411"/>
        <w:rPr>
          <w:rFonts w:ascii="宋体" w:hAnsi="宋体" w:eastAsia="宋体" w:cs="宋体"/>
          <w:color w:val="auto"/>
          <w:sz w:val="24"/>
          <w:szCs w:val="24"/>
        </w:rPr>
      </w:pPr>
      <w:r>
        <w:rPr>
          <w:rFonts w:ascii="宋体" w:hAnsi="宋体" w:eastAsia="宋体" w:cs="宋体"/>
          <w:b/>
          <w:bCs/>
          <w:color w:val="auto"/>
          <w:spacing w:val="-5"/>
          <w:sz w:val="24"/>
          <w:szCs w:val="24"/>
        </w:rPr>
        <w:t>10.</w:t>
      </w:r>
      <w:r>
        <w:rPr>
          <w:rFonts w:ascii="宋体" w:hAnsi="宋体" w:eastAsia="宋体" w:cs="宋体"/>
          <w:color w:val="auto"/>
          <w:spacing w:val="-40"/>
          <w:sz w:val="24"/>
          <w:szCs w:val="24"/>
        </w:rPr>
        <w:t xml:space="preserve"> </w:t>
      </w:r>
      <w:r>
        <w:rPr>
          <w:rFonts w:ascii="宋体" w:hAnsi="宋体" w:eastAsia="宋体" w:cs="宋体"/>
          <w:b/>
          <w:bCs/>
          <w:color w:val="auto"/>
          <w:spacing w:val="-5"/>
          <w:sz w:val="24"/>
          <w:szCs w:val="24"/>
        </w:rPr>
        <w:t>审计报告或财务报表或银行出具的资信证明文件、缴纳税收证明、社保缴纳</w:t>
      </w:r>
      <w:r>
        <w:rPr>
          <w:rFonts w:ascii="宋体" w:hAnsi="宋体" w:eastAsia="宋体" w:cs="宋体"/>
          <w:b/>
          <w:bCs/>
          <w:color w:val="auto"/>
          <w:spacing w:val="-10"/>
          <w:sz w:val="24"/>
          <w:szCs w:val="24"/>
        </w:rPr>
        <w:t>凭证</w:t>
      </w:r>
    </w:p>
    <w:p w14:paraId="1F3270B0">
      <w:pPr>
        <w:spacing w:line="219" w:lineRule="auto"/>
        <w:ind w:left="43"/>
        <w:rPr>
          <w:rFonts w:ascii="宋体" w:hAnsi="宋体" w:eastAsia="宋体" w:cs="宋体"/>
          <w:color w:val="auto"/>
          <w:sz w:val="24"/>
          <w:szCs w:val="24"/>
        </w:rPr>
      </w:pPr>
      <w:r>
        <w:rPr>
          <w:rFonts w:ascii="宋体" w:hAnsi="宋体" w:eastAsia="宋体" w:cs="宋体"/>
          <w:b/>
          <w:bCs/>
          <w:color w:val="auto"/>
          <w:spacing w:val="-3"/>
          <w:sz w:val="24"/>
          <w:szCs w:val="24"/>
        </w:rPr>
        <w:t>11.</w:t>
      </w:r>
      <w:r>
        <w:rPr>
          <w:rFonts w:ascii="宋体" w:hAnsi="宋体" w:eastAsia="宋体" w:cs="宋体"/>
          <w:color w:val="auto"/>
          <w:spacing w:val="-48"/>
          <w:sz w:val="24"/>
          <w:szCs w:val="24"/>
        </w:rPr>
        <w:t xml:space="preserve"> </w:t>
      </w:r>
      <w:r>
        <w:rPr>
          <w:rFonts w:ascii="宋体" w:hAnsi="宋体" w:eastAsia="宋体" w:cs="宋体"/>
          <w:b/>
          <w:bCs/>
          <w:color w:val="auto"/>
          <w:spacing w:val="-3"/>
          <w:sz w:val="24"/>
          <w:szCs w:val="24"/>
        </w:rPr>
        <w:t>具备履行合同所必需的设备和专业技术能</w:t>
      </w:r>
      <w:r>
        <w:rPr>
          <w:rFonts w:ascii="宋体" w:hAnsi="宋体" w:eastAsia="宋体" w:cs="宋体"/>
          <w:b/>
          <w:bCs/>
          <w:color w:val="auto"/>
          <w:spacing w:val="-4"/>
          <w:sz w:val="24"/>
          <w:szCs w:val="24"/>
        </w:rPr>
        <w:t>力的书面声明</w:t>
      </w:r>
    </w:p>
    <w:sdt>
      <w:sdtPr>
        <w:rPr>
          <w:rFonts w:ascii="宋体" w:hAnsi="宋体" w:eastAsia="宋体" w:cs="宋体"/>
          <w:color w:val="auto"/>
          <w:sz w:val="24"/>
          <w:szCs w:val="24"/>
        </w:rPr>
        <w:id w:val="147452987"/>
        <w:docPartObj>
          <w:docPartGallery w:val="Table of Contents"/>
          <w:docPartUnique/>
        </w:docPartObj>
      </w:sdtPr>
      <w:sdtEndPr>
        <w:rPr>
          <w:rFonts w:ascii="宋体" w:hAnsi="宋体" w:eastAsia="宋体" w:cs="宋体"/>
          <w:color w:val="auto"/>
          <w:sz w:val="24"/>
          <w:szCs w:val="24"/>
        </w:rPr>
      </w:sdtEndPr>
      <w:sdtContent>
        <w:p w14:paraId="11950A3F">
          <w:pPr>
            <w:spacing w:before="191" w:line="219" w:lineRule="auto"/>
            <w:ind w:left="43"/>
            <w:rPr>
              <w:rFonts w:ascii="宋体" w:hAnsi="宋体" w:eastAsia="宋体" w:cs="宋体"/>
              <w:color w:val="auto"/>
              <w:sz w:val="24"/>
              <w:szCs w:val="24"/>
            </w:rPr>
          </w:pPr>
          <w:r>
            <w:rPr>
              <w:rFonts w:ascii="宋体" w:hAnsi="宋体" w:eastAsia="宋体" w:cs="宋体"/>
              <w:b/>
              <w:bCs/>
              <w:color w:val="auto"/>
              <w:spacing w:val="-5"/>
              <w:sz w:val="24"/>
              <w:szCs w:val="24"/>
            </w:rPr>
            <w:t>12.</w:t>
          </w:r>
          <w:r>
            <w:rPr>
              <w:rFonts w:ascii="宋体" w:hAnsi="宋体" w:eastAsia="宋体" w:cs="宋体"/>
              <w:color w:val="auto"/>
              <w:spacing w:val="-42"/>
              <w:sz w:val="24"/>
              <w:szCs w:val="24"/>
            </w:rPr>
            <w:t xml:space="preserve"> </w:t>
          </w:r>
          <w:r>
            <w:rPr>
              <w:rFonts w:ascii="宋体" w:hAnsi="宋体" w:eastAsia="宋体" w:cs="宋体"/>
              <w:b/>
              <w:bCs/>
              <w:color w:val="auto"/>
              <w:spacing w:val="-5"/>
              <w:sz w:val="24"/>
              <w:szCs w:val="24"/>
            </w:rPr>
            <w:t>无重大违法记录的书面声明</w:t>
          </w:r>
        </w:p>
        <w:p w14:paraId="1CA25721">
          <w:pPr>
            <w:spacing w:before="190" w:line="219" w:lineRule="auto"/>
            <w:ind w:left="43"/>
            <w:rPr>
              <w:rFonts w:ascii="宋体" w:hAnsi="宋体" w:eastAsia="宋体" w:cs="宋体"/>
              <w:color w:val="auto"/>
              <w:sz w:val="24"/>
              <w:szCs w:val="24"/>
            </w:rPr>
          </w:pPr>
          <w:r>
            <w:rPr>
              <w:rFonts w:ascii="宋体" w:hAnsi="宋体" w:eastAsia="宋体" w:cs="宋体"/>
              <w:b/>
              <w:bCs/>
              <w:color w:val="auto"/>
              <w:spacing w:val="-6"/>
              <w:sz w:val="24"/>
              <w:szCs w:val="24"/>
            </w:rPr>
            <w:t>13.</w:t>
          </w:r>
          <w:r>
            <w:rPr>
              <w:rFonts w:ascii="宋体" w:hAnsi="宋体" w:eastAsia="宋体" w:cs="宋体"/>
              <w:color w:val="auto"/>
              <w:spacing w:val="-43"/>
              <w:sz w:val="24"/>
              <w:szCs w:val="24"/>
            </w:rPr>
            <w:t xml:space="preserve"> </w:t>
          </w:r>
          <w:r>
            <w:rPr>
              <w:rFonts w:ascii="宋体" w:hAnsi="宋体" w:eastAsia="宋体" w:cs="宋体"/>
              <w:b/>
              <w:bCs/>
              <w:color w:val="auto"/>
              <w:spacing w:val="-6"/>
              <w:sz w:val="24"/>
              <w:szCs w:val="24"/>
            </w:rPr>
            <w:t>反商业贿赂承诺书</w:t>
          </w:r>
        </w:p>
        <w:p w14:paraId="249276F9">
          <w:pPr>
            <w:spacing w:before="191" w:line="219" w:lineRule="auto"/>
            <w:ind w:left="43"/>
            <w:rPr>
              <w:rFonts w:ascii="宋体" w:hAnsi="宋体" w:eastAsia="宋体" w:cs="宋体"/>
              <w:color w:val="auto"/>
              <w:sz w:val="24"/>
              <w:szCs w:val="24"/>
            </w:rPr>
          </w:pPr>
          <w:r>
            <w:rPr>
              <w:rFonts w:ascii="宋体" w:hAnsi="宋体" w:eastAsia="宋体" w:cs="宋体"/>
              <w:b/>
              <w:bCs/>
              <w:color w:val="auto"/>
              <w:spacing w:val="-6"/>
              <w:sz w:val="24"/>
              <w:szCs w:val="24"/>
            </w:rPr>
            <w:t>14.</w:t>
          </w:r>
          <w:r>
            <w:rPr>
              <w:rFonts w:ascii="宋体" w:hAnsi="宋体" w:eastAsia="宋体" w:cs="宋体"/>
              <w:color w:val="auto"/>
              <w:spacing w:val="-43"/>
              <w:sz w:val="24"/>
              <w:szCs w:val="24"/>
            </w:rPr>
            <w:t xml:space="preserve"> </w:t>
          </w:r>
          <w:r>
            <w:rPr>
              <w:rFonts w:ascii="宋体" w:hAnsi="宋体" w:eastAsia="宋体" w:cs="宋体"/>
              <w:b/>
              <w:bCs/>
              <w:color w:val="auto"/>
              <w:spacing w:val="-6"/>
              <w:sz w:val="24"/>
              <w:szCs w:val="24"/>
            </w:rPr>
            <w:t>交纳服务费承诺书</w:t>
          </w:r>
        </w:p>
        <w:p w14:paraId="376C237A">
          <w:pPr>
            <w:spacing w:before="190" w:line="219" w:lineRule="auto"/>
            <w:ind w:left="43"/>
            <w:rPr>
              <w:rFonts w:ascii="宋体" w:hAnsi="宋体" w:eastAsia="宋体" w:cs="宋体"/>
              <w:color w:val="auto"/>
              <w:sz w:val="24"/>
              <w:szCs w:val="24"/>
            </w:rPr>
          </w:pPr>
          <w:r>
            <w:rPr>
              <w:rFonts w:ascii="宋体" w:hAnsi="宋体" w:eastAsia="宋体" w:cs="宋体"/>
              <w:b/>
              <w:bCs/>
              <w:color w:val="auto"/>
              <w:spacing w:val="-5"/>
              <w:sz w:val="24"/>
              <w:szCs w:val="24"/>
            </w:rPr>
            <w:t>15.</w:t>
          </w:r>
          <w:r>
            <w:rPr>
              <w:rFonts w:ascii="宋体" w:hAnsi="宋体" w:eastAsia="宋体" w:cs="宋体"/>
              <w:color w:val="auto"/>
              <w:spacing w:val="-52"/>
              <w:sz w:val="24"/>
              <w:szCs w:val="24"/>
            </w:rPr>
            <w:t xml:space="preserve"> </w:t>
          </w:r>
          <w:r>
            <w:rPr>
              <w:rFonts w:ascii="宋体" w:hAnsi="宋体" w:eastAsia="宋体" w:cs="宋体"/>
              <w:b/>
              <w:bCs/>
              <w:color w:val="auto"/>
              <w:spacing w:val="-5"/>
              <w:sz w:val="24"/>
              <w:szCs w:val="24"/>
            </w:rPr>
            <w:t>政府采购诚信承诺书</w:t>
          </w:r>
        </w:p>
        <w:p w14:paraId="0133BC1B">
          <w:pPr>
            <w:spacing w:before="191" w:line="219" w:lineRule="auto"/>
            <w:ind w:left="43"/>
            <w:rPr>
              <w:rFonts w:ascii="宋体" w:hAnsi="宋体" w:eastAsia="宋体" w:cs="宋体"/>
              <w:color w:val="auto"/>
              <w:sz w:val="24"/>
              <w:szCs w:val="24"/>
            </w:rPr>
          </w:pPr>
          <w:r>
            <w:rPr>
              <w:rFonts w:ascii="宋体" w:hAnsi="宋体" w:eastAsia="宋体" w:cs="宋体"/>
              <w:b/>
              <w:bCs/>
              <w:color w:val="auto"/>
              <w:spacing w:val="-5"/>
              <w:sz w:val="24"/>
              <w:szCs w:val="24"/>
            </w:rPr>
            <w:t>16.</w:t>
          </w:r>
          <w:r>
            <w:rPr>
              <w:rFonts w:ascii="宋体" w:hAnsi="宋体" w:eastAsia="宋体" w:cs="宋体"/>
              <w:color w:val="auto"/>
              <w:spacing w:val="-52"/>
              <w:sz w:val="24"/>
              <w:szCs w:val="24"/>
            </w:rPr>
            <w:t xml:space="preserve"> </w:t>
          </w:r>
          <w:r>
            <w:rPr>
              <w:rFonts w:ascii="宋体" w:hAnsi="宋体" w:eastAsia="宋体" w:cs="宋体"/>
              <w:b/>
              <w:bCs/>
              <w:color w:val="auto"/>
              <w:spacing w:val="-5"/>
              <w:sz w:val="24"/>
              <w:szCs w:val="24"/>
            </w:rPr>
            <w:t>招标文件内容确认书</w:t>
          </w:r>
        </w:p>
        <w:p w14:paraId="42592421">
          <w:pPr>
            <w:spacing w:before="190" w:line="219" w:lineRule="auto"/>
            <w:ind w:left="43"/>
            <w:rPr>
              <w:rFonts w:ascii="宋体" w:hAnsi="宋体" w:eastAsia="宋体" w:cs="宋体"/>
              <w:color w:val="auto"/>
              <w:sz w:val="24"/>
              <w:szCs w:val="24"/>
            </w:rPr>
          </w:pPr>
          <w:r>
            <w:rPr>
              <w:rFonts w:ascii="宋体" w:hAnsi="宋体" w:eastAsia="宋体" w:cs="宋体"/>
              <w:b/>
              <w:bCs/>
              <w:color w:val="auto"/>
              <w:spacing w:val="-4"/>
              <w:sz w:val="24"/>
              <w:szCs w:val="24"/>
            </w:rPr>
            <w:t>17.</w:t>
          </w:r>
          <w:r>
            <w:rPr>
              <w:rFonts w:ascii="宋体" w:hAnsi="宋体" w:eastAsia="宋体" w:cs="宋体"/>
              <w:color w:val="auto"/>
              <w:spacing w:val="-52"/>
              <w:sz w:val="24"/>
              <w:szCs w:val="24"/>
            </w:rPr>
            <w:t xml:space="preserve"> </w:t>
          </w:r>
          <w:r>
            <w:rPr>
              <w:rFonts w:ascii="宋体" w:hAnsi="宋体" w:eastAsia="宋体" w:cs="宋体"/>
              <w:b/>
              <w:bCs/>
              <w:color w:val="auto"/>
              <w:spacing w:val="-4"/>
              <w:sz w:val="24"/>
              <w:szCs w:val="24"/>
            </w:rPr>
            <w:t>其他资料（供应商可自拟格式）</w:t>
          </w:r>
        </w:p>
      </w:sdtContent>
    </w:sdt>
    <w:p w14:paraId="4BBE1824">
      <w:pPr>
        <w:pStyle w:val="3"/>
        <w:spacing w:line="259" w:lineRule="auto"/>
        <w:rPr>
          <w:color w:val="auto"/>
        </w:rPr>
      </w:pPr>
    </w:p>
    <w:p w14:paraId="464D2097">
      <w:pPr>
        <w:pStyle w:val="3"/>
        <w:spacing w:line="259" w:lineRule="auto"/>
        <w:rPr>
          <w:color w:val="auto"/>
        </w:rPr>
      </w:pPr>
    </w:p>
    <w:p w14:paraId="77A2A7C1">
      <w:pPr>
        <w:pStyle w:val="3"/>
        <w:spacing w:line="259" w:lineRule="auto"/>
        <w:rPr>
          <w:color w:val="auto"/>
        </w:rPr>
      </w:pPr>
    </w:p>
    <w:p w14:paraId="49C44FB0">
      <w:pPr>
        <w:pStyle w:val="3"/>
        <w:spacing w:line="259" w:lineRule="auto"/>
        <w:rPr>
          <w:color w:val="auto"/>
        </w:rPr>
      </w:pPr>
    </w:p>
    <w:p w14:paraId="2595E8ED">
      <w:pPr>
        <w:pStyle w:val="3"/>
        <w:spacing w:line="259" w:lineRule="auto"/>
        <w:rPr>
          <w:color w:val="auto"/>
        </w:rPr>
      </w:pPr>
    </w:p>
    <w:p w14:paraId="76BD37B7">
      <w:pPr>
        <w:pStyle w:val="3"/>
        <w:spacing w:line="259" w:lineRule="auto"/>
        <w:rPr>
          <w:color w:val="auto"/>
        </w:rPr>
      </w:pPr>
    </w:p>
    <w:p w14:paraId="33144F6E">
      <w:pPr>
        <w:pStyle w:val="3"/>
        <w:spacing w:line="260" w:lineRule="auto"/>
        <w:rPr>
          <w:color w:val="auto"/>
        </w:rPr>
      </w:pPr>
    </w:p>
    <w:p w14:paraId="4D36087F">
      <w:pPr>
        <w:pStyle w:val="3"/>
        <w:spacing w:line="260" w:lineRule="auto"/>
        <w:rPr>
          <w:color w:val="auto"/>
        </w:rPr>
      </w:pPr>
    </w:p>
    <w:p w14:paraId="664EF7F5">
      <w:pPr>
        <w:pStyle w:val="3"/>
        <w:spacing w:line="260" w:lineRule="auto"/>
        <w:rPr>
          <w:color w:val="auto"/>
        </w:rPr>
      </w:pPr>
    </w:p>
    <w:p w14:paraId="2BE6163E">
      <w:pPr>
        <w:pStyle w:val="3"/>
        <w:spacing w:line="260" w:lineRule="auto"/>
        <w:rPr>
          <w:color w:val="auto"/>
        </w:rPr>
      </w:pPr>
    </w:p>
    <w:p w14:paraId="793D6D70">
      <w:pPr>
        <w:pStyle w:val="3"/>
        <w:spacing w:line="260" w:lineRule="auto"/>
        <w:rPr>
          <w:color w:val="auto"/>
        </w:rPr>
      </w:pPr>
    </w:p>
    <w:p w14:paraId="7AA45647">
      <w:pPr>
        <w:pStyle w:val="3"/>
        <w:spacing w:line="260" w:lineRule="auto"/>
        <w:rPr>
          <w:color w:val="auto"/>
        </w:rPr>
      </w:pPr>
    </w:p>
    <w:p w14:paraId="0A540286">
      <w:pPr>
        <w:spacing w:before="79" w:line="245" w:lineRule="auto"/>
        <w:ind w:left="23" w:firstLine="1"/>
        <w:jc w:val="both"/>
        <w:rPr>
          <w:rFonts w:ascii="宋体" w:hAnsi="宋体" w:eastAsia="宋体" w:cs="宋体"/>
          <w:color w:val="auto"/>
          <w:sz w:val="24"/>
          <w:szCs w:val="24"/>
        </w:rPr>
      </w:pPr>
      <w:r>
        <w:rPr>
          <w:rFonts w:ascii="宋体" w:hAnsi="宋体" w:eastAsia="宋体" w:cs="宋体"/>
          <w:b/>
          <w:bCs/>
          <w:color w:val="auto"/>
          <w:spacing w:val="-3"/>
          <w:sz w:val="24"/>
          <w:szCs w:val="24"/>
        </w:rPr>
        <w:t>注：供应商须严格按照响应文件（商务技术文</w:t>
      </w:r>
      <w:r>
        <w:rPr>
          <w:rFonts w:ascii="宋体" w:hAnsi="宋体" w:eastAsia="宋体" w:cs="宋体"/>
          <w:b/>
          <w:bCs/>
          <w:color w:val="auto"/>
          <w:spacing w:val="-4"/>
          <w:sz w:val="24"/>
          <w:szCs w:val="24"/>
        </w:rPr>
        <w:t>件）格式及顺序编制文件，资格、</w:t>
      </w:r>
      <w:r>
        <w:rPr>
          <w:rFonts w:ascii="宋体" w:hAnsi="宋体" w:eastAsia="宋体" w:cs="宋体"/>
          <w:b/>
          <w:bCs/>
          <w:color w:val="auto"/>
          <w:spacing w:val="-2"/>
          <w:sz w:val="24"/>
          <w:szCs w:val="24"/>
        </w:rPr>
        <w:t>报价、中小企业声明等文件均为响应文件（商务技术文件）的一部分，不可分</w:t>
      </w:r>
      <w:r>
        <w:rPr>
          <w:rFonts w:ascii="宋体" w:hAnsi="宋体" w:eastAsia="宋体" w:cs="宋体"/>
          <w:b/>
          <w:bCs/>
          <w:color w:val="auto"/>
          <w:spacing w:val="-3"/>
          <w:sz w:val="24"/>
          <w:szCs w:val="24"/>
        </w:rPr>
        <w:t>割，否则做无效响应处理。</w:t>
      </w:r>
    </w:p>
    <w:p w14:paraId="503C1597">
      <w:pPr>
        <w:spacing w:line="245" w:lineRule="auto"/>
        <w:rPr>
          <w:rFonts w:ascii="宋体" w:hAnsi="宋体" w:eastAsia="宋体" w:cs="宋体"/>
          <w:color w:val="auto"/>
          <w:sz w:val="24"/>
          <w:szCs w:val="24"/>
        </w:rPr>
        <w:sectPr>
          <w:footerReference r:id="rId64" w:type="default"/>
          <w:pgSz w:w="11906" w:h="16839"/>
          <w:pgMar w:top="400" w:right="1724" w:bottom="1240" w:left="1785" w:header="0" w:footer="997" w:gutter="0"/>
          <w:pgNumType w:fmt="decimal"/>
          <w:cols w:space="720" w:num="1"/>
        </w:sectPr>
      </w:pPr>
    </w:p>
    <w:p w14:paraId="2C732884">
      <w:pPr>
        <w:pStyle w:val="3"/>
        <w:spacing w:line="429" w:lineRule="auto"/>
        <w:rPr>
          <w:color w:val="auto"/>
        </w:rPr>
      </w:pPr>
    </w:p>
    <w:p w14:paraId="0DB7232C">
      <w:pPr>
        <w:spacing w:before="97" w:line="208" w:lineRule="auto"/>
        <w:ind w:left="3702"/>
        <w:outlineLvl w:val="1"/>
        <w:rPr>
          <w:rFonts w:ascii="宋体" w:hAnsi="宋体" w:eastAsia="宋体" w:cs="宋体"/>
          <w:color w:val="auto"/>
          <w:sz w:val="28"/>
          <w:szCs w:val="28"/>
        </w:rPr>
      </w:pPr>
      <w:r>
        <w:rPr>
          <w:rFonts w:ascii="宋体" w:hAnsi="宋体" w:eastAsia="宋体" w:cs="宋体"/>
          <w:color w:val="auto"/>
          <w:spacing w:val="-3"/>
          <w:sz w:val="30"/>
          <w:szCs w:val="30"/>
        </w:rPr>
        <w:t>一、</w:t>
      </w:r>
      <w:r>
        <w:rPr>
          <w:rFonts w:ascii="宋体" w:hAnsi="宋体" w:eastAsia="宋体" w:cs="宋体"/>
          <w:color w:val="auto"/>
          <w:spacing w:val="-3"/>
          <w:sz w:val="28"/>
          <w:szCs w:val="28"/>
        </w:rPr>
        <w:t>报价函</w:t>
      </w:r>
    </w:p>
    <w:p w14:paraId="3D1440C0">
      <w:pPr>
        <w:pStyle w:val="3"/>
        <w:spacing w:line="320" w:lineRule="auto"/>
        <w:rPr>
          <w:color w:val="auto"/>
        </w:rPr>
      </w:pPr>
    </w:p>
    <w:p w14:paraId="19684790">
      <w:pPr>
        <w:pStyle w:val="3"/>
        <w:spacing w:line="320" w:lineRule="auto"/>
        <w:rPr>
          <w:color w:val="auto"/>
        </w:rPr>
      </w:pPr>
    </w:p>
    <w:p w14:paraId="6104A310">
      <w:pPr>
        <w:tabs>
          <w:tab w:val="left" w:pos="151"/>
        </w:tabs>
        <w:spacing w:before="78" w:line="219" w:lineRule="auto"/>
        <w:ind w:left="16"/>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29"/>
          <w:w w:val="97"/>
          <w:sz w:val="24"/>
          <w:szCs w:val="24"/>
          <w:u w:val="single" w:color="auto"/>
        </w:rPr>
        <w:t>（采购人</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2F5CF548">
      <w:pPr>
        <w:spacing w:before="182" w:line="360" w:lineRule="auto"/>
        <w:ind w:left="27" w:right="120" w:firstLine="480"/>
        <w:rPr>
          <w:rFonts w:ascii="宋体" w:hAnsi="宋体" w:eastAsia="宋体" w:cs="宋体"/>
          <w:color w:val="auto"/>
          <w:sz w:val="24"/>
          <w:szCs w:val="24"/>
        </w:rPr>
      </w:pPr>
      <w:r>
        <w:rPr>
          <w:rFonts w:ascii="宋体" w:hAnsi="宋体" w:eastAsia="宋体" w:cs="宋体"/>
          <w:color w:val="auto"/>
          <w:sz w:val="24"/>
          <w:szCs w:val="24"/>
        </w:rPr>
        <w:t>依据贵方</w:t>
      </w:r>
      <w:r>
        <w:rPr>
          <w:rFonts w:ascii="宋体" w:hAnsi="宋体" w:eastAsia="宋体" w:cs="宋体"/>
          <w:color w:val="auto"/>
          <w:sz w:val="24"/>
          <w:szCs w:val="24"/>
          <w:u w:val="single" w:color="auto"/>
        </w:rPr>
        <w:t>(采购项目名称/采购项目编号)</w:t>
      </w:r>
      <w:r>
        <w:rPr>
          <w:rFonts w:ascii="宋体" w:hAnsi="宋体" w:eastAsia="宋体" w:cs="宋体"/>
          <w:color w:val="auto"/>
          <w:sz w:val="24"/>
          <w:szCs w:val="24"/>
        </w:rPr>
        <w:t>的磋</w:t>
      </w:r>
      <w:r>
        <w:rPr>
          <w:rFonts w:ascii="宋体" w:hAnsi="宋体" w:eastAsia="宋体" w:cs="宋体"/>
          <w:color w:val="auto"/>
          <w:spacing w:val="-1"/>
          <w:sz w:val="24"/>
          <w:szCs w:val="24"/>
        </w:rPr>
        <w:t>商公告，我方代表（</w:t>
      </w:r>
      <w:r>
        <w:rPr>
          <w:rFonts w:ascii="宋体" w:hAnsi="宋体" w:eastAsia="宋体" w:cs="宋体"/>
          <w:color w:val="auto"/>
          <w:spacing w:val="-1"/>
          <w:sz w:val="24"/>
          <w:szCs w:val="24"/>
          <w:u w:val="single" w:color="auto"/>
        </w:rPr>
        <w:t>姓名、职</w:t>
      </w:r>
      <w:r>
        <w:rPr>
          <w:rFonts w:ascii="宋体" w:hAnsi="宋体" w:eastAsia="宋体" w:cs="宋体"/>
          <w:color w:val="auto"/>
          <w:sz w:val="24"/>
          <w:szCs w:val="24"/>
          <w:u w:val="single" w:color="auto"/>
        </w:rPr>
        <w:t>务）</w:t>
      </w:r>
      <w:r>
        <w:rPr>
          <w:rFonts w:ascii="宋体" w:hAnsi="宋体" w:eastAsia="宋体" w:cs="宋体"/>
          <w:color w:val="auto"/>
          <w:sz w:val="24"/>
          <w:szCs w:val="24"/>
        </w:rPr>
        <w:t>经正式授权并代表供应商</w:t>
      </w:r>
      <w:r>
        <w:rPr>
          <w:rFonts w:ascii="宋体" w:hAnsi="宋体" w:eastAsia="宋体" w:cs="宋体"/>
          <w:color w:val="auto"/>
          <w:sz w:val="24"/>
          <w:szCs w:val="24"/>
          <w:u w:val="single" w:color="auto"/>
        </w:rPr>
        <w:t>（供应商名称</w:t>
      </w:r>
      <w:r>
        <w:rPr>
          <w:rFonts w:ascii="宋体" w:hAnsi="宋体" w:eastAsia="宋体" w:cs="宋体"/>
          <w:color w:val="auto"/>
          <w:spacing w:val="-1"/>
          <w:sz w:val="24"/>
          <w:szCs w:val="24"/>
          <w:u w:val="single" w:color="auto"/>
        </w:rPr>
        <w:t>、地址）</w:t>
      </w:r>
      <w:r>
        <w:rPr>
          <w:rFonts w:ascii="宋体" w:hAnsi="宋体" w:eastAsia="宋体" w:cs="宋体"/>
          <w:color w:val="auto"/>
          <w:spacing w:val="-1"/>
          <w:sz w:val="24"/>
          <w:szCs w:val="24"/>
        </w:rPr>
        <w:t>提交下述响应文件。</w:t>
      </w:r>
    </w:p>
    <w:p w14:paraId="333BCFC3">
      <w:pPr>
        <w:spacing w:line="218" w:lineRule="auto"/>
        <w:ind w:left="523"/>
        <w:rPr>
          <w:rFonts w:ascii="宋体" w:hAnsi="宋体" w:eastAsia="宋体" w:cs="宋体"/>
          <w:color w:val="auto"/>
          <w:sz w:val="24"/>
          <w:szCs w:val="24"/>
        </w:rPr>
      </w:pPr>
      <w:r>
        <w:rPr>
          <w:rFonts w:ascii="宋体" w:hAnsi="宋体" w:eastAsia="宋体" w:cs="宋体"/>
          <w:color w:val="auto"/>
          <w:spacing w:val="-4"/>
          <w:sz w:val="24"/>
          <w:szCs w:val="24"/>
        </w:rPr>
        <w:t>1．报价一览表；</w:t>
      </w:r>
    </w:p>
    <w:p w14:paraId="3080BE1F">
      <w:pPr>
        <w:spacing w:before="185" w:line="219" w:lineRule="auto"/>
        <w:ind w:left="508"/>
        <w:rPr>
          <w:rFonts w:ascii="宋体" w:hAnsi="宋体" w:eastAsia="宋体" w:cs="宋体"/>
          <w:color w:val="auto"/>
          <w:sz w:val="24"/>
          <w:szCs w:val="24"/>
        </w:rPr>
      </w:pPr>
      <w:r>
        <w:rPr>
          <w:rFonts w:ascii="宋体" w:hAnsi="宋体" w:eastAsia="宋体" w:cs="宋体"/>
          <w:color w:val="auto"/>
          <w:spacing w:val="-1"/>
          <w:sz w:val="24"/>
          <w:szCs w:val="24"/>
        </w:rPr>
        <w:t>2．按磋商文件供应商须知和技术规格要求提供的有关文件；</w:t>
      </w:r>
    </w:p>
    <w:p w14:paraId="68238C88">
      <w:pPr>
        <w:spacing w:before="182" w:line="220" w:lineRule="auto"/>
        <w:ind w:left="510"/>
        <w:rPr>
          <w:rFonts w:ascii="宋体" w:hAnsi="宋体" w:eastAsia="宋体" w:cs="宋体"/>
          <w:color w:val="auto"/>
          <w:sz w:val="24"/>
          <w:szCs w:val="24"/>
        </w:rPr>
      </w:pPr>
      <w:r>
        <w:rPr>
          <w:rFonts w:ascii="宋体" w:hAnsi="宋体" w:eastAsia="宋体" w:cs="宋体"/>
          <w:color w:val="auto"/>
          <w:spacing w:val="-2"/>
          <w:sz w:val="24"/>
          <w:szCs w:val="24"/>
        </w:rPr>
        <w:t>3．资格证明文件；</w:t>
      </w:r>
    </w:p>
    <w:p w14:paraId="412B2C22">
      <w:pPr>
        <w:spacing w:before="183" w:line="219" w:lineRule="auto"/>
        <w:ind w:left="504"/>
        <w:rPr>
          <w:rFonts w:ascii="宋体" w:hAnsi="宋体" w:eastAsia="宋体" w:cs="宋体"/>
          <w:color w:val="auto"/>
          <w:sz w:val="24"/>
          <w:szCs w:val="24"/>
        </w:rPr>
      </w:pPr>
      <w:r>
        <w:rPr>
          <w:rFonts w:ascii="宋体" w:hAnsi="宋体" w:eastAsia="宋体" w:cs="宋体"/>
          <w:color w:val="auto"/>
          <w:spacing w:val="-1"/>
          <w:sz w:val="24"/>
          <w:szCs w:val="24"/>
        </w:rPr>
        <w:t>在此，我方宣布同意如下：</w:t>
      </w:r>
    </w:p>
    <w:p w14:paraId="41DB29ED">
      <w:pPr>
        <w:spacing w:before="183" w:line="360" w:lineRule="auto"/>
        <w:ind w:left="29" w:firstLine="493"/>
        <w:rPr>
          <w:rFonts w:ascii="宋体" w:hAnsi="宋体" w:eastAsia="宋体" w:cs="宋体"/>
          <w:color w:val="auto"/>
          <w:sz w:val="24"/>
          <w:szCs w:val="24"/>
        </w:rPr>
      </w:pPr>
      <w:r>
        <w:rPr>
          <w:rFonts w:ascii="宋体" w:hAnsi="宋体" w:eastAsia="宋体" w:cs="宋体"/>
          <w:color w:val="auto"/>
          <w:spacing w:val="-1"/>
          <w:sz w:val="24"/>
          <w:szCs w:val="24"/>
        </w:rPr>
        <w:t>1．所附报价一览表中规定的应提交和交付的</w:t>
      </w:r>
      <w:r>
        <w:rPr>
          <w:rFonts w:ascii="宋体" w:hAnsi="宋体" w:eastAsia="宋体" w:cs="宋体"/>
          <w:color w:val="auto"/>
          <w:spacing w:val="-1"/>
          <w:sz w:val="24"/>
          <w:szCs w:val="24"/>
          <w:u w:val="single" w:color="auto"/>
        </w:rPr>
        <w:t>(采购项目名称/采购项目编号</w:t>
      </w:r>
      <w:r>
        <w:rPr>
          <w:rFonts w:ascii="宋体" w:hAnsi="宋体" w:eastAsia="宋体" w:cs="宋体"/>
          <w:color w:val="auto"/>
          <w:spacing w:val="-1"/>
          <w:sz w:val="24"/>
          <w:szCs w:val="24"/>
        </w:rPr>
        <w:t>)</w:t>
      </w:r>
      <w:r>
        <w:rPr>
          <w:rFonts w:ascii="宋体" w:hAnsi="宋体" w:eastAsia="宋体" w:cs="宋体"/>
          <w:color w:val="auto"/>
          <w:sz w:val="24"/>
          <w:szCs w:val="24"/>
        </w:rPr>
        <w:t>项目响应总价为</w:t>
      </w:r>
      <w:r>
        <w:rPr>
          <w:rFonts w:ascii="宋体" w:hAnsi="宋体" w:eastAsia="宋体" w:cs="宋体"/>
          <w:color w:val="auto"/>
          <w:spacing w:val="-120"/>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（注明币种，并</w:t>
      </w:r>
      <w:r>
        <w:rPr>
          <w:rFonts w:ascii="宋体" w:hAnsi="宋体" w:eastAsia="宋体" w:cs="宋体"/>
          <w:color w:val="auto"/>
          <w:spacing w:val="-1"/>
          <w:sz w:val="24"/>
          <w:szCs w:val="24"/>
        </w:rPr>
        <w:t>用文字和数字表示的响应总价）。</w:t>
      </w:r>
    </w:p>
    <w:p w14:paraId="6EFB912B">
      <w:pPr>
        <w:spacing w:line="220" w:lineRule="auto"/>
        <w:ind w:left="508"/>
        <w:outlineLvl w:val="2"/>
        <w:rPr>
          <w:rFonts w:ascii="宋体" w:hAnsi="宋体" w:eastAsia="宋体" w:cs="宋体"/>
          <w:color w:val="auto"/>
          <w:sz w:val="24"/>
          <w:szCs w:val="24"/>
        </w:rPr>
      </w:pPr>
      <w:r>
        <w:rPr>
          <w:rFonts w:ascii="宋体" w:hAnsi="宋体" w:eastAsia="宋体" w:cs="宋体"/>
          <w:color w:val="auto"/>
          <w:spacing w:val="-1"/>
          <w:sz w:val="24"/>
          <w:szCs w:val="24"/>
        </w:rPr>
        <w:t>2．将按磋商文件的约定履行合同责任和义务。</w:t>
      </w:r>
    </w:p>
    <w:p w14:paraId="57A75A4A">
      <w:pPr>
        <w:spacing w:before="182" w:line="360" w:lineRule="auto"/>
        <w:ind w:left="28" w:right="120" w:firstLine="481"/>
        <w:rPr>
          <w:rFonts w:ascii="宋体" w:hAnsi="宋体" w:eastAsia="宋体" w:cs="宋体"/>
          <w:color w:val="auto"/>
          <w:sz w:val="24"/>
          <w:szCs w:val="24"/>
        </w:rPr>
      </w:pPr>
      <w:r>
        <w:rPr>
          <w:rFonts w:ascii="宋体" w:hAnsi="宋体" w:eastAsia="宋体" w:cs="宋体"/>
          <w:color w:val="auto"/>
          <w:sz w:val="24"/>
          <w:szCs w:val="24"/>
        </w:rPr>
        <w:t>3．已详细审查全部磋商文件，包括（修正或补充文件</w:t>
      </w:r>
      <w:r>
        <w:rPr>
          <w:rFonts w:ascii="宋体" w:hAnsi="宋体" w:eastAsia="宋体" w:cs="宋体"/>
          <w:color w:val="auto"/>
          <w:spacing w:val="-4"/>
          <w:sz w:val="24"/>
          <w:szCs w:val="24"/>
        </w:rPr>
        <w:t>）（</w:t>
      </w:r>
      <w:r>
        <w:rPr>
          <w:rFonts w:ascii="宋体" w:hAnsi="宋体" w:eastAsia="宋体" w:cs="宋体"/>
          <w:color w:val="auto"/>
          <w:sz w:val="24"/>
          <w:szCs w:val="24"/>
        </w:rPr>
        <w:t>如有</w:t>
      </w:r>
      <w:r>
        <w:rPr>
          <w:rFonts w:ascii="宋体" w:hAnsi="宋体" w:eastAsia="宋体" w:cs="宋体"/>
          <w:color w:val="auto"/>
          <w:spacing w:val="-4"/>
          <w:sz w:val="24"/>
          <w:szCs w:val="24"/>
        </w:rPr>
        <w:t>），</w:t>
      </w:r>
      <w:r>
        <w:rPr>
          <w:rFonts w:ascii="宋体" w:hAnsi="宋体" w:eastAsia="宋体" w:cs="宋体"/>
          <w:color w:val="auto"/>
          <w:sz w:val="24"/>
          <w:szCs w:val="24"/>
        </w:rPr>
        <w:t>对此无</w:t>
      </w:r>
      <w:r>
        <w:rPr>
          <w:rFonts w:ascii="宋体" w:hAnsi="宋体" w:eastAsia="宋体" w:cs="宋体"/>
          <w:color w:val="auto"/>
          <w:spacing w:val="-5"/>
          <w:sz w:val="24"/>
          <w:szCs w:val="24"/>
        </w:rPr>
        <w:t>异议。</w:t>
      </w:r>
    </w:p>
    <w:p w14:paraId="396CA99F">
      <w:pPr>
        <w:spacing w:line="219" w:lineRule="auto"/>
        <w:ind w:left="504"/>
        <w:rPr>
          <w:rFonts w:ascii="宋体" w:hAnsi="宋体" w:eastAsia="宋体" w:cs="宋体"/>
          <w:color w:val="auto"/>
          <w:sz w:val="24"/>
          <w:szCs w:val="24"/>
        </w:rPr>
      </w:pPr>
      <w:r>
        <w:rPr>
          <w:rFonts w:ascii="宋体" w:hAnsi="宋体" w:eastAsia="宋体" w:cs="宋体"/>
          <w:color w:val="auto"/>
          <w:spacing w:val="-1"/>
          <w:sz w:val="24"/>
          <w:szCs w:val="24"/>
        </w:rPr>
        <w:t>4．本投标有效期为自开标日起，共</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1"/>
          <w:sz w:val="24"/>
          <w:szCs w:val="24"/>
        </w:rPr>
        <w:t>个日历日。</w:t>
      </w:r>
    </w:p>
    <w:p w14:paraId="6B6E4DC4">
      <w:pPr>
        <w:spacing w:before="183" w:line="220" w:lineRule="auto"/>
        <w:ind w:left="510"/>
        <w:rPr>
          <w:rFonts w:ascii="宋体" w:hAnsi="宋体" w:eastAsia="宋体" w:cs="宋体"/>
          <w:color w:val="auto"/>
          <w:sz w:val="24"/>
          <w:szCs w:val="24"/>
        </w:rPr>
      </w:pPr>
      <w:r>
        <w:rPr>
          <w:rFonts w:ascii="宋体" w:hAnsi="宋体" w:eastAsia="宋体" w:cs="宋体"/>
          <w:color w:val="auto"/>
          <w:spacing w:val="-1"/>
          <w:sz w:val="24"/>
          <w:szCs w:val="24"/>
        </w:rPr>
        <w:t>5．接受磋商文件关于没收投标保证金的约定。</w:t>
      </w:r>
    </w:p>
    <w:p w14:paraId="124E6D18">
      <w:pPr>
        <w:spacing w:before="182" w:line="219" w:lineRule="auto"/>
        <w:ind w:left="507"/>
        <w:rPr>
          <w:rFonts w:ascii="宋体" w:hAnsi="宋体" w:eastAsia="宋体" w:cs="宋体"/>
          <w:color w:val="auto"/>
          <w:sz w:val="24"/>
          <w:szCs w:val="24"/>
        </w:rPr>
      </w:pPr>
      <w:r>
        <w:rPr>
          <w:rFonts w:ascii="宋体" w:hAnsi="宋体" w:eastAsia="宋体" w:cs="宋体"/>
          <w:color w:val="auto"/>
          <w:spacing w:val="-1"/>
          <w:sz w:val="24"/>
          <w:szCs w:val="24"/>
        </w:rPr>
        <w:t>6．同意提供按照贵方可能要求的与其竞标有关的一切数据或资料。</w:t>
      </w:r>
    </w:p>
    <w:p w14:paraId="5F715A04">
      <w:pPr>
        <w:spacing w:before="183" w:line="221" w:lineRule="auto"/>
        <w:ind w:left="511"/>
        <w:rPr>
          <w:rFonts w:ascii="宋体" w:hAnsi="宋体" w:eastAsia="宋体" w:cs="宋体"/>
          <w:color w:val="auto"/>
          <w:sz w:val="24"/>
          <w:szCs w:val="24"/>
        </w:rPr>
      </w:pPr>
      <w:r>
        <w:rPr>
          <w:rFonts w:ascii="宋体" w:hAnsi="宋体" w:eastAsia="宋体" w:cs="宋体"/>
          <w:color w:val="auto"/>
          <w:spacing w:val="-4"/>
          <w:sz w:val="24"/>
          <w:szCs w:val="24"/>
        </w:rPr>
        <w:t>7．其他：</w:t>
      </w:r>
      <w:r>
        <w:rPr>
          <w:rFonts w:ascii="宋体" w:hAnsi="宋体" w:eastAsia="宋体" w:cs="宋体"/>
          <w:color w:val="auto"/>
          <w:sz w:val="24"/>
          <w:szCs w:val="24"/>
          <w:u w:val="single" w:color="auto"/>
        </w:rPr>
        <w:t xml:space="preserve">          </w:t>
      </w:r>
    </w:p>
    <w:p w14:paraId="3B993251">
      <w:pPr>
        <w:pStyle w:val="3"/>
        <w:spacing w:line="245" w:lineRule="auto"/>
        <w:rPr>
          <w:color w:val="auto"/>
        </w:rPr>
      </w:pPr>
    </w:p>
    <w:p w14:paraId="2F3627A6">
      <w:pPr>
        <w:pStyle w:val="3"/>
        <w:spacing w:line="245" w:lineRule="auto"/>
        <w:rPr>
          <w:color w:val="auto"/>
        </w:rPr>
      </w:pPr>
    </w:p>
    <w:p w14:paraId="410FCCD0">
      <w:pPr>
        <w:pStyle w:val="3"/>
        <w:spacing w:line="246" w:lineRule="auto"/>
        <w:rPr>
          <w:color w:val="auto"/>
        </w:rPr>
      </w:pPr>
    </w:p>
    <w:p w14:paraId="7F772899">
      <w:pPr>
        <w:pStyle w:val="3"/>
        <w:spacing w:line="246" w:lineRule="auto"/>
        <w:rPr>
          <w:color w:val="auto"/>
        </w:rPr>
      </w:pPr>
    </w:p>
    <w:p w14:paraId="3DBBE73F">
      <w:pPr>
        <w:pStyle w:val="3"/>
        <w:spacing w:line="246" w:lineRule="auto"/>
        <w:rPr>
          <w:color w:val="auto"/>
        </w:rPr>
      </w:pPr>
    </w:p>
    <w:p w14:paraId="450D9A97">
      <w:pPr>
        <w:pStyle w:val="3"/>
        <w:spacing w:line="246" w:lineRule="auto"/>
        <w:rPr>
          <w:color w:val="auto"/>
        </w:rPr>
      </w:pPr>
    </w:p>
    <w:p w14:paraId="67E1066C">
      <w:pPr>
        <w:spacing w:before="78" w:line="219" w:lineRule="auto"/>
        <w:ind w:left="5927"/>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349641A8">
      <w:pPr>
        <w:spacing w:before="184" w:line="219" w:lineRule="auto"/>
        <w:ind w:left="5208"/>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15E392BC">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31568C55">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144E89F7">
      <w:pPr>
        <w:spacing w:before="104" w:line="220" w:lineRule="auto"/>
        <w:ind w:left="7008"/>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5"/>
          <w:sz w:val="24"/>
          <w:szCs w:val="24"/>
        </w:rPr>
        <w:t xml:space="preserve">  </w:t>
      </w:r>
      <w:r>
        <w:rPr>
          <w:rFonts w:ascii="宋体" w:hAnsi="宋体" w:eastAsia="宋体" w:cs="宋体"/>
          <w:color w:val="auto"/>
          <w:spacing w:val="-9"/>
          <w:sz w:val="24"/>
          <w:szCs w:val="24"/>
        </w:rPr>
        <w:t>日</w:t>
      </w:r>
    </w:p>
    <w:p w14:paraId="07620CC0">
      <w:pPr>
        <w:spacing w:line="220" w:lineRule="auto"/>
        <w:rPr>
          <w:rFonts w:ascii="宋体" w:hAnsi="宋体" w:eastAsia="宋体" w:cs="宋体"/>
          <w:color w:val="auto"/>
          <w:sz w:val="24"/>
          <w:szCs w:val="24"/>
        </w:rPr>
        <w:sectPr>
          <w:headerReference r:id="rId65" w:type="default"/>
          <w:footerReference r:id="rId66" w:type="default"/>
          <w:pgSz w:w="11906" w:h="16839"/>
          <w:pgMar w:top="1090" w:right="1703" w:bottom="1209" w:left="1785" w:header="1075" w:footer="973" w:gutter="0"/>
          <w:pgNumType w:fmt="decimal"/>
          <w:cols w:space="720" w:num="1"/>
        </w:sectPr>
      </w:pPr>
    </w:p>
    <w:p w14:paraId="1E8D7CC7">
      <w:pPr>
        <w:pStyle w:val="3"/>
        <w:spacing w:line="329" w:lineRule="auto"/>
        <w:rPr>
          <w:color w:val="auto"/>
        </w:rPr>
      </w:pPr>
    </w:p>
    <w:p w14:paraId="2166BE30">
      <w:pPr>
        <w:spacing w:before="97" w:line="208" w:lineRule="auto"/>
        <w:ind w:left="3090"/>
        <w:outlineLvl w:val="1"/>
        <w:rPr>
          <w:rFonts w:ascii="宋体" w:hAnsi="宋体" w:eastAsia="宋体" w:cs="宋体"/>
          <w:color w:val="auto"/>
          <w:sz w:val="28"/>
          <w:szCs w:val="28"/>
        </w:rPr>
      </w:pPr>
      <w:r>
        <w:rPr>
          <w:rFonts w:ascii="宋体" w:hAnsi="宋体" w:eastAsia="宋体" w:cs="宋体"/>
          <w:color w:val="auto"/>
          <w:spacing w:val="-2"/>
          <w:sz w:val="30"/>
          <w:szCs w:val="30"/>
        </w:rPr>
        <w:t>二、</w:t>
      </w:r>
      <w:r>
        <w:rPr>
          <w:rFonts w:ascii="宋体" w:hAnsi="宋体" w:eastAsia="宋体" w:cs="宋体"/>
          <w:color w:val="auto"/>
          <w:spacing w:val="-2"/>
          <w:sz w:val="28"/>
          <w:szCs w:val="28"/>
        </w:rPr>
        <w:t>报价一览表（第一轮报价）</w:t>
      </w:r>
    </w:p>
    <w:p w14:paraId="22FFAC48">
      <w:pPr>
        <w:spacing w:before="173"/>
        <w:rPr>
          <w:color w:val="auto"/>
        </w:rPr>
      </w:pPr>
    </w:p>
    <w:tbl>
      <w:tblPr>
        <w:tblStyle w:val="11"/>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14:paraId="06749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14:paraId="187264C7">
            <w:pPr>
              <w:spacing w:line="303" w:lineRule="auto"/>
              <w:rPr>
                <w:rFonts w:ascii="Arial"/>
                <w:color w:val="auto"/>
                <w:sz w:val="21"/>
              </w:rPr>
            </w:pPr>
          </w:p>
          <w:p w14:paraId="5D2A344F">
            <w:pPr>
              <w:pStyle w:val="12"/>
              <w:spacing w:before="78" w:line="221" w:lineRule="auto"/>
              <w:ind w:left="482"/>
              <w:rPr>
                <w:color w:val="auto"/>
              </w:rPr>
            </w:pPr>
            <w:r>
              <w:rPr>
                <w:color w:val="auto"/>
                <w:spacing w:val="-4"/>
              </w:rPr>
              <w:t>项目名称</w:t>
            </w:r>
          </w:p>
        </w:tc>
        <w:tc>
          <w:tcPr>
            <w:tcW w:w="7601" w:type="dxa"/>
            <w:vAlign w:val="top"/>
          </w:tcPr>
          <w:p w14:paraId="10AC22DA">
            <w:pPr>
              <w:rPr>
                <w:rFonts w:ascii="Arial"/>
                <w:color w:val="auto"/>
                <w:sz w:val="21"/>
              </w:rPr>
            </w:pPr>
          </w:p>
        </w:tc>
      </w:tr>
      <w:tr w14:paraId="5202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14:paraId="2FB6BDFD">
            <w:pPr>
              <w:pStyle w:val="12"/>
              <w:spacing w:before="308" w:line="220" w:lineRule="auto"/>
              <w:ind w:left="482"/>
              <w:rPr>
                <w:color w:val="auto"/>
              </w:rPr>
            </w:pPr>
            <w:r>
              <w:rPr>
                <w:color w:val="auto"/>
                <w:spacing w:val="-4"/>
              </w:rPr>
              <w:t>项目编号</w:t>
            </w:r>
          </w:p>
        </w:tc>
        <w:tc>
          <w:tcPr>
            <w:tcW w:w="7601" w:type="dxa"/>
            <w:vAlign w:val="top"/>
          </w:tcPr>
          <w:p w14:paraId="7D6FB992">
            <w:pPr>
              <w:rPr>
                <w:rFonts w:ascii="Arial"/>
                <w:color w:val="auto"/>
                <w:sz w:val="21"/>
              </w:rPr>
            </w:pPr>
          </w:p>
        </w:tc>
      </w:tr>
      <w:tr w14:paraId="5F95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03" w:type="dxa"/>
            <w:vAlign w:val="top"/>
          </w:tcPr>
          <w:p w14:paraId="387899BB">
            <w:pPr>
              <w:pStyle w:val="12"/>
              <w:spacing w:before="310" w:line="219" w:lineRule="auto"/>
              <w:ind w:left="478"/>
              <w:rPr>
                <w:color w:val="auto"/>
              </w:rPr>
            </w:pPr>
            <w:r>
              <w:rPr>
                <w:color w:val="auto"/>
                <w:spacing w:val="-3"/>
              </w:rPr>
              <w:t>采购内容</w:t>
            </w:r>
          </w:p>
        </w:tc>
        <w:tc>
          <w:tcPr>
            <w:tcW w:w="7601" w:type="dxa"/>
            <w:vAlign w:val="top"/>
          </w:tcPr>
          <w:p w14:paraId="5ADD4EE9">
            <w:pPr>
              <w:rPr>
                <w:rFonts w:ascii="Arial"/>
                <w:color w:val="auto"/>
                <w:sz w:val="21"/>
              </w:rPr>
            </w:pPr>
          </w:p>
        </w:tc>
      </w:tr>
      <w:tr w14:paraId="015D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14:paraId="46C24778">
            <w:pPr>
              <w:spacing w:line="302" w:lineRule="auto"/>
              <w:rPr>
                <w:rFonts w:ascii="Arial"/>
                <w:color w:val="auto"/>
                <w:sz w:val="21"/>
              </w:rPr>
            </w:pPr>
          </w:p>
          <w:p w14:paraId="5A90DA44">
            <w:pPr>
              <w:pStyle w:val="12"/>
              <w:spacing w:before="78" w:line="220" w:lineRule="auto"/>
              <w:ind w:left="598"/>
              <w:rPr>
                <w:color w:val="auto"/>
              </w:rPr>
            </w:pPr>
            <w:r>
              <w:rPr>
                <w:color w:val="auto"/>
                <w:spacing w:val="-4"/>
              </w:rPr>
              <w:t>服务期</w:t>
            </w:r>
          </w:p>
        </w:tc>
        <w:tc>
          <w:tcPr>
            <w:tcW w:w="7601" w:type="dxa"/>
            <w:vAlign w:val="top"/>
          </w:tcPr>
          <w:p w14:paraId="7D2D4B99">
            <w:pPr>
              <w:rPr>
                <w:rFonts w:ascii="Arial"/>
                <w:color w:val="auto"/>
                <w:sz w:val="21"/>
              </w:rPr>
            </w:pPr>
          </w:p>
        </w:tc>
      </w:tr>
      <w:tr w14:paraId="35D3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7D5D315A">
            <w:pPr>
              <w:spacing w:line="397" w:lineRule="auto"/>
              <w:rPr>
                <w:rFonts w:ascii="Arial"/>
                <w:color w:val="auto"/>
                <w:sz w:val="21"/>
              </w:rPr>
            </w:pPr>
          </w:p>
          <w:p w14:paraId="4E908A70">
            <w:pPr>
              <w:pStyle w:val="12"/>
              <w:spacing w:before="78" w:line="221" w:lineRule="auto"/>
              <w:ind w:left="479"/>
              <w:rPr>
                <w:color w:val="auto"/>
              </w:rPr>
            </w:pPr>
            <w:r>
              <w:rPr>
                <w:color w:val="auto"/>
                <w:spacing w:val="-3"/>
              </w:rPr>
              <w:t>质量目标</w:t>
            </w:r>
          </w:p>
        </w:tc>
        <w:tc>
          <w:tcPr>
            <w:tcW w:w="7601" w:type="dxa"/>
            <w:vAlign w:val="top"/>
          </w:tcPr>
          <w:p w14:paraId="18547F3C">
            <w:pPr>
              <w:rPr>
                <w:rFonts w:ascii="Arial"/>
                <w:color w:val="auto"/>
                <w:sz w:val="21"/>
              </w:rPr>
            </w:pPr>
          </w:p>
        </w:tc>
      </w:tr>
      <w:tr w14:paraId="0A84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903" w:type="dxa"/>
            <w:vAlign w:val="top"/>
          </w:tcPr>
          <w:p w14:paraId="5AFF7EBA">
            <w:pPr>
              <w:spacing w:line="254" w:lineRule="auto"/>
              <w:rPr>
                <w:rFonts w:ascii="Arial"/>
                <w:color w:val="auto"/>
                <w:sz w:val="21"/>
              </w:rPr>
            </w:pPr>
          </w:p>
          <w:p w14:paraId="10116711">
            <w:pPr>
              <w:spacing w:line="254" w:lineRule="auto"/>
              <w:rPr>
                <w:rFonts w:ascii="Arial"/>
                <w:color w:val="auto"/>
                <w:sz w:val="21"/>
              </w:rPr>
            </w:pPr>
          </w:p>
          <w:p w14:paraId="5320FFC2">
            <w:pPr>
              <w:pStyle w:val="12"/>
              <w:spacing w:before="78" w:line="219" w:lineRule="auto"/>
              <w:ind w:left="131"/>
              <w:rPr>
                <w:color w:val="auto"/>
              </w:rPr>
            </w:pPr>
            <w:r>
              <w:rPr>
                <w:color w:val="auto"/>
                <w:spacing w:val="-4"/>
              </w:rPr>
              <w:t>响应报价（元）</w:t>
            </w:r>
          </w:p>
        </w:tc>
        <w:tc>
          <w:tcPr>
            <w:tcW w:w="7601" w:type="dxa"/>
            <w:vAlign w:val="top"/>
          </w:tcPr>
          <w:p w14:paraId="60C322A6">
            <w:pPr>
              <w:pStyle w:val="12"/>
              <w:spacing w:before="150" w:line="222" w:lineRule="auto"/>
              <w:ind w:left="120"/>
              <w:rPr>
                <w:color w:val="auto"/>
              </w:rPr>
            </w:pPr>
            <w:r>
              <w:rPr>
                <w:color w:val="auto"/>
                <w:spacing w:val="-6"/>
              </w:rPr>
              <w:t>小写：</w:t>
            </w:r>
            <w:r>
              <w:rPr>
                <w:color w:val="auto"/>
                <w:u w:val="single" w:color="auto"/>
              </w:rPr>
              <w:t xml:space="preserve">              </w:t>
            </w:r>
          </w:p>
          <w:p w14:paraId="78B0E1D1">
            <w:pPr>
              <w:pStyle w:val="12"/>
              <w:spacing w:before="150" w:line="221" w:lineRule="auto"/>
              <w:ind w:left="117"/>
              <w:rPr>
                <w:color w:val="auto"/>
              </w:rPr>
            </w:pPr>
            <w:r>
              <w:rPr>
                <w:color w:val="auto"/>
                <w:spacing w:val="-5"/>
              </w:rPr>
              <w:t>大写：</w:t>
            </w:r>
            <w:r>
              <w:rPr>
                <w:color w:val="auto"/>
                <w:u w:val="single" w:color="auto"/>
              </w:rPr>
              <w:t xml:space="preserve">              </w:t>
            </w:r>
          </w:p>
          <w:p w14:paraId="247D3D7C">
            <w:pPr>
              <w:pStyle w:val="12"/>
              <w:spacing w:before="155" w:line="217" w:lineRule="auto"/>
              <w:ind w:left="125"/>
              <w:rPr>
                <w:color w:val="auto"/>
              </w:rPr>
            </w:pPr>
          </w:p>
        </w:tc>
      </w:tr>
      <w:tr w14:paraId="42D6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14:paraId="0826C415">
            <w:pPr>
              <w:spacing w:line="403" w:lineRule="auto"/>
              <w:rPr>
                <w:rFonts w:ascii="Arial"/>
                <w:color w:val="auto"/>
                <w:sz w:val="21"/>
              </w:rPr>
            </w:pPr>
          </w:p>
          <w:p w14:paraId="73FD03A6">
            <w:pPr>
              <w:pStyle w:val="12"/>
              <w:spacing w:before="78" w:line="222" w:lineRule="auto"/>
              <w:ind w:left="721"/>
              <w:rPr>
                <w:color w:val="auto"/>
              </w:rPr>
            </w:pPr>
            <w:r>
              <w:rPr>
                <w:color w:val="auto"/>
                <w:spacing w:val="-7"/>
              </w:rPr>
              <w:t>备注</w:t>
            </w:r>
          </w:p>
        </w:tc>
        <w:tc>
          <w:tcPr>
            <w:tcW w:w="7601" w:type="dxa"/>
            <w:vAlign w:val="top"/>
          </w:tcPr>
          <w:p w14:paraId="5C4BDB46">
            <w:pPr>
              <w:rPr>
                <w:rFonts w:ascii="Arial"/>
                <w:color w:val="auto"/>
                <w:sz w:val="21"/>
              </w:rPr>
            </w:pPr>
          </w:p>
        </w:tc>
      </w:tr>
    </w:tbl>
    <w:p w14:paraId="0AB4FB8D">
      <w:pPr>
        <w:pStyle w:val="3"/>
        <w:spacing w:line="241" w:lineRule="auto"/>
        <w:rPr>
          <w:color w:val="auto"/>
        </w:rPr>
      </w:pPr>
    </w:p>
    <w:p w14:paraId="58B468D8">
      <w:pPr>
        <w:pStyle w:val="3"/>
        <w:spacing w:line="241" w:lineRule="auto"/>
        <w:rPr>
          <w:color w:val="auto"/>
        </w:rPr>
      </w:pPr>
    </w:p>
    <w:p w14:paraId="24051966">
      <w:pPr>
        <w:pStyle w:val="3"/>
        <w:spacing w:line="242" w:lineRule="auto"/>
        <w:rPr>
          <w:color w:val="auto"/>
        </w:rPr>
      </w:pPr>
    </w:p>
    <w:p w14:paraId="7683115B">
      <w:pPr>
        <w:pStyle w:val="3"/>
        <w:spacing w:line="242" w:lineRule="auto"/>
        <w:rPr>
          <w:color w:val="auto"/>
        </w:rPr>
      </w:pPr>
    </w:p>
    <w:p w14:paraId="66951CA6">
      <w:pPr>
        <w:spacing w:before="78" w:line="219" w:lineRule="auto"/>
        <w:ind w:left="6515"/>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3A57A6FE">
      <w:pPr>
        <w:spacing w:before="183" w:line="219" w:lineRule="auto"/>
        <w:ind w:left="5796"/>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76ABDBF0">
      <w:pPr>
        <w:spacing w:before="183" w:line="219" w:lineRule="auto"/>
        <w:ind w:left="6373"/>
        <w:rPr>
          <w:rFonts w:ascii="宋体" w:hAnsi="宋体" w:eastAsia="宋体" w:cs="宋体"/>
          <w:color w:val="auto"/>
          <w:sz w:val="24"/>
          <w:szCs w:val="24"/>
        </w:rPr>
      </w:pPr>
      <w:r>
        <w:rPr>
          <w:rFonts w:ascii="宋体" w:hAnsi="宋体" w:eastAsia="宋体" w:cs="宋体"/>
          <w:color w:val="auto"/>
          <w:spacing w:val="-4"/>
          <w:sz w:val="24"/>
          <w:szCs w:val="24"/>
        </w:rPr>
        <w:t>手机：</w:t>
      </w:r>
    </w:p>
    <w:p w14:paraId="3B8FF322">
      <w:pPr>
        <w:spacing w:before="183" w:line="219" w:lineRule="auto"/>
        <w:ind w:left="6401"/>
        <w:rPr>
          <w:rFonts w:ascii="宋体" w:hAnsi="宋体" w:eastAsia="宋体" w:cs="宋体"/>
          <w:color w:val="auto"/>
          <w:sz w:val="24"/>
          <w:szCs w:val="24"/>
        </w:rPr>
      </w:pPr>
      <w:r>
        <w:rPr>
          <w:rFonts w:ascii="宋体" w:hAnsi="宋体" w:eastAsia="宋体" w:cs="宋体"/>
          <w:color w:val="auto"/>
          <w:spacing w:val="-7"/>
          <w:sz w:val="24"/>
          <w:szCs w:val="24"/>
        </w:rPr>
        <w:t>电话/传真：</w:t>
      </w:r>
    </w:p>
    <w:p w14:paraId="10BAA5E9">
      <w:pPr>
        <w:spacing w:before="106" w:line="220" w:lineRule="auto"/>
        <w:ind w:left="7596"/>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3B54CEC4">
      <w:pPr>
        <w:pStyle w:val="3"/>
        <w:spacing w:line="249" w:lineRule="auto"/>
        <w:rPr>
          <w:color w:val="auto"/>
        </w:rPr>
      </w:pPr>
    </w:p>
    <w:p w14:paraId="4E2B7CE3">
      <w:pPr>
        <w:pStyle w:val="3"/>
        <w:spacing w:line="249" w:lineRule="auto"/>
        <w:rPr>
          <w:color w:val="auto"/>
        </w:rPr>
      </w:pPr>
    </w:p>
    <w:p w14:paraId="05ADE36E">
      <w:pPr>
        <w:pStyle w:val="3"/>
        <w:spacing w:line="249" w:lineRule="auto"/>
        <w:rPr>
          <w:color w:val="auto"/>
        </w:rPr>
      </w:pPr>
    </w:p>
    <w:p w14:paraId="577BDA25">
      <w:pPr>
        <w:pStyle w:val="3"/>
        <w:spacing w:line="250" w:lineRule="auto"/>
        <w:rPr>
          <w:color w:val="auto"/>
        </w:rPr>
      </w:pPr>
    </w:p>
    <w:p w14:paraId="121C1B18">
      <w:pPr>
        <w:spacing w:before="79"/>
        <w:ind w:left="614" w:right="606" w:hanging="1"/>
        <w:rPr>
          <w:rFonts w:ascii="宋体" w:hAnsi="宋体" w:eastAsia="宋体" w:cs="宋体"/>
          <w:color w:val="auto"/>
          <w:sz w:val="24"/>
          <w:szCs w:val="24"/>
        </w:rPr>
      </w:pPr>
      <w:r>
        <w:rPr>
          <w:rFonts w:ascii="宋体" w:hAnsi="宋体" w:eastAsia="宋体" w:cs="宋体"/>
          <w:b/>
          <w:bCs/>
          <w:color w:val="auto"/>
          <w:spacing w:val="-2"/>
          <w:sz w:val="24"/>
          <w:szCs w:val="24"/>
        </w:rPr>
        <w:t>注：1、报价文件是响应文件（商务技术文件）中不可分</w:t>
      </w:r>
      <w:r>
        <w:rPr>
          <w:rFonts w:ascii="宋体" w:hAnsi="宋体" w:eastAsia="宋体" w:cs="宋体"/>
          <w:b/>
          <w:bCs/>
          <w:color w:val="auto"/>
          <w:spacing w:val="-3"/>
          <w:sz w:val="24"/>
          <w:szCs w:val="24"/>
        </w:rPr>
        <w:t>割的一部分，供应商须按采购文件中响应文件格式要求提交。</w:t>
      </w:r>
    </w:p>
    <w:p w14:paraId="70D57ACF">
      <w:pPr>
        <w:spacing w:line="219" w:lineRule="auto"/>
        <w:ind w:left="616"/>
        <w:rPr>
          <w:rFonts w:ascii="宋体" w:hAnsi="宋体" w:eastAsia="宋体" w:cs="宋体"/>
          <w:color w:val="auto"/>
          <w:sz w:val="24"/>
          <w:szCs w:val="24"/>
        </w:rPr>
      </w:pPr>
      <w:r>
        <w:rPr>
          <w:rFonts w:ascii="宋体" w:hAnsi="宋体" w:eastAsia="宋体" w:cs="宋体"/>
          <w:b/>
          <w:bCs/>
          <w:color w:val="auto"/>
          <w:spacing w:val="-2"/>
          <w:sz w:val="24"/>
          <w:szCs w:val="24"/>
        </w:rPr>
        <w:t>2、本表格式不得更改，供应商只能按要求填报，否则将被视为无效响</w:t>
      </w:r>
      <w:r>
        <w:rPr>
          <w:rFonts w:ascii="宋体" w:hAnsi="宋体" w:eastAsia="宋体" w:cs="宋体"/>
          <w:b/>
          <w:bCs/>
          <w:color w:val="auto"/>
          <w:spacing w:val="-3"/>
          <w:sz w:val="24"/>
          <w:szCs w:val="24"/>
        </w:rPr>
        <w:t>应。</w:t>
      </w:r>
    </w:p>
    <w:p w14:paraId="0E0E79B7">
      <w:pPr>
        <w:spacing w:line="219" w:lineRule="auto"/>
        <w:rPr>
          <w:rFonts w:ascii="宋体" w:hAnsi="宋体" w:eastAsia="宋体" w:cs="宋体"/>
          <w:color w:val="auto"/>
          <w:sz w:val="24"/>
          <w:szCs w:val="24"/>
        </w:rPr>
        <w:sectPr>
          <w:headerReference r:id="rId67" w:type="default"/>
          <w:footerReference r:id="rId68" w:type="default"/>
          <w:pgSz w:w="11906" w:h="16839"/>
          <w:pgMar w:top="1090" w:right="1198" w:bottom="1209" w:left="1198" w:header="1075" w:footer="973" w:gutter="0"/>
          <w:pgNumType w:fmt="decimal"/>
          <w:cols w:space="720" w:num="1"/>
        </w:sectPr>
      </w:pPr>
    </w:p>
    <w:p w14:paraId="7F32EB4B">
      <w:pPr>
        <w:spacing w:before="316" w:line="219" w:lineRule="auto"/>
        <w:jc w:val="center"/>
        <w:outlineLvl w:val="1"/>
        <w:rPr>
          <w:rFonts w:ascii="宋体" w:hAnsi="宋体" w:eastAsia="宋体" w:cs="宋体"/>
          <w:color w:val="auto"/>
          <w:sz w:val="28"/>
          <w:szCs w:val="28"/>
        </w:rPr>
      </w:pPr>
      <w:r>
        <w:rPr>
          <w:rFonts w:ascii="宋体" w:hAnsi="宋体" w:eastAsia="宋体" w:cs="宋体"/>
          <w:color w:val="auto"/>
          <w:spacing w:val="-1"/>
          <w:sz w:val="28"/>
          <w:szCs w:val="28"/>
        </w:rPr>
        <w:t>三、分项报价明细表</w:t>
      </w:r>
    </w:p>
    <w:p w14:paraId="1323A3B8">
      <w:pPr>
        <w:pStyle w:val="3"/>
        <w:spacing w:line="316" w:lineRule="auto"/>
        <w:rPr>
          <w:color w:val="auto"/>
        </w:rPr>
      </w:pPr>
    </w:p>
    <w:p w14:paraId="68B683F7">
      <w:pPr>
        <w:pStyle w:val="3"/>
        <w:spacing w:line="317" w:lineRule="auto"/>
        <w:rPr>
          <w:color w:val="auto"/>
        </w:rPr>
      </w:pPr>
    </w:p>
    <w:p w14:paraId="2773D4C6">
      <w:pPr>
        <w:spacing w:before="78" w:line="221" w:lineRule="auto"/>
        <w:ind w:left="117"/>
        <w:rPr>
          <w:rFonts w:ascii="宋体" w:hAnsi="宋体" w:eastAsia="宋体" w:cs="宋体"/>
          <w:color w:val="auto"/>
          <w:sz w:val="24"/>
          <w:szCs w:val="24"/>
        </w:rPr>
      </w:pPr>
      <w:r>
        <w:rPr>
          <w:rFonts w:ascii="宋体" w:hAnsi="宋体" w:eastAsia="宋体" w:cs="宋体"/>
          <w:color w:val="auto"/>
          <w:spacing w:val="-3"/>
          <w:sz w:val="24"/>
          <w:szCs w:val="24"/>
        </w:rPr>
        <w:t>项目名称：</w:t>
      </w:r>
    </w:p>
    <w:p w14:paraId="39A09F90">
      <w:pPr>
        <w:spacing w:before="152" w:line="220" w:lineRule="auto"/>
        <w:ind w:left="117"/>
        <w:rPr>
          <w:rFonts w:ascii="宋体" w:hAnsi="宋体" w:eastAsia="宋体" w:cs="宋体"/>
          <w:color w:val="auto"/>
          <w:sz w:val="24"/>
          <w:szCs w:val="24"/>
        </w:rPr>
      </w:pPr>
      <w:r>
        <w:rPr>
          <w:rFonts w:ascii="宋体" w:hAnsi="宋体" w:eastAsia="宋体" w:cs="宋体"/>
          <w:color w:val="auto"/>
          <w:spacing w:val="-3"/>
          <w:sz w:val="24"/>
          <w:szCs w:val="24"/>
        </w:rPr>
        <w:t>项目编号：</w:t>
      </w:r>
    </w:p>
    <w:p w14:paraId="7523A0CC">
      <w:pPr>
        <w:spacing w:before="29"/>
        <w:rPr>
          <w:color w:val="auto"/>
        </w:rPr>
      </w:pPr>
    </w:p>
    <w:p w14:paraId="4223D33D">
      <w:pPr>
        <w:spacing w:before="28"/>
        <w:rPr>
          <w:color w:val="auto"/>
        </w:rPr>
      </w:pPr>
    </w:p>
    <w:p w14:paraId="05135DDB">
      <w:pPr>
        <w:spacing w:before="28"/>
        <w:rPr>
          <w:color w:val="auto"/>
        </w:rPr>
      </w:pPr>
    </w:p>
    <w:tbl>
      <w:tblPr>
        <w:tblStyle w:val="11"/>
        <w:tblW w:w="85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1063"/>
        <w:gridCol w:w="1063"/>
        <w:gridCol w:w="1063"/>
        <w:gridCol w:w="1063"/>
        <w:gridCol w:w="1063"/>
        <w:gridCol w:w="1063"/>
        <w:gridCol w:w="1068"/>
      </w:tblGrid>
      <w:tr w14:paraId="47433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7" w:type="dxa"/>
            <w:vAlign w:val="top"/>
          </w:tcPr>
          <w:p w14:paraId="551CF4C0">
            <w:pPr>
              <w:pStyle w:val="12"/>
              <w:spacing w:before="196" w:line="222" w:lineRule="auto"/>
              <w:ind w:left="117"/>
              <w:rPr>
                <w:color w:val="auto"/>
              </w:rPr>
            </w:pPr>
            <w:r>
              <w:rPr>
                <w:color w:val="auto"/>
                <w:spacing w:val="-5"/>
              </w:rPr>
              <w:t>序号</w:t>
            </w:r>
          </w:p>
        </w:tc>
        <w:tc>
          <w:tcPr>
            <w:tcW w:w="1063" w:type="dxa"/>
            <w:vAlign w:val="top"/>
          </w:tcPr>
          <w:p w14:paraId="71470EEC">
            <w:pPr>
              <w:pStyle w:val="12"/>
              <w:spacing w:before="40" w:line="224" w:lineRule="auto"/>
              <w:ind w:left="415" w:right="170" w:hanging="235"/>
              <w:rPr>
                <w:color w:val="auto"/>
              </w:rPr>
            </w:pPr>
            <w:r>
              <w:rPr>
                <w:color w:val="auto"/>
                <w:spacing w:val="-5"/>
              </w:rPr>
              <w:t>项目名</w:t>
            </w:r>
            <w:r>
              <w:rPr>
                <w:color w:val="auto"/>
              </w:rPr>
              <w:t>称</w:t>
            </w:r>
          </w:p>
        </w:tc>
        <w:tc>
          <w:tcPr>
            <w:tcW w:w="1063" w:type="dxa"/>
            <w:vAlign w:val="top"/>
          </w:tcPr>
          <w:p w14:paraId="2B428489">
            <w:pPr>
              <w:pStyle w:val="12"/>
              <w:spacing w:before="40" w:line="224" w:lineRule="auto"/>
              <w:ind w:left="419" w:right="170" w:hanging="240"/>
              <w:rPr>
                <w:color w:val="auto"/>
              </w:rPr>
            </w:pPr>
            <w:r>
              <w:rPr>
                <w:color w:val="auto"/>
                <w:spacing w:val="-5"/>
              </w:rPr>
              <w:t>工作内</w:t>
            </w:r>
            <w:r>
              <w:rPr>
                <w:color w:val="auto"/>
              </w:rPr>
              <w:t>容</w:t>
            </w:r>
          </w:p>
        </w:tc>
        <w:tc>
          <w:tcPr>
            <w:tcW w:w="1063" w:type="dxa"/>
            <w:vAlign w:val="top"/>
          </w:tcPr>
          <w:p w14:paraId="59EF5F9D">
            <w:pPr>
              <w:pStyle w:val="12"/>
              <w:spacing w:before="196" w:line="221" w:lineRule="auto"/>
              <w:ind w:left="180"/>
              <w:rPr>
                <w:color w:val="auto"/>
              </w:rPr>
            </w:pPr>
            <w:r>
              <w:rPr>
                <w:color w:val="auto"/>
                <w:spacing w:val="-5"/>
              </w:rPr>
              <w:t>工作量</w:t>
            </w:r>
          </w:p>
        </w:tc>
        <w:tc>
          <w:tcPr>
            <w:tcW w:w="1063" w:type="dxa"/>
            <w:vAlign w:val="top"/>
          </w:tcPr>
          <w:p w14:paraId="02D4DCF0">
            <w:pPr>
              <w:pStyle w:val="12"/>
              <w:spacing w:before="40" w:line="224" w:lineRule="auto"/>
              <w:ind w:left="188" w:right="190" w:firstLine="110"/>
              <w:rPr>
                <w:color w:val="auto"/>
              </w:rPr>
            </w:pPr>
            <w:r>
              <w:rPr>
                <w:color w:val="auto"/>
                <w:spacing w:val="-6"/>
              </w:rPr>
              <w:t>单价</w:t>
            </w:r>
            <w:r>
              <w:rPr>
                <w:color w:val="auto"/>
                <w:spacing w:val="-14"/>
              </w:rPr>
              <w:t>（元）</w:t>
            </w:r>
          </w:p>
        </w:tc>
        <w:tc>
          <w:tcPr>
            <w:tcW w:w="1063" w:type="dxa"/>
            <w:vAlign w:val="top"/>
          </w:tcPr>
          <w:p w14:paraId="397FECE7">
            <w:pPr>
              <w:pStyle w:val="12"/>
              <w:spacing w:before="40" w:line="224" w:lineRule="auto"/>
              <w:ind w:left="191" w:right="188" w:firstLine="110"/>
              <w:rPr>
                <w:color w:val="auto"/>
              </w:rPr>
            </w:pPr>
            <w:r>
              <w:rPr>
                <w:color w:val="auto"/>
                <w:spacing w:val="-6"/>
              </w:rPr>
              <w:t>金额</w:t>
            </w:r>
            <w:r>
              <w:rPr>
                <w:color w:val="auto"/>
                <w:spacing w:val="-14"/>
              </w:rPr>
              <w:t>（元）</w:t>
            </w:r>
          </w:p>
        </w:tc>
        <w:tc>
          <w:tcPr>
            <w:tcW w:w="1063" w:type="dxa"/>
            <w:vAlign w:val="top"/>
          </w:tcPr>
          <w:p w14:paraId="3510C2B9">
            <w:pPr>
              <w:pStyle w:val="12"/>
              <w:spacing w:before="40" w:line="224" w:lineRule="auto"/>
              <w:ind w:left="421" w:right="167" w:hanging="233"/>
              <w:rPr>
                <w:color w:val="auto"/>
              </w:rPr>
            </w:pPr>
            <w:r>
              <w:rPr>
                <w:color w:val="auto"/>
                <w:spacing w:val="-6"/>
              </w:rPr>
              <w:t>收费标</w:t>
            </w:r>
            <w:r>
              <w:rPr>
                <w:color w:val="auto"/>
              </w:rPr>
              <w:t>准</w:t>
            </w:r>
          </w:p>
        </w:tc>
        <w:tc>
          <w:tcPr>
            <w:tcW w:w="1068" w:type="dxa"/>
            <w:vAlign w:val="top"/>
          </w:tcPr>
          <w:p w14:paraId="2F303B08">
            <w:pPr>
              <w:pStyle w:val="12"/>
              <w:spacing w:before="196" w:line="222" w:lineRule="auto"/>
              <w:ind w:left="303"/>
              <w:rPr>
                <w:color w:val="auto"/>
              </w:rPr>
            </w:pPr>
            <w:r>
              <w:rPr>
                <w:color w:val="auto"/>
                <w:spacing w:val="-7"/>
              </w:rPr>
              <w:t>备注</w:t>
            </w:r>
          </w:p>
        </w:tc>
      </w:tr>
      <w:tr w14:paraId="0E84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67" w:type="dxa"/>
            <w:vAlign w:val="top"/>
          </w:tcPr>
          <w:p w14:paraId="49F57BD8">
            <w:pPr>
              <w:rPr>
                <w:rFonts w:ascii="Arial"/>
                <w:color w:val="auto"/>
                <w:sz w:val="21"/>
              </w:rPr>
            </w:pPr>
          </w:p>
        </w:tc>
        <w:tc>
          <w:tcPr>
            <w:tcW w:w="1063" w:type="dxa"/>
            <w:vAlign w:val="top"/>
          </w:tcPr>
          <w:p w14:paraId="05CDE659">
            <w:pPr>
              <w:rPr>
                <w:rFonts w:ascii="Arial"/>
                <w:color w:val="auto"/>
                <w:sz w:val="21"/>
              </w:rPr>
            </w:pPr>
          </w:p>
        </w:tc>
        <w:tc>
          <w:tcPr>
            <w:tcW w:w="1063" w:type="dxa"/>
            <w:vAlign w:val="top"/>
          </w:tcPr>
          <w:p w14:paraId="7B2CDC00">
            <w:pPr>
              <w:rPr>
                <w:rFonts w:ascii="Arial"/>
                <w:color w:val="auto"/>
                <w:sz w:val="21"/>
              </w:rPr>
            </w:pPr>
          </w:p>
        </w:tc>
        <w:tc>
          <w:tcPr>
            <w:tcW w:w="1063" w:type="dxa"/>
            <w:vAlign w:val="top"/>
          </w:tcPr>
          <w:p w14:paraId="6F2D1716">
            <w:pPr>
              <w:rPr>
                <w:rFonts w:ascii="Arial"/>
                <w:color w:val="auto"/>
                <w:sz w:val="21"/>
              </w:rPr>
            </w:pPr>
          </w:p>
        </w:tc>
        <w:tc>
          <w:tcPr>
            <w:tcW w:w="1063" w:type="dxa"/>
            <w:vAlign w:val="top"/>
          </w:tcPr>
          <w:p w14:paraId="1D793FFD">
            <w:pPr>
              <w:rPr>
                <w:rFonts w:ascii="Arial"/>
                <w:color w:val="auto"/>
                <w:sz w:val="21"/>
              </w:rPr>
            </w:pPr>
          </w:p>
        </w:tc>
        <w:tc>
          <w:tcPr>
            <w:tcW w:w="1063" w:type="dxa"/>
            <w:vAlign w:val="top"/>
          </w:tcPr>
          <w:p w14:paraId="455AB99A">
            <w:pPr>
              <w:rPr>
                <w:rFonts w:ascii="Arial"/>
                <w:color w:val="auto"/>
                <w:sz w:val="21"/>
              </w:rPr>
            </w:pPr>
          </w:p>
        </w:tc>
        <w:tc>
          <w:tcPr>
            <w:tcW w:w="1063" w:type="dxa"/>
            <w:vAlign w:val="top"/>
          </w:tcPr>
          <w:p w14:paraId="4C0E7D42">
            <w:pPr>
              <w:rPr>
                <w:rFonts w:ascii="Arial"/>
                <w:color w:val="auto"/>
                <w:sz w:val="21"/>
              </w:rPr>
            </w:pPr>
          </w:p>
        </w:tc>
        <w:tc>
          <w:tcPr>
            <w:tcW w:w="1068" w:type="dxa"/>
            <w:vAlign w:val="top"/>
          </w:tcPr>
          <w:p w14:paraId="30B170DE">
            <w:pPr>
              <w:rPr>
                <w:rFonts w:ascii="Arial"/>
                <w:color w:val="auto"/>
                <w:sz w:val="21"/>
              </w:rPr>
            </w:pPr>
          </w:p>
        </w:tc>
      </w:tr>
      <w:tr w14:paraId="1B2D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67" w:type="dxa"/>
            <w:vAlign w:val="top"/>
          </w:tcPr>
          <w:p w14:paraId="5BE574F9">
            <w:pPr>
              <w:rPr>
                <w:rFonts w:ascii="Arial"/>
                <w:color w:val="auto"/>
                <w:sz w:val="21"/>
              </w:rPr>
            </w:pPr>
          </w:p>
        </w:tc>
        <w:tc>
          <w:tcPr>
            <w:tcW w:w="1063" w:type="dxa"/>
            <w:vAlign w:val="top"/>
          </w:tcPr>
          <w:p w14:paraId="5BE86059">
            <w:pPr>
              <w:rPr>
                <w:rFonts w:ascii="Arial"/>
                <w:color w:val="auto"/>
                <w:sz w:val="21"/>
              </w:rPr>
            </w:pPr>
          </w:p>
        </w:tc>
        <w:tc>
          <w:tcPr>
            <w:tcW w:w="1063" w:type="dxa"/>
            <w:vAlign w:val="top"/>
          </w:tcPr>
          <w:p w14:paraId="21559A34">
            <w:pPr>
              <w:rPr>
                <w:rFonts w:ascii="Arial"/>
                <w:color w:val="auto"/>
                <w:sz w:val="21"/>
              </w:rPr>
            </w:pPr>
          </w:p>
        </w:tc>
        <w:tc>
          <w:tcPr>
            <w:tcW w:w="1063" w:type="dxa"/>
            <w:vAlign w:val="top"/>
          </w:tcPr>
          <w:p w14:paraId="2109E35E">
            <w:pPr>
              <w:rPr>
                <w:rFonts w:ascii="Arial"/>
                <w:color w:val="auto"/>
                <w:sz w:val="21"/>
              </w:rPr>
            </w:pPr>
          </w:p>
        </w:tc>
        <w:tc>
          <w:tcPr>
            <w:tcW w:w="1063" w:type="dxa"/>
            <w:vAlign w:val="top"/>
          </w:tcPr>
          <w:p w14:paraId="24581E0D">
            <w:pPr>
              <w:rPr>
                <w:rFonts w:ascii="Arial"/>
                <w:color w:val="auto"/>
                <w:sz w:val="21"/>
              </w:rPr>
            </w:pPr>
          </w:p>
        </w:tc>
        <w:tc>
          <w:tcPr>
            <w:tcW w:w="1063" w:type="dxa"/>
            <w:vAlign w:val="top"/>
          </w:tcPr>
          <w:p w14:paraId="3D56C804">
            <w:pPr>
              <w:rPr>
                <w:rFonts w:ascii="Arial"/>
                <w:color w:val="auto"/>
                <w:sz w:val="21"/>
              </w:rPr>
            </w:pPr>
          </w:p>
        </w:tc>
        <w:tc>
          <w:tcPr>
            <w:tcW w:w="1063" w:type="dxa"/>
            <w:vAlign w:val="top"/>
          </w:tcPr>
          <w:p w14:paraId="1F2618A0">
            <w:pPr>
              <w:rPr>
                <w:rFonts w:ascii="Arial"/>
                <w:color w:val="auto"/>
                <w:sz w:val="21"/>
              </w:rPr>
            </w:pPr>
          </w:p>
        </w:tc>
        <w:tc>
          <w:tcPr>
            <w:tcW w:w="1068" w:type="dxa"/>
            <w:vAlign w:val="top"/>
          </w:tcPr>
          <w:p w14:paraId="3711B6CA">
            <w:pPr>
              <w:rPr>
                <w:rFonts w:ascii="Arial"/>
                <w:color w:val="auto"/>
                <w:sz w:val="21"/>
              </w:rPr>
            </w:pPr>
          </w:p>
        </w:tc>
      </w:tr>
      <w:tr w14:paraId="4141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67" w:type="dxa"/>
            <w:vAlign w:val="top"/>
          </w:tcPr>
          <w:p w14:paraId="6CC0CC57">
            <w:pPr>
              <w:rPr>
                <w:rFonts w:ascii="Arial"/>
                <w:color w:val="auto"/>
                <w:sz w:val="21"/>
              </w:rPr>
            </w:pPr>
          </w:p>
        </w:tc>
        <w:tc>
          <w:tcPr>
            <w:tcW w:w="1063" w:type="dxa"/>
            <w:vAlign w:val="top"/>
          </w:tcPr>
          <w:p w14:paraId="3C4F811A">
            <w:pPr>
              <w:rPr>
                <w:rFonts w:ascii="Arial"/>
                <w:color w:val="auto"/>
                <w:sz w:val="21"/>
              </w:rPr>
            </w:pPr>
          </w:p>
        </w:tc>
        <w:tc>
          <w:tcPr>
            <w:tcW w:w="1063" w:type="dxa"/>
            <w:vAlign w:val="top"/>
          </w:tcPr>
          <w:p w14:paraId="008C7B13">
            <w:pPr>
              <w:rPr>
                <w:rFonts w:ascii="Arial"/>
                <w:color w:val="auto"/>
                <w:sz w:val="21"/>
              </w:rPr>
            </w:pPr>
          </w:p>
        </w:tc>
        <w:tc>
          <w:tcPr>
            <w:tcW w:w="1063" w:type="dxa"/>
            <w:vAlign w:val="top"/>
          </w:tcPr>
          <w:p w14:paraId="7B1CFFCA">
            <w:pPr>
              <w:rPr>
                <w:rFonts w:ascii="Arial"/>
                <w:color w:val="auto"/>
                <w:sz w:val="21"/>
              </w:rPr>
            </w:pPr>
          </w:p>
        </w:tc>
        <w:tc>
          <w:tcPr>
            <w:tcW w:w="1063" w:type="dxa"/>
            <w:vAlign w:val="top"/>
          </w:tcPr>
          <w:p w14:paraId="58DAA5A9">
            <w:pPr>
              <w:rPr>
                <w:rFonts w:ascii="Arial"/>
                <w:color w:val="auto"/>
                <w:sz w:val="21"/>
              </w:rPr>
            </w:pPr>
          </w:p>
        </w:tc>
        <w:tc>
          <w:tcPr>
            <w:tcW w:w="1063" w:type="dxa"/>
            <w:vAlign w:val="top"/>
          </w:tcPr>
          <w:p w14:paraId="4B5EFCF4">
            <w:pPr>
              <w:rPr>
                <w:rFonts w:ascii="Arial"/>
                <w:color w:val="auto"/>
                <w:sz w:val="21"/>
              </w:rPr>
            </w:pPr>
          </w:p>
        </w:tc>
        <w:tc>
          <w:tcPr>
            <w:tcW w:w="1063" w:type="dxa"/>
            <w:vAlign w:val="top"/>
          </w:tcPr>
          <w:p w14:paraId="0BCFAD8B">
            <w:pPr>
              <w:rPr>
                <w:rFonts w:ascii="Arial"/>
                <w:color w:val="auto"/>
                <w:sz w:val="21"/>
              </w:rPr>
            </w:pPr>
          </w:p>
        </w:tc>
        <w:tc>
          <w:tcPr>
            <w:tcW w:w="1068" w:type="dxa"/>
            <w:vAlign w:val="top"/>
          </w:tcPr>
          <w:p w14:paraId="6A185862">
            <w:pPr>
              <w:rPr>
                <w:rFonts w:ascii="Arial"/>
                <w:color w:val="auto"/>
                <w:sz w:val="21"/>
              </w:rPr>
            </w:pPr>
          </w:p>
        </w:tc>
      </w:tr>
      <w:tr w14:paraId="6C49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67" w:type="dxa"/>
            <w:vAlign w:val="top"/>
          </w:tcPr>
          <w:p w14:paraId="3E865A62">
            <w:pPr>
              <w:rPr>
                <w:rFonts w:ascii="Arial"/>
                <w:color w:val="auto"/>
                <w:sz w:val="21"/>
              </w:rPr>
            </w:pPr>
          </w:p>
        </w:tc>
        <w:tc>
          <w:tcPr>
            <w:tcW w:w="1063" w:type="dxa"/>
            <w:vAlign w:val="top"/>
          </w:tcPr>
          <w:p w14:paraId="70397714">
            <w:pPr>
              <w:rPr>
                <w:rFonts w:ascii="Arial"/>
                <w:color w:val="auto"/>
                <w:sz w:val="21"/>
              </w:rPr>
            </w:pPr>
          </w:p>
        </w:tc>
        <w:tc>
          <w:tcPr>
            <w:tcW w:w="1063" w:type="dxa"/>
            <w:vAlign w:val="top"/>
          </w:tcPr>
          <w:p w14:paraId="703BD3E3">
            <w:pPr>
              <w:rPr>
                <w:rFonts w:ascii="Arial"/>
                <w:color w:val="auto"/>
                <w:sz w:val="21"/>
              </w:rPr>
            </w:pPr>
          </w:p>
        </w:tc>
        <w:tc>
          <w:tcPr>
            <w:tcW w:w="1063" w:type="dxa"/>
            <w:vAlign w:val="top"/>
          </w:tcPr>
          <w:p w14:paraId="2435CE02">
            <w:pPr>
              <w:rPr>
                <w:rFonts w:ascii="Arial"/>
                <w:color w:val="auto"/>
                <w:sz w:val="21"/>
              </w:rPr>
            </w:pPr>
          </w:p>
        </w:tc>
        <w:tc>
          <w:tcPr>
            <w:tcW w:w="1063" w:type="dxa"/>
            <w:vAlign w:val="top"/>
          </w:tcPr>
          <w:p w14:paraId="46DCF777">
            <w:pPr>
              <w:rPr>
                <w:rFonts w:ascii="Arial"/>
                <w:color w:val="auto"/>
                <w:sz w:val="21"/>
              </w:rPr>
            </w:pPr>
          </w:p>
        </w:tc>
        <w:tc>
          <w:tcPr>
            <w:tcW w:w="1063" w:type="dxa"/>
            <w:vAlign w:val="top"/>
          </w:tcPr>
          <w:p w14:paraId="16D7E97F">
            <w:pPr>
              <w:rPr>
                <w:rFonts w:ascii="Arial"/>
                <w:color w:val="auto"/>
                <w:sz w:val="21"/>
              </w:rPr>
            </w:pPr>
          </w:p>
        </w:tc>
        <w:tc>
          <w:tcPr>
            <w:tcW w:w="1063" w:type="dxa"/>
            <w:vAlign w:val="top"/>
          </w:tcPr>
          <w:p w14:paraId="439DC1C8">
            <w:pPr>
              <w:rPr>
                <w:rFonts w:ascii="Arial"/>
                <w:color w:val="auto"/>
                <w:sz w:val="21"/>
              </w:rPr>
            </w:pPr>
          </w:p>
        </w:tc>
        <w:tc>
          <w:tcPr>
            <w:tcW w:w="1068" w:type="dxa"/>
            <w:vAlign w:val="top"/>
          </w:tcPr>
          <w:p w14:paraId="72BF4BD1">
            <w:pPr>
              <w:rPr>
                <w:rFonts w:ascii="Arial"/>
                <w:color w:val="auto"/>
                <w:sz w:val="21"/>
              </w:rPr>
            </w:pPr>
          </w:p>
        </w:tc>
      </w:tr>
      <w:tr w14:paraId="3DA34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319" w:type="dxa"/>
            <w:gridSpan w:val="5"/>
            <w:vAlign w:val="top"/>
          </w:tcPr>
          <w:p w14:paraId="09ED56AA">
            <w:pPr>
              <w:pStyle w:val="12"/>
              <w:spacing w:before="177" w:line="221" w:lineRule="auto"/>
              <w:ind w:left="1968"/>
              <w:rPr>
                <w:color w:val="auto"/>
                <w:sz w:val="28"/>
                <w:szCs w:val="28"/>
              </w:rPr>
            </w:pPr>
            <w:r>
              <w:rPr>
                <w:color w:val="auto"/>
                <w:spacing w:val="-3"/>
                <w:sz w:val="28"/>
                <w:szCs w:val="28"/>
              </w:rPr>
              <w:t>合计（元）</w:t>
            </w:r>
          </w:p>
        </w:tc>
        <w:tc>
          <w:tcPr>
            <w:tcW w:w="1063" w:type="dxa"/>
            <w:vAlign w:val="top"/>
          </w:tcPr>
          <w:p w14:paraId="2C8952FC">
            <w:pPr>
              <w:rPr>
                <w:rFonts w:ascii="Arial"/>
                <w:color w:val="auto"/>
                <w:sz w:val="21"/>
              </w:rPr>
            </w:pPr>
          </w:p>
        </w:tc>
        <w:tc>
          <w:tcPr>
            <w:tcW w:w="1063" w:type="dxa"/>
            <w:vAlign w:val="top"/>
          </w:tcPr>
          <w:p w14:paraId="72654A40">
            <w:pPr>
              <w:rPr>
                <w:rFonts w:ascii="Arial"/>
                <w:color w:val="auto"/>
                <w:sz w:val="21"/>
              </w:rPr>
            </w:pPr>
          </w:p>
        </w:tc>
        <w:tc>
          <w:tcPr>
            <w:tcW w:w="1068" w:type="dxa"/>
            <w:vAlign w:val="top"/>
          </w:tcPr>
          <w:p w14:paraId="00881E2B">
            <w:pPr>
              <w:rPr>
                <w:rFonts w:ascii="Arial"/>
                <w:color w:val="auto"/>
                <w:sz w:val="21"/>
              </w:rPr>
            </w:pPr>
          </w:p>
        </w:tc>
      </w:tr>
    </w:tbl>
    <w:p w14:paraId="50946315">
      <w:pPr>
        <w:pStyle w:val="3"/>
        <w:spacing w:line="251" w:lineRule="auto"/>
        <w:rPr>
          <w:color w:val="auto"/>
        </w:rPr>
      </w:pPr>
    </w:p>
    <w:p w14:paraId="18F47EC7">
      <w:pPr>
        <w:pStyle w:val="3"/>
        <w:spacing w:line="251" w:lineRule="auto"/>
        <w:rPr>
          <w:color w:val="auto"/>
        </w:rPr>
      </w:pPr>
    </w:p>
    <w:p w14:paraId="0E4E663C">
      <w:pPr>
        <w:spacing w:before="78" w:line="219" w:lineRule="auto"/>
        <w:ind w:left="6015"/>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734BFD0C">
      <w:pPr>
        <w:spacing w:before="184" w:line="219" w:lineRule="auto"/>
        <w:ind w:left="5296"/>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6538A5A4">
      <w:pPr>
        <w:spacing w:before="183" w:line="219" w:lineRule="auto"/>
        <w:ind w:left="5873"/>
        <w:rPr>
          <w:rFonts w:ascii="宋体" w:hAnsi="宋体" w:eastAsia="宋体" w:cs="宋体"/>
          <w:color w:val="auto"/>
          <w:sz w:val="24"/>
          <w:szCs w:val="24"/>
        </w:rPr>
      </w:pPr>
      <w:r>
        <w:rPr>
          <w:rFonts w:ascii="宋体" w:hAnsi="宋体" w:eastAsia="宋体" w:cs="宋体"/>
          <w:color w:val="auto"/>
          <w:spacing w:val="-4"/>
          <w:sz w:val="24"/>
          <w:szCs w:val="24"/>
        </w:rPr>
        <w:t>手机：</w:t>
      </w:r>
    </w:p>
    <w:p w14:paraId="4AA0255B">
      <w:pPr>
        <w:spacing w:before="183" w:line="219" w:lineRule="auto"/>
        <w:ind w:left="5901"/>
        <w:rPr>
          <w:rFonts w:ascii="宋体" w:hAnsi="宋体" w:eastAsia="宋体" w:cs="宋体"/>
          <w:color w:val="auto"/>
          <w:sz w:val="24"/>
          <w:szCs w:val="24"/>
        </w:rPr>
      </w:pPr>
      <w:r>
        <w:rPr>
          <w:rFonts w:ascii="宋体" w:hAnsi="宋体" w:eastAsia="宋体" w:cs="宋体"/>
          <w:color w:val="auto"/>
          <w:spacing w:val="-7"/>
          <w:sz w:val="24"/>
          <w:szCs w:val="24"/>
        </w:rPr>
        <w:t>电话/传真：</w:t>
      </w:r>
    </w:p>
    <w:p w14:paraId="16A6005B">
      <w:pPr>
        <w:spacing w:before="234" w:line="220" w:lineRule="auto"/>
        <w:ind w:left="7096"/>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6338708F">
      <w:pPr>
        <w:spacing w:line="220" w:lineRule="auto"/>
        <w:rPr>
          <w:rFonts w:ascii="宋体" w:hAnsi="宋体" w:eastAsia="宋体" w:cs="宋体"/>
          <w:color w:val="auto"/>
          <w:sz w:val="24"/>
          <w:szCs w:val="24"/>
        </w:rPr>
        <w:sectPr>
          <w:headerReference r:id="rId69" w:type="default"/>
          <w:footerReference r:id="rId70" w:type="default"/>
          <w:pgSz w:w="11906" w:h="16839"/>
          <w:pgMar w:top="1296" w:right="1689" w:bottom="1240" w:left="1698" w:header="1281" w:footer="997" w:gutter="0"/>
          <w:pgNumType w:fmt="decimal"/>
          <w:cols w:space="720" w:num="1"/>
        </w:sectPr>
      </w:pPr>
    </w:p>
    <w:p w14:paraId="1AC8D016">
      <w:pPr>
        <w:spacing w:before="315" w:line="221" w:lineRule="auto"/>
        <w:ind w:left="3821"/>
        <w:outlineLvl w:val="1"/>
        <w:rPr>
          <w:rFonts w:ascii="宋体" w:hAnsi="宋体" w:eastAsia="宋体" w:cs="宋体"/>
          <w:color w:val="auto"/>
          <w:sz w:val="28"/>
          <w:szCs w:val="28"/>
        </w:rPr>
      </w:pPr>
      <w:r>
        <w:rPr>
          <w:rFonts w:ascii="宋体" w:hAnsi="宋体" w:eastAsia="宋体" w:cs="宋体"/>
          <w:color w:val="auto"/>
          <w:spacing w:val="-5"/>
          <w:sz w:val="28"/>
          <w:szCs w:val="28"/>
        </w:rPr>
        <w:t>四、商务偏离表</w:t>
      </w:r>
    </w:p>
    <w:p w14:paraId="4D323AC8">
      <w:pPr>
        <w:spacing w:line="236" w:lineRule="exact"/>
        <w:rPr>
          <w:color w:val="auto"/>
        </w:rPr>
      </w:pPr>
    </w:p>
    <w:tbl>
      <w:tblPr>
        <w:tblStyle w:val="11"/>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3160"/>
        <w:gridCol w:w="3003"/>
        <w:gridCol w:w="1963"/>
      </w:tblGrid>
      <w:tr w14:paraId="0D38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98" w:type="dxa"/>
            <w:vAlign w:val="top"/>
          </w:tcPr>
          <w:p w14:paraId="5E0AD981">
            <w:pPr>
              <w:pStyle w:val="12"/>
              <w:spacing w:before="132" w:line="222" w:lineRule="auto"/>
              <w:ind w:left="464"/>
              <w:rPr>
                <w:color w:val="auto"/>
              </w:rPr>
            </w:pPr>
            <w:r>
              <w:rPr>
                <w:color w:val="auto"/>
                <w:spacing w:val="-5"/>
              </w:rPr>
              <w:t>序号</w:t>
            </w:r>
          </w:p>
        </w:tc>
        <w:tc>
          <w:tcPr>
            <w:tcW w:w="3160" w:type="dxa"/>
            <w:vAlign w:val="top"/>
          </w:tcPr>
          <w:p w14:paraId="61A81CA1">
            <w:pPr>
              <w:pStyle w:val="12"/>
              <w:spacing w:before="133" w:line="219" w:lineRule="auto"/>
              <w:ind w:left="385"/>
              <w:rPr>
                <w:color w:val="auto"/>
              </w:rPr>
            </w:pPr>
            <w:r>
              <w:rPr>
                <w:color w:val="auto"/>
                <w:spacing w:val="-1"/>
              </w:rPr>
              <w:t>采购文件章节及条款号</w:t>
            </w:r>
          </w:p>
        </w:tc>
        <w:tc>
          <w:tcPr>
            <w:tcW w:w="3003" w:type="dxa"/>
            <w:vAlign w:val="top"/>
          </w:tcPr>
          <w:p w14:paraId="0AF86E89">
            <w:pPr>
              <w:pStyle w:val="12"/>
              <w:spacing w:before="133" w:line="219" w:lineRule="auto"/>
              <w:ind w:left="320"/>
              <w:rPr>
                <w:color w:val="auto"/>
              </w:rPr>
            </w:pPr>
            <w:r>
              <w:rPr>
                <w:color w:val="auto"/>
                <w:spacing w:val="-3"/>
              </w:rPr>
              <w:t>响应文件章节及条款号</w:t>
            </w:r>
          </w:p>
        </w:tc>
        <w:tc>
          <w:tcPr>
            <w:tcW w:w="1963" w:type="dxa"/>
            <w:vAlign w:val="top"/>
          </w:tcPr>
          <w:p w14:paraId="4EE00F4C">
            <w:pPr>
              <w:pStyle w:val="12"/>
              <w:spacing w:before="133" w:line="220" w:lineRule="auto"/>
              <w:ind w:left="507"/>
              <w:rPr>
                <w:color w:val="auto"/>
              </w:rPr>
            </w:pPr>
            <w:r>
              <w:rPr>
                <w:color w:val="auto"/>
                <w:spacing w:val="-3"/>
              </w:rPr>
              <w:t>偏离情况</w:t>
            </w:r>
          </w:p>
        </w:tc>
      </w:tr>
      <w:tr w14:paraId="66B2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398" w:type="dxa"/>
            <w:vAlign w:val="top"/>
          </w:tcPr>
          <w:p w14:paraId="2F3AE175">
            <w:pPr>
              <w:pStyle w:val="12"/>
              <w:spacing w:before="130" w:line="242" w:lineRule="auto"/>
              <w:ind w:left="662"/>
              <w:rPr>
                <w:color w:val="auto"/>
              </w:rPr>
            </w:pPr>
            <w:r>
              <w:rPr>
                <w:color w:val="auto"/>
              </w:rPr>
              <w:t>1</w:t>
            </w:r>
          </w:p>
        </w:tc>
        <w:tc>
          <w:tcPr>
            <w:tcW w:w="3160" w:type="dxa"/>
            <w:vAlign w:val="top"/>
          </w:tcPr>
          <w:p w14:paraId="57D566F2">
            <w:pPr>
              <w:rPr>
                <w:rFonts w:ascii="Arial"/>
                <w:color w:val="auto"/>
                <w:sz w:val="21"/>
              </w:rPr>
            </w:pPr>
          </w:p>
        </w:tc>
        <w:tc>
          <w:tcPr>
            <w:tcW w:w="3003" w:type="dxa"/>
            <w:vAlign w:val="top"/>
          </w:tcPr>
          <w:p w14:paraId="140CF78E">
            <w:pPr>
              <w:rPr>
                <w:rFonts w:ascii="Arial"/>
                <w:color w:val="auto"/>
                <w:sz w:val="21"/>
              </w:rPr>
            </w:pPr>
          </w:p>
        </w:tc>
        <w:tc>
          <w:tcPr>
            <w:tcW w:w="1963" w:type="dxa"/>
            <w:vAlign w:val="top"/>
          </w:tcPr>
          <w:p w14:paraId="64496AD3">
            <w:pPr>
              <w:rPr>
                <w:rFonts w:ascii="Arial"/>
                <w:color w:val="auto"/>
                <w:sz w:val="21"/>
              </w:rPr>
            </w:pPr>
          </w:p>
        </w:tc>
      </w:tr>
      <w:tr w14:paraId="18F7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14:paraId="00A0BAAB">
            <w:pPr>
              <w:pStyle w:val="12"/>
              <w:spacing w:before="130" w:line="242" w:lineRule="auto"/>
              <w:ind w:left="647"/>
              <w:rPr>
                <w:color w:val="auto"/>
              </w:rPr>
            </w:pPr>
            <w:r>
              <w:rPr>
                <w:color w:val="auto"/>
              </w:rPr>
              <w:t>2</w:t>
            </w:r>
          </w:p>
        </w:tc>
        <w:tc>
          <w:tcPr>
            <w:tcW w:w="3160" w:type="dxa"/>
            <w:vAlign w:val="top"/>
          </w:tcPr>
          <w:p w14:paraId="061C13A6">
            <w:pPr>
              <w:rPr>
                <w:rFonts w:ascii="Arial"/>
                <w:color w:val="auto"/>
                <w:sz w:val="21"/>
              </w:rPr>
            </w:pPr>
          </w:p>
        </w:tc>
        <w:tc>
          <w:tcPr>
            <w:tcW w:w="3003" w:type="dxa"/>
            <w:vAlign w:val="top"/>
          </w:tcPr>
          <w:p w14:paraId="721F8F68">
            <w:pPr>
              <w:rPr>
                <w:rFonts w:ascii="Arial"/>
                <w:color w:val="auto"/>
                <w:sz w:val="21"/>
              </w:rPr>
            </w:pPr>
          </w:p>
        </w:tc>
        <w:tc>
          <w:tcPr>
            <w:tcW w:w="1963" w:type="dxa"/>
            <w:vAlign w:val="top"/>
          </w:tcPr>
          <w:p w14:paraId="374929B7">
            <w:pPr>
              <w:rPr>
                <w:rFonts w:ascii="Arial"/>
                <w:color w:val="auto"/>
                <w:sz w:val="21"/>
              </w:rPr>
            </w:pPr>
          </w:p>
        </w:tc>
      </w:tr>
      <w:tr w14:paraId="08477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14:paraId="142E40DB">
            <w:pPr>
              <w:pStyle w:val="12"/>
              <w:spacing w:before="130"/>
              <w:ind w:left="649"/>
              <w:rPr>
                <w:color w:val="auto"/>
              </w:rPr>
            </w:pPr>
            <w:r>
              <w:rPr>
                <w:color w:val="auto"/>
              </w:rPr>
              <w:t>3</w:t>
            </w:r>
          </w:p>
        </w:tc>
        <w:tc>
          <w:tcPr>
            <w:tcW w:w="3160" w:type="dxa"/>
            <w:vAlign w:val="top"/>
          </w:tcPr>
          <w:p w14:paraId="11813413">
            <w:pPr>
              <w:rPr>
                <w:rFonts w:ascii="Arial"/>
                <w:color w:val="auto"/>
                <w:sz w:val="21"/>
              </w:rPr>
            </w:pPr>
          </w:p>
        </w:tc>
        <w:tc>
          <w:tcPr>
            <w:tcW w:w="3003" w:type="dxa"/>
            <w:vAlign w:val="top"/>
          </w:tcPr>
          <w:p w14:paraId="5D2E43D2">
            <w:pPr>
              <w:rPr>
                <w:rFonts w:ascii="Arial"/>
                <w:color w:val="auto"/>
                <w:sz w:val="21"/>
              </w:rPr>
            </w:pPr>
          </w:p>
        </w:tc>
        <w:tc>
          <w:tcPr>
            <w:tcW w:w="1963" w:type="dxa"/>
            <w:vAlign w:val="top"/>
          </w:tcPr>
          <w:p w14:paraId="7A07BE0E">
            <w:pPr>
              <w:rPr>
                <w:rFonts w:ascii="Arial"/>
                <w:color w:val="auto"/>
                <w:sz w:val="21"/>
              </w:rPr>
            </w:pPr>
          </w:p>
        </w:tc>
      </w:tr>
      <w:tr w14:paraId="63FA4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14:paraId="30D13678">
            <w:pPr>
              <w:pStyle w:val="12"/>
              <w:spacing w:before="129" w:line="242" w:lineRule="auto"/>
              <w:ind w:left="644"/>
              <w:rPr>
                <w:color w:val="auto"/>
              </w:rPr>
            </w:pPr>
            <w:r>
              <w:rPr>
                <w:color w:val="auto"/>
              </w:rPr>
              <w:t>4</w:t>
            </w:r>
          </w:p>
        </w:tc>
        <w:tc>
          <w:tcPr>
            <w:tcW w:w="3160" w:type="dxa"/>
            <w:vAlign w:val="top"/>
          </w:tcPr>
          <w:p w14:paraId="72EDC130">
            <w:pPr>
              <w:rPr>
                <w:rFonts w:ascii="Arial"/>
                <w:color w:val="auto"/>
                <w:sz w:val="21"/>
              </w:rPr>
            </w:pPr>
          </w:p>
        </w:tc>
        <w:tc>
          <w:tcPr>
            <w:tcW w:w="3003" w:type="dxa"/>
            <w:vAlign w:val="top"/>
          </w:tcPr>
          <w:p w14:paraId="1EDE7270">
            <w:pPr>
              <w:rPr>
                <w:rFonts w:ascii="Arial"/>
                <w:color w:val="auto"/>
                <w:sz w:val="21"/>
              </w:rPr>
            </w:pPr>
          </w:p>
        </w:tc>
        <w:tc>
          <w:tcPr>
            <w:tcW w:w="1963" w:type="dxa"/>
            <w:vAlign w:val="top"/>
          </w:tcPr>
          <w:p w14:paraId="2F9B18BD">
            <w:pPr>
              <w:rPr>
                <w:rFonts w:ascii="Arial"/>
                <w:color w:val="auto"/>
                <w:sz w:val="21"/>
              </w:rPr>
            </w:pPr>
          </w:p>
        </w:tc>
      </w:tr>
      <w:tr w14:paraId="343C8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14:paraId="05B0CDC0">
            <w:pPr>
              <w:pStyle w:val="12"/>
              <w:spacing w:before="132"/>
              <w:ind w:left="649"/>
              <w:rPr>
                <w:color w:val="auto"/>
              </w:rPr>
            </w:pPr>
            <w:r>
              <w:rPr>
                <w:color w:val="auto"/>
              </w:rPr>
              <w:t>5</w:t>
            </w:r>
          </w:p>
        </w:tc>
        <w:tc>
          <w:tcPr>
            <w:tcW w:w="3160" w:type="dxa"/>
            <w:vAlign w:val="top"/>
          </w:tcPr>
          <w:p w14:paraId="639E387C">
            <w:pPr>
              <w:rPr>
                <w:rFonts w:ascii="Arial"/>
                <w:color w:val="auto"/>
                <w:sz w:val="21"/>
              </w:rPr>
            </w:pPr>
          </w:p>
        </w:tc>
        <w:tc>
          <w:tcPr>
            <w:tcW w:w="3003" w:type="dxa"/>
            <w:vAlign w:val="top"/>
          </w:tcPr>
          <w:p w14:paraId="69DF03F4">
            <w:pPr>
              <w:rPr>
                <w:rFonts w:ascii="Arial"/>
                <w:color w:val="auto"/>
                <w:sz w:val="21"/>
              </w:rPr>
            </w:pPr>
          </w:p>
        </w:tc>
        <w:tc>
          <w:tcPr>
            <w:tcW w:w="1963" w:type="dxa"/>
            <w:vAlign w:val="top"/>
          </w:tcPr>
          <w:p w14:paraId="5FE5CB86">
            <w:pPr>
              <w:rPr>
                <w:rFonts w:ascii="Arial"/>
                <w:color w:val="auto"/>
                <w:sz w:val="21"/>
              </w:rPr>
            </w:pPr>
          </w:p>
        </w:tc>
      </w:tr>
      <w:tr w14:paraId="4921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98" w:type="dxa"/>
            <w:vAlign w:val="top"/>
          </w:tcPr>
          <w:p w14:paraId="44FAE89A">
            <w:pPr>
              <w:pStyle w:val="12"/>
              <w:spacing w:before="116" w:line="379" w:lineRule="exact"/>
              <w:ind w:left="480"/>
              <w:rPr>
                <w:color w:val="auto"/>
              </w:rPr>
            </w:pPr>
            <w:r>
              <w:rPr>
                <w:color w:val="auto"/>
                <w:spacing w:val="-13"/>
                <w:position w:val="3"/>
              </w:rPr>
              <w:t>……</w:t>
            </w:r>
          </w:p>
        </w:tc>
        <w:tc>
          <w:tcPr>
            <w:tcW w:w="3160" w:type="dxa"/>
            <w:vAlign w:val="top"/>
          </w:tcPr>
          <w:p w14:paraId="7B6F02F7">
            <w:pPr>
              <w:rPr>
                <w:rFonts w:ascii="Arial"/>
                <w:color w:val="auto"/>
                <w:sz w:val="21"/>
              </w:rPr>
            </w:pPr>
          </w:p>
        </w:tc>
        <w:tc>
          <w:tcPr>
            <w:tcW w:w="3003" w:type="dxa"/>
            <w:vAlign w:val="top"/>
          </w:tcPr>
          <w:p w14:paraId="3EE8FF71">
            <w:pPr>
              <w:rPr>
                <w:rFonts w:ascii="Arial"/>
                <w:color w:val="auto"/>
                <w:sz w:val="21"/>
              </w:rPr>
            </w:pPr>
          </w:p>
        </w:tc>
        <w:tc>
          <w:tcPr>
            <w:tcW w:w="1963" w:type="dxa"/>
            <w:vAlign w:val="top"/>
          </w:tcPr>
          <w:p w14:paraId="3EB51182">
            <w:pPr>
              <w:rPr>
                <w:rFonts w:ascii="Arial"/>
                <w:color w:val="auto"/>
                <w:sz w:val="21"/>
              </w:rPr>
            </w:pPr>
          </w:p>
        </w:tc>
      </w:tr>
      <w:tr w14:paraId="37E3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98" w:type="dxa"/>
            <w:vAlign w:val="top"/>
          </w:tcPr>
          <w:p w14:paraId="0014C7B2">
            <w:pPr>
              <w:rPr>
                <w:rFonts w:ascii="Arial"/>
                <w:color w:val="auto"/>
                <w:sz w:val="21"/>
              </w:rPr>
            </w:pPr>
          </w:p>
        </w:tc>
        <w:tc>
          <w:tcPr>
            <w:tcW w:w="3160" w:type="dxa"/>
            <w:vAlign w:val="top"/>
          </w:tcPr>
          <w:p w14:paraId="75534B07">
            <w:pPr>
              <w:rPr>
                <w:rFonts w:ascii="Arial"/>
                <w:color w:val="auto"/>
                <w:sz w:val="21"/>
              </w:rPr>
            </w:pPr>
          </w:p>
        </w:tc>
        <w:tc>
          <w:tcPr>
            <w:tcW w:w="3003" w:type="dxa"/>
            <w:vAlign w:val="top"/>
          </w:tcPr>
          <w:p w14:paraId="58CF2EE4">
            <w:pPr>
              <w:rPr>
                <w:rFonts w:ascii="Arial"/>
                <w:color w:val="auto"/>
                <w:sz w:val="21"/>
              </w:rPr>
            </w:pPr>
          </w:p>
        </w:tc>
        <w:tc>
          <w:tcPr>
            <w:tcW w:w="1963" w:type="dxa"/>
            <w:vAlign w:val="top"/>
          </w:tcPr>
          <w:p w14:paraId="6A89B5AC">
            <w:pPr>
              <w:rPr>
                <w:rFonts w:ascii="Arial"/>
                <w:color w:val="auto"/>
                <w:sz w:val="21"/>
              </w:rPr>
            </w:pPr>
          </w:p>
        </w:tc>
      </w:tr>
      <w:tr w14:paraId="18DC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98" w:type="dxa"/>
            <w:vAlign w:val="top"/>
          </w:tcPr>
          <w:p w14:paraId="5BDC4DF2">
            <w:pPr>
              <w:rPr>
                <w:rFonts w:ascii="Arial"/>
                <w:color w:val="auto"/>
                <w:sz w:val="21"/>
              </w:rPr>
            </w:pPr>
          </w:p>
        </w:tc>
        <w:tc>
          <w:tcPr>
            <w:tcW w:w="3160" w:type="dxa"/>
            <w:vAlign w:val="top"/>
          </w:tcPr>
          <w:p w14:paraId="35A0C056">
            <w:pPr>
              <w:rPr>
                <w:rFonts w:ascii="Arial"/>
                <w:color w:val="auto"/>
                <w:sz w:val="21"/>
              </w:rPr>
            </w:pPr>
          </w:p>
        </w:tc>
        <w:tc>
          <w:tcPr>
            <w:tcW w:w="3003" w:type="dxa"/>
            <w:vAlign w:val="top"/>
          </w:tcPr>
          <w:p w14:paraId="03D550D2">
            <w:pPr>
              <w:rPr>
                <w:rFonts w:ascii="Arial"/>
                <w:color w:val="auto"/>
                <w:sz w:val="21"/>
              </w:rPr>
            </w:pPr>
          </w:p>
        </w:tc>
        <w:tc>
          <w:tcPr>
            <w:tcW w:w="1963" w:type="dxa"/>
            <w:vAlign w:val="top"/>
          </w:tcPr>
          <w:p w14:paraId="39349B10">
            <w:pPr>
              <w:rPr>
                <w:rFonts w:ascii="Arial"/>
                <w:color w:val="auto"/>
                <w:sz w:val="21"/>
              </w:rPr>
            </w:pPr>
          </w:p>
        </w:tc>
      </w:tr>
      <w:tr w14:paraId="6373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98" w:type="dxa"/>
            <w:vAlign w:val="top"/>
          </w:tcPr>
          <w:p w14:paraId="21B2A02D">
            <w:pPr>
              <w:rPr>
                <w:rFonts w:ascii="Arial"/>
                <w:color w:val="auto"/>
                <w:sz w:val="21"/>
              </w:rPr>
            </w:pPr>
          </w:p>
        </w:tc>
        <w:tc>
          <w:tcPr>
            <w:tcW w:w="3160" w:type="dxa"/>
            <w:vAlign w:val="top"/>
          </w:tcPr>
          <w:p w14:paraId="177726DD">
            <w:pPr>
              <w:rPr>
                <w:rFonts w:ascii="Arial"/>
                <w:color w:val="auto"/>
                <w:sz w:val="21"/>
              </w:rPr>
            </w:pPr>
          </w:p>
        </w:tc>
        <w:tc>
          <w:tcPr>
            <w:tcW w:w="3003" w:type="dxa"/>
            <w:vAlign w:val="top"/>
          </w:tcPr>
          <w:p w14:paraId="50E5A0C3">
            <w:pPr>
              <w:rPr>
                <w:rFonts w:ascii="Arial"/>
                <w:color w:val="auto"/>
                <w:sz w:val="21"/>
              </w:rPr>
            </w:pPr>
          </w:p>
        </w:tc>
        <w:tc>
          <w:tcPr>
            <w:tcW w:w="1963" w:type="dxa"/>
            <w:vAlign w:val="top"/>
          </w:tcPr>
          <w:p w14:paraId="41A13CC1">
            <w:pPr>
              <w:rPr>
                <w:rFonts w:ascii="Arial"/>
                <w:color w:val="auto"/>
                <w:sz w:val="21"/>
              </w:rPr>
            </w:pPr>
          </w:p>
        </w:tc>
      </w:tr>
    </w:tbl>
    <w:p w14:paraId="72F58898">
      <w:pPr>
        <w:spacing w:before="36" w:line="220" w:lineRule="auto"/>
        <w:ind w:left="623"/>
        <w:rPr>
          <w:rFonts w:ascii="宋体" w:hAnsi="宋体" w:eastAsia="宋体" w:cs="宋体"/>
          <w:color w:val="auto"/>
          <w:sz w:val="24"/>
          <w:szCs w:val="24"/>
        </w:rPr>
      </w:pPr>
      <w:r>
        <w:rPr>
          <w:rFonts w:ascii="宋体" w:hAnsi="宋体" w:eastAsia="宋体" w:cs="宋体"/>
          <w:color w:val="auto"/>
          <w:spacing w:val="-1"/>
          <w:sz w:val="24"/>
          <w:szCs w:val="24"/>
        </w:rPr>
        <w:t>注：偏离情况填写为正偏离、负偏离、无偏离</w:t>
      </w:r>
    </w:p>
    <w:p w14:paraId="129DCD2B">
      <w:pPr>
        <w:pStyle w:val="3"/>
        <w:spacing w:line="305" w:lineRule="auto"/>
        <w:rPr>
          <w:color w:val="auto"/>
        </w:rPr>
      </w:pPr>
    </w:p>
    <w:p w14:paraId="0C4D051C">
      <w:pPr>
        <w:pStyle w:val="3"/>
        <w:spacing w:line="306" w:lineRule="auto"/>
        <w:rPr>
          <w:color w:val="auto"/>
        </w:rPr>
      </w:pPr>
    </w:p>
    <w:p w14:paraId="343363EE">
      <w:pPr>
        <w:spacing w:before="78" w:line="219" w:lineRule="auto"/>
        <w:ind w:left="6525"/>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0E221A2E">
      <w:pPr>
        <w:spacing w:before="184" w:line="219" w:lineRule="auto"/>
        <w:ind w:left="5806"/>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173ED9B8">
      <w:pPr>
        <w:spacing w:before="183" w:line="219" w:lineRule="auto"/>
        <w:ind w:left="6383"/>
        <w:rPr>
          <w:rFonts w:ascii="宋体" w:hAnsi="宋体" w:eastAsia="宋体" w:cs="宋体"/>
          <w:color w:val="auto"/>
          <w:sz w:val="24"/>
          <w:szCs w:val="24"/>
        </w:rPr>
      </w:pPr>
      <w:r>
        <w:rPr>
          <w:rFonts w:ascii="宋体" w:hAnsi="宋体" w:eastAsia="宋体" w:cs="宋体"/>
          <w:color w:val="auto"/>
          <w:spacing w:val="-4"/>
          <w:sz w:val="24"/>
          <w:szCs w:val="24"/>
        </w:rPr>
        <w:t>手机：</w:t>
      </w:r>
    </w:p>
    <w:p w14:paraId="462D0DC6">
      <w:pPr>
        <w:spacing w:before="183" w:line="219" w:lineRule="auto"/>
        <w:ind w:left="6411"/>
        <w:rPr>
          <w:rFonts w:ascii="宋体" w:hAnsi="宋体" w:eastAsia="宋体" w:cs="宋体"/>
          <w:color w:val="auto"/>
          <w:sz w:val="24"/>
          <w:szCs w:val="24"/>
        </w:rPr>
      </w:pPr>
      <w:r>
        <w:rPr>
          <w:rFonts w:ascii="宋体" w:hAnsi="宋体" w:eastAsia="宋体" w:cs="宋体"/>
          <w:color w:val="auto"/>
          <w:spacing w:val="-7"/>
          <w:sz w:val="24"/>
          <w:szCs w:val="24"/>
        </w:rPr>
        <w:t>电话/传真：</w:t>
      </w:r>
    </w:p>
    <w:p w14:paraId="7D7CBDA6">
      <w:pPr>
        <w:pStyle w:val="3"/>
        <w:spacing w:line="245" w:lineRule="auto"/>
        <w:rPr>
          <w:color w:val="auto"/>
        </w:rPr>
      </w:pPr>
    </w:p>
    <w:p w14:paraId="175B2414">
      <w:pPr>
        <w:pStyle w:val="3"/>
        <w:spacing w:line="245" w:lineRule="auto"/>
        <w:rPr>
          <w:color w:val="auto"/>
        </w:rPr>
      </w:pPr>
    </w:p>
    <w:p w14:paraId="40B55441">
      <w:pPr>
        <w:spacing w:before="79" w:line="220" w:lineRule="auto"/>
        <w:ind w:left="7726"/>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9"/>
          <w:sz w:val="24"/>
          <w:szCs w:val="24"/>
        </w:rPr>
        <w:t>日</w:t>
      </w:r>
    </w:p>
    <w:p w14:paraId="69E52617">
      <w:pPr>
        <w:spacing w:line="220" w:lineRule="auto"/>
        <w:rPr>
          <w:rFonts w:ascii="宋体" w:hAnsi="宋体" w:eastAsia="宋体" w:cs="宋体"/>
          <w:color w:val="auto"/>
          <w:sz w:val="24"/>
          <w:szCs w:val="24"/>
        </w:rPr>
        <w:sectPr>
          <w:headerReference r:id="rId71" w:type="default"/>
          <w:footerReference r:id="rId72" w:type="default"/>
          <w:pgSz w:w="11906" w:h="16839"/>
          <w:pgMar w:top="1296" w:right="1188" w:bottom="1240" w:left="1188" w:header="1281" w:footer="997" w:gutter="0"/>
          <w:pgNumType w:fmt="decimal"/>
          <w:cols w:space="720" w:num="1"/>
        </w:sectPr>
      </w:pPr>
    </w:p>
    <w:p w14:paraId="35BF9BB2">
      <w:pPr>
        <w:spacing w:before="184" w:line="220" w:lineRule="auto"/>
        <w:ind w:left="2362"/>
        <w:outlineLvl w:val="1"/>
        <w:rPr>
          <w:rFonts w:ascii="宋体" w:hAnsi="宋体" w:eastAsia="宋体" w:cs="宋体"/>
          <w:color w:val="auto"/>
          <w:sz w:val="28"/>
          <w:szCs w:val="28"/>
        </w:rPr>
      </w:pPr>
      <w:r>
        <w:rPr>
          <w:rFonts w:ascii="宋体" w:hAnsi="宋体" w:eastAsia="宋体" w:cs="宋体"/>
          <w:color w:val="auto"/>
          <w:spacing w:val="-1"/>
          <w:sz w:val="28"/>
          <w:szCs w:val="28"/>
        </w:rPr>
        <w:t>五、政府采购政策扶持证明材料</w:t>
      </w:r>
    </w:p>
    <w:p w14:paraId="3D8A7163">
      <w:pPr>
        <w:spacing w:before="208" w:line="220" w:lineRule="auto"/>
        <w:ind w:left="2873"/>
        <w:rPr>
          <w:rFonts w:ascii="宋体" w:hAnsi="宋体" w:eastAsia="宋体" w:cs="宋体"/>
          <w:color w:val="auto"/>
          <w:sz w:val="24"/>
          <w:szCs w:val="24"/>
        </w:rPr>
      </w:pPr>
      <w:r>
        <w:rPr>
          <w:rFonts w:ascii="宋体" w:hAnsi="宋体" w:eastAsia="宋体" w:cs="宋体"/>
          <w:b/>
          <w:bCs/>
          <w:color w:val="auto"/>
          <w:spacing w:val="-5"/>
          <w:sz w:val="24"/>
          <w:szCs w:val="24"/>
        </w:rPr>
        <w:t>中小企业声明函（服务）</w:t>
      </w:r>
    </w:p>
    <w:p w14:paraId="582D0DFF">
      <w:pPr>
        <w:spacing w:before="196" w:line="293" w:lineRule="auto"/>
        <w:ind w:left="24" w:firstLine="481"/>
        <w:jc w:val="both"/>
        <w:rPr>
          <w:rFonts w:ascii="宋体" w:hAnsi="宋体" w:eastAsia="宋体" w:cs="宋体"/>
          <w:color w:val="auto"/>
          <w:sz w:val="24"/>
          <w:szCs w:val="24"/>
        </w:rPr>
      </w:pPr>
      <w:r>
        <w:rPr>
          <w:rFonts w:ascii="宋体" w:hAnsi="宋体" w:eastAsia="宋体" w:cs="宋体"/>
          <w:color w:val="auto"/>
          <w:spacing w:val="-1"/>
          <w:sz w:val="24"/>
          <w:szCs w:val="24"/>
        </w:rPr>
        <w:t>本公司（联合体）郑重声明</w:t>
      </w:r>
      <w:r>
        <w:rPr>
          <w:rFonts w:ascii="仿宋" w:hAnsi="仿宋" w:eastAsia="仿宋" w:cs="仿宋"/>
          <w:color w:val="auto"/>
          <w:spacing w:val="-1"/>
          <w:sz w:val="24"/>
          <w:szCs w:val="24"/>
        </w:rPr>
        <w:t>，</w:t>
      </w:r>
      <w:r>
        <w:rPr>
          <w:rFonts w:ascii="宋体" w:hAnsi="宋体" w:eastAsia="宋体" w:cs="宋体"/>
          <w:color w:val="auto"/>
          <w:spacing w:val="-1"/>
          <w:sz w:val="24"/>
          <w:szCs w:val="24"/>
        </w:rPr>
        <w:t>根据《政府采购促进中小企业发展管理办法》</w:t>
      </w:r>
      <w:r>
        <w:rPr>
          <w:rFonts w:ascii="宋体" w:hAnsi="宋体" w:eastAsia="宋体" w:cs="宋体"/>
          <w:color w:val="auto"/>
          <w:spacing w:val="7"/>
          <w:sz w:val="24"/>
          <w:szCs w:val="24"/>
        </w:rPr>
        <w:t xml:space="preserve"> </w:t>
      </w:r>
      <w:r>
        <w:rPr>
          <w:rFonts w:ascii="宋体" w:hAnsi="宋体" w:eastAsia="宋体" w:cs="宋体"/>
          <w:color w:val="auto"/>
          <w:spacing w:val="-3"/>
          <w:sz w:val="24"/>
          <w:szCs w:val="24"/>
        </w:rPr>
        <w:t>（财库﹝2020﹞46号）的规定</w:t>
      </w:r>
      <w:r>
        <w:rPr>
          <w:rFonts w:ascii="仿宋" w:hAnsi="仿宋" w:eastAsia="仿宋" w:cs="仿宋"/>
          <w:color w:val="auto"/>
          <w:spacing w:val="-3"/>
          <w:sz w:val="24"/>
          <w:szCs w:val="24"/>
        </w:rPr>
        <w:t>，</w:t>
      </w:r>
      <w:r>
        <w:rPr>
          <w:rFonts w:ascii="宋体" w:hAnsi="宋体" w:eastAsia="宋体" w:cs="宋体"/>
          <w:color w:val="auto"/>
          <w:spacing w:val="-3"/>
          <w:sz w:val="24"/>
          <w:szCs w:val="24"/>
        </w:rPr>
        <w:t>本公司（联合体）参加</w:t>
      </w:r>
      <w:r>
        <w:rPr>
          <w:rFonts w:ascii="宋体" w:hAnsi="宋体" w:eastAsia="宋体" w:cs="宋体"/>
          <w:color w:val="auto"/>
          <w:spacing w:val="-3"/>
          <w:sz w:val="24"/>
          <w:szCs w:val="24"/>
          <w:u w:val="single" w:color="auto"/>
        </w:rPr>
        <w:t>（单位名称）</w:t>
      </w:r>
      <w:r>
        <w:rPr>
          <w:rFonts w:ascii="宋体" w:hAnsi="宋体" w:eastAsia="宋体" w:cs="宋体"/>
          <w:color w:val="auto"/>
          <w:spacing w:val="-3"/>
          <w:sz w:val="24"/>
          <w:szCs w:val="24"/>
        </w:rPr>
        <w:t>的</w:t>
      </w:r>
      <w:r>
        <w:rPr>
          <w:rFonts w:ascii="宋体" w:hAnsi="宋体" w:eastAsia="宋体" w:cs="宋体"/>
          <w:color w:val="auto"/>
          <w:spacing w:val="-3"/>
          <w:sz w:val="24"/>
          <w:szCs w:val="24"/>
          <w:u w:val="single" w:color="auto"/>
        </w:rPr>
        <w:t>（项目名称）</w:t>
      </w:r>
      <w:r>
        <w:rPr>
          <w:rFonts w:ascii="宋体" w:hAnsi="宋体" w:eastAsia="宋体" w:cs="宋体"/>
          <w:color w:val="auto"/>
          <w:spacing w:val="-3"/>
          <w:sz w:val="24"/>
          <w:szCs w:val="24"/>
        </w:rPr>
        <w:t>采购活动</w:t>
      </w:r>
      <w:r>
        <w:rPr>
          <w:rFonts w:ascii="仿宋" w:hAnsi="仿宋" w:eastAsia="仿宋" w:cs="仿宋"/>
          <w:color w:val="auto"/>
          <w:spacing w:val="-3"/>
          <w:sz w:val="24"/>
          <w:szCs w:val="24"/>
        </w:rPr>
        <w:t>，</w:t>
      </w:r>
      <w:r>
        <w:rPr>
          <w:rFonts w:ascii="宋体" w:hAnsi="宋体" w:eastAsia="宋体" w:cs="宋体"/>
          <w:color w:val="auto"/>
          <w:spacing w:val="-3"/>
          <w:sz w:val="24"/>
          <w:szCs w:val="24"/>
        </w:rPr>
        <w:t>服务全部由符合政策要求的中小企业承接。相关企业（含</w:t>
      </w:r>
      <w:r>
        <w:rPr>
          <w:rFonts w:ascii="宋体" w:hAnsi="宋体" w:eastAsia="宋体" w:cs="宋体"/>
          <w:color w:val="auto"/>
          <w:spacing w:val="-4"/>
          <w:sz w:val="24"/>
          <w:szCs w:val="24"/>
        </w:rPr>
        <w:t>联合体</w:t>
      </w:r>
      <w:r>
        <w:rPr>
          <w:rFonts w:ascii="宋体" w:hAnsi="宋体" w:eastAsia="宋体" w:cs="宋体"/>
          <w:color w:val="auto"/>
          <w:sz w:val="24"/>
          <w:szCs w:val="24"/>
        </w:rPr>
        <w:t>中的中小企业、签订分包意向协议的中小企</w:t>
      </w:r>
      <w:r>
        <w:rPr>
          <w:rFonts w:ascii="宋体" w:hAnsi="宋体" w:eastAsia="宋体" w:cs="宋体"/>
          <w:color w:val="auto"/>
          <w:spacing w:val="-1"/>
          <w:sz w:val="24"/>
          <w:szCs w:val="24"/>
        </w:rPr>
        <w:t>业）的具体情况如下：</w:t>
      </w:r>
    </w:p>
    <w:p w14:paraId="4D94F731">
      <w:pPr>
        <w:spacing w:before="93" w:line="294" w:lineRule="auto"/>
        <w:ind w:left="24" w:right="84" w:firstLine="498"/>
        <w:rPr>
          <w:rFonts w:ascii="宋体" w:hAnsi="宋体" w:eastAsia="宋体" w:cs="宋体"/>
          <w:color w:val="auto"/>
          <w:sz w:val="24"/>
          <w:szCs w:val="24"/>
        </w:rPr>
      </w:pPr>
      <w:r>
        <w:rPr>
          <w:rFonts w:ascii="宋体" w:hAnsi="宋体" w:eastAsia="宋体" w:cs="宋体"/>
          <w:color w:val="auto"/>
          <w:spacing w:val="-8"/>
          <w:sz w:val="24"/>
          <w:szCs w:val="24"/>
        </w:rPr>
        <w:t>1.（标的名称</w:t>
      </w:r>
      <w:r>
        <w:rPr>
          <w:rFonts w:ascii="宋体" w:hAnsi="宋体" w:eastAsia="宋体" w:cs="宋体"/>
          <w:color w:val="auto"/>
          <w:spacing w:val="-45"/>
          <w:sz w:val="24"/>
          <w:szCs w:val="24"/>
        </w:rPr>
        <w:t>）</w:t>
      </w:r>
      <w:r>
        <w:rPr>
          <w:rFonts w:ascii="仿宋" w:hAnsi="仿宋" w:eastAsia="仿宋" w:cs="仿宋"/>
          <w:color w:val="auto"/>
          <w:spacing w:val="-45"/>
          <w:sz w:val="24"/>
          <w:szCs w:val="24"/>
        </w:rPr>
        <w:t>，</w:t>
      </w:r>
      <w:r>
        <w:rPr>
          <w:rFonts w:ascii="宋体" w:hAnsi="宋体" w:eastAsia="宋体" w:cs="宋体"/>
          <w:color w:val="auto"/>
          <w:spacing w:val="-8"/>
          <w:sz w:val="24"/>
          <w:szCs w:val="24"/>
        </w:rPr>
        <w:t>属于</w:t>
      </w:r>
      <w:r>
        <w:rPr>
          <w:rFonts w:ascii="宋体" w:hAnsi="宋体" w:eastAsia="宋体" w:cs="宋体"/>
          <w:color w:val="auto"/>
          <w:spacing w:val="-8"/>
          <w:sz w:val="24"/>
          <w:szCs w:val="24"/>
          <w:u w:val="single" w:color="auto"/>
        </w:rPr>
        <w:t>（采购文件中明确的所属</w:t>
      </w:r>
      <w:r>
        <w:rPr>
          <w:rFonts w:ascii="宋体" w:hAnsi="宋体" w:eastAsia="宋体" w:cs="宋体"/>
          <w:color w:val="auto"/>
          <w:spacing w:val="-9"/>
          <w:sz w:val="24"/>
          <w:szCs w:val="24"/>
          <w:u w:val="single" w:color="auto"/>
        </w:rPr>
        <w:t>行业）行业</w:t>
      </w:r>
      <w:r>
        <w:rPr>
          <w:rFonts w:ascii="宋体" w:hAnsi="宋体" w:eastAsia="宋体" w:cs="宋体"/>
          <w:color w:val="auto"/>
          <w:spacing w:val="-9"/>
          <w:sz w:val="24"/>
          <w:szCs w:val="24"/>
        </w:rPr>
        <w:t>；承接企业为</w:t>
      </w:r>
      <w:r>
        <w:rPr>
          <w:rFonts w:ascii="宋体" w:hAnsi="宋体" w:eastAsia="宋体" w:cs="宋体"/>
          <w:color w:val="auto"/>
          <w:spacing w:val="-9"/>
          <w:sz w:val="24"/>
          <w:szCs w:val="24"/>
          <w:u w:val="single" w:color="auto"/>
        </w:rPr>
        <w:t>（企</w:t>
      </w:r>
      <w:r>
        <w:rPr>
          <w:rFonts w:ascii="宋体" w:hAnsi="宋体" w:eastAsia="宋体" w:cs="宋体"/>
          <w:color w:val="auto"/>
          <w:spacing w:val="-4"/>
          <w:sz w:val="24"/>
          <w:szCs w:val="24"/>
          <w:u w:val="single" w:color="auto"/>
        </w:rPr>
        <w:t>业名称</w:t>
      </w:r>
      <w:r>
        <w:rPr>
          <w:rFonts w:ascii="宋体" w:hAnsi="宋体" w:eastAsia="宋体" w:cs="宋体"/>
          <w:color w:val="auto"/>
          <w:spacing w:val="6"/>
          <w:sz w:val="24"/>
          <w:szCs w:val="24"/>
          <w:u w:val="single" w:color="auto"/>
        </w:rPr>
        <w:t>）</w:t>
      </w:r>
      <w:r>
        <w:rPr>
          <w:rFonts w:ascii="仿宋" w:hAnsi="仿宋" w:eastAsia="仿宋" w:cs="仿宋"/>
          <w:color w:val="auto"/>
          <w:spacing w:val="6"/>
          <w:sz w:val="24"/>
          <w:szCs w:val="24"/>
        </w:rPr>
        <w:t>，</w:t>
      </w:r>
      <w:r>
        <w:rPr>
          <w:rFonts w:ascii="宋体" w:hAnsi="宋体" w:eastAsia="宋体" w:cs="宋体"/>
          <w:color w:val="auto"/>
          <w:spacing w:val="-4"/>
          <w:sz w:val="24"/>
          <w:szCs w:val="24"/>
        </w:rPr>
        <w:t>从业人员</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4"/>
          <w:sz w:val="24"/>
          <w:szCs w:val="24"/>
        </w:rPr>
        <w:t>人</w:t>
      </w:r>
      <w:r>
        <w:rPr>
          <w:rFonts w:ascii="仿宋" w:hAnsi="仿宋" w:eastAsia="仿宋" w:cs="仿宋"/>
          <w:color w:val="auto"/>
          <w:spacing w:val="-4"/>
          <w:sz w:val="24"/>
          <w:szCs w:val="24"/>
        </w:rPr>
        <w:t>，</w:t>
      </w:r>
      <w:r>
        <w:rPr>
          <w:rFonts w:ascii="宋体" w:hAnsi="宋体" w:eastAsia="宋体" w:cs="宋体"/>
          <w:color w:val="auto"/>
          <w:spacing w:val="-4"/>
          <w:sz w:val="24"/>
          <w:szCs w:val="24"/>
        </w:rPr>
        <w:t>营业收入为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4"/>
          <w:sz w:val="24"/>
          <w:szCs w:val="24"/>
        </w:rPr>
        <w:t>万元</w:t>
      </w:r>
      <w:r>
        <w:rPr>
          <w:rFonts w:ascii="仿宋" w:hAnsi="仿宋" w:eastAsia="仿宋" w:cs="仿宋"/>
          <w:color w:val="auto"/>
          <w:spacing w:val="-4"/>
          <w:sz w:val="24"/>
          <w:szCs w:val="24"/>
        </w:rPr>
        <w:t>，</w:t>
      </w:r>
      <w:r>
        <w:rPr>
          <w:rFonts w:ascii="宋体" w:hAnsi="宋体" w:eastAsia="宋体" w:cs="宋体"/>
          <w:color w:val="auto"/>
          <w:spacing w:val="-4"/>
          <w:sz w:val="24"/>
          <w:szCs w:val="24"/>
        </w:rPr>
        <w:t>资产总额为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4"/>
          <w:sz w:val="24"/>
          <w:szCs w:val="24"/>
        </w:rPr>
        <w:t>万元</w:t>
      </w:r>
      <w:r>
        <w:rPr>
          <w:rFonts w:ascii="宋体" w:hAnsi="宋体" w:eastAsia="宋体" w:cs="宋体"/>
          <w:color w:val="auto"/>
          <w:spacing w:val="-5"/>
          <w:sz w:val="24"/>
          <w:szCs w:val="24"/>
        </w:rPr>
        <w:t>¹</w:t>
      </w:r>
      <w:r>
        <w:rPr>
          <w:rFonts w:ascii="宋体" w:hAnsi="宋体" w:eastAsia="宋体" w:cs="宋体"/>
          <w:color w:val="auto"/>
          <w:spacing w:val="-87"/>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61"/>
          <w:sz w:val="24"/>
          <w:szCs w:val="24"/>
        </w:rPr>
        <w:t xml:space="preserve"> </w:t>
      </w:r>
      <w:r>
        <w:rPr>
          <w:rFonts w:ascii="宋体" w:hAnsi="宋体" w:eastAsia="宋体" w:cs="宋体"/>
          <w:color w:val="auto"/>
          <w:spacing w:val="-5"/>
          <w:sz w:val="24"/>
          <w:szCs w:val="24"/>
        </w:rPr>
        <w:t>属</w:t>
      </w:r>
      <w:r>
        <w:rPr>
          <w:rFonts w:ascii="宋体" w:hAnsi="宋体" w:eastAsia="宋体" w:cs="宋体"/>
          <w:color w:val="auto"/>
          <w:spacing w:val="-1"/>
          <w:sz w:val="24"/>
          <w:szCs w:val="24"/>
        </w:rPr>
        <w:t>于</w:t>
      </w:r>
      <w:r>
        <w:rPr>
          <w:rFonts w:ascii="宋体" w:hAnsi="宋体" w:eastAsia="宋体" w:cs="宋体"/>
          <w:color w:val="auto"/>
          <w:spacing w:val="-1"/>
          <w:sz w:val="24"/>
          <w:szCs w:val="24"/>
          <w:u w:val="single" w:color="auto"/>
        </w:rPr>
        <w:t>（中型企业、小型企业、微型企业</w:t>
      </w:r>
      <w:r>
        <w:rPr>
          <w:rFonts w:ascii="宋体" w:hAnsi="宋体" w:eastAsia="宋体" w:cs="宋体"/>
          <w:color w:val="auto"/>
          <w:spacing w:val="3"/>
          <w:sz w:val="24"/>
          <w:szCs w:val="24"/>
          <w:u w:val="single" w:color="auto"/>
        </w:rPr>
        <w:t>）</w:t>
      </w:r>
      <w:r>
        <w:rPr>
          <w:rFonts w:ascii="宋体" w:hAnsi="宋体" w:eastAsia="宋体" w:cs="宋体"/>
          <w:color w:val="auto"/>
          <w:spacing w:val="3"/>
          <w:sz w:val="24"/>
          <w:szCs w:val="24"/>
        </w:rPr>
        <w:t>；</w:t>
      </w:r>
    </w:p>
    <w:p w14:paraId="7099A3D0">
      <w:pPr>
        <w:tabs>
          <w:tab w:val="left" w:pos="151"/>
        </w:tabs>
        <w:spacing w:before="94" w:line="293" w:lineRule="auto"/>
        <w:ind w:left="16" w:right="84" w:firstLine="492"/>
        <w:rPr>
          <w:rFonts w:ascii="宋体" w:hAnsi="宋体" w:eastAsia="宋体" w:cs="宋体"/>
          <w:color w:val="auto"/>
          <w:sz w:val="24"/>
          <w:szCs w:val="24"/>
        </w:rPr>
      </w:pPr>
      <w:r>
        <w:rPr>
          <w:rFonts w:ascii="宋体" w:hAnsi="宋体" w:eastAsia="宋体" w:cs="宋体"/>
          <w:color w:val="auto"/>
          <w:spacing w:val="-8"/>
          <w:sz w:val="24"/>
          <w:szCs w:val="24"/>
        </w:rPr>
        <w:t>2.</w:t>
      </w:r>
      <w:r>
        <w:rPr>
          <w:rFonts w:ascii="宋体" w:hAnsi="宋体" w:eastAsia="宋体" w:cs="宋体"/>
          <w:color w:val="auto"/>
          <w:spacing w:val="-8"/>
          <w:sz w:val="24"/>
          <w:szCs w:val="24"/>
          <w:u w:val="single" w:color="auto"/>
        </w:rPr>
        <w:t>（标的名称</w:t>
      </w:r>
      <w:r>
        <w:rPr>
          <w:rFonts w:ascii="宋体" w:hAnsi="宋体" w:eastAsia="宋体" w:cs="宋体"/>
          <w:color w:val="auto"/>
          <w:spacing w:val="-44"/>
          <w:sz w:val="24"/>
          <w:szCs w:val="24"/>
          <w:u w:val="single" w:color="auto"/>
        </w:rPr>
        <w:t>）</w:t>
      </w:r>
      <w:r>
        <w:rPr>
          <w:rFonts w:ascii="仿宋" w:hAnsi="仿宋" w:eastAsia="仿宋" w:cs="仿宋"/>
          <w:color w:val="auto"/>
          <w:spacing w:val="-44"/>
          <w:sz w:val="24"/>
          <w:szCs w:val="24"/>
        </w:rPr>
        <w:t>，</w:t>
      </w:r>
      <w:r>
        <w:rPr>
          <w:rFonts w:ascii="宋体" w:hAnsi="宋体" w:eastAsia="宋体" w:cs="宋体"/>
          <w:color w:val="auto"/>
          <w:spacing w:val="-8"/>
          <w:sz w:val="24"/>
          <w:szCs w:val="24"/>
        </w:rPr>
        <w:t>属于</w:t>
      </w:r>
      <w:r>
        <w:rPr>
          <w:rFonts w:ascii="宋体" w:hAnsi="宋体" w:eastAsia="宋体" w:cs="宋体"/>
          <w:color w:val="auto"/>
          <w:spacing w:val="-8"/>
          <w:sz w:val="24"/>
          <w:szCs w:val="24"/>
          <w:u w:val="single" w:color="auto"/>
        </w:rPr>
        <w:t>（采购文件中明确的所属行业）行业</w:t>
      </w:r>
      <w:r>
        <w:rPr>
          <w:rFonts w:ascii="宋体" w:hAnsi="宋体" w:eastAsia="宋体" w:cs="宋体"/>
          <w:color w:val="auto"/>
          <w:spacing w:val="-8"/>
          <w:sz w:val="24"/>
          <w:szCs w:val="24"/>
        </w:rPr>
        <w:t>；承接企业为</w:t>
      </w:r>
      <w:r>
        <w:rPr>
          <w:rFonts w:ascii="宋体" w:hAnsi="宋体" w:eastAsia="宋体" w:cs="宋体"/>
          <w:color w:val="auto"/>
          <w:spacing w:val="-8"/>
          <w:sz w:val="24"/>
          <w:szCs w:val="24"/>
          <w:u w:val="single" w:color="auto"/>
        </w:rPr>
        <w:t>（企</w:t>
      </w:r>
      <w:r>
        <w:rPr>
          <w:rFonts w:ascii="宋体" w:hAnsi="宋体" w:eastAsia="宋体" w:cs="宋体"/>
          <w:color w:val="auto"/>
          <w:spacing w:val="-3"/>
          <w:sz w:val="24"/>
          <w:szCs w:val="24"/>
          <w:u w:val="single" w:color="auto"/>
        </w:rPr>
        <w:t>业名称</w:t>
      </w:r>
      <w:r>
        <w:rPr>
          <w:rFonts w:ascii="宋体" w:hAnsi="宋体" w:eastAsia="宋体" w:cs="宋体"/>
          <w:color w:val="auto"/>
          <w:spacing w:val="-13"/>
          <w:sz w:val="24"/>
          <w:szCs w:val="24"/>
          <w:u w:val="single" w:color="auto"/>
        </w:rPr>
        <w:t>）</w:t>
      </w:r>
      <w:r>
        <w:rPr>
          <w:rFonts w:ascii="仿宋" w:hAnsi="仿宋" w:eastAsia="仿宋" w:cs="仿宋"/>
          <w:color w:val="auto"/>
          <w:spacing w:val="-13"/>
          <w:sz w:val="24"/>
          <w:szCs w:val="24"/>
        </w:rPr>
        <w:t>，</w:t>
      </w:r>
      <w:r>
        <w:rPr>
          <w:rFonts w:ascii="宋体" w:hAnsi="宋体" w:eastAsia="宋体" w:cs="宋体"/>
          <w:color w:val="auto"/>
          <w:spacing w:val="-3"/>
          <w:sz w:val="24"/>
          <w:szCs w:val="24"/>
        </w:rPr>
        <w:t>从业人员</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3"/>
          <w:sz w:val="24"/>
          <w:szCs w:val="24"/>
        </w:rPr>
        <w:t>人</w:t>
      </w:r>
      <w:r>
        <w:rPr>
          <w:rFonts w:ascii="仿宋" w:hAnsi="仿宋" w:eastAsia="仿宋" w:cs="仿宋"/>
          <w:color w:val="auto"/>
          <w:spacing w:val="-3"/>
          <w:sz w:val="24"/>
          <w:szCs w:val="24"/>
        </w:rPr>
        <w:t>，</w:t>
      </w:r>
      <w:r>
        <w:rPr>
          <w:rFonts w:ascii="宋体" w:hAnsi="宋体" w:eastAsia="宋体" w:cs="宋体"/>
          <w:color w:val="auto"/>
          <w:spacing w:val="-3"/>
          <w:sz w:val="24"/>
          <w:szCs w:val="24"/>
        </w:rPr>
        <w:t>营业收入为</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万元</w:t>
      </w:r>
      <w:r>
        <w:rPr>
          <w:rFonts w:ascii="仿宋" w:hAnsi="仿宋" w:eastAsia="仿宋" w:cs="仿宋"/>
          <w:color w:val="auto"/>
          <w:spacing w:val="-3"/>
          <w:sz w:val="24"/>
          <w:szCs w:val="24"/>
        </w:rPr>
        <w:t>，</w:t>
      </w:r>
      <w:r>
        <w:rPr>
          <w:rFonts w:ascii="宋体" w:hAnsi="宋体" w:eastAsia="宋体" w:cs="宋体"/>
          <w:color w:val="auto"/>
          <w:spacing w:val="-3"/>
          <w:sz w:val="24"/>
          <w:szCs w:val="24"/>
        </w:rPr>
        <w:t>资产总额为</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万元</w:t>
      </w:r>
      <w:r>
        <w:rPr>
          <w:rFonts w:ascii="仿宋" w:hAnsi="仿宋" w:eastAsia="仿宋" w:cs="仿宋"/>
          <w:color w:val="auto"/>
          <w:spacing w:val="-3"/>
          <w:sz w:val="24"/>
          <w:szCs w:val="24"/>
        </w:rPr>
        <w:t>，</w:t>
      </w:r>
      <w:r>
        <w:rPr>
          <w:rFonts w:ascii="宋体" w:hAnsi="宋体" w:eastAsia="宋体" w:cs="宋体"/>
          <w:color w:val="auto"/>
          <w:spacing w:val="-3"/>
          <w:sz w:val="24"/>
          <w:szCs w:val="24"/>
        </w:rPr>
        <w:t>属于</w:t>
      </w:r>
      <w:r>
        <w:rPr>
          <w:rFonts w:ascii="宋体" w:hAnsi="宋体" w:eastAsia="宋体" w:cs="宋体"/>
          <w:color w:val="auto"/>
          <w:sz w:val="24"/>
          <w:szCs w:val="24"/>
          <w:u w:val="single" w:color="auto"/>
        </w:rPr>
        <w:tab/>
      </w:r>
      <w:r>
        <w:rPr>
          <w:rFonts w:ascii="宋体" w:hAnsi="宋体" w:eastAsia="宋体" w:cs="宋体"/>
          <w:color w:val="auto"/>
          <w:spacing w:val="-10"/>
          <w:sz w:val="24"/>
          <w:szCs w:val="24"/>
          <w:u w:val="single" w:color="auto"/>
        </w:rPr>
        <w:t>（中型企业、小型企业、微型企业</w:t>
      </w:r>
      <w:r>
        <w:rPr>
          <w:rFonts w:ascii="宋体" w:hAnsi="宋体" w:eastAsia="宋体" w:cs="宋体"/>
          <w:color w:val="auto"/>
          <w:spacing w:val="6"/>
          <w:sz w:val="24"/>
          <w:szCs w:val="24"/>
          <w:u w:val="single" w:color="auto"/>
        </w:rPr>
        <w:t>）</w:t>
      </w:r>
      <w:r>
        <w:rPr>
          <w:rFonts w:ascii="宋体" w:hAnsi="宋体" w:eastAsia="宋体" w:cs="宋体"/>
          <w:color w:val="auto"/>
          <w:spacing w:val="6"/>
          <w:sz w:val="24"/>
          <w:szCs w:val="24"/>
        </w:rPr>
        <w:t>；</w:t>
      </w:r>
    </w:p>
    <w:p w14:paraId="32F37D51">
      <w:pPr>
        <w:spacing w:before="95" w:line="379" w:lineRule="exact"/>
        <w:ind w:left="520"/>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39F51370">
      <w:pPr>
        <w:spacing w:before="100" w:line="296" w:lineRule="auto"/>
        <w:ind w:left="29" w:right="84" w:firstLine="503"/>
        <w:rPr>
          <w:rFonts w:ascii="宋体" w:hAnsi="宋体" w:eastAsia="宋体" w:cs="宋体"/>
          <w:color w:val="auto"/>
          <w:sz w:val="24"/>
          <w:szCs w:val="24"/>
        </w:rPr>
      </w:pPr>
      <w:r>
        <w:rPr>
          <w:rFonts w:ascii="宋体" w:hAnsi="宋体" w:eastAsia="宋体" w:cs="宋体"/>
          <w:color w:val="auto"/>
          <w:spacing w:val="-4"/>
          <w:sz w:val="24"/>
          <w:szCs w:val="24"/>
        </w:rPr>
        <w:t>以上企业</w:t>
      </w:r>
      <w:r>
        <w:rPr>
          <w:rFonts w:ascii="仿宋" w:hAnsi="仿宋" w:eastAsia="仿宋" w:cs="仿宋"/>
          <w:color w:val="auto"/>
          <w:spacing w:val="-4"/>
          <w:sz w:val="24"/>
          <w:szCs w:val="24"/>
        </w:rPr>
        <w:t>，</w:t>
      </w:r>
      <w:r>
        <w:rPr>
          <w:rFonts w:ascii="宋体" w:hAnsi="宋体" w:eastAsia="宋体" w:cs="宋体"/>
          <w:color w:val="auto"/>
          <w:spacing w:val="-4"/>
          <w:sz w:val="24"/>
          <w:szCs w:val="24"/>
        </w:rPr>
        <w:t>不属于大企业的分支机构</w:t>
      </w:r>
      <w:r>
        <w:rPr>
          <w:rFonts w:ascii="仿宋" w:hAnsi="仿宋" w:eastAsia="仿宋" w:cs="仿宋"/>
          <w:color w:val="auto"/>
          <w:spacing w:val="-4"/>
          <w:sz w:val="24"/>
          <w:szCs w:val="24"/>
        </w:rPr>
        <w:t>，</w:t>
      </w:r>
      <w:r>
        <w:rPr>
          <w:rFonts w:ascii="宋体" w:hAnsi="宋体" w:eastAsia="宋体" w:cs="宋体"/>
          <w:color w:val="auto"/>
          <w:spacing w:val="-4"/>
          <w:sz w:val="24"/>
          <w:szCs w:val="24"/>
        </w:rPr>
        <w:t>不存在控股股东为大企业的</w:t>
      </w:r>
      <w:r>
        <w:rPr>
          <w:rFonts w:ascii="宋体" w:hAnsi="宋体" w:eastAsia="宋体" w:cs="宋体"/>
          <w:color w:val="auto"/>
          <w:spacing w:val="-5"/>
          <w:sz w:val="24"/>
          <w:szCs w:val="24"/>
        </w:rPr>
        <w:t>情形</w:t>
      </w:r>
      <w:r>
        <w:rPr>
          <w:rFonts w:ascii="仿宋" w:hAnsi="仿宋" w:eastAsia="仿宋" w:cs="仿宋"/>
          <w:color w:val="auto"/>
          <w:spacing w:val="-5"/>
          <w:sz w:val="24"/>
          <w:szCs w:val="24"/>
        </w:rPr>
        <w:t>，</w:t>
      </w:r>
      <w:r>
        <w:rPr>
          <w:rFonts w:ascii="宋体" w:hAnsi="宋体" w:eastAsia="宋体" w:cs="宋体"/>
          <w:color w:val="auto"/>
          <w:spacing w:val="-5"/>
          <w:sz w:val="24"/>
          <w:szCs w:val="24"/>
        </w:rPr>
        <w:t>也</w:t>
      </w:r>
      <w:r>
        <w:rPr>
          <w:rFonts w:ascii="宋体" w:hAnsi="宋体" w:eastAsia="宋体" w:cs="宋体"/>
          <w:color w:val="auto"/>
          <w:spacing w:val="-1"/>
          <w:sz w:val="24"/>
          <w:szCs w:val="24"/>
        </w:rPr>
        <w:t>不存在与大企业的负责人为同一人的情形。</w:t>
      </w:r>
    </w:p>
    <w:p w14:paraId="24441134">
      <w:pPr>
        <w:spacing w:before="93" w:line="219" w:lineRule="auto"/>
        <w:ind w:left="506"/>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w:t>
      </w:r>
      <w:r>
        <w:rPr>
          <w:rFonts w:ascii="仿宋" w:hAnsi="仿宋" w:eastAsia="仿宋" w:cs="仿宋"/>
          <w:color w:val="auto"/>
          <w:spacing w:val="-1"/>
          <w:sz w:val="24"/>
          <w:szCs w:val="24"/>
        </w:rPr>
        <w:t>，</w:t>
      </w:r>
      <w:r>
        <w:rPr>
          <w:rFonts w:ascii="宋体" w:hAnsi="宋体" w:eastAsia="宋体" w:cs="宋体"/>
          <w:color w:val="auto"/>
          <w:spacing w:val="-1"/>
          <w:sz w:val="24"/>
          <w:szCs w:val="24"/>
        </w:rPr>
        <w:t>将依法承担相应责任。</w:t>
      </w:r>
    </w:p>
    <w:p w14:paraId="34B11145">
      <w:pPr>
        <w:pStyle w:val="3"/>
        <w:spacing w:line="257" w:lineRule="auto"/>
        <w:rPr>
          <w:color w:val="auto"/>
        </w:rPr>
      </w:pPr>
    </w:p>
    <w:p w14:paraId="0B2E44BE">
      <w:pPr>
        <w:pStyle w:val="3"/>
        <w:spacing w:line="258" w:lineRule="auto"/>
        <w:rPr>
          <w:color w:val="auto"/>
        </w:rPr>
      </w:pPr>
    </w:p>
    <w:p w14:paraId="30095A81">
      <w:pPr>
        <w:pStyle w:val="3"/>
        <w:spacing w:line="258" w:lineRule="auto"/>
        <w:rPr>
          <w:color w:val="auto"/>
        </w:rPr>
      </w:pPr>
    </w:p>
    <w:p w14:paraId="1CCD12DA">
      <w:pPr>
        <w:pStyle w:val="3"/>
        <w:spacing w:line="258" w:lineRule="auto"/>
        <w:rPr>
          <w:color w:val="auto"/>
        </w:rPr>
      </w:pPr>
    </w:p>
    <w:p w14:paraId="09E6C75A">
      <w:pPr>
        <w:pStyle w:val="3"/>
        <w:spacing w:line="258" w:lineRule="auto"/>
        <w:rPr>
          <w:color w:val="auto"/>
        </w:rPr>
      </w:pPr>
    </w:p>
    <w:p w14:paraId="244F16B3">
      <w:pPr>
        <w:pStyle w:val="3"/>
        <w:spacing w:line="258" w:lineRule="auto"/>
        <w:rPr>
          <w:color w:val="auto"/>
        </w:rPr>
      </w:pPr>
    </w:p>
    <w:p w14:paraId="7B86F9EE">
      <w:pPr>
        <w:spacing w:before="79" w:line="219" w:lineRule="auto"/>
        <w:ind w:left="3219"/>
        <w:rPr>
          <w:rFonts w:ascii="宋体" w:hAnsi="宋体" w:eastAsia="宋体" w:cs="宋体"/>
          <w:color w:val="auto"/>
          <w:sz w:val="24"/>
          <w:szCs w:val="24"/>
        </w:rPr>
      </w:pPr>
      <w:r>
        <w:rPr>
          <w:rFonts w:ascii="宋体" w:hAnsi="宋体" w:eastAsia="宋体" w:cs="宋体"/>
          <w:color w:val="auto"/>
          <w:spacing w:val="-2"/>
          <w:sz w:val="24"/>
          <w:szCs w:val="24"/>
        </w:rPr>
        <w:t>企业名称（盖章</w:t>
      </w:r>
      <w:r>
        <w:rPr>
          <w:rFonts w:ascii="宋体" w:hAnsi="宋体" w:eastAsia="宋体" w:cs="宋体"/>
          <w:color w:val="auto"/>
          <w:sz w:val="24"/>
          <w:szCs w:val="24"/>
        </w:rPr>
        <w:t>）：</w:t>
      </w:r>
    </w:p>
    <w:p w14:paraId="64331230">
      <w:pPr>
        <w:spacing w:before="195" w:line="221" w:lineRule="auto"/>
        <w:ind w:left="3976"/>
        <w:rPr>
          <w:rFonts w:ascii="宋体" w:hAnsi="宋体" w:eastAsia="宋体" w:cs="宋体"/>
          <w:color w:val="auto"/>
          <w:sz w:val="24"/>
          <w:szCs w:val="24"/>
        </w:rPr>
      </w:pPr>
      <w:r>
        <w:rPr>
          <w:rFonts w:ascii="宋体" w:hAnsi="宋体" w:eastAsia="宋体" w:cs="宋体"/>
          <w:color w:val="auto"/>
          <w:spacing w:val="-17"/>
          <w:sz w:val="24"/>
          <w:szCs w:val="24"/>
        </w:rPr>
        <w:t>日期：</w:t>
      </w:r>
    </w:p>
    <w:p w14:paraId="09C6C37E">
      <w:pPr>
        <w:pStyle w:val="3"/>
        <w:spacing w:line="260" w:lineRule="auto"/>
        <w:rPr>
          <w:color w:val="auto"/>
        </w:rPr>
      </w:pPr>
    </w:p>
    <w:p w14:paraId="795B77E2">
      <w:pPr>
        <w:pStyle w:val="3"/>
        <w:spacing w:line="260" w:lineRule="auto"/>
        <w:rPr>
          <w:color w:val="auto"/>
        </w:rPr>
      </w:pPr>
    </w:p>
    <w:p w14:paraId="2F28C418">
      <w:pPr>
        <w:spacing w:before="78" w:line="293" w:lineRule="auto"/>
        <w:ind w:left="25" w:right="84" w:firstLine="242"/>
        <w:jc w:val="both"/>
        <w:rPr>
          <w:rFonts w:ascii="宋体" w:hAnsi="宋体" w:eastAsia="宋体" w:cs="宋体"/>
          <w:color w:val="auto"/>
          <w:sz w:val="24"/>
          <w:szCs w:val="24"/>
        </w:rPr>
      </w:pPr>
      <w:r>
        <w:rPr>
          <w:rFonts w:ascii="宋体" w:hAnsi="宋体" w:eastAsia="宋体" w:cs="宋体"/>
          <w:color w:val="auto"/>
          <w:sz w:val="24"/>
          <w:szCs w:val="24"/>
        </w:rPr>
        <w:t>备注：1、①专门面向中小企业采购项目：供</w:t>
      </w:r>
      <w:r>
        <w:rPr>
          <w:rFonts w:ascii="宋体" w:hAnsi="宋体" w:eastAsia="宋体" w:cs="宋体"/>
          <w:color w:val="auto"/>
          <w:spacing w:val="-1"/>
          <w:sz w:val="24"/>
          <w:szCs w:val="24"/>
        </w:rPr>
        <w:t>应商如不提供此声明函，或提供</w:t>
      </w:r>
      <w:r>
        <w:rPr>
          <w:rFonts w:ascii="宋体" w:hAnsi="宋体" w:eastAsia="宋体" w:cs="宋体"/>
          <w:color w:val="auto"/>
          <w:spacing w:val="-3"/>
          <w:sz w:val="24"/>
          <w:szCs w:val="24"/>
        </w:rPr>
        <w:t>信息有误，作无效响应处理；②非专门面向中小企业采购项目：供应商</w:t>
      </w:r>
      <w:r>
        <w:rPr>
          <w:rFonts w:ascii="宋体" w:hAnsi="宋体" w:eastAsia="宋体" w:cs="宋体"/>
          <w:color w:val="auto"/>
          <w:spacing w:val="-4"/>
          <w:sz w:val="24"/>
          <w:szCs w:val="24"/>
        </w:rPr>
        <w:t>如不提供</w:t>
      </w:r>
      <w:r>
        <w:rPr>
          <w:rFonts w:ascii="宋体" w:hAnsi="宋体" w:eastAsia="宋体" w:cs="宋体"/>
          <w:color w:val="auto"/>
          <w:spacing w:val="-1"/>
          <w:sz w:val="24"/>
          <w:szCs w:val="24"/>
        </w:rPr>
        <w:t>此声明函，或提供信息有误，价格将不做相应价格扣除。</w:t>
      </w:r>
    </w:p>
    <w:p w14:paraId="481236B3">
      <w:pPr>
        <w:spacing w:before="98" w:line="296" w:lineRule="auto"/>
        <w:ind w:left="30" w:right="105" w:firstLine="238"/>
        <w:rPr>
          <w:rFonts w:ascii="宋体" w:hAnsi="宋体" w:eastAsia="宋体" w:cs="宋体"/>
          <w:color w:val="auto"/>
          <w:sz w:val="24"/>
          <w:szCs w:val="24"/>
        </w:rPr>
      </w:pPr>
      <w:r>
        <w:rPr>
          <w:rFonts w:ascii="宋体" w:hAnsi="宋体" w:eastAsia="宋体" w:cs="宋体"/>
          <w:color w:val="auto"/>
          <w:sz w:val="24"/>
          <w:szCs w:val="24"/>
        </w:rPr>
        <w:t>2、成交供应商为中小企业的，此声明函将随</w:t>
      </w:r>
      <w:r>
        <w:rPr>
          <w:rFonts w:ascii="宋体" w:hAnsi="宋体" w:eastAsia="宋体" w:cs="宋体"/>
          <w:color w:val="auto"/>
          <w:spacing w:val="-1"/>
          <w:sz w:val="24"/>
          <w:szCs w:val="24"/>
        </w:rPr>
        <w:t>成交结果同时公告，接受社会监</w:t>
      </w:r>
      <w:r>
        <w:rPr>
          <w:rFonts w:ascii="宋体" w:hAnsi="宋体" w:eastAsia="宋体" w:cs="宋体"/>
          <w:color w:val="auto"/>
          <w:spacing w:val="-8"/>
          <w:sz w:val="24"/>
          <w:szCs w:val="24"/>
        </w:rPr>
        <w:t>督。</w:t>
      </w:r>
    </w:p>
    <w:p w14:paraId="2EC0823C">
      <w:pPr>
        <w:spacing w:before="93" w:line="292" w:lineRule="auto"/>
        <w:ind w:left="25" w:right="105" w:firstLine="4"/>
        <w:rPr>
          <w:rFonts w:ascii="宋体" w:hAnsi="宋体" w:eastAsia="宋体" w:cs="宋体"/>
          <w:color w:val="auto"/>
          <w:sz w:val="24"/>
          <w:szCs w:val="24"/>
        </w:rPr>
      </w:pPr>
      <w:r>
        <w:rPr>
          <w:rFonts w:ascii="宋体" w:hAnsi="宋体" w:eastAsia="宋体" w:cs="宋体"/>
          <w:color w:val="auto"/>
          <w:sz w:val="24"/>
          <w:szCs w:val="24"/>
        </w:rPr>
        <w:t>3、从业人员、营业收入、资产总额填报上</w:t>
      </w:r>
      <w:r>
        <w:rPr>
          <w:rFonts w:ascii="宋体" w:hAnsi="宋体" w:eastAsia="宋体" w:cs="宋体"/>
          <w:color w:val="auto"/>
          <w:spacing w:val="-1"/>
          <w:sz w:val="24"/>
          <w:szCs w:val="24"/>
        </w:rPr>
        <w:t>一年度数据，无上一年度数据的新成</w:t>
      </w:r>
      <w:r>
        <w:rPr>
          <w:rFonts w:ascii="宋体" w:hAnsi="宋体" w:eastAsia="宋体" w:cs="宋体"/>
          <w:color w:val="auto"/>
          <w:spacing w:val="-7"/>
          <w:sz w:val="24"/>
          <w:szCs w:val="24"/>
        </w:rPr>
        <w:t>立的企业可不填报。（</w:t>
      </w:r>
      <w:r>
        <w:rPr>
          <w:rFonts w:ascii="宋体" w:hAnsi="宋体" w:eastAsia="宋体" w:cs="宋体"/>
          <w:color w:val="auto"/>
          <w:spacing w:val="-86"/>
          <w:sz w:val="24"/>
          <w:szCs w:val="24"/>
        </w:rPr>
        <w:t xml:space="preserve"> </w:t>
      </w:r>
      <w:r>
        <w:rPr>
          <w:rFonts w:ascii="宋体" w:hAnsi="宋体" w:eastAsia="宋体" w:cs="宋体"/>
          <w:color w:val="auto"/>
          <w:spacing w:val="-7"/>
          <w:sz w:val="24"/>
          <w:szCs w:val="24"/>
        </w:rPr>
        <w:t>“上一年度数据</w:t>
      </w:r>
      <w:r>
        <w:rPr>
          <w:rFonts w:ascii="宋体" w:hAnsi="宋体" w:eastAsia="宋体" w:cs="宋体"/>
          <w:color w:val="auto"/>
          <w:spacing w:val="-88"/>
          <w:sz w:val="24"/>
          <w:szCs w:val="24"/>
        </w:rPr>
        <w:t xml:space="preserve"> </w:t>
      </w:r>
      <w:r>
        <w:rPr>
          <w:rFonts w:ascii="宋体" w:hAnsi="宋体" w:eastAsia="宋体" w:cs="宋体"/>
          <w:color w:val="auto"/>
          <w:spacing w:val="-7"/>
          <w:sz w:val="24"/>
          <w:szCs w:val="24"/>
        </w:rPr>
        <w:t>”是指：</w:t>
      </w:r>
      <w:r>
        <w:rPr>
          <w:rFonts w:ascii="宋体" w:hAnsi="宋体" w:eastAsia="宋体" w:cs="宋体"/>
          <w:color w:val="auto"/>
          <w:spacing w:val="-71"/>
          <w:sz w:val="24"/>
          <w:szCs w:val="24"/>
        </w:rPr>
        <w:t xml:space="preserve"> </w:t>
      </w:r>
      <w:r>
        <w:rPr>
          <w:rFonts w:ascii="宋体" w:hAnsi="宋体" w:eastAsia="宋体" w:cs="宋体"/>
          <w:color w:val="auto"/>
          <w:spacing w:val="-7"/>
          <w:sz w:val="24"/>
          <w:szCs w:val="24"/>
        </w:rPr>
        <w:t>自然年</w:t>
      </w:r>
      <w:r>
        <w:rPr>
          <w:rFonts w:ascii="宋体" w:hAnsi="宋体" w:eastAsia="宋体" w:cs="宋体"/>
          <w:color w:val="auto"/>
          <w:spacing w:val="-8"/>
          <w:sz w:val="24"/>
          <w:szCs w:val="24"/>
        </w:rPr>
        <w:t>度，即</w:t>
      </w:r>
      <w:r>
        <w:rPr>
          <w:rFonts w:ascii="宋体" w:hAnsi="宋体" w:eastAsia="宋体" w:cs="宋体"/>
          <w:color w:val="auto"/>
          <w:spacing w:val="-54"/>
          <w:sz w:val="24"/>
          <w:szCs w:val="24"/>
        </w:rPr>
        <w:t xml:space="preserve"> </w:t>
      </w:r>
      <w:r>
        <w:rPr>
          <w:rFonts w:ascii="宋体" w:hAnsi="宋体" w:eastAsia="宋体" w:cs="宋体"/>
          <w:color w:val="auto"/>
          <w:spacing w:val="-8"/>
          <w:sz w:val="24"/>
          <w:szCs w:val="24"/>
        </w:rPr>
        <w:t>XXXX</w:t>
      </w:r>
      <w:r>
        <w:rPr>
          <w:rFonts w:ascii="宋体" w:hAnsi="宋体" w:eastAsia="宋体" w:cs="宋体"/>
          <w:color w:val="auto"/>
          <w:spacing w:val="-49"/>
          <w:sz w:val="24"/>
          <w:szCs w:val="24"/>
        </w:rPr>
        <w:t xml:space="preserve"> </w:t>
      </w:r>
      <w:r>
        <w:rPr>
          <w:rFonts w:ascii="宋体" w:hAnsi="宋体" w:eastAsia="宋体" w:cs="宋体"/>
          <w:color w:val="auto"/>
          <w:spacing w:val="-8"/>
          <w:sz w:val="24"/>
          <w:szCs w:val="24"/>
        </w:rPr>
        <w:t>年</w:t>
      </w:r>
      <w:r>
        <w:rPr>
          <w:rFonts w:ascii="宋体" w:hAnsi="宋体" w:eastAsia="宋体" w:cs="宋体"/>
          <w:color w:val="auto"/>
          <w:spacing w:val="-33"/>
          <w:sz w:val="24"/>
          <w:szCs w:val="24"/>
        </w:rPr>
        <w:t xml:space="preserve"> </w:t>
      </w:r>
      <w:r>
        <w:rPr>
          <w:rFonts w:ascii="宋体" w:hAnsi="宋体" w:eastAsia="宋体" w:cs="宋体"/>
          <w:color w:val="auto"/>
          <w:spacing w:val="-8"/>
          <w:sz w:val="24"/>
          <w:szCs w:val="24"/>
        </w:rPr>
        <w:t>1</w:t>
      </w:r>
      <w:r>
        <w:rPr>
          <w:rFonts w:ascii="宋体" w:hAnsi="宋体" w:eastAsia="宋体" w:cs="宋体"/>
          <w:color w:val="auto"/>
          <w:spacing w:val="-45"/>
          <w:sz w:val="24"/>
          <w:szCs w:val="24"/>
        </w:rPr>
        <w:t xml:space="preserve"> </w:t>
      </w:r>
      <w:r>
        <w:rPr>
          <w:rFonts w:ascii="宋体" w:hAnsi="宋体" w:eastAsia="宋体" w:cs="宋体"/>
          <w:color w:val="auto"/>
          <w:spacing w:val="-8"/>
          <w:sz w:val="24"/>
          <w:szCs w:val="24"/>
        </w:rPr>
        <w:t>月</w:t>
      </w:r>
      <w:r>
        <w:rPr>
          <w:rFonts w:ascii="宋体" w:hAnsi="宋体" w:eastAsia="宋体" w:cs="宋体"/>
          <w:color w:val="auto"/>
          <w:spacing w:val="-33"/>
          <w:sz w:val="24"/>
          <w:szCs w:val="24"/>
        </w:rPr>
        <w:t xml:space="preserve"> </w:t>
      </w:r>
      <w:r>
        <w:rPr>
          <w:rFonts w:ascii="宋体" w:hAnsi="宋体" w:eastAsia="宋体" w:cs="宋体"/>
          <w:color w:val="auto"/>
          <w:spacing w:val="-8"/>
          <w:sz w:val="24"/>
          <w:szCs w:val="24"/>
        </w:rPr>
        <w:t>1 日</w:t>
      </w:r>
      <w:r>
        <w:rPr>
          <w:rFonts w:ascii="宋体" w:hAnsi="宋体" w:eastAsia="宋体" w:cs="宋体"/>
          <w:color w:val="auto"/>
          <w:spacing w:val="-4"/>
          <w:sz w:val="24"/>
          <w:szCs w:val="24"/>
        </w:rPr>
        <w:t>至</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XXXX</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年</w:t>
      </w:r>
      <w:r>
        <w:rPr>
          <w:rFonts w:ascii="宋体" w:hAnsi="宋体" w:eastAsia="宋体" w:cs="宋体"/>
          <w:color w:val="auto"/>
          <w:spacing w:val="-32"/>
          <w:sz w:val="24"/>
          <w:szCs w:val="24"/>
        </w:rPr>
        <w:t xml:space="preserve"> </w:t>
      </w:r>
      <w:r>
        <w:rPr>
          <w:rFonts w:ascii="宋体" w:hAnsi="宋体" w:eastAsia="宋体" w:cs="宋体"/>
          <w:color w:val="auto"/>
          <w:spacing w:val="-4"/>
          <w:sz w:val="24"/>
          <w:szCs w:val="24"/>
        </w:rPr>
        <w:t>12 月 31</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日；“无上一年度数据</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”是指：内未开展任何经营活动，</w:t>
      </w:r>
    </w:p>
    <w:p w14:paraId="0AF1F8B5">
      <w:pPr>
        <w:spacing w:line="220" w:lineRule="auto"/>
        <w:ind w:left="29"/>
        <w:rPr>
          <w:rFonts w:ascii="宋体" w:hAnsi="宋体" w:eastAsia="宋体" w:cs="宋体"/>
          <w:color w:val="auto"/>
          <w:sz w:val="24"/>
          <w:szCs w:val="24"/>
        </w:rPr>
      </w:pPr>
      <w:r>
        <w:rPr>
          <w:rFonts w:ascii="宋体" w:hAnsi="宋体" w:eastAsia="宋体" w:cs="宋体"/>
          <w:color w:val="auto"/>
          <w:sz w:val="24"/>
          <w:szCs w:val="24"/>
        </w:rPr>
        <w:t>如处于筹建、歇业、注销清算等状态，客观</w:t>
      </w:r>
      <w:r>
        <w:rPr>
          <w:rFonts w:ascii="宋体" w:hAnsi="宋体" w:eastAsia="宋体" w:cs="宋体"/>
          <w:color w:val="auto"/>
          <w:spacing w:val="-1"/>
          <w:sz w:val="24"/>
          <w:szCs w:val="24"/>
        </w:rPr>
        <w:t>上不存在可统计的经营成果。）</w:t>
      </w:r>
    </w:p>
    <w:p w14:paraId="6E759419">
      <w:pPr>
        <w:spacing w:line="220" w:lineRule="auto"/>
        <w:rPr>
          <w:rFonts w:ascii="宋体" w:hAnsi="宋体" w:eastAsia="宋体" w:cs="宋体"/>
          <w:color w:val="auto"/>
          <w:sz w:val="24"/>
          <w:szCs w:val="24"/>
        </w:rPr>
        <w:sectPr>
          <w:headerReference r:id="rId73" w:type="default"/>
          <w:footerReference r:id="rId74" w:type="default"/>
          <w:pgSz w:w="11906" w:h="16839"/>
          <w:pgMar w:top="1296" w:right="1717" w:bottom="1240" w:left="1785" w:header="1281" w:footer="997" w:gutter="0"/>
          <w:pgNumType w:fmt="decimal"/>
          <w:cols w:space="720" w:num="1"/>
        </w:sectPr>
      </w:pPr>
    </w:p>
    <w:p w14:paraId="6EAA335F">
      <w:pPr>
        <w:spacing w:before="242" w:line="222" w:lineRule="auto"/>
        <w:ind w:left="28"/>
        <w:rPr>
          <w:rFonts w:ascii="宋体" w:hAnsi="宋体" w:eastAsia="宋体" w:cs="宋体"/>
          <w:color w:val="auto"/>
          <w:sz w:val="24"/>
          <w:szCs w:val="24"/>
        </w:rPr>
      </w:pPr>
      <w:r>
        <w:rPr>
          <w:rFonts w:ascii="宋体" w:hAnsi="宋体" w:eastAsia="宋体" w:cs="宋体"/>
          <w:color w:val="auto"/>
          <w:spacing w:val="-5"/>
          <w:sz w:val="24"/>
          <w:szCs w:val="24"/>
        </w:rPr>
        <w:t>备注：</w:t>
      </w:r>
    </w:p>
    <w:p w14:paraId="06D78266">
      <w:pPr>
        <w:spacing w:before="192" w:line="293" w:lineRule="auto"/>
        <w:ind w:left="24" w:right="16" w:firstLine="498"/>
        <w:rPr>
          <w:rFonts w:ascii="宋体" w:hAnsi="宋体" w:eastAsia="宋体" w:cs="宋体"/>
          <w:color w:val="auto"/>
          <w:sz w:val="24"/>
          <w:szCs w:val="24"/>
        </w:rPr>
      </w:pPr>
      <w:r>
        <w:rPr>
          <w:rFonts w:ascii="宋体" w:hAnsi="宋体" w:eastAsia="宋体" w:cs="宋体"/>
          <w:color w:val="auto"/>
          <w:spacing w:val="-4"/>
          <w:sz w:val="24"/>
          <w:szCs w:val="24"/>
        </w:rPr>
        <w:t>1.供应商如不提供此声明函</w:t>
      </w:r>
      <w:r>
        <w:rPr>
          <w:rFonts w:ascii="仿宋" w:hAnsi="仿宋" w:eastAsia="仿宋" w:cs="仿宋"/>
          <w:color w:val="auto"/>
          <w:spacing w:val="-4"/>
          <w:sz w:val="24"/>
          <w:szCs w:val="24"/>
        </w:rPr>
        <w:t>，</w:t>
      </w:r>
      <w:r>
        <w:rPr>
          <w:rFonts w:ascii="宋体" w:hAnsi="宋体" w:eastAsia="宋体" w:cs="宋体"/>
          <w:color w:val="auto"/>
          <w:spacing w:val="-4"/>
          <w:sz w:val="24"/>
          <w:szCs w:val="24"/>
        </w:rPr>
        <w:t>价格将不做相应扣除（若项目专门面向中小企</w:t>
      </w:r>
      <w:r>
        <w:rPr>
          <w:rFonts w:ascii="宋体" w:hAnsi="宋体" w:eastAsia="宋体" w:cs="宋体"/>
          <w:color w:val="auto"/>
          <w:spacing w:val="-1"/>
          <w:sz w:val="24"/>
          <w:szCs w:val="24"/>
        </w:rPr>
        <w:t>业采购</w:t>
      </w:r>
      <w:r>
        <w:rPr>
          <w:rFonts w:ascii="仿宋" w:hAnsi="仿宋" w:eastAsia="仿宋" w:cs="仿宋"/>
          <w:color w:val="auto"/>
          <w:spacing w:val="-1"/>
          <w:sz w:val="24"/>
          <w:szCs w:val="24"/>
        </w:rPr>
        <w:t>，</w:t>
      </w:r>
      <w:r>
        <w:rPr>
          <w:rFonts w:ascii="宋体" w:hAnsi="宋体" w:eastAsia="宋体" w:cs="宋体"/>
          <w:color w:val="auto"/>
          <w:spacing w:val="-1"/>
          <w:sz w:val="24"/>
          <w:szCs w:val="24"/>
        </w:rPr>
        <w:t>如不提供此声明函</w:t>
      </w:r>
      <w:r>
        <w:rPr>
          <w:rFonts w:ascii="仿宋" w:hAnsi="仿宋" w:eastAsia="仿宋" w:cs="仿宋"/>
          <w:color w:val="auto"/>
          <w:spacing w:val="-1"/>
          <w:sz w:val="24"/>
          <w:szCs w:val="24"/>
        </w:rPr>
        <w:t>，</w:t>
      </w:r>
      <w:r>
        <w:rPr>
          <w:rFonts w:ascii="宋体" w:hAnsi="宋体" w:eastAsia="宋体" w:cs="宋体"/>
          <w:color w:val="auto"/>
          <w:spacing w:val="-1"/>
          <w:sz w:val="24"/>
          <w:szCs w:val="24"/>
        </w:rPr>
        <w:t>作无效响应处理</w:t>
      </w:r>
      <w:r>
        <w:rPr>
          <w:rFonts w:ascii="宋体" w:hAnsi="宋体" w:eastAsia="宋体" w:cs="宋体"/>
          <w:color w:val="auto"/>
          <w:spacing w:val="5"/>
          <w:sz w:val="24"/>
          <w:szCs w:val="24"/>
        </w:rPr>
        <w:t>）；</w:t>
      </w:r>
    </w:p>
    <w:p w14:paraId="5BEB1302">
      <w:pPr>
        <w:spacing w:before="97" w:line="294" w:lineRule="auto"/>
        <w:ind w:left="30" w:right="16" w:firstLine="478"/>
        <w:rPr>
          <w:rFonts w:ascii="宋体" w:hAnsi="宋体" w:eastAsia="宋体" w:cs="宋体"/>
          <w:color w:val="auto"/>
          <w:sz w:val="24"/>
          <w:szCs w:val="24"/>
        </w:rPr>
      </w:pPr>
      <w:r>
        <w:rPr>
          <w:rFonts w:ascii="宋体" w:hAnsi="宋体" w:eastAsia="宋体" w:cs="宋体"/>
          <w:color w:val="auto"/>
          <w:spacing w:val="-3"/>
          <w:sz w:val="24"/>
          <w:szCs w:val="24"/>
        </w:rPr>
        <w:t>2.中标供应商为中小企业的</w:t>
      </w:r>
      <w:r>
        <w:rPr>
          <w:rFonts w:ascii="仿宋" w:hAnsi="仿宋" w:eastAsia="仿宋" w:cs="仿宋"/>
          <w:color w:val="auto"/>
          <w:spacing w:val="-3"/>
          <w:sz w:val="24"/>
          <w:szCs w:val="24"/>
        </w:rPr>
        <w:t>，</w:t>
      </w:r>
      <w:r>
        <w:rPr>
          <w:rFonts w:ascii="宋体" w:hAnsi="宋体" w:eastAsia="宋体" w:cs="宋体"/>
          <w:color w:val="auto"/>
          <w:spacing w:val="-3"/>
          <w:sz w:val="24"/>
          <w:szCs w:val="24"/>
        </w:rPr>
        <w:t>此声明函将随中标结果</w:t>
      </w:r>
      <w:r>
        <w:rPr>
          <w:rFonts w:ascii="宋体" w:hAnsi="宋体" w:eastAsia="宋体" w:cs="宋体"/>
          <w:color w:val="auto"/>
          <w:spacing w:val="-4"/>
          <w:sz w:val="24"/>
          <w:szCs w:val="24"/>
        </w:rPr>
        <w:t>同时公告</w:t>
      </w:r>
      <w:r>
        <w:rPr>
          <w:rFonts w:ascii="仿宋" w:hAnsi="仿宋" w:eastAsia="仿宋" w:cs="仿宋"/>
          <w:color w:val="auto"/>
          <w:spacing w:val="-4"/>
          <w:sz w:val="24"/>
          <w:szCs w:val="24"/>
        </w:rPr>
        <w:t>，</w:t>
      </w:r>
      <w:r>
        <w:rPr>
          <w:rFonts w:ascii="宋体" w:hAnsi="宋体" w:eastAsia="宋体" w:cs="宋体"/>
          <w:color w:val="auto"/>
          <w:spacing w:val="-4"/>
          <w:sz w:val="24"/>
          <w:szCs w:val="24"/>
        </w:rPr>
        <w:t>接受社会监</w:t>
      </w:r>
      <w:r>
        <w:rPr>
          <w:rFonts w:ascii="宋体" w:hAnsi="宋体" w:eastAsia="宋体" w:cs="宋体"/>
          <w:color w:val="auto"/>
          <w:spacing w:val="-8"/>
          <w:sz w:val="24"/>
          <w:szCs w:val="24"/>
        </w:rPr>
        <w:t>督。</w:t>
      </w:r>
    </w:p>
    <w:p w14:paraId="4551D55B">
      <w:pPr>
        <w:spacing w:before="92" w:line="296" w:lineRule="auto"/>
        <w:ind w:left="25" w:right="37" w:firstLine="484"/>
        <w:rPr>
          <w:rFonts w:ascii="宋体" w:hAnsi="宋体" w:eastAsia="宋体" w:cs="宋体"/>
          <w:color w:val="auto"/>
          <w:sz w:val="24"/>
          <w:szCs w:val="24"/>
        </w:rPr>
      </w:pPr>
      <w:r>
        <w:rPr>
          <w:rFonts w:ascii="宋体" w:hAnsi="宋体" w:eastAsia="宋体" w:cs="宋体"/>
          <w:color w:val="auto"/>
          <w:spacing w:val="-1"/>
          <w:sz w:val="24"/>
          <w:szCs w:val="24"/>
        </w:rPr>
        <w:t>3．供应商在填写本声明函时除增加标的名称以外擅自更改中小企业声明函格式则认定填写不规范。</w:t>
      </w:r>
    </w:p>
    <w:p w14:paraId="3441820B">
      <w:pPr>
        <w:spacing w:before="93" w:line="294" w:lineRule="auto"/>
        <w:ind w:left="28" w:right="37" w:firstLine="476"/>
        <w:rPr>
          <w:rFonts w:ascii="宋体" w:hAnsi="宋体" w:eastAsia="宋体" w:cs="宋体"/>
          <w:color w:val="auto"/>
          <w:sz w:val="24"/>
          <w:szCs w:val="24"/>
        </w:rPr>
      </w:pPr>
      <w:r>
        <w:rPr>
          <w:rFonts w:ascii="宋体" w:hAnsi="宋体" w:eastAsia="宋体" w:cs="宋体"/>
          <w:color w:val="auto"/>
          <w:sz w:val="24"/>
          <w:szCs w:val="24"/>
        </w:rPr>
        <w:t>4．采购文件中明确的所属行业参照采购文件前附表</w:t>
      </w:r>
      <w:r>
        <w:rPr>
          <w:rFonts w:ascii="宋体" w:hAnsi="宋体" w:eastAsia="宋体" w:cs="宋体"/>
          <w:color w:val="auto"/>
          <w:spacing w:val="-1"/>
          <w:sz w:val="24"/>
          <w:szCs w:val="24"/>
        </w:rPr>
        <w:t>所属行业填写</w:t>
      </w:r>
      <w:r>
        <w:rPr>
          <w:rFonts w:ascii="仿宋" w:hAnsi="仿宋" w:eastAsia="仿宋" w:cs="仿宋"/>
          <w:color w:val="auto"/>
          <w:spacing w:val="-1"/>
          <w:sz w:val="24"/>
          <w:szCs w:val="24"/>
        </w:rPr>
        <w:t>，</w:t>
      </w:r>
      <w:r>
        <w:rPr>
          <w:rFonts w:ascii="宋体" w:hAnsi="宋体" w:eastAsia="宋体" w:cs="宋体"/>
          <w:color w:val="auto"/>
          <w:spacing w:val="-1"/>
          <w:sz w:val="24"/>
          <w:szCs w:val="24"/>
        </w:rPr>
        <w:t>如擅自更改所属行业则认定填写不规范。</w:t>
      </w:r>
    </w:p>
    <w:p w14:paraId="6AF5A612">
      <w:pPr>
        <w:spacing w:before="95" w:line="291" w:lineRule="auto"/>
        <w:ind w:left="24" w:right="1777" w:firstLine="485"/>
        <w:rPr>
          <w:rFonts w:ascii="宋体" w:hAnsi="宋体" w:eastAsia="宋体" w:cs="宋体"/>
          <w:color w:val="auto"/>
          <w:sz w:val="24"/>
          <w:szCs w:val="24"/>
        </w:rPr>
      </w:pPr>
      <w:r>
        <w:rPr>
          <w:rFonts w:ascii="宋体" w:hAnsi="宋体" w:eastAsia="宋体" w:cs="宋体"/>
          <w:color w:val="auto"/>
          <w:spacing w:val="-3"/>
          <w:sz w:val="24"/>
          <w:szCs w:val="24"/>
        </w:rPr>
        <w:t>5.工业和信息化部</w:t>
      </w:r>
      <w:r>
        <w:rPr>
          <w:rFonts w:ascii="仿宋" w:hAnsi="仿宋" w:eastAsia="仿宋" w:cs="仿宋"/>
          <w:color w:val="auto"/>
          <w:spacing w:val="-3"/>
          <w:sz w:val="24"/>
          <w:szCs w:val="24"/>
        </w:rPr>
        <w:t>，</w:t>
      </w:r>
      <w:r>
        <w:rPr>
          <w:rFonts w:ascii="宋体" w:hAnsi="宋体" w:eastAsia="宋体" w:cs="宋体"/>
          <w:color w:val="auto"/>
          <w:spacing w:val="-3"/>
          <w:sz w:val="24"/>
          <w:szCs w:val="24"/>
        </w:rPr>
        <w:t>中小企业规模类型自测小程序</w:t>
      </w:r>
      <w:r>
        <w:rPr>
          <w:color w:val="auto"/>
        </w:rPr>
        <w:fldChar w:fldCharType="begin"/>
      </w:r>
      <w:r>
        <w:rPr>
          <w:color w:val="auto"/>
        </w:rPr>
        <w:instrText xml:space="preserve"> HYPERLINK "https://baosong.miit.gov.cn/ScaleTest" </w:instrText>
      </w:r>
      <w:r>
        <w:rPr>
          <w:color w:val="auto"/>
        </w:rPr>
        <w:fldChar w:fldCharType="separate"/>
      </w:r>
      <w:r>
        <w:rPr>
          <w:rFonts w:ascii="宋体" w:hAnsi="宋体" w:eastAsia="宋体" w:cs="宋体"/>
          <w:color w:val="auto"/>
          <w:spacing w:val="-3"/>
          <w:sz w:val="24"/>
          <w:szCs w:val="24"/>
          <w:u w:val="single" w:color="auto"/>
        </w:rPr>
        <w:t>https：</w:t>
      </w:r>
      <w:r>
        <w:rPr>
          <w:rFonts w:ascii="宋体" w:hAnsi="宋体" w:eastAsia="宋体" w:cs="宋体"/>
          <w:color w:val="auto"/>
          <w:spacing w:val="-3"/>
          <w:sz w:val="24"/>
          <w:szCs w:val="24"/>
          <w:u w:val="single" w:color="auto"/>
        </w:rPr>
        <w:fldChar w:fldCharType="end"/>
      </w:r>
      <w:r>
        <w:rPr>
          <w:rFonts w:ascii="宋体" w:hAnsi="宋体" w:eastAsia="宋体" w:cs="宋体"/>
          <w:color w:val="auto"/>
          <w:spacing w:val="11"/>
          <w:sz w:val="24"/>
          <w:szCs w:val="24"/>
        </w:rPr>
        <w:t xml:space="preserve"> </w:t>
      </w:r>
      <w:r>
        <w:rPr>
          <w:color w:val="auto"/>
        </w:rPr>
        <w:fldChar w:fldCharType="begin"/>
      </w:r>
      <w:r>
        <w:rPr>
          <w:color w:val="auto"/>
        </w:rPr>
        <w:instrText xml:space="preserve"> HYPERLINK "https://baosong.miit.gov.cn/ScaleTest" </w:instrText>
      </w:r>
      <w:r>
        <w:rPr>
          <w:color w:val="auto"/>
        </w:rPr>
        <w:fldChar w:fldCharType="separate"/>
      </w:r>
      <w:r>
        <w:rPr>
          <w:rFonts w:ascii="宋体" w:hAnsi="宋体" w:eastAsia="宋体" w:cs="宋体"/>
          <w:color w:val="auto"/>
          <w:sz w:val="24"/>
          <w:szCs w:val="24"/>
          <w:u w:val="single" w:color="auto"/>
        </w:rPr>
        <w:t>//baosong.miit.gov.cn</w:t>
      </w:r>
      <w:r>
        <w:rPr>
          <w:rFonts w:ascii="宋体" w:hAnsi="宋体" w:eastAsia="宋体" w:cs="宋体"/>
          <w:color w:val="auto"/>
          <w:spacing w:val="-1"/>
          <w:sz w:val="24"/>
          <w:szCs w:val="24"/>
          <w:u w:val="single" w:color="auto"/>
        </w:rPr>
        <w:t>/ScaleTest</w:t>
      </w:r>
      <w:r>
        <w:rPr>
          <w:rFonts w:ascii="宋体" w:hAnsi="宋体" w:eastAsia="宋体" w:cs="宋体"/>
          <w:color w:val="auto"/>
          <w:spacing w:val="-1"/>
          <w:sz w:val="24"/>
          <w:szCs w:val="24"/>
          <w:u w:val="single" w:color="auto"/>
        </w:rPr>
        <w:fldChar w:fldCharType="end"/>
      </w:r>
    </w:p>
    <w:p w14:paraId="601AB48D">
      <w:pPr>
        <w:spacing w:line="291" w:lineRule="auto"/>
        <w:rPr>
          <w:rFonts w:ascii="宋体" w:hAnsi="宋体" w:eastAsia="宋体" w:cs="宋体"/>
          <w:color w:val="auto"/>
          <w:sz w:val="24"/>
          <w:szCs w:val="24"/>
        </w:rPr>
        <w:sectPr>
          <w:headerReference r:id="rId75" w:type="default"/>
          <w:footerReference r:id="rId76" w:type="default"/>
          <w:pgSz w:w="11906" w:h="16839"/>
          <w:pgMar w:top="1296" w:right="1785" w:bottom="1240" w:left="1785" w:header="1281" w:footer="997" w:gutter="0"/>
          <w:pgNumType w:fmt="decimal"/>
          <w:cols w:space="720" w:num="1"/>
        </w:sectPr>
      </w:pPr>
    </w:p>
    <w:p w14:paraId="7A8FA9A3">
      <w:pPr>
        <w:spacing w:before="316" w:line="221" w:lineRule="auto"/>
        <w:ind w:left="2804"/>
        <w:outlineLvl w:val="1"/>
        <w:rPr>
          <w:rFonts w:ascii="宋体" w:hAnsi="宋体" w:eastAsia="宋体" w:cs="宋体"/>
          <w:color w:val="auto"/>
          <w:sz w:val="28"/>
          <w:szCs w:val="28"/>
        </w:rPr>
      </w:pPr>
      <w:r>
        <w:rPr>
          <w:rFonts w:ascii="宋体" w:hAnsi="宋体" w:eastAsia="宋体" w:cs="宋体"/>
          <w:color w:val="auto"/>
          <w:spacing w:val="-4"/>
          <w:sz w:val="28"/>
          <w:szCs w:val="28"/>
        </w:rPr>
        <w:t>中小企业划型标准规定</w:t>
      </w:r>
    </w:p>
    <w:p w14:paraId="1948D262">
      <w:pPr>
        <w:spacing w:before="229" w:line="360" w:lineRule="auto"/>
        <w:ind w:left="32" w:right="80" w:firstLine="477"/>
        <w:rPr>
          <w:rFonts w:ascii="宋体" w:hAnsi="宋体" w:eastAsia="宋体" w:cs="宋体"/>
          <w:color w:val="auto"/>
          <w:sz w:val="24"/>
          <w:szCs w:val="24"/>
        </w:rPr>
      </w:pPr>
      <w:r>
        <w:rPr>
          <w:rFonts w:ascii="宋体" w:hAnsi="宋体" w:eastAsia="宋体" w:cs="宋体"/>
          <w:color w:val="auto"/>
          <w:spacing w:val="-3"/>
          <w:sz w:val="24"/>
          <w:szCs w:val="24"/>
        </w:rPr>
        <w:t>一、根据《中华人民共和国中小企业促进法</w:t>
      </w:r>
      <w:r>
        <w:rPr>
          <w:rFonts w:ascii="宋体" w:hAnsi="宋体" w:eastAsia="宋体" w:cs="宋体"/>
          <w:color w:val="auto"/>
          <w:spacing w:val="-4"/>
          <w:sz w:val="24"/>
          <w:szCs w:val="24"/>
        </w:rPr>
        <w:t>》和《国务院关于进一步促进中</w:t>
      </w:r>
      <w:r>
        <w:rPr>
          <w:rFonts w:ascii="宋体" w:hAnsi="宋体" w:eastAsia="宋体" w:cs="宋体"/>
          <w:color w:val="auto"/>
          <w:spacing w:val="-2"/>
          <w:sz w:val="24"/>
          <w:szCs w:val="24"/>
        </w:rPr>
        <w:t>小企业发展的若干意见》</w:t>
      </w:r>
      <w:r>
        <w:rPr>
          <w:rFonts w:ascii="宋体" w:hAnsi="宋体" w:eastAsia="宋体" w:cs="宋体"/>
          <w:color w:val="auto"/>
          <w:spacing w:val="-68"/>
          <w:sz w:val="24"/>
          <w:szCs w:val="24"/>
        </w:rPr>
        <w:t xml:space="preserve"> </w:t>
      </w:r>
      <w:r>
        <w:rPr>
          <w:rFonts w:ascii="宋体" w:hAnsi="宋体" w:eastAsia="宋体" w:cs="宋体"/>
          <w:color w:val="auto"/>
          <w:spacing w:val="-2"/>
          <w:sz w:val="24"/>
          <w:szCs w:val="24"/>
        </w:rPr>
        <w:t>(国发〔2009〕36号)</w:t>
      </w:r>
      <w:r>
        <w:rPr>
          <w:rFonts w:ascii="宋体" w:hAnsi="宋体" w:eastAsia="宋体" w:cs="宋体"/>
          <w:color w:val="auto"/>
          <w:spacing w:val="-3"/>
          <w:sz w:val="24"/>
          <w:szCs w:val="24"/>
        </w:rPr>
        <w:t>，制定本规定。</w:t>
      </w:r>
    </w:p>
    <w:p w14:paraId="7D9A6CEF">
      <w:pPr>
        <w:spacing w:before="2" w:line="359" w:lineRule="auto"/>
        <w:ind w:left="35" w:right="80" w:firstLine="474"/>
        <w:rPr>
          <w:rFonts w:ascii="宋体" w:hAnsi="宋体" w:eastAsia="宋体" w:cs="宋体"/>
          <w:color w:val="auto"/>
          <w:sz w:val="24"/>
          <w:szCs w:val="24"/>
        </w:rPr>
      </w:pPr>
      <w:r>
        <w:rPr>
          <w:rFonts w:ascii="宋体" w:hAnsi="宋体" w:eastAsia="宋体" w:cs="宋体"/>
          <w:color w:val="auto"/>
          <w:spacing w:val="-3"/>
          <w:sz w:val="24"/>
          <w:szCs w:val="24"/>
        </w:rPr>
        <w:t>二、中小企业划分为中型、小型、微型三种</w:t>
      </w:r>
      <w:r>
        <w:rPr>
          <w:rFonts w:ascii="宋体" w:hAnsi="宋体" w:eastAsia="宋体" w:cs="宋体"/>
          <w:color w:val="auto"/>
          <w:spacing w:val="-4"/>
          <w:sz w:val="24"/>
          <w:szCs w:val="24"/>
        </w:rPr>
        <w:t>类型，具体标准根据企业从业人</w:t>
      </w:r>
      <w:r>
        <w:rPr>
          <w:rFonts w:ascii="宋体" w:hAnsi="宋体" w:eastAsia="宋体" w:cs="宋体"/>
          <w:color w:val="auto"/>
          <w:spacing w:val="-1"/>
          <w:sz w:val="24"/>
          <w:szCs w:val="24"/>
        </w:rPr>
        <w:t>员、营业收入、资产总额等指标，结合行业特点制定。</w:t>
      </w:r>
    </w:p>
    <w:p w14:paraId="023590B7">
      <w:pPr>
        <w:spacing w:before="9" w:line="359" w:lineRule="auto"/>
        <w:ind w:left="24" w:firstLine="480"/>
        <w:rPr>
          <w:rFonts w:ascii="宋体" w:hAnsi="宋体" w:eastAsia="宋体" w:cs="宋体"/>
          <w:color w:val="auto"/>
          <w:sz w:val="24"/>
          <w:szCs w:val="24"/>
        </w:rPr>
      </w:pPr>
      <w:r>
        <w:rPr>
          <w:rFonts w:ascii="宋体" w:hAnsi="宋体" w:eastAsia="宋体" w:cs="宋体"/>
          <w:color w:val="auto"/>
          <w:spacing w:val="-3"/>
          <w:sz w:val="24"/>
          <w:szCs w:val="24"/>
        </w:rPr>
        <w:t>三、本规定适用的行业包括：农、林、牧、渔业，工</w:t>
      </w:r>
      <w:r>
        <w:rPr>
          <w:rFonts w:ascii="宋体" w:hAnsi="宋体" w:eastAsia="宋体" w:cs="宋体"/>
          <w:color w:val="auto"/>
          <w:spacing w:val="-4"/>
          <w:sz w:val="24"/>
          <w:szCs w:val="24"/>
        </w:rPr>
        <w:t>业（包括采矿业，制造</w:t>
      </w:r>
      <w:r>
        <w:rPr>
          <w:rFonts w:ascii="宋体" w:hAnsi="宋体" w:eastAsia="宋体" w:cs="宋体"/>
          <w:color w:val="auto"/>
          <w:spacing w:val="-3"/>
          <w:sz w:val="24"/>
          <w:szCs w:val="24"/>
        </w:rPr>
        <w:t>业，电力、热力、燃气及水生产和供应业</w:t>
      </w:r>
      <w:r>
        <w:rPr>
          <w:rFonts w:ascii="宋体" w:hAnsi="宋体" w:eastAsia="宋体" w:cs="宋体"/>
          <w:color w:val="auto"/>
          <w:spacing w:val="-5"/>
          <w:sz w:val="24"/>
          <w:szCs w:val="24"/>
        </w:rPr>
        <w:t>），</w:t>
      </w:r>
      <w:r>
        <w:rPr>
          <w:rFonts w:ascii="宋体" w:hAnsi="宋体" w:eastAsia="宋体" w:cs="宋体"/>
          <w:color w:val="auto"/>
          <w:spacing w:val="-3"/>
          <w:sz w:val="24"/>
          <w:szCs w:val="24"/>
        </w:rPr>
        <w:t>建筑业，批发业，零售业，交通运输业（不含铁路运输业</w:t>
      </w:r>
      <w:r>
        <w:rPr>
          <w:rFonts w:ascii="宋体" w:hAnsi="宋体" w:eastAsia="宋体" w:cs="宋体"/>
          <w:color w:val="auto"/>
          <w:spacing w:val="-5"/>
          <w:sz w:val="24"/>
          <w:szCs w:val="24"/>
        </w:rPr>
        <w:t>），</w:t>
      </w:r>
      <w:r>
        <w:rPr>
          <w:rFonts w:ascii="宋体" w:hAnsi="宋体" w:eastAsia="宋体" w:cs="宋体"/>
          <w:color w:val="auto"/>
          <w:spacing w:val="-3"/>
          <w:sz w:val="24"/>
          <w:szCs w:val="24"/>
        </w:rPr>
        <w:t>仓储业，邮政业，住宿业，餐饮业，信息传输业（包</w:t>
      </w:r>
      <w:r>
        <w:rPr>
          <w:rFonts w:ascii="宋体" w:hAnsi="宋体" w:eastAsia="宋体" w:cs="宋体"/>
          <w:color w:val="auto"/>
          <w:spacing w:val="-2"/>
          <w:sz w:val="24"/>
          <w:szCs w:val="24"/>
        </w:rPr>
        <w:t>括电信、互联网和相关服务</w:t>
      </w:r>
      <w:r>
        <w:rPr>
          <w:rFonts w:ascii="宋体" w:hAnsi="宋体" w:eastAsia="宋体" w:cs="宋体"/>
          <w:color w:val="auto"/>
          <w:spacing w:val="-14"/>
          <w:sz w:val="24"/>
          <w:szCs w:val="24"/>
        </w:rPr>
        <w:t>），</w:t>
      </w:r>
      <w:r>
        <w:rPr>
          <w:rFonts w:ascii="宋体" w:hAnsi="宋体" w:eastAsia="宋体" w:cs="宋体"/>
          <w:color w:val="auto"/>
          <w:spacing w:val="-2"/>
          <w:sz w:val="24"/>
          <w:szCs w:val="24"/>
        </w:rPr>
        <w:t>软件和信息技术</w:t>
      </w:r>
      <w:r>
        <w:rPr>
          <w:rFonts w:ascii="宋体" w:hAnsi="宋体" w:eastAsia="宋体" w:cs="宋体"/>
          <w:color w:val="auto"/>
          <w:spacing w:val="-3"/>
          <w:sz w:val="24"/>
          <w:szCs w:val="24"/>
        </w:rPr>
        <w:t>服务业，房地产开发经营，物业</w:t>
      </w:r>
      <w:r>
        <w:rPr>
          <w:rFonts w:ascii="宋体" w:hAnsi="宋体" w:eastAsia="宋体" w:cs="宋体"/>
          <w:color w:val="auto"/>
          <w:spacing w:val="-7"/>
          <w:sz w:val="24"/>
          <w:szCs w:val="24"/>
        </w:rPr>
        <w:t>管理，租赁和商务服务业，其他未列明行业（</w:t>
      </w:r>
      <w:r>
        <w:rPr>
          <w:rFonts w:ascii="宋体" w:hAnsi="宋体" w:eastAsia="宋体" w:cs="宋体"/>
          <w:color w:val="auto"/>
          <w:spacing w:val="-8"/>
          <w:sz w:val="24"/>
          <w:szCs w:val="24"/>
        </w:rPr>
        <w:t>包括科学研究和技术服务业，水利、</w:t>
      </w:r>
      <w:r>
        <w:rPr>
          <w:rFonts w:ascii="宋体" w:hAnsi="宋体" w:eastAsia="宋体" w:cs="宋体"/>
          <w:color w:val="auto"/>
          <w:spacing w:val="-3"/>
          <w:sz w:val="24"/>
          <w:szCs w:val="24"/>
        </w:rPr>
        <w:t>环境和公共设施管理业，居民服务、修理和其他服务业，社会工作，文化</w:t>
      </w:r>
      <w:r>
        <w:rPr>
          <w:rFonts w:ascii="宋体" w:hAnsi="宋体" w:eastAsia="宋体" w:cs="宋体"/>
          <w:color w:val="auto"/>
          <w:spacing w:val="-4"/>
          <w:sz w:val="24"/>
          <w:szCs w:val="24"/>
        </w:rPr>
        <w:t>、体育</w:t>
      </w:r>
      <w:r>
        <w:rPr>
          <w:rFonts w:ascii="宋体" w:hAnsi="宋体" w:eastAsia="宋体" w:cs="宋体"/>
          <w:color w:val="auto"/>
          <w:spacing w:val="-2"/>
          <w:sz w:val="24"/>
          <w:szCs w:val="24"/>
        </w:rPr>
        <w:t>和娱乐业等）。</w:t>
      </w:r>
    </w:p>
    <w:p w14:paraId="5B964637">
      <w:pPr>
        <w:spacing w:before="1" w:line="220" w:lineRule="auto"/>
        <w:ind w:left="528"/>
        <w:rPr>
          <w:rFonts w:ascii="宋体" w:hAnsi="宋体" w:eastAsia="宋体" w:cs="宋体"/>
          <w:color w:val="auto"/>
          <w:sz w:val="24"/>
          <w:szCs w:val="24"/>
        </w:rPr>
      </w:pPr>
      <w:r>
        <w:rPr>
          <w:rFonts w:ascii="宋体" w:hAnsi="宋体" w:eastAsia="宋体" w:cs="宋体"/>
          <w:color w:val="auto"/>
          <w:spacing w:val="-3"/>
          <w:sz w:val="24"/>
          <w:szCs w:val="24"/>
        </w:rPr>
        <w:t>四、各行业划型标准为：</w:t>
      </w:r>
    </w:p>
    <w:p w14:paraId="28E1E0F1">
      <w:pPr>
        <w:spacing w:before="181" w:line="360" w:lineRule="auto"/>
        <w:ind w:left="24" w:right="101" w:firstLine="492"/>
        <w:rPr>
          <w:rFonts w:ascii="宋体" w:hAnsi="宋体" w:eastAsia="宋体" w:cs="宋体"/>
          <w:color w:val="auto"/>
          <w:sz w:val="24"/>
          <w:szCs w:val="24"/>
        </w:rPr>
      </w:pPr>
      <w:r>
        <w:rPr>
          <w:rFonts w:ascii="宋体" w:hAnsi="宋体" w:eastAsia="宋体" w:cs="宋体"/>
          <w:color w:val="auto"/>
          <w:spacing w:val="-1"/>
          <w:sz w:val="24"/>
          <w:szCs w:val="24"/>
        </w:rPr>
        <w:t>（一）农、林、牧、渔业。营业收入20000万元以下的为中小微型企业。其</w:t>
      </w:r>
      <w:r>
        <w:rPr>
          <w:rFonts w:ascii="宋体" w:hAnsi="宋体" w:eastAsia="宋体" w:cs="宋体"/>
          <w:color w:val="auto"/>
          <w:sz w:val="24"/>
          <w:szCs w:val="24"/>
        </w:rPr>
        <w:t>中，营业收入500万元及以上的为中型企业，营业收入50</w:t>
      </w:r>
      <w:r>
        <w:rPr>
          <w:rFonts w:ascii="宋体" w:hAnsi="宋体" w:eastAsia="宋体" w:cs="宋体"/>
          <w:color w:val="auto"/>
          <w:spacing w:val="-1"/>
          <w:sz w:val="24"/>
          <w:szCs w:val="24"/>
        </w:rPr>
        <w:t>万元及以上的为小型企业，营业收入50万元以下的为微型企业。</w:t>
      </w:r>
    </w:p>
    <w:p w14:paraId="2D54389B">
      <w:pPr>
        <w:spacing w:before="5" w:line="359" w:lineRule="auto"/>
        <w:ind w:left="28" w:right="20" w:firstLine="488"/>
        <w:rPr>
          <w:rFonts w:ascii="宋体" w:hAnsi="宋体" w:eastAsia="宋体" w:cs="宋体"/>
          <w:color w:val="auto"/>
          <w:sz w:val="24"/>
          <w:szCs w:val="24"/>
        </w:rPr>
      </w:pPr>
      <w:r>
        <w:rPr>
          <w:rFonts w:ascii="宋体" w:hAnsi="宋体" w:eastAsia="宋体" w:cs="宋体"/>
          <w:color w:val="auto"/>
          <w:spacing w:val="-1"/>
          <w:sz w:val="24"/>
          <w:szCs w:val="24"/>
        </w:rPr>
        <w:t>（二）工业。从业人员1000人以下或营业收入40000万元以下的为中小微型</w:t>
      </w:r>
      <w:r>
        <w:rPr>
          <w:rFonts w:ascii="宋体" w:hAnsi="宋体" w:eastAsia="宋体" w:cs="宋体"/>
          <w:color w:val="auto"/>
          <w:spacing w:val="-4"/>
          <w:sz w:val="24"/>
          <w:szCs w:val="24"/>
        </w:rPr>
        <w:t>企业。其中，从业人员300人及以上，且营业收入</w:t>
      </w:r>
      <w:r>
        <w:rPr>
          <w:rFonts w:ascii="宋体" w:hAnsi="宋体" w:eastAsia="宋体" w:cs="宋体"/>
          <w:color w:val="auto"/>
          <w:spacing w:val="-5"/>
          <w:sz w:val="24"/>
          <w:szCs w:val="24"/>
        </w:rPr>
        <w:t>2000万元及以上的为中型企业；</w:t>
      </w:r>
      <w:r>
        <w:rPr>
          <w:rFonts w:ascii="宋体" w:hAnsi="宋体" w:eastAsia="宋体" w:cs="宋体"/>
          <w:color w:val="auto"/>
          <w:sz w:val="24"/>
          <w:szCs w:val="24"/>
        </w:rPr>
        <w:t>从业人员20人及以上，且营业收入300万元及以上</w:t>
      </w:r>
      <w:r>
        <w:rPr>
          <w:rFonts w:ascii="宋体" w:hAnsi="宋体" w:eastAsia="宋体" w:cs="宋体"/>
          <w:color w:val="auto"/>
          <w:spacing w:val="-1"/>
          <w:sz w:val="24"/>
          <w:szCs w:val="24"/>
        </w:rPr>
        <w:t>的为小型企业；从业人员20人以下或营业收入300万元以下的为微型企业。</w:t>
      </w:r>
    </w:p>
    <w:p w14:paraId="0AA6D127">
      <w:pPr>
        <w:spacing w:line="360" w:lineRule="auto"/>
        <w:ind w:left="24" w:right="80" w:firstLine="458"/>
        <w:rPr>
          <w:rFonts w:ascii="宋体" w:hAnsi="宋体" w:eastAsia="宋体" w:cs="宋体"/>
          <w:color w:val="auto"/>
          <w:sz w:val="24"/>
          <w:szCs w:val="24"/>
        </w:rPr>
      </w:pPr>
      <w:r>
        <w:rPr>
          <w:rFonts w:ascii="宋体" w:hAnsi="宋体" w:eastAsia="宋体" w:cs="宋体"/>
          <w:color w:val="auto"/>
          <w:spacing w:val="-2"/>
          <w:sz w:val="24"/>
          <w:szCs w:val="24"/>
        </w:rPr>
        <w:t>（三）建筑业。营业收入80000万元以下或资产总额80</w:t>
      </w:r>
      <w:r>
        <w:rPr>
          <w:rFonts w:ascii="宋体" w:hAnsi="宋体" w:eastAsia="宋体" w:cs="宋体"/>
          <w:color w:val="auto"/>
          <w:spacing w:val="-3"/>
          <w:sz w:val="24"/>
          <w:szCs w:val="24"/>
        </w:rPr>
        <w:t>000万元以下的为中小微型企业。其中，营业收入6000万元及以上，且资产总额5000万元及以上的为中型企业；营业收入300万元及以上，且资产总额300万元及以上的为小型企业；营</w:t>
      </w:r>
      <w:r>
        <w:rPr>
          <w:rFonts w:ascii="宋体" w:hAnsi="宋体" w:eastAsia="宋体" w:cs="宋体"/>
          <w:color w:val="auto"/>
          <w:sz w:val="24"/>
          <w:szCs w:val="24"/>
        </w:rPr>
        <w:t>业收入300万元以下或资产总额300万</w:t>
      </w:r>
      <w:r>
        <w:rPr>
          <w:rFonts w:ascii="宋体" w:hAnsi="宋体" w:eastAsia="宋体" w:cs="宋体"/>
          <w:color w:val="auto"/>
          <w:spacing w:val="-1"/>
          <w:sz w:val="24"/>
          <w:szCs w:val="24"/>
        </w:rPr>
        <w:t>元以下的为微型企业。</w:t>
      </w:r>
    </w:p>
    <w:p w14:paraId="5EA8E9FB">
      <w:pPr>
        <w:spacing w:before="5" w:line="359" w:lineRule="auto"/>
        <w:ind w:left="28" w:right="42" w:firstLine="455"/>
        <w:rPr>
          <w:rFonts w:ascii="宋体" w:hAnsi="宋体" w:eastAsia="宋体" w:cs="宋体"/>
          <w:color w:val="auto"/>
          <w:sz w:val="24"/>
          <w:szCs w:val="24"/>
        </w:rPr>
      </w:pPr>
      <w:r>
        <w:rPr>
          <w:rFonts w:ascii="宋体" w:hAnsi="宋体" w:eastAsia="宋体" w:cs="宋体"/>
          <w:color w:val="auto"/>
          <w:spacing w:val="-2"/>
          <w:sz w:val="24"/>
          <w:szCs w:val="24"/>
        </w:rPr>
        <w:t>（四）批发业。从业人员200人以下或营业收入40</w:t>
      </w:r>
      <w:r>
        <w:rPr>
          <w:rFonts w:ascii="宋体" w:hAnsi="宋体" w:eastAsia="宋体" w:cs="宋体"/>
          <w:color w:val="auto"/>
          <w:spacing w:val="-3"/>
          <w:sz w:val="24"/>
          <w:szCs w:val="24"/>
        </w:rPr>
        <w:t>000万元以下的为中小微型</w:t>
      </w:r>
      <w:r>
        <w:rPr>
          <w:rFonts w:ascii="宋体" w:hAnsi="宋体" w:eastAsia="宋体" w:cs="宋体"/>
          <w:color w:val="auto"/>
          <w:spacing w:val="-2"/>
          <w:sz w:val="24"/>
          <w:szCs w:val="24"/>
        </w:rPr>
        <w:t>企业。其中，从业人员20人及以上，且营业收入5000万元及以上的为中型企业；</w:t>
      </w:r>
      <w:r>
        <w:rPr>
          <w:rFonts w:ascii="宋体" w:hAnsi="宋体" w:eastAsia="宋体" w:cs="宋体"/>
          <w:color w:val="auto"/>
          <w:spacing w:val="-3"/>
          <w:sz w:val="24"/>
          <w:szCs w:val="24"/>
        </w:rPr>
        <w:t>从业人员5人及以上，且营业收入1000万元及以上的为小型企业；从业人员5人以</w:t>
      </w:r>
      <w:r>
        <w:rPr>
          <w:rFonts w:ascii="宋体" w:hAnsi="宋体" w:eastAsia="宋体" w:cs="宋体"/>
          <w:color w:val="auto"/>
          <w:spacing w:val="-1"/>
          <w:sz w:val="24"/>
          <w:szCs w:val="24"/>
        </w:rPr>
        <w:t>下或营业收入1000万元以下的为微型企业。</w:t>
      </w:r>
    </w:p>
    <w:p w14:paraId="43E3D3F6">
      <w:pPr>
        <w:spacing w:line="220" w:lineRule="auto"/>
        <w:ind w:left="483"/>
        <w:rPr>
          <w:rFonts w:ascii="宋体" w:hAnsi="宋体" w:eastAsia="宋体" w:cs="宋体"/>
          <w:color w:val="auto"/>
          <w:sz w:val="24"/>
          <w:szCs w:val="24"/>
        </w:rPr>
      </w:pPr>
      <w:r>
        <w:rPr>
          <w:rFonts w:ascii="宋体" w:hAnsi="宋体" w:eastAsia="宋体" w:cs="宋体"/>
          <w:color w:val="auto"/>
          <w:spacing w:val="-2"/>
          <w:sz w:val="24"/>
          <w:szCs w:val="24"/>
        </w:rPr>
        <w:t>（五）零售业。从业人员300人以下或营业收入20</w:t>
      </w:r>
      <w:r>
        <w:rPr>
          <w:rFonts w:ascii="宋体" w:hAnsi="宋体" w:eastAsia="宋体" w:cs="宋体"/>
          <w:color w:val="auto"/>
          <w:spacing w:val="-3"/>
          <w:sz w:val="24"/>
          <w:szCs w:val="24"/>
        </w:rPr>
        <w:t>000万元以下的为中小微型</w:t>
      </w:r>
    </w:p>
    <w:p w14:paraId="6B53CA0C">
      <w:pPr>
        <w:spacing w:line="220" w:lineRule="auto"/>
        <w:rPr>
          <w:rFonts w:ascii="宋体" w:hAnsi="宋体" w:eastAsia="宋体" w:cs="宋体"/>
          <w:color w:val="auto"/>
          <w:sz w:val="24"/>
          <w:szCs w:val="24"/>
        </w:rPr>
        <w:sectPr>
          <w:headerReference r:id="rId77" w:type="default"/>
          <w:footerReference r:id="rId78" w:type="default"/>
          <w:pgSz w:w="11906" w:h="16839"/>
          <w:pgMar w:top="1296" w:right="1721" w:bottom="1240" w:left="1785" w:header="1281" w:footer="997" w:gutter="0"/>
          <w:pgNumType w:fmt="decimal"/>
          <w:cols w:space="720" w:num="1"/>
        </w:sectPr>
      </w:pPr>
    </w:p>
    <w:p w14:paraId="310BEA3D">
      <w:pPr>
        <w:spacing w:before="257" w:line="360" w:lineRule="auto"/>
        <w:ind w:left="28" w:right="81"/>
        <w:rPr>
          <w:rFonts w:ascii="宋体" w:hAnsi="宋体" w:eastAsia="宋体" w:cs="宋体"/>
          <w:color w:val="auto"/>
          <w:sz w:val="24"/>
          <w:szCs w:val="24"/>
        </w:rPr>
      </w:pPr>
      <w:r>
        <w:rPr>
          <w:rFonts w:ascii="宋体" w:hAnsi="宋体" w:eastAsia="宋体" w:cs="宋体"/>
          <w:color w:val="auto"/>
          <w:sz w:val="24"/>
          <w:szCs w:val="24"/>
        </w:rPr>
        <w:t>企业。其中，从业人员50人及以上，且营业收入</w:t>
      </w:r>
      <w:r>
        <w:rPr>
          <w:rFonts w:ascii="宋体" w:hAnsi="宋体" w:eastAsia="宋体" w:cs="宋体"/>
          <w:color w:val="auto"/>
          <w:spacing w:val="-1"/>
          <w:sz w:val="24"/>
          <w:szCs w:val="24"/>
        </w:rPr>
        <w:t>500万元及以上的为中型企业；</w:t>
      </w:r>
      <w:r>
        <w:rPr>
          <w:rFonts w:ascii="宋体" w:hAnsi="宋体" w:eastAsia="宋体" w:cs="宋体"/>
          <w:color w:val="auto"/>
          <w:sz w:val="24"/>
          <w:szCs w:val="24"/>
        </w:rPr>
        <w:t>从业人员10人及以上，且营业收入100万元及以上</w:t>
      </w:r>
      <w:r>
        <w:rPr>
          <w:rFonts w:ascii="宋体" w:hAnsi="宋体" w:eastAsia="宋体" w:cs="宋体"/>
          <w:color w:val="auto"/>
          <w:spacing w:val="-1"/>
          <w:sz w:val="24"/>
          <w:szCs w:val="24"/>
        </w:rPr>
        <w:t>的为小型企业；从业人员10人以下或营业收入100万元以下的为微型企业。</w:t>
      </w:r>
    </w:p>
    <w:p w14:paraId="79AFFB3D">
      <w:pPr>
        <w:spacing w:line="360" w:lineRule="auto"/>
        <w:ind w:left="27" w:right="81" w:firstLine="489"/>
        <w:rPr>
          <w:rFonts w:ascii="宋体" w:hAnsi="宋体" w:eastAsia="宋体" w:cs="宋体"/>
          <w:color w:val="auto"/>
          <w:sz w:val="24"/>
          <w:szCs w:val="24"/>
        </w:rPr>
      </w:pPr>
      <w:r>
        <w:rPr>
          <w:rFonts w:ascii="宋体" w:hAnsi="宋体" w:eastAsia="宋体" w:cs="宋体"/>
          <w:color w:val="auto"/>
          <w:spacing w:val="-1"/>
          <w:sz w:val="24"/>
          <w:szCs w:val="24"/>
        </w:rPr>
        <w:t>（六）交通运输业。从业人员1000人以下或营业收入30000万元以下的为中</w:t>
      </w:r>
      <w:r>
        <w:rPr>
          <w:rFonts w:ascii="宋体" w:hAnsi="宋体" w:eastAsia="宋体" w:cs="宋体"/>
          <w:color w:val="auto"/>
          <w:sz w:val="24"/>
          <w:szCs w:val="24"/>
        </w:rPr>
        <w:t>小微型企业。其中，从业人员300人及以上，且营业收</w:t>
      </w:r>
      <w:r>
        <w:rPr>
          <w:rFonts w:ascii="宋体" w:hAnsi="宋体" w:eastAsia="宋体" w:cs="宋体"/>
          <w:color w:val="auto"/>
          <w:spacing w:val="-1"/>
          <w:sz w:val="24"/>
          <w:szCs w:val="24"/>
        </w:rPr>
        <w:t>入3000万元及以上的为中</w:t>
      </w:r>
      <w:r>
        <w:rPr>
          <w:rFonts w:ascii="宋体" w:hAnsi="宋体" w:eastAsia="宋体" w:cs="宋体"/>
          <w:color w:val="auto"/>
          <w:sz w:val="24"/>
          <w:szCs w:val="24"/>
        </w:rPr>
        <w:t>型企业；从业人员20人及以上，且营业收入200万</w:t>
      </w:r>
      <w:r>
        <w:rPr>
          <w:rFonts w:ascii="宋体" w:hAnsi="宋体" w:eastAsia="宋体" w:cs="宋体"/>
          <w:color w:val="auto"/>
          <w:spacing w:val="-1"/>
          <w:sz w:val="24"/>
          <w:szCs w:val="24"/>
        </w:rPr>
        <w:t>元及以上的为小型企业；从业人员20人以下或营业收入200万元以下的为微型企业。</w:t>
      </w:r>
    </w:p>
    <w:p w14:paraId="60CD569B">
      <w:pPr>
        <w:spacing w:before="5" w:line="359" w:lineRule="auto"/>
        <w:ind w:left="28" w:firstLine="455"/>
        <w:rPr>
          <w:rFonts w:ascii="宋体" w:hAnsi="宋体" w:eastAsia="宋体" w:cs="宋体"/>
          <w:color w:val="auto"/>
          <w:sz w:val="24"/>
          <w:szCs w:val="24"/>
        </w:rPr>
      </w:pPr>
      <w:r>
        <w:rPr>
          <w:rFonts w:ascii="宋体" w:hAnsi="宋体" w:eastAsia="宋体" w:cs="宋体"/>
          <w:color w:val="auto"/>
          <w:spacing w:val="-2"/>
          <w:sz w:val="24"/>
          <w:szCs w:val="24"/>
        </w:rPr>
        <w:t>（七）仓储业。从业人员200人以下或营业收入30</w:t>
      </w:r>
      <w:r>
        <w:rPr>
          <w:rFonts w:ascii="宋体" w:hAnsi="宋体" w:eastAsia="宋体" w:cs="宋体"/>
          <w:color w:val="auto"/>
          <w:spacing w:val="-3"/>
          <w:sz w:val="24"/>
          <w:szCs w:val="24"/>
        </w:rPr>
        <w:t>000万元以下的为中小微型</w:t>
      </w:r>
      <w:r>
        <w:rPr>
          <w:rFonts w:ascii="宋体" w:hAnsi="宋体" w:eastAsia="宋体" w:cs="宋体"/>
          <w:color w:val="auto"/>
          <w:spacing w:val="-4"/>
          <w:sz w:val="24"/>
          <w:szCs w:val="24"/>
        </w:rPr>
        <w:t>企业。其中，从业人员100人及以上，且营业收入</w:t>
      </w:r>
      <w:r>
        <w:rPr>
          <w:rFonts w:ascii="宋体" w:hAnsi="宋体" w:eastAsia="宋体" w:cs="宋体"/>
          <w:color w:val="auto"/>
          <w:spacing w:val="-5"/>
          <w:sz w:val="24"/>
          <w:szCs w:val="24"/>
        </w:rPr>
        <w:t>1000万元及以上的为中型企业；</w:t>
      </w:r>
      <w:r>
        <w:rPr>
          <w:rFonts w:ascii="宋体" w:hAnsi="宋体" w:eastAsia="宋体" w:cs="宋体"/>
          <w:color w:val="auto"/>
          <w:sz w:val="24"/>
          <w:szCs w:val="24"/>
        </w:rPr>
        <w:t>从业人员20人及以上，且营业收入100万元及以上</w:t>
      </w:r>
      <w:r>
        <w:rPr>
          <w:rFonts w:ascii="宋体" w:hAnsi="宋体" w:eastAsia="宋体" w:cs="宋体"/>
          <w:color w:val="auto"/>
          <w:spacing w:val="-1"/>
          <w:sz w:val="24"/>
          <w:szCs w:val="24"/>
        </w:rPr>
        <w:t>的为小型企业；从业人员20人以下或营业收入100万元以下的为微型企业。</w:t>
      </w:r>
    </w:p>
    <w:p w14:paraId="109BB194">
      <w:pPr>
        <w:spacing w:line="360" w:lineRule="auto"/>
        <w:ind w:left="24" w:right="81" w:firstLine="492"/>
        <w:rPr>
          <w:rFonts w:ascii="宋体" w:hAnsi="宋体" w:eastAsia="宋体" w:cs="宋体"/>
          <w:color w:val="auto"/>
          <w:sz w:val="24"/>
          <w:szCs w:val="24"/>
        </w:rPr>
      </w:pPr>
      <w:r>
        <w:rPr>
          <w:rFonts w:ascii="宋体" w:hAnsi="宋体" w:eastAsia="宋体" w:cs="宋体"/>
          <w:color w:val="auto"/>
          <w:spacing w:val="-1"/>
          <w:sz w:val="24"/>
          <w:szCs w:val="24"/>
        </w:rPr>
        <w:t>（八）邮政业。从业人员1000人以下或营业收入30000万元以下的为中小微</w:t>
      </w:r>
      <w:r>
        <w:rPr>
          <w:rFonts w:ascii="宋体" w:hAnsi="宋体" w:eastAsia="宋体" w:cs="宋体"/>
          <w:color w:val="auto"/>
          <w:sz w:val="24"/>
          <w:szCs w:val="24"/>
        </w:rPr>
        <w:t>型企业。其中，从业人员300人及以上，且营业收入2000</w:t>
      </w:r>
      <w:r>
        <w:rPr>
          <w:rFonts w:ascii="宋体" w:hAnsi="宋体" w:eastAsia="宋体" w:cs="宋体"/>
          <w:color w:val="auto"/>
          <w:spacing w:val="-1"/>
          <w:sz w:val="24"/>
          <w:szCs w:val="24"/>
        </w:rPr>
        <w:t>万元及以上的为中型企</w:t>
      </w:r>
      <w:r>
        <w:rPr>
          <w:rFonts w:ascii="宋体" w:hAnsi="宋体" w:eastAsia="宋体" w:cs="宋体"/>
          <w:color w:val="auto"/>
          <w:sz w:val="24"/>
          <w:szCs w:val="24"/>
        </w:rPr>
        <w:t>业；从业人员20人及以上，且营业收入100万元及以上的</w:t>
      </w:r>
      <w:r>
        <w:rPr>
          <w:rFonts w:ascii="宋体" w:hAnsi="宋体" w:eastAsia="宋体" w:cs="宋体"/>
          <w:color w:val="auto"/>
          <w:spacing w:val="-1"/>
          <w:sz w:val="24"/>
          <w:szCs w:val="24"/>
        </w:rPr>
        <w:t>为小型企业；从业人员20人以下或营业收入100万元以下的为微型企业。</w:t>
      </w:r>
    </w:p>
    <w:p w14:paraId="002B06DF">
      <w:pPr>
        <w:spacing w:before="5" w:line="359" w:lineRule="auto"/>
        <w:ind w:left="28" w:firstLine="455"/>
        <w:rPr>
          <w:rFonts w:ascii="宋体" w:hAnsi="宋体" w:eastAsia="宋体" w:cs="宋体"/>
          <w:color w:val="auto"/>
          <w:sz w:val="24"/>
          <w:szCs w:val="24"/>
        </w:rPr>
      </w:pPr>
      <w:r>
        <w:rPr>
          <w:rFonts w:ascii="宋体" w:hAnsi="宋体" w:eastAsia="宋体" w:cs="宋体"/>
          <w:color w:val="auto"/>
          <w:spacing w:val="-2"/>
          <w:sz w:val="24"/>
          <w:szCs w:val="24"/>
        </w:rPr>
        <w:t>（九）住宿业。从业人员300人以下或营业收入10</w:t>
      </w:r>
      <w:r>
        <w:rPr>
          <w:rFonts w:ascii="宋体" w:hAnsi="宋体" w:eastAsia="宋体" w:cs="宋体"/>
          <w:color w:val="auto"/>
          <w:spacing w:val="-3"/>
          <w:sz w:val="24"/>
          <w:szCs w:val="24"/>
        </w:rPr>
        <w:t>000万元以下的为中小微型</w:t>
      </w:r>
      <w:r>
        <w:rPr>
          <w:rFonts w:ascii="宋体" w:hAnsi="宋体" w:eastAsia="宋体" w:cs="宋体"/>
          <w:color w:val="auto"/>
          <w:spacing w:val="-4"/>
          <w:sz w:val="24"/>
          <w:szCs w:val="24"/>
        </w:rPr>
        <w:t>企业。其中，从业人员100人及以上，且营业收入</w:t>
      </w:r>
      <w:r>
        <w:rPr>
          <w:rFonts w:ascii="宋体" w:hAnsi="宋体" w:eastAsia="宋体" w:cs="宋体"/>
          <w:color w:val="auto"/>
          <w:spacing w:val="-5"/>
          <w:sz w:val="24"/>
          <w:szCs w:val="24"/>
        </w:rPr>
        <w:t>2000万元及以上的为中型企业；</w:t>
      </w:r>
      <w:r>
        <w:rPr>
          <w:rFonts w:ascii="宋体" w:hAnsi="宋体" w:eastAsia="宋体" w:cs="宋体"/>
          <w:color w:val="auto"/>
          <w:sz w:val="24"/>
          <w:szCs w:val="24"/>
        </w:rPr>
        <w:t>从业人员10人及以上，且营业收入100万元及以上</w:t>
      </w:r>
      <w:r>
        <w:rPr>
          <w:rFonts w:ascii="宋体" w:hAnsi="宋体" w:eastAsia="宋体" w:cs="宋体"/>
          <w:color w:val="auto"/>
          <w:spacing w:val="-1"/>
          <w:sz w:val="24"/>
          <w:szCs w:val="24"/>
        </w:rPr>
        <w:t>的为小型企业；从业人员10人以下或营业收入100万元以下的为微型企业。</w:t>
      </w:r>
    </w:p>
    <w:p w14:paraId="61CE25D8">
      <w:pPr>
        <w:spacing w:line="360" w:lineRule="auto"/>
        <w:ind w:left="28" w:firstLine="455"/>
        <w:rPr>
          <w:rFonts w:ascii="宋体" w:hAnsi="宋体" w:eastAsia="宋体" w:cs="宋体"/>
          <w:color w:val="auto"/>
          <w:sz w:val="24"/>
          <w:szCs w:val="24"/>
        </w:rPr>
      </w:pPr>
      <w:r>
        <w:rPr>
          <w:rFonts w:ascii="宋体" w:hAnsi="宋体" w:eastAsia="宋体" w:cs="宋体"/>
          <w:color w:val="auto"/>
          <w:spacing w:val="-2"/>
          <w:sz w:val="24"/>
          <w:szCs w:val="24"/>
        </w:rPr>
        <w:t>（十）餐饮业。从业人员300人以下或营业收入10</w:t>
      </w:r>
      <w:r>
        <w:rPr>
          <w:rFonts w:ascii="宋体" w:hAnsi="宋体" w:eastAsia="宋体" w:cs="宋体"/>
          <w:color w:val="auto"/>
          <w:spacing w:val="-3"/>
          <w:sz w:val="24"/>
          <w:szCs w:val="24"/>
        </w:rPr>
        <w:t>000万元以下的为中小微型</w:t>
      </w:r>
      <w:r>
        <w:rPr>
          <w:rFonts w:ascii="宋体" w:hAnsi="宋体" w:eastAsia="宋体" w:cs="宋体"/>
          <w:color w:val="auto"/>
          <w:spacing w:val="-4"/>
          <w:sz w:val="24"/>
          <w:szCs w:val="24"/>
        </w:rPr>
        <w:t>企业。其中，从业人员100人及以上，且营业收入</w:t>
      </w:r>
      <w:r>
        <w:rPr>
          <w:rFonts w:ascii="宋体" w:hAnsi="宋体" w:eastAsia="宋体" w:cs="宋体"/>
          <w:color w:val="auto"/>
          <w:spacing w:val="-5"/>
          <w:sz w:val="24"/>
          <w:szCs w:val="24"/>
        </w:rPr>
        <w:t>2000万元及以上的为中型企业；</w:t>
      </w:r>
      <w:r>
        <w:rPr>
          <w:rFonts w:ascii="宋体" w:hAnsi="宋体" w:eastAsia="宋体" w:cs="宋体"/>
          <w:color w:val="auto"/>
          <w:sz w:val="24"/>
          <w:szCs w:val="24"/>
        </w:rPr>
        <w:t>从业人员10人及以上，且营业收入100万元及以上</w:t>
      </w:r>
      <w:r>
        <w:rPr>
          <w:rFonts w:ascii="宋体" w:hAnsi="宋体" w:eastAsia="宋体" w:cs="宋体"/>
          <w:color w:val="auto"/>
          <w:spacing w:val="-1"/>
          <w:sz w:val="24"/>
          <w:szCs w:val="24"/>
        </w:rPr>
        <w:t>的为小型企业；从业人员10人以下或营业收入100万元以下的为微型企业。</w:t>
      </w:r>
    </w:p>
    <w:p w14:paraId="6F002425">
      <w:pPr>
        <w:spacing w:before="5" w:line="359" w:lineRule="auto"/>
        <w:ind w:left="24" w:right="59" w:firstLine="458"/>
        <w:rPr>
          <w:rFonts w:ascii="宋体" w:hAnsi="宋体" w:eastAsia="宋体" w:cs="宋体"/>
          <w:color w:val="auto"/>
          <w:sz w:val="24"/>
          <w:szCs w:val="24"/>
        </w:rPr>
      </w:pPr>
      <w:r>
        <w:rPr>
          <w:rFonts w:ascii="宋体" w:hAnsi="宋体" w:eastAsia="宋体" w:cs="宋体"/>
          <w:color w:val="auto"/>
          <w:spacing w:val="-2"/>
          <w:sz w:val="24"/>
          <w:szCs w:val="24"/>
        </w:rPr>
        <w:t>（十一）信息传输业。从业人员2000人以下或营业收入1</w:t>
      </w:r>
      <w:r>
        <w:rPr>
          <w:rFonts w:ascii="宋体" w:hAnsi="宋体" w:eastAsia="宋体" w:cs="宋体"/>
          <w:color w:val="auto"/>
          <w:spacing w:val="-3"/>
          <w:sz w:val="24"/>
          <w:szCs w:val="24"/>
        </w:rPr>
        <w:t>00000万元以下的为</w:t>
      </w:r>
      <w:r>
        <w:rPr>
          <w:rFonts w:ascii="宋体" w:hAnsi="宋体" w:eastAsia="宋体" w:cs="宋体"/>
          <w:color w:val="auto"/>
          <w:sz w:val="24"/>
          <w:szCs w:val="24"/>
        </w:rPr>
        <w:t>中小微型企业。其中，从业人员100人及以上，且营业收入1</w:t>
      </w:r>
      <w:r>
        <w:rPr>
          <w:rFonts w:ascii="宋体" w:hAnsi="宋体" w:eastAsia="宋体" w:cs="宋体"/>
          <w:color w:val="auto"/>
          <w:spacing w:val="-1"/>
          <w:sz w:val="24"/>
          <w:szCs w:val="24"/>
        </w:rPr>
        <w:t>000万元及以上的为</w:t>
      </w:r>
      <w:r>
        <w:rPr>
          <w:rFonts w:ascii="宋体" w:hAnsi="宋体" w:eastAsia="宋体" w:cs="宋体"/>
          <w:color w:val="auto"/>
          <w:sz w:val="24"/>
          <w:szCs w:val="24"/>
        </w:rPr>
        <w:t>中型企业；从业人员10人及以上，且营业收入100万元及</w:t>
      </w:r>
      <w:r>
        <w:rPr>
          <w:rFonts w:ascii="宋体" w:hAnsi="宋体" w:eastAsia="宋体" w:cs="宋体"/>
          <w:color w:val="auto"/>
          <w:spacing w:val="-1"/>
          <w:sz w:val="24"/>
          <w:szCs w:val="24"/>
        </w:rPr>
        <w:t>以上的为小型企业；从业人员10人以下或营业收入100万元以下的为微型企业。</w:t>
      </w:r>
    </w:p>
    <w:p w14:paraId="59873527">
      <w:pPr>
        <w:spacing w:line="362" w:lineRule="auto"/>
        <w:ind w:left="52" w:right="59" w:firstLine="430"/>
        <w:rPr>
          <w:rFonts w:ascii="宋体" w:hAnsi="宋体" w:eastAsia="宋体" w:cs="宋体"/>
          <w:color w:val="auto"/>
          <w:sz w:val="24"/>
          <w:szCs w:val="24"/>
        </w:rPr>
      </w:pPr>
      <w:r>
        <w:rPr>
          <w:rFonts w:ascii="宋体" w:hAnsi="宋体" w:eastAsia="宋体" w:cs="宋体"/>
          <w:color w:val="auto"/>
          <w:spacing w:val="-2"/>
          <w:sz w:val="24"/>
          <w:szCs w:val="24"/>
        </w:rPr>
        <w:t>（十二）软件和信息技术服务业。从业人员300人以</w:t>
      </w:r>
      <w:r>
        <w:rPr>
          <w:rFonts w:ascii="宋体" w:hAnsi="宋体" w:eastAsia="宋体" w:cs="宋体"/>
          <w:color w:val="auto"/>
          <w:spacing w:val="-3"/>
          <w:sz w:val="24"/>
          <w:szCs w:val="24"/>
        </w:rPr>
        <w:t>下或营业收入10000万元</w:t>
      </w:r>
      <w:r>
        <w:rPr>
          <w:rFonts w:ascii="宋体" w:hAnsi="宋体" w:eastAsia="宋体" w:cs="宋体"/>
          <w:color w:val="auto"/>
          <w:spacing w:val="-1"/>
          <w:sz w:val="24"/>
          <w:szCs w:val="24"/>
        </w:rPr>
        <w:t>以下的为中小微型企业。其中，从业人员100人及以上，且营业收入1000万元及</w:t>
      </w:r>
    </w:p>
    <w:p w14:paraId="24D185B7">
      <w:pPr>
        <w:spacing w:line="362" w:lineRule="auto"/>
        <w:rPr>
          <w:rFonts w:ascii="宋体" w:hAnsi="宋体" w:eastAsia="宋体" w:cs="宋体"/>
          <w:color w:val="auto"/>
          <w:sz w:val="24"/>
          <w:szCs w:val="24"/>
        </w:rPr>
        <w:sectPr>
          <w:headerReference r:id="rId79" w:type="default"/>
          <w:footerReference r:id="rId80" w:type="default"/>
          <w:pgSz w:w="11906" w:h="16839"/>
          <w:pgMar w:top="1296" w:right="1742" w:bottom="1240" w:left="1785" w:header="1281" w:footer="1013" w:gutter="0"/>
          <w:pgNumType w:fmt="decimal"/>
          <w:cols w:space="720" w:num="1"/>
        </w:sectPr>
      </w:pPr>
    </w:p>
    <w:p w14:paraId="752F8C21">
      <w:pPr>
        <w:spacing w:before="257" w:line="360" w:lineRule="auto"/>
        <w:ind w:left="24" w:right="16" w:firstLine="28"/>
        <w:rPr>
          <w:rFonts w:ascii="宋体" w:hAnsi="宋体" w:eastAsia="宋体" w:cs="宋体"/>
          <w:color w:val="auto"/>
          <w:sz w:val="24"/>
          <w:szCs w:val="24"/>
        </w:rPr>
      </w:pPr>
      <w:r>
        <w:rPr>
          <w:rFonts w:ascii="宋体" w:hAnsi="宋体" w:eastAsia="宋体" w:cs="宋体"/>
          <w:color w:val="auto"/>
          <w:spacing w:val="-4"/>
          <w:sz w:val="24"/>
          <w:szCs w:val="24"/>
        </w:rPr>
        <w:t>以上的为中型企业；从业人员10人及以上，且营业收入50万元及以上的为小型企</w:t>
      </w:r>
      <w:r>
        <w:rPr>
          <w:rFonts w:ascii="宋体" w:hAnsi="宋体" w:eastAsia="宋体" w:cs="宋体"/>
          <w:color w:val="auto"/>
          <w:sz w:val="24"/>
          <w:szCs w:val="24"/>
        </w:rPr>
        <w:t>业；从业人员10人以下或营业收入50万</w:t>
      </w:r>
      <w:r>
        <w:rPr>
          <w:rFonts w:ascii="宋体" w:hAnsi="宋体" w:eastAsia="宋体" w:cs="宋体"/>
          <w:color w:val="auto"/>
          <w:spacing w:val="-1"/>
          <w:sz w:val="24"/>
          <w:szCs w:val="24"/>
        </w:rPr>
        <w:t>元以下的为微型企业。</w:t>
      </w:r>
    </w:p>
    <w:p w14:paraId="0983223B">
      <w:pPr>
        <w:spacing w:before="5" w:line="359" w:lineRule="auto"/>
        <w:ind w:left="24" w:right="16" w:firstLine="492"/>
        <w:rPr>
          <w:rFonts w:ascii="宋体" w:hAnsi="宋体" w:eastAsia="宋体" w:cs="宋体"/>
          <w:color w:val="auto"/>
          <w:sz w:val="24"/>
          <w:szCs w:val="24"/>
        </w:rPr>
      </w:pPr>
      <w:r>
        <w:rPr>
          <w:rFonts w:ascii="宋体" w:hAnsi="宋体" w:eastAsia="宋体" w:cs="宋体"/>
          <w:color w:val="auto"/>
          <w:spacing w:val="-1"/>
          <w:sz w:val="24"/>
          <w:szCs w:val="24"/>
        </w:rPr>
        <w:t>（十三）房地产开发经营。营业收入200000万元以下或资产总额10000万元</w:t>
      </w:r>
      <w:r>
        <w:rPr>
          <w:rFonts w:ascii="宋体" w:hAnsi="宋体" w:eastAsia="宋体" w:cs="宋体"/>
          <w:color w:val="auto"/>
          <w:spacing w:val="-3"/>
          <w:sz w:val="24"/>
          <w:szCs w:val="24"/>
        </w:rPr>
        <w:t>以下的为中小微型企业。其中，营业收入1000万元及以上，且资产总额5000万元</w:t>
      </w:r>
      <w:r>
        <w:rPr>
          <w:rFonts w:ascii="宋体" w:hAnsi="宋体" w:eastAsia="宋体" w:cs="宋体"/>
          <w:color w:val="auto"/>
          <w:sz w:val="24"/>
          <w:szCs w:val="24"/>
        </w:rPr>
        <w:t>及以上的为中型企业；营业收入100万元及以上，且资产总额</w:t>
      </w:r>
      <w:r>
        <w:rPr>
          <w:rFonts w:ascii="宋体" w:hAnsi="宋体" w:eastAsia="宋体" w:cs="宋体"/>
          <w:color w:val="auto"/>
          <w:spacing w:val="-1"/>
          <w:sz w:val="24"/>
          <w:szCs w:val="24"/>
        </w:rPr>
        <w:t>2000万元及以上的</w:t>
      </w:r>
      <w:r>
        <w:rPr>
          <w:rFonts w:ascii="宋体" w:hAnsi="宋体" w:eastAsia="宋体" w:cs="宋体"/>
          <w:color w:val="auto"/>
          <w:sz w:val="24"/>
          <w:szCs w:val="24"/>
        </w:rPr>
        <w:t>为小型企业；营业收入100万元以下或资产总额2000万</w:t>
      </w:r>
      <w:r>
        <w:rPr>
          <w:rFonts w:ascii="宋体" w:hAnsi="宋体" w:eastAsia="宋体" w:cs="宋体"/>
          <w:color w:val="auto"/>
          <w:spacing w:val="-1"/>
          <w:sz w:val="24"/>
          <w:szCs w:val="24"/>
        </w:rPr>
        <w:t>元以下的为微型企业。</w:t>
      </w:r>
    </w:p>
    <w:p w14:paraId="199F5370">
      <w:pPr>
        <w:spacing w:line="360" w:lineRule="auto"/>
        <w:ind w:left="25" w:right="16" w:firstLine="457"/>
        <w:rPr>
          <w:rFonts w:ascii="宋体" w:hAnsi="宋体" w:eastAsia="宋体" w:cs="宋体"/>
          <w:color w:val="auto"/>
          <w:sz w:val="24"/>
          <w:szCs w:val="24"/>
        </w:rPr>
      </w:pPr>
      <w:r>
        <w:rPr>
          <w:rFonts w:ascii="宋体" w:hAnsi="宋体" w:eastAsia="宋体" w:cs="宋体"/>
          <w:color w:val="auto"/>
          <w:spacing w:val="-2"/>
          <w:sz w:val="24"/>
          <w:szCs w:val="24"/>
        </w:rPr>
        <w:t>（十四）物业管理。从业人员1000人以下或营业收</w:t>
      </w:r>
      <w:r>
        <w:rPr>
          <w:rFonts w:ascii="宋体" w:hAnsi="宋体" w:eastAsia="宋体" w:cs="宋体"/>
          <w:color w:val="auto"/>
          <w:spacing w:val="-3"/>
          <w:sz w:val="24"/>
          <w:szCs w:val="24"/>
        </w:rPr>
        <w:t>入5000万元以下的为中小</w:t>
      </w:r>
      <w:r>
        <w:rPr>
          <w:rFonts w:ascii="宋体" w:hAnsi="宋体" w:eastAsia="宋体" w:cs="宋体"/>
          <w:color w:val="auto"/>
          <w:sz w:val="24"/>
          <w:szCs w:val="24"/>
        </w:rPr>
        <w:t>微型企业。其中，从业人员300人及以上，且营业收入10</w:t>
      </w:r>
      <w:r>
        <w:rPr>
          <w:rFonts w:ascii="宋体" w:hAnsi="宋体" w:eastAsia="宋体" w:cs="宋体"/>
          <w:color w:val="auto"/>
          <w:spacing w:val="-1"/>
          <w:sz w:val="24"/>
          <w:szCs w:val="24"/>
        </w:rPr>
        <w:t>00万元及以上的为中型</w:t>
      </w:r>
      <w:r>
        <w:rPr>
          <w:rFonts w:ascii="宋体" w:hAnsi="宋体" w:eastAsia="宋体" w:cs="宋体"/>
          <w:color w:val="auto"/>
          <w:spacing w:val="-3"/>
          <w:sz w:val="24"/>
          <w:szCs w:val="24"/>
        </w:rPr>
        <w:t>企业；从业人员100人及以上，且营业收入500万元及以上的为小型企业；从业人</w:t>
      </w:r>
      <w:r>
        <w:rPr>
          <w:rFonts w:ascii="宋体" w:hAnsi="宋体" w:eastAsia="宋体" w:cs="宋体"/>
          <w:color w:val="auto"/>
          <w:spacing w:val="-1"/>
          <w:sz w:val="24"/>
          <w:szCs w:val="24"/>
        </w:rPr>
        <w:t>员100人以下或营业收入500万元以下的为微型企业。</w:t>
      </w:r>
    </w:p>
    <w:p w14:paraId="34CC77CE">
      <w:pPr>
        <w:spacing w:before="5" w:line="359" w:lineRule="auto"/>
        <w:ind w:left="24" w:right="37" w:firstLine="492"/>
        <w:rPr>
          <w:rFonts w:ascii="宋体" w:hAnsi="宋体" w:eastAsia="宋体" w:cs="宋体"/>
          <w:color w:val="auto"/>
          <w:sz w:val="24"/>
          <w:szCs w:val="24"/>
        </w:rPr>
      </w:pPr>
      <w:r>
        <w:rPr>
          <w:rFonts w:ascii="宋体" w:hAnsi="宋体" w:eastAsia="宋体" w:cs="宋体"/>
          <w:color w:val="auto"/>
          <w:spacing w:val="-1"/>
          <w:sz w:val="24"/>
          <w:szCs w:val="24"/>
        </w:rPr>
        <w:t>（十五）租赁和商务服务业。从业人员300人以下或资产总额120000万元以</w:t>
      </w:r>
      <w:r>
        <w:rPr>
          <w:rFonts w:ascii="宋体" w:hAnsi="宋体" w:eastAsia="宋体" w:cs="宋体"/>
          <w:color w:val="auto"/>
          <w:sz w:val="24"/>
          <w:szCs w:val="24"/>
        </w:rPr>
        <w:t>下的为中小微型企业。其中，从业人员100人及以上，且资产</w:t>
      </w:r>
      <w:r>
        <w:rPr>
          <w:rFonts w:ascii="宋体" w:hAnsi="宋体" w:eastAsia="宋体" w:cs="宋体"/>
          <w:color w:val="auto"/>
          <w:spacing w:val="-1"/>
          <w:sz w:val="24"/>
          <w:szCs w:val="24"/>
        </w:rPr>
        <w:t>总额8000万元及以</w:t>
      </w:r>
      <w:r>
        <w:rPr>
          <w:rFonts w:ascii="宋体" w:hAnsi="宋体" w:eastAsia="宋体" w:cs="宋体"/>
          <w:color w:val="auto"/>
          <w:sz w:val="24"/>
          <w:szCs w:val="24"/>
        </w:rPr>
        <w:t>上的为中型企业；从业人员10人及以上，且资产总额100</w:t>
      </w:r>
      <w:r>
        <w:rPr>
          <w:rFonts w:ascii="宋体" w:hAnsi="宋体" w:eastAsia="宋体" w:cs="宋体"/>
          <w:color w:val="auto"/>
          <w:spacing w:val="-1"/>
          <w:sz w:val="24"/>
          <w:szCs w:val="24"/>
        </w:rPr>
        <w:t>万元及以上的为小型企</w:t>
      </w:r>
      <w:r>
        <w:rPr>
          <w:rFonts w:ascii="宋体" w:hAnsi="宋体" w:eastAsia="宋体" w:cs="宋体"/>
          <w:color w:val="auto"/>
          <w:sz w:val="24"/>
          <w:szCs w:val="24"/>
        </w:rPr>
        <w:t>业；从业人员10人以下或资产总额100万</w:t>
      </w:r>
      <w:r>
        <w:rPr>
          <w:rFonts w:ascii="宋体" w:hAnsi="宋体" w:eastAsia="宋体" w:cs="宋体"/>
          <w:color w:val="auto"/>
          <w:spacing w:val="-1"/>
          <w:sz w:val="24"/>
          <w:szCs w:val="24"/>
        </w:rPr>
        <w:t>元以下的为微型企业。</w:t>
      </w:r>
    </w:p>
    <w:p w14:paraId="6E209938">
      <w:pPr>
        <w:spacing w:before="3" w:line="359" w:lineRule="auto"/>
        <w:ind w:left="27" w:right="37" w:firstLine="489"/>
        <w:rPr>
          <w:rFonts w:ascii="宋体" w:hAnsi="宋体" w:eastAsia="宋体" w:cs="宋体"/>
          <w:color w:val="auto"/>
          <w:sz w:val="24"/>
          <w:szCs w:val="24"/>
        </w:rPr>
      </w:pPr>
      <w:r>
        <w:rPr>
          <w:rFonts w:ascii="宋体" w:hAnsi="宋体" w:eastAsia="宋体" w:cs="宋体"/>
          <w:color w:val="auto"/>
          <w:spacing w:val="-1"/>
          <w:sz w:val="24"/>
          <w:szCs w:val="24"/>
        </w:rPr>
        <w:t>（十六）其他未列明行业。从业人员300人以下的为中小微型企业。其中，</w:t>
      </w:r>
      <w:r>
        <w:rPr>
          <w:rFonts w:ascii="宋体" w:hAnsi="宋体" w:eastAsia="宋体" w:cs="宋体"/>
          <w:color w:val="auto"/>
          <w:sz w:val="24"/>
          <w:szCs w:val="24"/>
        </w:rPr>
        <w:t>从业人员100人及以上的为中型企业；从业人员10</w:t>
      </w:r>
      <w:r>
        <w:rPr>
          <w:rFonts w:ascii="宋体" w:hAnsi="宋体" w:eastAsia="宋体" w:cs="宋体"/>
          <w:color w:val="auto"/>
          <w:spacing w:val="-1"/>
          <w:sz w:val="24"/>
          <w:szCs w:val="24"/>
        </w:rPr>
        <w:t>人及以上的为小型企业；从业人员10人以下的为微型企业。</w:t>
      </w:r>
    </w:p>
    <w:p w14:paraId="69402312">
      <w:pPr>
        <w:spacing w:line="219" w:lineRule="auto"/>
        <w:ind w:left="509"/>
        <w:rPr>
          <w:rFonts w:ascii="宋体" w:hAnsi="宋体" w:eastAsia="宋体" w:cs="宋体"/>
          <w:color w:val="auto"/>
          <w:sz w:val="24"/>
          <w:szCs w:val="24"/>
        </w:rPr>
      </w:pPr>
      <w:r>
        <w:rPr>
          <w:rFonts w:ascii="宋体" w:hAnsi="宋体" w:eastAsia="宋体" w:cs="宋体"/>
          <w:color w:val="auto"/>
          <w:spacing w:val="-1"/>
          <w:sz w:val="24"/>
          <w:szCs w:val="24"/>
        </w:rPr>
        <w:t>五、企业类型的划分以统计部门的统计数据为依据。</w:t>
      </w:r>
    </w:p>
    <w:p w14:paraId="5A8DA97C">
      <w:pPr>
        <w:spacing w:before="183" w:line="360" w:lineRule="auto"/>
        <w:ind w:left="28" w:right="16" w:firstLine="479"/>
        <w:rPr>
          <w:rFonts w:ascii="宋体" w:hAnsi="宋体" w:eastAsia="宋体" w:cs="宋体"/>
          <w:color w:val="auto"/>
          <w:sz w:val="24"/>
          <w:szCs w:val="24"/>
        </w:rPr>
      </w:pPr>
      <w:r>
        <w:rPr>
          <w:rFonts w:ascii="宋体" w:hAnsi="宋体" w:eastAsia="宋体" w:cs="宋体"/>
          <w:color w:val="auto"/>
          <w:spacing w:val="-3"/>
          <w:sz w:val="24"/>
          <w:szCs w:val="24"/>
        </w:rPr>
        <w:t>六、本规定适用于在中华人民共和国境内依法设</w:t>
      </w:r>
      <w:r>
        <w:rPr>
          <w:rFonts w:ascii="宋体" w:hAnsi="宋体" w:eastAsia="宋体" w:cs="宋体"/>
          <w:color w:val="auto"/>
          <w:spacing w:val="-4"/>
          <w:sz w:val="24"/>
          <w:szCs w:val="24"/>
        </w:rPr>
        <w:t>立的各类所有制和各种组织</w:t>
      </w:r>
      <w:r>
        <w:rPr>
          <w:rFonts w:ascii="宋体" w:hAnsi="宋体" w:eastAsia="宋体" w:cs="宋体"/>
          <w:color w:val="auto"/>
          <w:spacing w:val="-1"/>
          <w:sz w:val="24"/>
          <w:szCs w:val="24"/>
        </w:rPr>
        <w:t>形式的企业。个体工商户和本规定以外的行业，参照本规定进行划型。</w:t>
      </w:r>
    </w:p>
    <w:p w14:paraId="677FC28D">
      <w:pPr>
        <w:spacing w:line="360" w:lineRule="auto"/>
        <w:ind w:left="26" w:right="16" w:firstLine="478"/>
        <w:rPr>
          <w:rFonts w:ascii="宋体" w:hAnsi="宋体" w:eastAsia="宋体" w:cs="宋体"/>
          <w:color w:val="auto"/>
          <w:sz w:val="24"/>
          <w:szCs w:val="24"/>
        </w:rPr>
      </w:pPr>
      <w:r>
        <w:rPr>
          <w:rFonts w:ascii="宋体" w:hAnsi="宋体" w:eastAsia="宋体" w:cs="宋体"/>
          <w:color w:val="auto"/>
          <w:spacing w:val="-3"/>
          <w:sz w:val="24"/>
          <w:szCs w:val="24"/>
        </w:rPr>
        <w:t>七、本规定的中型企业标准上限即为大型企业标准的下</w:t>
      </w:r>
      <w:r>
        <w:rPr>
          <w:rFonts w:ascii="宋体" w:hAnsi="宋体" w:eastAsia="宋体" w:cs="宋体"/>
          <w:color w:val="auto"/>
          <w:spacing w:val="-4"/>
          <w:sz w:val="24"/>
          <w:szCs w:val="24"/>
        </w:rPr>
        <w:t>限，国家统计部门据</w:t>
      </w:r>
      <w:r>
        <w:rPr>
          <w:rFonts w:ascii="宋体" w:hAnsi="宋体" w:eastAsia="宋体" w:cs="宋体"/>
          <w:color w:val="auto"/>
          <w:spacing w:val="-3"/>
          <w:sz w:val="24"/>
          <w:szCs w:val="24"/>
        </w:rPr>
        <w:t>此制定大中小微型企业的统计分类。国务院有关部门据此进行相关数</w:t>
      </w:r>
      <w:r>
        <w:rPr>
          <w:rFonts w:ascii="宋体" w:hAnsi="宋体" w:eastAsia="宋体" w:cs="宋体"/>
          <w:color w:val="auto"/>
          <w:spacing w:val="-4"/>
          <w:sz w:val="24"/>
          <w:szCs w:val="24"/>
        </w:rPr>
        <w:t>据分析，不</w:t>
      </w:r>
      <w:r>
        <w:rPr>
          <w:rFonts w:ascii="宋体" w:hAnsi="宋体" w:eastAsia="宋体" w:cs="宋体"/>
          <w:color w:val="auto"/>
          <w:spacing w:val="-1"/>
          <w:sz w:val="24"/>
          <w:szCs w:val="24"/>
        </w:rPr>
        <w:t>得制定与本规定不一致的企业划型标准。</w:t>
      </w:r>
    </w:p>
    <w:p w14:paraId="0F527363">
      <w:pPr>
        <w:spacing w:line="362" w:lineRule="auto"/>
        <w:ind w:left="24" w:right="16" w:firstLine="484"/>
        <w:rPr>
          <w:rFonts w:ascii="宋体" w:hAnsi="宋体" w:eastAsia="宋体" w:cs="宋体"/>
          <w:color w:val="auto"/>
          <w:sz w:val="24"/>
          <w:szCs w:val="24"/>
        </w:rPr>
      </w:pPr>
      <w:r>
        <w:rPr>
          <w:rFonts w:ascii="宋体" w:hAnsi="宋体" w:eastAsia="宋体" w:cs="宋体"/>
          <w:color w:val="auto"/>
          <w:spacing w:val="-3"/>
          <w:sz w:val="24"/>
          <w:szCs w:val="24"/>
        </w:rPr>
        <w:t>八、本规定由工业和信息化部、国家统计局</w:t>
      </w:r>
      <w:r>
        <w:rPr>
          <w:rFonts w:ascii="宋体" w:hAnsi="宋体" w:eastAsia="宋体" w:cs="宋体"/>
          <w:color w:val="auto"/>
          <w:spacing w:val="-4"/>
          <w:sz w:val="24"/>
          <w:szCs w:val="24"/>
        </w:rPr>
        <w:t>会同有关部门根据《国民经济行</w:t>
      </w:r>
      <w:r>
        <w:rPr>
          <w:rFonts w:ascii="宋体" w:hAnsi="宋体" w:eastAsia="宋体" w:cs="宋体"/>
          <w:color w:val="auto"/>
          <w:spacing w:val="-1"/>
          <w:sz w:val="24"/>
          <w:szCs w:val="24"/>
        </w:rPr>
        <w:t>业分类》修订情况和企业发展变化情况适时修订。</w:t>
      </w:r>
    </w:p>
    <w:p w14:paraId="393EF793">
      <w:pPr>
        <w:spacing w:line="362" w:lineRule="auto"/>
        <w:rPr>
          <w:rFonts w:ascii="宋体" w:hAnsi="宋体" w:eastAsia="宋体" w:cs="宋体"/>
          <w:color w:val="auto"/>
          <w:sz w:val="24"/>
          <w:szCs w:val="24"/>
        </w:rPr>
        <w:sectPr>
          <w:headerReference r:id="rId81" w:type="default"/>
          <w:footerReference r:id="rId82" w:type="default"/>
          <w:pgSz w:w="11906" w:h="16839"/>
          <w:pgMar w:top="1296" w:right="1785" w:bottom="1240" w:left="1785" w:header="1281" w:footer="997" w:gutter="0"/>
          <w:pgNumType w:fmt="decimal"/>
          <w:cols w:space="720" w:num="1"/>
        </w:sectPr>
      </w:pPr>
    </w:p>
    <w:p w14:paraId="095E9CF8">
      <w:pPr>
        <w:spacing w:before="316" w:line="220" w:lineRule="auto"/>
        <w:ind w:left="1520"/>
        <w:outlineLvl w:val="1"/>
        <w:rPr>
          <w:rFonts w:ascii="宋体" w:hAnsi="宋体" w:eastAsia="宋体" w:cs="宋体"/>
          <w:color w:val="auto"/>
          <w:sz w:val="28"/>
          <w:szCs w:val="28"/>
        </w:rPr>
      </w:pPr>
      <w:r>
        <w:rPr>
          <w:rFonts w:ascii="宋体" w:hAnsi="宋体" w:eastAsia="宋体" w:cs="宋体"/>
          <w:color w:val="auto"/>
          <w:spacing w:val="-1"/>
          <w:sz w:val="28"/>
          <w:szCs w:val="28"/>
        </w:rPr>
        <w:t>六、联合投标协议书(本项目不接受联合体)</w:t>
      </w:r>
    </w:p>
    <w:p w14:paraId="150BC5CD">
      <w:pPr>
        <w:spacing w:before="231" w:line="222" w:lineRule="auto"/>
        <w:ind w:left="570"/>
        <w:rPr>
          <w:rFonts w:ascii="宋体" w:hAnsi="宋体" w:eastAsia="宋体" w:cs="宋体"/>
          <w:color w:val="auto"/>
          <w:sz w:val="24"/>
          <w:szCs w:val="24"/>
        </w:rPr>
      </w:pPr>
      <w:r>
        <w:rPr>
          <w:rFonts w:ascii="宋体" w:hAnsi="宋体" w:eastAsia="宋体" w:cs="宋体"/>
          <w:color w:val="auto"/>
          <w:spacing w:val="-14"/>
          <w:sz w:val="24"/>
          <w:szCs w:val="24"/>
        </w:rPr>
        <w:t>甲方：</w:t>
      </w:r>
    </w:p>
    <w:p w14:paraId="3F8DF51C">
      <w:pPr>
        <w:spacing w:before="179" w:line="222" w:lineRule="auto"/>
        <w:ind w:left="559"/>
        <w:rPr>
          <w:rFonts w:ascii="宋体" w:hAnsi="宋体" w:eastAsia="宋体" w:cs="宋体"/>
          <w:color w:val="auto"/>
          <w:sz w:val="24"/>
          <w:szCs w:val="24"/>
        </w:rPr>
      </w:pPr>
      <w:r>
        <w:rPr>
          <w:rFonts w:ascii="宋体" w:hAnsi="宋体" w:eastAsia="宋体" w:cs="宋体"/>
          <w:color w:val="auto"/>
          <w:spacing w:val="-10"/>
          <w:sz w:val="24"/>
          <w:szCs w:val="24"/>
        </w:rPr>
        <w:t>乙方：</w:t>
      </w:r>
    </w:p>
    <w:p w14:paraId="57BADF10">
      <w:pPr>
        <w:spacing w:before="180" w:line="220" w:lineRule="auto"/>
        <w:ind w:left="550"/>
        <w:rPr>
          <w:rFonts w:ascii="宋体" w:hAnsi="宋体" w:eastAsia="宋体" w:cs="宋体"/>
          <w:color w:val="auto"/>
          <w:sz w:val="24"/>
          <w:szCs w:val="24"/>
        </w:rPr>
      </w:pPr>
      <w:r>
        <w:rPr>
          <w:rFonts w:ascii="宋体" w:hAnsi="宋体" w:eastAsia="宋体" w:cs="宋体"/>
          <w:color w:val="auto"/>
          <w:spacing w:val="-1"/>
          <w:sz w:val="24"/>
          <w:szCs w:val="24"/>
        </w:rPr>
        <w:t>（如果有的话，可按照甲、乙、丙、丁…序列增加）</w:t>
      </w:r>
    </w:p>
    <w:p w14:paraId="06749F70">
      <w:pPr>
        <w:spacing w:before="181" w:line="360" w:lineRule="auto"/>
        <w:ind w:left="27" w:right="18" w:firstLine="512"/>
        <w:rPr>
          <w:rFonts w:ascii="宋体" w:hAnsi="宋体" w:eastAsia="宋体" w:cs="宋体"/>
          <w:color w:val="auto"/>
          <w:sz w:val="24"/>
          <w:szCs w:val="24"/>
        </w:rPr>
      </w:pPr>
      <w:r>
        <w:rPr>
          <w:rFonts w:ascii="宋体" w:hAnsi="宋体" w:eastAsia="宋体" w:cs="宋体"/>
          <w:color w:val="auto"/>
          <w:spacing w:val="3"/>
          <w:sz w:val="24"/>
          <w:szCs w:val="24"/>
        </w:rPr>
        <w:t>联合体各方经协商，就响应组织实施的编号为号的采购活动联合进行</w:t>
      </w:r>
      <w:r>
        <w:rPr>
          <w:rFonts w:ascii="宋体" w:hAnsi="宋体" w:eastAsia="宋体" w:cs="宋体"/>
          <w:color w:val="auto"/>
          <w:spacing w:val="2"/>
          <w:sz w:val="24"/>
          <w:szCs w:val="24"/>
        </w:rPr>
        <w:t>投标</w:t>
      </w:r>
      <w:r>
        <w:rPr>
          <w:rFonts w:ascii="宋体" w:hAnsi="宋体" w:eastAsia="宋体" w:cs="宋体"/>
          <w:color w:val="auto"/>
          <w:spacing w:val="-2"/>
          <w:sz w:val="24"/>
          <w:szCs w:val="24"/>
        </w:rPr>
        <w:t>之事宜，达成如下协议：</w:t>
      </w:r>
    </w:p>
    <w:p w14:paraId="3439331A">
      <w:pPr>
        <w:spacing w:line="360" w:lineRule="auto"/>
        <w:ind w:left="28" w:right="18" w:firstLine="514"/>
        <w:rPr>
          <w:rFonts w:ascii="宋体" w:hAnsi="宋体" w:eastAsia="宋体" w:cs="宋体"/>
          <w:color w:val="auto"/>
          <w:sz w:val="24"/>
          <w:szCs w:val="24"/>
        </w:rPr>
      </w:pPr>
      <w:r>
        <w:rPr>
          <w:rFonts w:ascii="宋体" w:hAnsi="宋体" w:eastAsia="宋体" w:cs="宋体"/>
          <w:color w:val="auto"/>
          <w:spacing w:val="3"/>
          <w:sz w:val="24"/>
          <w:szCs w:val="24"/>
        </w:rPr>
        <w:t>一、联合体各方一致决定，以为主办人进行投标，并按照采购</w:t>
      </w:r>
      <w:r>
        <w:rPr>
          <w:rFonts w:ascii="宋体" w:hAnsi="宋体" w:eastAsia="宋体" w:cs="宋体"/>
          <w:color w:val="auto"/>
          <w:spacing w:val="2"/>
          <w:sz w:val="24"/>
          <w:szCs w:val="24"/>
        </w:rPr>
        <w:t>文件的规定</w:t>
      </w:r>
      <w:r>
        <w:rPr>
          <w:rFonts w:ascii="宋体" w:hAnsi="宋体" w:eastAsia="宋体" w:cs="宋体"/>
          <w:color w:val="auto"/>
          <w:spacing w:val="-2"/>
          <w:sz w:val="24"/>
          <w:szCs w:val="24"/>
        </w:rPr>
        <w:t>分别提交资格文件。</w:t>
      </w:r>
    </w:p>
    <w:p w14:paraId="06D16C5D">
      <w:pPr>
        <w:spacing w:before="6" w:line="359" w:lineRule="auto"/>
        <w:ind w:left="24" w:right="16" w:firstLine="518"/>
        <w:rPr>
          <w:rFonts w:ascii="宋体" w:hAnsi="宋体" w:eastAsia="宋体" w:cs="宋体"/>
          <w:color w:val="auto"/>
          <w:sz w:val="24"/>
          <w:szCs w:val="24"/>
        </w:rPr>
      </w:pPr>
      <w:r>
        <w:rPr>
          <w:rFonts w:ascii="宋体" w:hAnsi="宋体" w:eastAsia="宋体" w:cs="宋体"/>
          <w:color w:val="auto"/>
          <w:spacing w:val="3"/>
          <w:sz w:val="24"/>
          <w:szCs w:val="24"/>
        </w:rPr>
        <w:t>二、在本次投标过程中，主办人的法定代表人或者授权代理人</w:t>
      </w:r>
      <w:r>
        <w:rPr>
          <w:rFonts w:ascii="宋体" w:hAnsi="宋体" w:eastAsia="宋体" w:cs="宋体"/>
          <w:color w:val="auto"/>
          <w:spacing w:val="2"/>
          <w:sz w:val="24"/>
          <w:szCs w:val="24"/>
        </w:rPr>
        <w:t>根据采购文</w:t>
      </w:r>
      <w:r>
        <w:rPr>
          <w:rFonts w:ascii="宋体" w:hAnsi="宋体" w:eastAsia="宋体" w:cs="宋体"/>
          <w:color w:val="auto"/>
          <w:spacing w:val="-3"/>
          <w:sz w:val="24"/>
          <w:szCs w:val="24"/>
        </w:rPr>
        <w:t>件规定以及投标内容对采购人所作的任何合法承诺，包括书面澄清以及响</w:t>
      </w:r>
      <w:r>
        <w:rPr>
          <w:rFonts w:ascii="宋体" w:hAnsi="宋体" w:eastAsia="宋体" w:cs="宋体"/>
          <w:color w:val="auto"/>
          <w:spacing w:val="-4"/>
          <w:sz w:val="24"/>
          <w:szCs w:val="24"/>
        </w:rPr>
        <w:t>应等对</w:t>
      </w:r>
      <w:r>
        <w:rPr>
          <w:rFonts w:ascii="宋体" w:hAnsi="宋体" w:eastAsia="宋体" w:cs="宋体"/>
          <w:color w:val="auto"/>
          <w:spacing w:val="-3"/>
          <w:sz w:val="24"/>
          <w:szCs w:val="24"/>
        </w:rPr>
        <w:t>联合体各方均有约束力。如果成交并签订合同，则联合体各方将共同履行</w:t>
      </w:r>
      <w:r>
        <w:rPr>
          <w:rFonts w:ascii="宋体" w:hAnsi="宋体" w:eastAsia="宋体" w:cs="宋体"/>
          <w:color w:val="auto"/>
          <w:spacing w:val="-4"/>
          <w:sz w:val="24"/>
          <w:szCs w:val="24"/>
        </w:rPr>
        <w:t>对采购</w:t>
      </w:r>
      <w:r>
        <w:rPr>
          <w:rFonts w:ascii="宋体" w:hAnsi="宋体" w:eastAsia="宋体" w:cs="宋体"/>
          <w:color w:val="auto"/>
          <w:spacing w:val="-3"/>
          <w:sz w:val="24"/>
          <w:szCs w:val="24"/>
        </w:rPr>
        <w:t>人或者采购代理机构所负有的全部义务，并就采购合同约定的事项对采购</w:t>
      </w:r>
      <w:r>
        <w:rPr>
          <w:rFonts w:ascii="宋体" w:hAnsi="宋体" w:eastAsia="宋体" w:cs="宋体"/>
          <w:color w:val="auto"/>
          <w:spacing w:val="-4"/>
          <w:sz w:val="24"/>
          <w:szCs w:val="24"/>
        </w:rPr>
        <w:t>人承担</w:t>
      </w:r>
      <w:r>
        <w:rPr>
          <w:rFonts w:ascii="宋体" w:hAnsi="宋体" w:eastAsia="宋体" w:cs="宋体"/>
          <w:color w:val="auto"/>
          <w:spacing w:val="-2"/>
          <w:sz w:val="24"/>
          <w:szCs w:val="24"/>
        </w:rPr>
        <w:t>连带责任。</w:t>
      </w:r>
    </w:p>
    <w:p w14:paraId="586A047C">
      <w:pPr>
        <w:spacing w:before="2" w:line="359" w:lineRule="auto"/>
        <w:ind w:left="28" w:right="18" w:firstLine="510"/>
        <w:rPr>
          <w:rFonts w:ascii="宋体" w:hAnsi="宋体" w:eastAsia="宋体" w:cs="宋体"/>
          <w:color w:val="auto"/>
          <w:sz w:val="24"/>
          <w:szCs w:val="24"/>
        </w:rPr>
      </w:pPr>
      <w:r>
        <w:rPr>
          <w:rFonts w:ascii="宋体" w:hAnsi="宋体" w:eastAsia="宋体" w:cs="宋体"/>
          <w:color w:val="auto"/>
          <w:spacing w:val="3"/>
          <w:sz w:val="24"/>
          <w:szCs w:val="24"/>
        </w:rPr>
        <w:t>三、联合体各方保证对主办人为响应本次采购而提供的产品和服务提供全</w:t>
      </w:r>
      <w:r>
        <w:rPr>
          <w:rFonts w:ascii="宋体" w:hAnsi="宋体" w:eastAsia="宋体" w:cs="宋体"/>
          <w:color w:val="auto"/>
          <w:spacing w:val="-1"/>
          <w:sz w:val="24"/>
          <w:szCs w:val="24"/>
        </w:rPr>
        <w:t>部质量保证以及售后服务支持。</w:t>
      </w:r>
    </w:p>
    <w:p w14:paraId="212F95CA">
      <w:pPr>
        <w:spacing w:before="1" w:line="219" w:lineRule="auto"/>
        <w:ind w:left="562"/>
        <w:outlineLvl w:val="1"/>
        <w:rPr>
          <w:rFonts w:ascii="宋体" w:hAnsi="宋体" w:eastAsia="宋体" w:cs="宋体"/>
          <w:color w:val="auto"/>
          <w:sz w:val="24"/>
          <w:szCs w:val="24"/>
        </w:rPr>
      </w:pPr>
      <w:r>
        <w:rPr>
          <w:rFonts w:ascii="宋体" w:hAnsi="宋体" w:eastAsia="宋体" w:cs="宋体"/>
          <w:color w:val="auto"/>
          <w:spacing w:val="-2"/>
          <w:sz w:val="24"/>
          <w:szCs w:val="24"/>
        </w:rPr>
        <w:t>四、本次联合投标中，联合体各方承担的工作和义务：</w:t>
      </w:r>
    </w:p>
    <w:p w14:paraId="16B373F5">
      <w:pPr>
        <w:spacing w:before="183" w:line="220" w:lineRule="auto"/>
        <w:ind w:left="570"/>
        <w:rPr>
          <w:rFonts w:ascii="宋体" w:hAnsi="宋体" w:eastAsia="宋体" w:cs="宋体"/>
          <w:color w:val="auto"/>
          <w:sz w:val="24"/>
          <w:szCs w:val="24"/>
        </w:rPr>
      </w:pPr>
      <w:r>
        <w:rPr>
          <w:rFonts w:ascii="宋体" w:hAnsi="宋体" w:eastAsia="宋体" w:cs="宋体"/>
          <w:color w:val="auto"/>
          <w:spacing w:val="-4"/>
          <w:sz w:val="24"/>
          <w:szCs w:val="24"/>
        </w:rPr>
        <w:t>甲方承担的工作和义务为：</w:t>
      </w:r>
    </w:p>
    <w:p w14:paraId="4A35EF08">
      <w:pPr>
        <w:spacing w:before="182" w:line="220" w:lineRule="auto"/>
        <w:ind w:left="559"/>
        <w:rPr>
          <w:rFonts w:ascii="宋体" w:hAnsi="宋体" w:eastAsia="宋体" w:cs="宋体"/>
          <w:color w:val="auto"/>
          <w:sz w:val="24"/>
          <w:szCs w:val="24"/>
        </w:rPr>
      </w:pPr>
      <w:r>
        <w:rPr>
          <w:rFonts w:ascii="宋体" w:hAnsi="宋体" w:eastAsia="宋体" w:cs="宋体"/>
          <w:color w:val="auto"/>
          <w:spacing w:val="-3"/>
          <w:sz w:val="24"/>
          <w:szCs w:val="24"/>
        </w:rPr>
        <w:t>乙方承担的工作和义务为：</w:t>
      </w:r>
    </w:p>
    <w:p w14:paraId="105FF294">
      <w:pPr>
        <w:spacing w:before="182" w:line="219" w:lineRule="auto"/>
        <w:ind w:left="543"/>
        <w:outlineLvl w:val="1"/>
        <w:rPr>
          <w:rFonts w:ascii="宋体" w:hAnsi="宋体" w:eastAsia="宋体" w:cs="宋体"/>
          <w:color w:val="auto"/>
          <w:sz w:val="24"/>
          <w:szCs w:val="24"/>
        </w:rPr>
      </w:pPr>
      <w:r>
        <w:rPr>
          <w:rFonts w:ascii="宋体" w:hAnsi="宋体" w:eastAsia="宋体" w:cs="宋体"/>
          <w:color w:val="auto"/>
          <w:spacing w:val="-1"/>
          <w:sz w:val="24"/>
          <w:szCs w:val="24"/>
        </w:rPr>
        <w:t>五、有关本次联合投标的其他事宜：</w:t>
      </w:r>
    </w:p>
    <w:p w14:paraId="0BAA62FE">
      <w:pPr>
        <w:spacing w:before="183" w:line="360" w:lineRule="auto"/>
        <w:ind w:left="24" w:right="18" w:firstLine="516"/>
        <w:rPr>
          <w:rFonts w:ascii="宋体" w:hAnsi="宋体" w:eastAsia="宋体" w:cs="宋体"/>
          <w:color w:val="auto"/>
          <w:sz w:val="24"/>
          <w:szCs w:val="24"/>
        </w:rPr>
      </w:pPr>
      <w:r>
        <w:rPr>
          <w:rFonts w:ascii="宋体" w:hAnsi="宋体" w:eastAsia="宋体" w:cs="宋体"/>
          <w:color w:val="auto"/>
          <w:spacing w:val="3"/>
          <w:sz w:val="24"/>
          <w:szCs w:val="24"/>
        </w:rPr>
        <w:t>六、本协议提交采购人或者采购代理机构后，联合体各方不得以任</w:t>
      </w:r>
      <w:r>
        <w:rPr>
          <w:rFonts w:ascii="宋体" w:hAnsi="宋体" w:eastAsia="宋体" w:cs="宋体"/>
          <w:color w:val="auto"/>
          <w:spacing w:val="2"/>
          <w:sz w:val="24"/>
          <w:szCs w:val="24"/>
        </w:rPr>
        <w:t>何形式</w:t>
      </w:r>
      <w:r>
        <w:rPr>
          <w:rFonts w:ascii="宋体" w:hAnsi="宋体" w:eastAsia="宋体" w:cs="宋体"/>
          <w:color w:val="auto"/>
          <w:spacing w:val="-1"/>
          <w:sz w:val="24"/>
          <w:szCs w:val="24"/>
        </w:rPr>
        <w:t>对上述实质内容进行修改或者撤销。</w:t>
      </w:r>
    </w:p>
    <w:p w14:paraId="71E7F8D2">
      <w:pPr>
        <w:spacing w:line="219" w:lineRule="auto"/>
        <w:ind w:left="538"/>
        <w:outlineLvl w:val="1"/>
        <w:rPr>
          <w:rFonts w:ascii="宋体" w:hAnsi="宋体" w:eastAsia="宋体" w:cs="宋体"/>
          <w:color w:val="auto"/>
          <w:sz w:val="24"/>
          <w:szCs w:val="24"/>
        </w:rPr>
      </w:pPr>
      <w:r>
        <w:rPr>
          <w:rFonts w:ascii="宋体" w:hAnsi="宋体" w:eastAsia="宋体" w:cs="宋体"/>
          <w:color w:val="auto"/>
          <w:sz w:val="24"/>
          <w:szCs w:val="24"/>
        </w:rPr>
        <w:t>七、本协议共份，联合体各方各持一份，并作</w:t>
      </w:r>
      <w:r>
        <w:rPr>
          <w:rFonts w:ascii="宋体" w:hAnsi="宋体" w:eastAsia="宋体" w:cs="宋体"/>
          <w:color w:val="auto"/>
          <w:spacing w:val="-1"/>
          <w:sz w:val="24"/>
          <w:szCs w:val="24"/>
        </w:rPr>
        <w:t>为响应文件的一部分。</w:t>
      </w:r>
    </w:p>
    <w:p w14:paraId="12D4D0F1">
      <w:pPr>
        <w:pStyle w:val="3"/>
        <w:spacing w:line="284" w:lineRule="auto"/>
        <w:rPr>
          <w:color w:val="auto"/>
        </w:rPr>
      </w:pPr>
    </w:p>
    <w:p w14:paraId="294C5D1B">
      <w:pPr>
        <w:pStyle w:val="3"/>
        <w:spacing w:line="285" w:lineRule="auto"/>
        <w:rPr>
          <w:color w:val="auto"/>
        </w:rPr>
      </w:pPr>
    </w:p>
    <w:p w14:paraId="61F1717D">
      <w:pPr>
        <w:spacing w:before="79" w:line="219" w:lineRule="auto"/>
        <w:ind w:left="56"/>
        <w:rPr>
          <w:rFonts w:ascii="宋体" w:hAnsi="宋体" w:eastAsia="宋体" w:cs="宋体"/>
          <w:color w:val="auto"/>
          <w:sz w:val="24"/>
          <w:szCs w:val="24"/>
        </w:rPr>
      </w:pPr>
      <w:r>
        <w:rPr>
          <w:rFonts w:ascii="宋体" w:hAnsi="宋体" w:eastAsia="宋体" w:cs="宋体"/>
          <w:color w:val="auto"/>
          <w:spacing w:val="1"/>
          <w:sz w:val="24"/>
          <w:szCs w:val="24"/>
        </w:rPr>
        <w:t>甲方单位</w:t>
      </w:r>
      <w:r>
        <w:rPr>
          <w:rFonts w:ascii="宋体" w:hAnsi="宋体" w:eastAsia="宋体" w:cs="宋体"/>
          <w:color w:val="auto"/>
          <w:spacing w:val="-18"/>
          <w:sz w:val="24"/>
          <w:szCs w:val="24"/>
        </w:rPr>
        <w:t>：（</w:t>
      </w:r>
      <w:r>
        <w:rPr>
          <w:rFonts w:ascii="宋体" w:hAnsi="宋体" w:eastAsia="宋体" w:cs="宋体"/>
          <w:color w:val="auto"/>
          <w:spacing w:val="1"/>
          <w:sz w:val="24"/>
          <w:szCs w:val="24"/>
        </w:rPr>
        <w:t xml:space="preserve">公章）                     </w:t>
      </w:r>
      <w:r>
        <w:rPr>
          <w:rFonts w:ascii="宋体" w:hAnsi="宋体" w:eastAsia="宋体" w:cs="宋体"/>
          <w:color w:val="auto"/>
          <w:sz w:val="24"/>
          <w:szCs w:val="24"/>
        </w:rPr>
        <w:t xml:space="preserve"> 乙方单位</w:t>
      </w:r>
      <w:r>
        <w:rPr>
          <w:rFonts w:ascii="宋体" w:hAnsi="宋体" w:eastAsia="宋体" w:cs="宋体"/>
          <w:color w:val="auto"/>
          <w:spacing w:val="-18"/>
          <w:sz w:val="24"/>
          <w:szCs w:val="24"/>
        </w:rPr>
        <w:t>：（</w:t>
      </w:r>
      <w:r>
        <w:rPr>
          <w:rFonts w:ascii="宋体" w:hAnsi="宋体" w:eastAsia="宋体" w:cs="宋体"/>
          <w:color w:val="auto"/>
          <w:sz w:val="24"/>
          <w:szCs w:val="24"/>
        </w:rPr>
        <w:t>公章）</w:t>
      </w:r>
    </w:p>
    <w:p w14:paraId="749694FB">
      <w:pPr>
        <w:spacing w:before="184" w:line="219" w:lineRule="auto"/>
        <w:ind w:left="26"/>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r>
        <w:rPr>
          <w:rFonts w:ascii="宋体" w:hAnsi="宋体" w:eastAsia="宋体" w:cs="宋体"/>
          <w:color w:val="auto"/>
          <w:sz w:val="24"/>
          <w:szCs w:val="24"/>
        </w:rPr>
        <w:t xml:space="preserve">              </w:t>
      </w: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7209ED16">
      <w:pPr>
        <w:pStyle w:val="3"/>
        <w:spacing w:line="246" w:lineRule="auto"/>
        <w:rPr>
          <w:color w:val="auto"/>
        </w:rPr>
      </w:pPr>
    </w:p>
    <w:p w14:paraId="6E3A333C">
      <w:pPr>
        <w:pStyle w:val="3"/>
        <w:spacing w:line="247" w:lineRule="auto"/>
        <w:rPr>
          <w:color w:val="auto"/>
        </w:rPr>
      </w:pPr>
    </w:p>
    <w:p w14:paraId="10FE10D9">
      <w:pPr>
        <w:spacing w:before="78" w:line="220" w:lineRule="auto"/>
        <w:ind w:left="67"/>
        <w:rPr>
          <w:rFonts w:ascii="宋体" w:hAnsi="宋体" w:eastAsia="宋体" w:cs="宋体"/>
          <w:color w:val="auto"/>
          <w:sz w:val="24"/>
          <w:szCs w:val="24"/>
        </w:rPr>
      </w:pPr>
      <w:r>
        <w:rPr>
          <w:rFonts w:ascii="宋体" w:hAnsi="宋体" w:eastAsia="宋体" w:cs="宋体"/>
          <w:color w:val="auto"/>
          <w:spacing w:val="-9"/>
          <w:sz w:val="24"/>
          <w:szCs w:val="24"/>
        </w:rPr>
        <w:t>日期：年</w:t>
      </w:r>
      <w:r>
        <w:rPr>
          <w:rFonts w:ascii="宋体" w:hAnsi="宋体" w:eastAsia="宋体" w:cs="宋体"/>
          <w:color w:val="auto"/>
          <w:spacing w:val="8"/>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9"/>
          <w:sz w:val="24"/>
          <w:szCs w:val="24"/>
        </w:rPr>
        <w:t>日                          日期：年  月</w:t>
      </w:r>
      <w:r>
        <w:rPr>
          <w:rFonts w:ascii="宋体" w:hAnsi="宋体" w:eastAsia="宋体" w:cs="宋体"/>
          <w:color w:val="auto"/>
          <w:spacing w:val="25"/>
          <w:sz w:val="24"/>
          <w:szCs w:val="24"/>
        </w:rPr>
        <w:t xml:space="preserve">  </w:t>
      </w:r>
      <w:r>
        <w:rPr>
          <w:rFonts w:ascii="宋体" w:hAnsi="宋体" w:eastAsia="宋体" w:cs="宋体"/>
          <w:color w:val="auto"/>
          <w:spacing w:val="-9"/>
          <w:sz w:val="24"/>
          <w:szCs w:val="24"/>
        </w:rPr>
        <w:t>日</w:t>
      </w:r>
    </w:p>
    <w:p w14:paraId="2D15FD13">
      <w:pPr>
        <w:spacing w:line="220" w:lineRule="auto"/>
        <w:rPr>
          <w:rFonts w:ascii="宋体" w:hAnsi="宋体" w:eastAsia="宋体" w:cs="宋体"/>
          <w:color w:val="auto"/>
          <w:sz w:val="24"/>
          <w:szCs w:val="24"/>
        </w:rPr>
        <w:sectPr>
          <w:footerReference r:id="rId83" w:type="default"/>
          <w:pgSz w:w="11906" w:h="16839"/>
          <w:pgMar w:top="1296" w:right="1785" w:bottom="1240" w:left="1785" w:header="1281" w:footer="1013" w:gutter="0"/>
          <w:pgNumType w:fmt="decimal"/>
          <w:cols w:space="720" w:num="1"/>
        </w:sectPr>
      </w:pPr>
    </w:p>
    <w:p w14:paraId="1A19FFDD">
      <w:pPr>
        <w:spacing w:before="255" w:line="221" w:lineRule="auto"/>
        <w:ind w:left="2637"/>
        <w:outlineLvl w:val="1"/>
        <w:rPr>
          <w:rFonts w:ascii="宋体" w:hAnsi="宋体" w:eastAsia="宋体" w:cs="宋体"/>
          <w:color w:val="auto"/>
          <w:sz w:val="28"/>
          <w:szCs w:val="28"/>
        </w:rPr>
      </w:pPr>
      <w:r>
        <w:rPr>
          <w:rFonts w:ascii="宋体" w:hAnsi="宋体" w:eastAsia="宋体" w:cs="宋体"/>
          <w:color w:val="auto"/>
          <w:spacing w:val="-1"/>
          <w:sz w:val="28"/>
          <w:szCs w:val="28"/>
        </w:rPr>
        <w:t>七、法定代表人身份证明</w:t>
      </w:r>
    </w:p>
    <w:p w14:paraId="7D3201B9">
      <w:pPr>
        <w:pStyle w:val="3"/>
        <w:spacing w:line="312" w:lineRule="auto"/>
        <w:rPr>
          <w:color w:val="auto"/>
        </w:rPr>
      </w:pPr>
    </w:p>
    <w:p w14:paraId="41843D0E">
      <w:pPr>
        <w:pStyle w:val="3"/>
        <w:spacing w:line="312" w:lineRule="auto"/>
        <w:rPr>
          <w:color w:val="auto"/>
        </w:rPr>
      </w:pPr>
    </w:p>
    <w:p w14:paraId="0DFFCADE">
      <w:pPr>
        <w:pStyle w:val="3"/>
        <w:spacing w:line="313" w:lineRule="auto"/>
        <w:rPr>
          <w:color w:val="auto"/>
        </w:rPr>
      </w:pPr>
    </w:p>
    <w:p w14:paraId="6E9205D8">
      <w:pPr>
        <w:spacing w:before="78" w:line="219" w:lineRule="auto"/>
        <w:ind w:left="25"/>
        <w:rPr>
          <w:rFonts w:ascii="宋体" w:hAnsi="宋体" w:eastAsia="宋体" w:cs="宋体"/>
          <w:color w:val="auto"/>
          <w:sz w:val="24"/>
          <w:szCs w:val="24"/>
        </w:rPr>
      </w:pPr>
      <w:r>
        <w:rPr>
          <w:rFonts w:ascii="宋体" w:hAnsi="宋体" w:eastAsia="宋体" w:cs="宋体"/>
          <w:color w:val="auto"/>
          <w:spacing w:val="-2"/>
          <w:sz w:val="24"/>
          <w:szCs w:val="24"/>
        </w:rPr>
        <w:t>供应商名称：</w:t>
      </w:r>
      <w:r>
        <w:rPr>
          <w:rFonts w:ascii="宋体" w:hAnsi="宋体" w:eastAsia="宋体" w:cs="宋体"/>
          <w:color w:val="auto"/>
          <w:sz w:val="24"/>
          <w:szCs w:val="24"/>
          <w:u w:val="single" w:color="auto"/>
        </w:rPr>
        <w:t xml:space="preserve">                                   </w:t>
      </w:r>
    </w:p>
    <w:p w14:paraId="78A34258">
      <w:pPr>
        <w:spacing w:before="153" w:line="221" w:lineRule="auto"/>
        <w:ind w:left="27"/>
        <w:rPr>
          <w:rFonts w:ascii="宋体" w:hAnsi="宋体" w:eastAsia="宋体" w:cs="宋体"/>
          <w:color w:val="auto"/>
          <w:sz w:val="24"/>
          <w:szCs w:val="24"/>
        </w:rPr>
      </w:pPr>
      <w:r>
        <w:rPr>
          <w:rFonts w:ascii="宋体" w:hAnsi="宋体" w:eastAsia="宋体" w:cs="宋体"/>
          <w:color w:val="auto"/>
          <w:spacing w:val="-3"/>
          <w:sz w:val="24"/>
          <w:szCs w:val="24"/>
        </w:rPr>
        <w:t>单位性质：</w:t>
      </w:r>
      <w:r>
        <w:rPr>
          <w:rFonts w:ascii="宋体" w:hAnsi="宋体" w:eastAsia="宋体" w:cs="宋体"/>
          <w:color w:val="auto"/>
          <w:sz w:val="24"/>
          <w:szCs w:val="24"/>
          <w:u w:val="single" w:color="auto"/>
        </w:rPr>
        <w:t xml:space="preserve">                                   </w:t>
      </w:r>
    </w:p>
    <w:p w14:paraId="6F729D3C">
      <w:pPr>
        <w:spacing w:before="152" w:line="229" w:lineRule="auto"/>
        <w:ind w:left="25"/>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14:paraId="14DDD41C">
      <w:pPr>
        <w:spacing w:before="143" w:line="220" w:lineRule="auto"/>
        <w:ind w:left="27"/>
        <w:rPr>
          <w:rFonts w:ascii="宋体" w:hAnsi="宋体" w:eastAsia="宋体" w:cs="宋体"/>
          <w:color w:val="auto"/>
          <w:sz w:val="24"/>
          <w:szCs w:val="24"/>
        </w:rPr>
      </w:pPr>
      <w:r>
        <w:rPr>
          <w:rFonts w:ascii="宋体" w:hAnsi="宋体" w:eastAsia="宋体" w:cs="宋体"/>
          <w:color w:val="auto"/>
          <w:spacing w:val="-2"/>
          <w:sz w:val="24"/>
          <w:szCs w:val="24"/>
        </w:rPr>
        <w:t>成立时间：</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2"/>
          <w:sz w:val="24"/>
          <w:szCs w:val="24"/>
        </w:rPr>
        <w:t>年</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2"/>
          <w:sz w:val="24"/>
          <w:szCs w:val="24"/>
        </w:rPr>
        <w:t>月</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2"/>
          <w:sz w:val="24"/>
          <w:szCs w:val="24"/>
        </w:rPr>
        <w:t>日</w:t>
      </w:r>
    </w:p>
    <w:p w14:paraId="73B12516">
      <w:pPr>
        <w:spacing w:before="153" w:line="221" w:lineRule="auto"/>
        <w:ind w:left="27"/>
        <w:rPr>
          <w:rFonts w:ascii="宋体" w:hAnsi="宋体" w:eastAsia="宋体" w:cs="宋体"/>
          <w:color w:val="auto"/>
          <w:sz w:val="24"/>
          <w:szCs w:val="24"/>
        </w:rPr>
      </w:pPr>
      <w:r>
        <w:rPr>
          <w:rFonts w:ascii="宋体" w:hAnsi="宋体" w:eastAsia="宋体" w:cs="宋体"/>
          <w:color w:val="auto"/>
          <w:spacing w:val="-3"/>
          <w:sz w:val="24"/>
          <w:szCs w:val="24"/>
        </w:rPr>
        <w:t>经营期限：</w:t>
      </w:r>
      <w:r>
        <w:rPr>
          <w:rFonts w:ascii="宋体" w:hAnsi="宋体" w:eastAsia="宋体" w:cs="宋体"/>
          <w:color w:val="auto"/>
          <w:sz w:val="24"/>
          <w:szCs w:val="24"/>
          <w:u w:val="single" w:color="auto"/>
        </w:rPr>
        <w:t xml:space="preserve">                                   </w:t>
      </w:r>
    </w:p>
    <w:p w14:paraId="37BF5A4A">
      <w:pPr>
        <w:pStyle w:val="3"/>
        <w:spacing w:line="256" w:lineRule="auto"/>
        <w:rPr>
          <w:color w:val="auto"/>
        </w:rPr>
      </w:pPr>
    </w:p>
    <w:p w14:paraId="4538DD2E">
      <w:pPr>
        <w:pStyle w:val="3"/>
        <w:spacing w:line="256" w:lineRule="auto"/>
        <w:rPr>
          <w:color w:val="auto"/>
        </w:rPr>
      </w:pPr>
    </w:p>
    <w:p w14:paraId="3E45822E">
      <w:pPr>
        <w:spacing w:before="79" w:line="220" w:lineRule="auto"/>
        <w:ind w:left="25"/>
        <w:rPr>
          <w:rFonts w:ascii="宋体" w:hAnsi="宋体" w:eastAsia="宋体" w:cs="宋体"/>
          <w:color w:val="auto"/>
          <w:sz w:val="24"/>
          <w:szCs w:val="24"/>
        </w:rPr>
      </w:pPr>
      <w:r>
        <w:rPr>
          <w:rFonts w:ascii="宋体" w:hAnsi="宋体" w:eastAsia="宋体" w:cs="宋体"/>
          <w:color w:val="auto"/>
          <w:spacing w:val="-1"/>
          <w:sz w:val="24"/>
          <w:szCs w:val="24"/>
        </w:rPr>
        <w:t>姓名：</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1"/>
          <w:sz w:val="24"/>
          <w:szCs w:val="24"/>
        </w:rPr>
        <w:t xml:space="preserve"> </w:t>
      </w:r>
      <w:r>
        <w:rPr>
          <w:rFonts w:ascii="宋体" w:hAnsi="宋体" w:eastAsia="宋体" w:cs="宋体"/>
          <w:color w:val="auto"/>
          <w:spacing w:val="-1"/>
          <w:sz w:val="24"/>
          <w:szCs w:val="24"/>
        </w:rPr>
        <w:t>性别：</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
          <w:sz w:val="24"/>
          <w:szCs w:val="24"/>
        </w:rPr>
        <w:t>年</w:t>
      </w:r>
      <w:r>
        <w:rPr>
          <w:rFonts w:ascii="宋体" w:hAnsi="宋体" w:eastAsia="宋体" w:cs="宋体"/>
          <w:color w:val="auto"/>
          <w:spacing w:val="-2"/>
          <w:sz w:val="24"/>
          <w:szCs w:val="24"/>
        </w:rPr>
        <w:t>龄：</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2"/>
          <w:sz w:val="24"/>
          <w:szCs w:val="24"/>
        </w:rPr>
        <w:t>职务：</w:t>
      </w:r>
      <w:r>
        <w:rPr>
          <w:rFonts w:ascii="宋体" w:hAnsi="宋体" w:eastAsia="宋体" w:cs="宋体"/>
          <w:color w:val="auto"/>
          <w:sz w:val="24"/>
          <w:szCs w:val="24"/>
          <w:u w:val="single" w:color="auto"/>
        </w:rPr>
        <w:t xml:space="preserve">    </w:t>
      </w:r>
    </w:p>
    <w:p w14:paraId="3B6B8345">
      <w:pPr>
        <w:spacing w:before="153" w:line="219" w:lineRule="auto"/>
        <w:ind w:left="30"/>
        <w:rPr>
          <w:rFonts w:ascii="宋体" w:hAnsi="宋体" w:eastAsia="宋体" w:cs="宋体"/>
          <w:color w:val="auto"/>
          <w:sz w:val="24"/>
          <w:szCs w:val="24"/>
        </w:rPr>
      </w:pPr>
      <w:r>
        <w:rPr>
          <w:rFonts w:ascii="宋体" w:hAnsi="宋体" w:eastAsia="宋体" w:cs="宋体"/>
          <w:color w:val="auto"/>
          <w:spacing w:val="-1"/>
          <w:sz w:val="24"/>
          <w:szCs w:val="24"/>
        </w:rPr>
        <w:t>系</w:t>
      </w:r>
      <w:r>
        <w:rPr>
          <w:rFonts w:ascii="宋体" w:hAnsi="宋体" w:eastAsia="宋体" w:cs="宋体"/>
          <w:color w:val="auto"/>
          <w:spacing w:val="-1"/>
          <w:sz w:val="24"/>
          <w:szCs w:val="24"/>
          <w:u w:val="single" w:color="auto"/>
        </w:rPr>
        <w:t>（供应商名称）</w:t>
      </w:r>
      <w:r>
        <w:rPr>
          <w:rFonts w:ascii="宋体" w:hAnsi="宋体" w:eastAsia="宋体" w:cs="宋体"/>
          <w:color w:val="auto"/>
          <w:spacing w:val="-1"/>
          <w:sz w:val="24"/>
          <w:szCs w:val="24"/>
        </w:rPr>
        <w:t>的法定代表人。</w:t>
      </w:r>
    </w:p>
    <w:p w14:paraId="19126F57">
      <w:pPr>
        <w:spacing w:before="154" w:line="220" w:lineRule="auto"/>
        <w:ind w:left="505"/>
        <w:rPr>
          <w:rFonts w:ascii="宋体" w:hAnsi="宋体" w:eastAsia="宋体" w:cs="宋体"/>
          <w:color w:val="auto"/>
          <w:sz w:val="24"/>
          <w:szCs w:val="24"/>
        </w:rPr>
      </w:pPr>
      <w:r>
        <w:rPr>
          <w:rFonts w:ascii="宋体" w:hAnsi="宋体" w:eastAsia="宋体" w:cs="宋体"/>
          <w:color w:val="auto"/>
          <w:spacing w:val="-2"/>
          <w:sz w:val="24"/>
          <w:szCs w:val="24"/>
        </w:rPr>
        <w:t>特此证明。</w:t>
      </w:r>
    </w:p>
    <w:p w14:paraId="3DF3197A">
      <w:pPr>
        <w:pStyle w:val="3"/>
        <w:spacing w:line="257" w:lineRule="auto"/>
        <w:rPr>
          <w:color w:val="auto"/>
        </w:rPr>
      </w:pPr>
    </w:p>
    <w:p w14:paraId="72C003A4">
      <w:pPr>
        <w:pStyle w:val="3"/>
        <w:spacing w:line="257" w:lineRule="auto"/>
        <w:rPr>
          <w:color w:val="auto"/>
        </w:rPr>
      </w:pPr>
    </w:p>
    <w:p w14:paraId="46D3D60E">
      <w:pPr>
        <w:spacing w:before="78" w:line="219" w:lineRule="auto"/>
        <w:ind w:left="44"/>
        <w:rPr>
          <w:rFonts w:ascii="宋体" w:hAnsi="宋体" w:eastAsia="宋体" w:cs="宋体"/>
          <w:color w:val="auto"/>
          <w:sz w:val="24"/>
          <w:szCs w:val="24"/>
        </w:rPr>
      </w:pPr>
      <w:r>
        <w:rPr>
          <w:rFonts w:ascii="宋体" w:hAnsi="宋体" w:eastAsia="宋体" w:cs="宋体"/>
          <w:color w:val="auto"/>
          <w:spacing w:val="-3"/>
          <w:sz w:val="24"/>
          <w:szCs w:val="24"/>
        </w:rPr>
        <w:t>附：法定代表人身份证复印件。</w:t>
      </w:r>
    </w:p>
    <w:p w14:paraId="074641CE">
      <w:pPr>
        <w:pStyle w:val="3"/>
        <w:spacing w:line="276" w:lineRule="auto"/>
        <w:rPr>
          <w:color w:val="auto"/>
        </w:rPr>
      </w:pPr>
    </w:p>
    <w:p w14:paraId="75202464">
      <w:pPr>
        <w:pStyle w:val="3"/>
        <w:spacing w:line="276" w:lineRule="auto"/>
        <w:rPr>
          <w:color w:val="auto"/>
        </w:rPr>
      </w:pPr>
    </w:p>
    <w:p w14:paraId="4A4F559F">
      <w:pPr>
        <w:pStyle w:val="3"/>
        <w:spacing w:line="277" w:lineRule="auto"/>
        <w:rPr>
          <w:color w:val="auto"/>
        </w:rPr>
      </w:pPr>
    </w:p>
    <w:p w14:paraId="59F16C01">
      <w:pPr>
        <w:pStyle w:val="3"/>
        <w:spacing w:line="277" w:lineRule="auto"/>
        <w:rPr>
          <w:color w:val="auto"/>
        </w:rPr>
      </w:pPr>
    </w:p>
    <w:p w14:paraId="1081E375">
      <w:pPr>
        <w:pStyle w:val="3"/>
        <w:spacing w:line="277" w:lineRule="auto"/>
        <w:rPr>
          <w:color w:val="auto"/>
        </w:rPr>
      </w:pPr>
    </w:p>
    <w:p w14:paraId="268A2876">
      <w:pPr>
        <w:spacing w:before="66" w:line="228" w:lineRule="auto"/>
        <w:ind w:left="24"/>
        <w:rPr>
          <w:rFonts w:ascii="宋体" w:hAnsi="宋体" w:eastAsia="宋体" w:cs="宋体"/>
          <w:color w:val="auto"/>
          <w:sz w:val="20"/>
          <w:szCs w:val="20"/>
        </w:rPr>
      </w:pPr>
      <w:r>
        <w:rPr>
          <w:rFonts w:ascii="宋体" w:hAnsi="宋体" w:eastAsia="宋体" w:cs="宋体"/>
          <w:b/>
          <w:bCs/>
          <w:color w:val="auto"/>
          <w:spacing w:val="8"/>
          <w:sz w:val="20"/>
          <w:szCs w:val="20"/>
        </w:rPr>
        <w:t>注：1、法定代表人参加本次采购响应的应签署本文件并附本人身份</w:t>
      </w:r>
      <w:r>
        <w:rPr>
          <w:rFonts w:ascii="宋体" w:hAnsi="宋体" w:eastAsia="宋体" w:cs="宋体"/>
          <w:b/>
          <w:bCs/>
          <w:color w:val="auto"/>
          <w:spacing w:val="7"/>
          <w:sz w:val="20"/>
          <w:szCs w:val="20"/>
        </w:rPr>
        <w:t>证复印件；</w:t>
      </w:r>
    </w:p>
    <w:p w14:paraId="18D15E8D">
      <w:pPr>
        <w:spacing w:before="264" w:line="228" w:lineRule="auto"/>
        <w:ind w:left="27"/>
        <w:outlineLvl w:val="2"/>
        <w:rPr>
          <w:rFonts w:ascii="宋体" w:hAnsi="宋体" w:eastAsia="宋体" w:cs="宋体"/>
          <w:color w:val="auto"/>
          <w:sz w:val="20"/>
          <w:szCs w:val="20"/>
        </w:rPr>
      </w:pPr>
      <w:r>
        <w:rPr>
          <w:rFonts w:ascii="宋体" w:hAnsi="宋体" w:eastAsia="宋体" w:cs="宋体"/>
          <w:b/>
          <w:bCs/>
          <w:color w:val="auto"/>
          <w:spacing w:val="7"/>
          <w:sz w:val="20"/>
          <w:szCs w:val="20"/>
        </w:rPr>
        <w:t>2、如法定代表人不参加本次采购响应，应签署《法定代表人授权委托书》。</w:t>
      </w:r>
    </w:p>
    <w:p w14:paraId="4EE68434">
      <w:pPr>
        <w:pStyle w:val="3"/>
        <w:spacing w:line="249" w:lineRule="auto"/>
        <w:rPr>
          <w:color w:val="auto"/>
        </w:rPr>
      </w:pPr>
    </w:p>
    <w:p w14:paraId="000BC0C2">
      <w:pPr>
        <w:pStyle w:val="3"/>
        <w:spacing w:line="249" w:lineRule="auto"/>
        <w:rPr>
          <w:color w:val="auto"/>
        </w:rPr>
      </w:pPr>
    </w:p>
    <w:p w14:paraId="5161C6FA">
      <w:pPr>
        <w:pStyle w:val="3"/>
        <w:spacing w:line="249" w:lineRule="auto"/>
        <w:rPr>
          <w:color w:val="auto"/>
        </w:rPr>
      </w:pPr>
    </w:p>
    <w:p w14:paraId="3A02C1F4">
      <w:pPr>
        <w:pStyle w:val="3"/>
        <w:spacing w:line="249" w:lineRule="auto"/>
        <w:rPr>
          <w:color w:val="auto"/>
        </w:rPr>
      </w:pPr>
    </w:p>
    <w:p w14:paraId="45C99AA6">
      <w:pPr>
        <w:pStyle w:val="3"/>
        <w:spacing w:line="249" w:lineRule="auto"/>
        <w:rPr>
          <w:color w:val="auto"/>
        </w:rPr>
      </w:pPr>
    </w:p>
    <w:p w14:paraId="6A39D989">
      <w:pPr>
        <w:pStyle w:val="3"/>
        <w:spacing w:line="249" w:lineRule="auto"/>
        <w:rPr>
          <w:color w:val="auto"/>
        </w:rPr>
      </w:pPr>
    </w:p>
    <w:p w14:paraId="48027C7D">
      <w:pPr>
        <w:pStyle w:val="3"/>
        <w:spacing w:line="250" w:lineRule="auto"/>
        <w:rPr>
          <w:color w:val="auto"/>
        </w:rPr>
      </w:pPr>
    </w:p>
    <w:p w14:paraId="60B36EA7">
      <w:pPr>
        <w:pStyle w:val="3"/>
        <w:spacing w:line="250" w:lineRule="auto"/>
        <w:rPr>
          <w:color w:val="auto"/>
        </w:rPr>
      </w:pPr>
    </w:p>
    <w:p w14:paraId="1D790173">
      <w:pPr>
        <w:pStyle w:val="3"/>
        <w:spacing w:line="250" w:lineRule="auto"/>
        <w:rPr>
          <w:color w:val="auto"/>
        </w:rPr>
      </w:pPr>
    </w:p>
    <w:p w14:paraId="7ADC244D">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7B5607C7">
      <w:pPr>
        <w:spacing w:before="184"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0B58956C">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36DA031B">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7CF43B13">
      <w:pPr>
        <w:spacing w:before="104" w:line="220" w:lineRule="auto"/>
        <w:jc w:val="right"/>
        <w:rPr>
          <w:rFonts w:ascii="宋体" w:hAnsi="宋体" w:eastAsia="宋体" w:cs="宋体"/>
          <w:color w:val="auto"/>
          <w:sz w:val="24"/>
          <w:szCs w:val="24"/>
        </w:rPr>
      </w:pPr>
      <w:r>
        <w:rPr>
          <w:rFonts w:ascii="宋体" w:hAnsi="宋体" w:eastAsia="宋体" w:cs="宋体"/>
          <w:color w:val="auto"/>
          <w:spacing w:val="-26"/>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26"/>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26"/>
          <w:sz w:val="24"/>
          <w:szCs w:val="24"/>
        </w:rPr>
        <w:t>日</w:t>
      </w:r>
    </w:p>
    <w:p w14:paraId="5CE7409F">
      <w:pPr>
        <w:spacing w:line="220" w:lineRule="auto"/>
        <w:rPr>
          <w:rFonts w:ascii="宋体" w:hAnsi="宋体" w:eastAsia="宋体" w:cs="宋体"/>
          <w:color w:val="auto"/>
          <w:sz w:val="24"/>
          <w:szCs w:val="24"/>
        </w:rPr>
        <w:sectPr>
          <w:footerReference r:id="rId84" w:type="default"/>
          <w:pgSz w:w="11906" w:h="16839"/>
          <w:pgMar w:top="1296" w:right="1785" w:bottom="1240" w:left="1785" w:header="1281" w:footer="997" w:gutter="0"/>
          <w:pgNumType w:fmt="decimal"/>
          <w:cols w:space="720" w:num="1"/>
        </w:sectPr>
      </w:pPr>
    </w:p>
    <w:p w14:paraId="55388DD9">
      <w:pPr>
        <w:spacing w:before="270" w:line="220" w:lineRule="auto"/>
        <w:ind w:left="2778"/>
        <w:rPr>
          <w:rFonts w:ascii="宋体" w:hAnsi="宋体" w:eastAsia="宋体" w:cs="宋体"/>
          <w:color w:val="auto"/>
          <w:sz w:val="28"/>
          <w:szCs w:val="28"/>
        </w:rPr>
      </w:pPr>
      <w:r>
        <w:rPr>
          <w:rFonts w:ascii="宋体" w:hAnsi="宋体" w:eastAsia="宋体" w:cs="宋体"/>
          <w:color w:val="auto"/>
          <w:spacing w:val="-2"/>
          <w:sz w:val="28"/>
          <w:szCs w:val="28"/>
        </w:rPr>
        <w:t>法定代表人授权委托书</w:t>
      </w:r>
    </w:p>
    <w:p w14:paraId="7CE17DA8">
      <w:pPr>
        <w:pStyle w:val="3"/>
        <w:spacing w:line="289" w:lineRule="auto"/>
        <w:rPr>
          <w:color w:val="auto"/>
        </w:rPr>
      </w:pPr>
    </w:p>
    <w:p w14:paraId="4AB74C26">
      <w:pPr>
        <w:pStyle w:val="3"/>
        <w:spacing w:line="289" w:lineRule="auto"/>
        <w:rPr>
          <w:color w:val="auto"/>
        </w:rPr>
      </w:pPr>
    </w:p>
    <w:p w14:paraId="7FC2AE2D">
      <w:pPr>
        <w:tabs>
          <w:tab w:val="left" w:pos="151"/>
        </w:tabs>
        <w:spacing w:before="78" w:line="219" w:lineRule="auto"/>
        <w:ind w:left="16"/>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29"/>
          <w:w w:val="97"/>
          <w:sz w:val="24"/>
          <w:szCs w:val="24"/>
          <w:u w:val="single" w:color="auto"/>
        </w:rPr>
        <w:t>（采购人</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43750205">
      <w:pPr>
        <w:pStyle w:val="3"/>
        <w:spacing w:line="259" w:lineRule="auto"/>
        <w:rPr>
          <w:color w:val="auto"/>
        </w:rPr>
      </w:pPr>
    </w:p>
    <w:p w14:paraId="48459FCE">
      <w:pPr>
        <w:spacing w:before="78" w:line="480" w:lineRule="auto"/>
        <w:ind w:left="27" w:right="16" w:firstLine="480"/>
        <w:jc w:val="both"/>
        <w:rPr>
          <w:rFonts w:ascii="宋体" w:hAnsi="宋体" w:eastAsia="宋体" w:cs="宋体"/>
          <w:color w:val="auto"/>
          <w:sz w:val="24"/>
          <w:szCs w:val="24"/>
        </w:rPr>
      </w:pPr>
      <w:r>
        <w:rPr>
          <w:rFonts w:ascii="宋体" w:hAnsi="宋体" w:eastAsia="宋体" w:cs="宋体"/>
          <w:color w:val="auto"/>
          <w:spacing w:val="-3"/>
          <w:sz w:val="24"/>
          <w:szCs w:val="24"/>
        </w:rPr>
        <w:t>我</w:t>
      </w:r>
      <w:r>
        <w:rPr>
          <w:rFonts w:ascii="宋体" w:hAnsi="宋体" w:eastAsia="宋体" w:cs="宋体"/>
          <w:color w:val="auto"/>
          <w:spacing w:val="-3"/>
          <w:sz w:val="24"/>
          <w:szCs w:val="24"/>
          <w:u w:val="single" w:color="auto"/>
        </w:rPr>
        <w:t>（姓名）</w:t>
      </w:r>
      <w:r>
        <w:rPr>
          <w:rFonts w:ascii="宋体" w:hAnsi="宋体" w:eastAsia="宋体" w:cs="宋体"/>
          <w:color w:val="auto"/>
          <w:spacing w:val="-3"/>
          <w:sz w:val="24"/>
          <w:szCs w:val="24"/>
        </w:rPr>
        <w:t>系</w:t>
      </w:r>
      <w:r>
        <w:rPr>
          <w:rFonts w:ascii="宋体" w:hAnsi="宋体" w:eastAsia="宋体" w:cs="宋体"/>
          <w:color w:val="auto"/>
          <w:spacing w:val="-3"/>
          <w:sz w:val="24"/>
          <w:szCs w:val="24"/>
          <w:u w:val="single" w:color="auto"/>
        </w:rPr>
        <w:t>（供应商名称）</w:t>
      </w:r>
      <w:r>
        <w:rPr>
          <w:rFonts w:ascii="宋体" w:hAnsi="宋体" w:eastAsia="宋体" w:cs="宋体"/>
          <w:color w:val="auto"/>
          <w:spacing w:val="-3"/>
          <w:sz w:val="24"/>
          <w:szCs w:val="24"/>
        </w:rPr>
        <w:t>法定代表人，现授</w:t>
      </w:r>
      <w:r>
        <w:rPr>
          <w:rFonts w:ascii="宋体" w:hAnsi="宋体" w:eastAsia="宋体" w:cs="宋体"/>
          <w:color w:val="auto"/>
          <w:spacing w:val="-4"/>
          <w:sz w:val="24"/>
          <w:szCs w:val="24"/>
        </w:rPr>
        <w:t>权委托我公司的</w:t>
      </w:r>
      <w:r>
        <w:rPr>
          <w:rFonts w:ascii="宋体" w:hAnsi="宋体" w:eastAsia="宋体" w:cs="宋体"/>
          <w:color w:val="auto"/>
          <w:spacing w:val="-4"/>
          <w:sz w:val="24"/>
          <w:szCs w:val="24"/>
          <w:u w:val="single" w:color="auto"/>
        </w:rPr>
        <w:t>（姓名、职</w:t>
      </w:r>
      <w:r>
        <w:rPr>
          <w:rFonts w:ascii="宋体" w:hAnsi="宋体" w:eastAsia="宋体" w:cs="宋体"/>
          <w:color w:val="auto"/>
          <w:spacing w:val="-3"/>
          <w:sz w:val="24"/>
          <w:szCs w:val="24"/>
          <w:u w:val="single" w:color="auto"/>
        </w:rPr>
        <w:t>务或者职称）</w:t>
      </w:r>
      <w:r>
        <w:rPr>
          <w:rFonts w:ascii="宋体" w:hAnsi="宋体" w:eastAsia="宋体" w:cs="宋体"/>
          <w:color w:val="auto"/>
          <w:spacing w:val="-3"/>
          <w:sz w:val="24"/>
          <w:szCs w:val="24"/>
        </w:rPr>
        <w:t>为我公司本次项目的授权代表，代表我方办理本次报</w:t>
      </w:r>
      <w:r>
        <w:rPr>
          <w:rFonts w:ascii="宋体" w:hAnsi="宋体" w:eastAsia="宋体" w:cs="宋体"/>
          <w:color w:val="auto"/>
          <w:spacing w:val="-4"/>
          <w:sz w:val="24"/>
          <w:szCs w:val="24"/>
        </w:rPr>
        <w:t>价、签约等相</w:t>
      </w:r>
      <w:r>
        <w:rPr>
          <w:rFonts w:ascii="宋体" w:hAnsi="宋体" w:eastAsia="宋体" w:cs="宋体"/>
          <w:color w:val="auto"/>
          <w:spacing w:val="-1"/>
          <w:sz w:val="24"/>
          <w:szCs w:val="24"/>
        </w:rPr>
        <w:t>关事宜，签署全部有关的文件、协议、合同并具有法律效力。</w:t>
      </w:r>
    </w:p>
    <w:p w14:paraId="159C2674">
      <w:pPr>
        <w:spacing w:line="480" w:lineRule="auto"/>
        <w:ind w:left="24" w:right="16" w:firstLine="480"/>
        <w:rPr>
          <w:rFonts w:ascii="宋体" w:hAnsi="宋体" w:eastAsia="宋体" w:cs="宋体"/>
          <w:color w:val="auto"/>
          <w:sz w:val="24"/>
          <w:szCs w:val="24"/>
        </w:rPr>
      </w:pPr>
      <w:r>
        <w:rPr>
          <w:rFonts w:ascii="宋体" w:hAnsi="宋体" w:eastAsia="宋体" w:cs="宋体"/>
          <w:color w:val="auto"/>
          <w:spacing w:val="-3"/>
          <w:sz w:val="24"/>
          <w:szCs w:val="24"/>
        </w:rPr>
        <w:t>在我方未发出撤销授权委托书的书面通知以前，本授权</w:t>
      </w:r>
      <w:r>
        <w:rPr>
          <w:rFonts w:ascii="宋体" w:hAnsi="宋体" w:eastAsia="宋体" w:cs="宋体"/>
          <w:color w:val="auto"/>
          <w:spacing w:val="-4"/>
          <w:sz w:val="24"/>
          <w:szCs w:val="24"/>
        </w:rPr>
        <w:t>委托书一直有效。被</w:t>
      </w:r>
      <w:r>
        <w:rPr>
          <w:rFonts w:ascii="宋体" w:hAnsi="宋体" w:eastAsia="宋体" w:cs="宋体"/>
          <w:color w:val="auto"/>
          <w:sz w:val="24"/>
          <w:szCs w:val="24"/>
        </w:rPr>
        <w:t>授权人签署的所有文件（在授权书有效期内签署的）</w:t>
      </w:r>
      <w:r>
        <w:rPr>
          <w:rFonts w:ascii="宋体" w:hAnsi="宋体" w:eastAsia="宋体" w:cs="宋体"/>
          <w:color w:val="auto"/>
          <w:spacing w:val="-1"/>
          <w:sz w:val="24"/>
          <w:szCs w:val="24"/>
        </w:rPr>
        <w:t>不因授权撤销而失效。</w:t>
      </w:r>
    </w:p>
    <w:p w14:paraId="23545927">
      <w:pPr>
        <w:spacing w:line="220" w:lineRule="auto"/>
        <w:ind w:left="505"/>
        <w:rPr>
          <w:rFonts w:ascii="宋体" w:hAnsi="宋体" w:eastAsia="宋体" w:cs="宋体"/>
          <w:color w:val="auto"/>
          <w:sz w:val="24"/>
          <w:szCs w:val="24"/>
        </w:rPr>
      </w:pPr>
      <w:r>
        <w:rPr>
          <w:rFonts w:ascii="宋体" w:hAnsi="宋体" w:eastAsia="宋体" w:cs="宋体"/>
          <w:color w:val="auto"/>
          <w:spacing w:val="-1"/>
          <w:sz w:val="24"/>
          <w:szCs w:val="24"/>
        </w:rPr>
        <w:t>被授权代表无权转让委托权。特此授权。</w:t>
      </w:r>
    </w:p>
    <w:p w14:paraId="57DB3D00">
      <w:pPr>
        <w:pStyle w:val="3"/>
        <w:spacing w:line="258" w:lineRule="auto"/>
        <w:rPr>
          <w:color w:val="auto"/>
        </w:rPr>
      </w:pPr>
    </w:p>
    <w:p w14:paraId="09D58FC4">
      <w:pPr>
        <w:spacing w:before="78" w:line="217" w:lineRule="auto"/>
        <w:ind w:left="506"/>
        <w:rPr>
          <w:rFonts w:ascii="宋体" w:hAnsi="宋体" w:eastAsia="宋体" w:cs="宋体"/>
          <w:color w:val="auto"/>
          <w:sz w:val="24"/>
          <w:szCs w:val="24"/>
        </w:rPr>
      </w:pPr>
      <w:r>
        <w:rPr>
          <w:rFonts w:ascii="宋体" w:hAnsi="宋体" w:eastAsia="宋体" w:cs="宋体"/>
          <w:color w:val="auto"/>
          <w:spacing w:val="-1"/>
          <w:sz w:val="24"/>
          <w:szCs w:val="24"/>
        </w:rPr>
        <w:t>本授权委托书于年月日签字生效,特此声明。</w:t>
      </w:r>
    </w:p>
    <w:p w14:paraId="1282CD84">
      <w:pPr>
        <w:pStyle w:val="3"/>
        <w:spacing w:line="325" w:lineRule="auto"/>
        <w:rPr>
          <w:color w:val="auto"/>
        </w:rPr>
      </w:pPr>
    </w:p>
    <w:p w14:paraId="25D557DB">
      <w:pPr>
        <w:pStyle w:val="3"/>
        <w:spacing w:line="326" w:lineRule="auto"/>
        <w:rPr>
          <w:color w:val="auto"/>
        </w:rPr>
      </w:pPr>
    </w:p>
    <w:p w14:paraId="7F79D8DB">
      <w:pPr>
        <w:spacing w:before="78" w:line="219" w:lineRule="auto"/>
        <w:ind w:left="1817"/>
        <w:rPr>
          <w:rFonts w:ascii="宋体" w:hAnsi="宋体" w:eastAsia="宋体" w:cs="宋体"/>
          <w:color w:val="auto"/>
          <w:sz w:val="24"/>
          <w:szCs w:val="24"/>
        </w:rPr>
      </w:pPr>
      <w:r>
        <w:rPr>
          <w:rFonts w:ascii="宋体" w:hAnsi="宋体" w:eastAsia="宋体" w:cs="宋体"/>
          <w:color w:val="auto"/>
          <w:spacing w:val="-3"/>
          <w:sz w:val="24"/>
          <w:szCs w:val="24"/>
        </w:rPr>
        <w:t>(附法人代表身份证以及被授权代表身份证复印件)</w:t>
      </w:r>
    </w:p>
    <w:p w14:paraId="7008D62D">
      <w:pPr>
        <w:pStyle w:val="3"/>
        <w:spacing w:line="258" w:lineRule="auto"/>
        <w:rPr>
          <w:color w:val="auto"/>
        </w:rPr>
      </w:pPr>
    </w:p>
    <w:p w14:paraId="275C4EC1">
      <w:pPr>
        <w:pStyle w:val="3"/>
        <w:spacing w:line="258" w:lineRule="auto"/>
        <w:rPr>
          <w:color w:val="auto"/>
        </w:rPr>
      </w:pPr>
    </w:p>
    <w:p w14:paraId="1F2E049A">
      <w:pPr>
        <w:pStyle w:val="3"/>
        <w:spacing w:line="259" w:lineRule="auto"/>
        <w:rPr>
          <w:color w:val="auto"/>
        </w:rPr>
      </w:pPr>
    </w:p>
    <w:p w14:paraId="7162D67D">
      <w:pPr>
        <w:pStyle w:val="3"/>
        <w:spacing w:line="259" w:lineRule="auto"/>
        <w:rPr>
          <w:color w:val="auto"/>
        </w:rPr>
      </w:pPr>
    </w:p>
    <w:p w14:paraId="7DC6B611">
      <w:pPr>
        <w:spacing w:before="78" w:line="220" w:lineRule="auto"/>
        <w:ind w:left="25"/>
        <w:rPr>
          <w:rFonts w:ascii="宋体" w:hAnsi="宋体" w:eastAsia="宋体" w:cs="宋体"/>
          <w:color w:val="auto"/>
          <w:sz w:val="24"/>
          <w:szCs w:val="24"/>
        </w:rPr>
      </w:pPr>
      <w:r>
        <w:rPr>
          <w:rFonts w:ascii="宋体" w:hAnsi="宋体" w:eastAsia="宋体" w:cs="宋体"/>
          <w:color w:val="auto"/>
          <w:spacing w:val="-1"/>
          <w:sz w:val="24"/>
          <w:szCs w:val="24"/>
        </w:rPr>
        <w:t>被授权代表姓名：    性别：    年龄：</w:t>
      </w:r>
    </w:p>
    <w:p w14:paraId="7F571588">
      <w:pPr>
        <w:spacing w:before="182" w:line="220" w:lineRule="auto"/>
        <w:ind w:left="27"/>
        <w:rPr>
          <w:rFonts w:ascii="宋体" w:hAnsi="宋体" w:eastAsia="宋体" w:cs="宋体"/>
          <w:color w:val="auto"/>
          <w:sz w:val="24"/>
          <w:szCs w:val="24"/>
        </w:rPr>
      </w:pPr>
      <w:r>
        <w:rPr>
          <w:rFonts w:ascii="宋体" w:hAnsi="宋体" w:eastAsia="宋体" w:cs="宋体"/>
          <w:color w:val="auto"/>
          <w:spacing w:val="-2"/>
          <w:sz w:val="24"/>
          <w:szCs w:val="24"/>
        </w:rPr>
        <w:t>单位：    部门：</w:t>
      </w:r>
      <w:r>
        <w:rPr>
          <w:rFonts w:ascii="宋体" w:hAnsi="宋体" w:eastAsia="宋体" w:cs="宋体"/>
          <w:color w:val="auto"/>
          <w:spacing w:val="3"/>
          <w:sz w:val="24"/>
          <w:szCs w:val="24"/>
        </w:rPr>
        <w:t xml:space="preserve">    </w:t>
      </w:r>
      <w:r>
        <w:rPr>
          <w:rFonts w:ascii="宋体" w:hAnsi="宋体" w:eastAsia="宋体" w:cs="宋体"/>
          <w:color w:val="auto"/>
          <w:spacing w:val="-2"/>
          <w:sz w:val="24"/>
          <w:szCs w:val="24"/>
        </w:rPr>
        <w:t>职务：</w:t>
      </w:r>
    </w:p>
    <w:p w14:paraId="39AFB244">
      <w:pPr>
        <w:pStyle w:val="3"/>
        <w:spacing w:line="284" w:lineRule="auto"/>
        <w:rPr>
          <w:color w:val="auto"/>
        </w:rPr>
      </w:pPr>
    </w:p>
    <w:p w14:paraId="0AAF4722">
      <w:pPr>
        <w:pStyle w:val="3"/>
        <w:spacing w:line="284" w:lineRule="auto"/>
        <w:rPr>
          <w:color w:val="auto"/>
        </w:rPr>
      </w:pPr>
    </w:p>
    <w:p w14:paraId="070C3656">
      <w:pPr>
        <w:spacing w:before="79" w:line="219" w:lineRule="auto"/>
        <w:ind w:right="16"/>
        <w:jc w:val="right"/>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2901AB01">
      <w:pPr>
        <w:spacing w:before="183"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52E32693">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5309A752">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3AFDCCCB">
      <w:pPr>
        <w:spacing w:before="104" w:line="220" w:lineRule="auto"/>
        <w:jc w:val="right"/>
        <w:rPr>
          <w:rFonts w:ascii="宋体" w:hAnsi="宋体" w:eastAsia="宋体" w:cs="宋体"/>
          <w:color w:val="auto"/>
          <w:sz w:val="24"/>
          <w:szCs w:val="24"/>
        </w:rPr>
      </w:pPr>
      <w:r>
        <w:rPr>
          <w:rFonts w:ascii="宋体" w:hAnsi="宋体" w:eastAsia="宋体" w:cs="宋体"/>
          <w:color w:val="auto"/>
          <w:spacing w:val="-26"/>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26"/>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26"/>
          <w:sz w:val="24"/>
          <w:szCs w:val="24"/>
        </w:rPr>
        <w:t>日</w:t>
      </w:r>
    </w:p>
    <w:p w14:paraId="7C93704F">
      <w:pPr>
        <w:spacing w:line="220" w:lineRule="auto"/>
        <w:rPr>
          <w:rFonts w:ascii="宋体" w:hAnsi="宋体" w:eastAsia="宋体" w:cs="宋体"/>
          <w:color w:val="auto"/>
          <w:sz w:val="24"/>
          <w:szCs w:val="24"/>
        </w:rPr>
        <w:sectPr>
          <w:footerReference r:id="rId85" w:type="default"/>
          <w:pgSz w:w="11906" w:h="16839"/>
          <w:pgMar w:top="1296" w:right="1785" w:bottom="1240" w:left="1785" w:header="1281" w:footer="997" w:gutter="0"/>
          <w:pgNumType w:fmt="decimal"/>
          <w:cols w:space="720" w:num="1"/>
        </w:sectPr>
      </w:pPr>
    </w:p>
    <w:p w14:paraId="72963BBC">
      <w:pPr>
        <w:spacing w:before="316" w:line="220" w:lineRule="auto"/>
        <w:ind w:left="2273"/>
        <w:outlineLvl w:val="1"/>
        <w:rPr>
          <w:rFonts w:ascii="宋体" w:hAnsi="宋体" w:eastAsia="宋体" w:cs="宋体"/>
          <w:color w:val="auto"/>
          <w:sz w:val="28"/>
          <w:szCs w:val="28"/>
        </w:rPr>
      </w:pPr>
      <w:r>
        <w:rPr>
          <w:rFonts w:ascii="宋体" w:hAnsi="宋体" w:eastAsia="宋体" w:cs="宋体"/>
          <w:color w:val="auto"/>
          <w:spacing w:val="-1"/>
          <w:sz w:val="28"/>
          <w:szCs w:val="28"/>
        </w:rPr>
        <w:t>八、供应商基本情况表（附营业执照等）</w:t>
      </w:r>
    </w:p>
    <w:p w14:paraId="521FA9AA">
      <w:pPr>
        <w:spacing w:before="188"/>
        <w:rPr>
          <w:color w:val="auto"/>
        </w:rPr>
      </w:pPr>
    </w:p>
    <w:tbl>
      <w:tblPr>
        <w:tblStyle w:val="11"/>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5"/>
        <w:gridCol w:w="1535"/>
        <w:gridCol w:w="1717"/>
        <w:gridCol w:w="937"/>
        <w:gridCol w:w="575"/>
        <w:gridCol w:w="961"/>
        <w:gridCol w:w="463"/>
        <w:gridCol w:w="252"/>
        <w:gridCol w:w="1627"/>
      </w:tblGrid>
      <w:tr w14:paraId="2ABE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485" w:type="dxa"/>
            <w:vAlign w:val="top"/>
          </w:tcPr>
          <w:p w14:paraId="0457CCEF">
            <w:pPr>
              <w:pStyle w:val="12"/>
              <w:spacing w:before="145" w:line="222" w:lineRule="auto"/>
              <w:ind w:left="277"/>
              <w:rPr>
                <w:color w:val="auto"/>
              </w:rPr>
            </w:pPr>
            <w:r>
              <w:rPr>
                <w:color w:val="auto"/>
                <w:spacing w:val="-5"/>
              </w:rPr>
              <w:t>公司名称</w:t>
            </w:r>
          </w:p>
        </w:tc>
        <w:tc>
          <w:tcPr>
            <w:tcW w:w="8067" w:type="dxa"/>
            <w:gridSpan w:val="8"/>
            <w:vAlign w:val="top"/>
          </w:tcPr>
          <w:p w14:paraId="13B7FEA6">
            <w:pPr>
              <w:rPr>
                <w:rFonts w:ascii="Arial"/>
                <w:color w:val="auto"/>
                <w:sz w:val="21"/>
              </w:rPr>
            </w:pPr>
          </w:p>
        </w:tc>
      </w:tr>
      <w:tr w14:paraId="1BC5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Align w:val="top"/>
          </w:tcPr>
          <w:p w14:paraId="0D484466">
            <w:pPr>
              <w:pStyle w:val="12"/>
              <w:spacing w:before="140" w:line="222" w:lineRule="auto"/>
              <w:ind w:left="270"/>
              <w:rPr>
                <w:color w:val="auto"/>
              </w:rPr>
            </w:pPr>
            <w:r>
              <w:rPr>
                <w:color w:val="auto"/>
                <w:spacing w:val="-3"/>
              </w:rPr>
              <w:t>注册地址</w:t>
            </w:r>
          </w:p>
        </w:tc>
        <w:tc>
          <w:tcPr>
            <w:tcW w:w="3252" w:type="dxa"/>
            <w:gridSpan w:val="2"/>
            <w:vAlign w:val="top"/>
          </w:tcPr>
          <w:p w14:paraId="738EBD30">
            <w:pPr>
              <w:rPr>
                <w:rFonts w:ascii="Arial"/>
                <w:color w:val="auto"/>
                <w:sz w:val="21"/>
              </w:rPr>
            </w:pPr>
          </w:p>
        </w:tc>
        <w:tc>
          <w:tcPr>
            <w:tcW w:w="1512" w:type="dxa"/>
            <w:gridSpan w:val="2"/>
            <w:vAlign w:val="top"/>
          </w:tcPr>
          <w:p w14:paraId="59C00ACD">
            <w:pPr>
              <w:pStyle w:val="12"/>
              <w:spacing w:before="141" w:line="220" w:lineRule="auto"/>
              <w:ind w:left="300"/>
              <w:rPr>
                <w:color w:val="auto"/>
              </w:rPr>
            </w:pPr>
            <w:r>
              <w:rPr>
                <w:color w:val="auto"/>
                <w:spacing w:val="-7"/>
              </w:rPr>
              <w:t>邮政编码</w:t>
            </w:r>
          </w:p>
        </w:tc>
        <w:tc>
          <w:tcPr>
            <w:tcW w:w="3303" w:type="dxa"/>
            <w:gridSpan w:val="4"/>
            <w:vAlign w:val="top"/>
          </w:tcPr>
          <w:p w14:paraId="098E9107">
            <w:pPr>
              <w:rPr>
                <w:rFonts w:ascii="Arial"/>
                <w:color w:val="auto"/>
                <w:sz w:val="21"/>
              </w:rPr>
            </w:pPr>
          </w:p>
        </w:tc>
      </w:tr>
      <w:tr w14:paraId="0204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Merge w:val="restart"/>
            <w:tcBorders>
              <w:bottom w:val="nil"/>
            </w:tcBorders>
            <w:vAlign w:val="top"/>
          </w:tcPr>
          <w:p w14:paraId="28980B99">
            <w:pPr>
              <w:spacing w:line="325" w:lineRule="auto"/>
              <w:rPr>
                <w:rFonts w:ascii="Arial"/>
                <w:color w:val="auto"/>
                <w:sz w:val="21"/>
              </w:rPr>
            </w:pPr>
          </w:p>
          <w:p w14:paraId="50A13434">
            <w:pPr>
              <w:pStyle w:val="12"/>
              <w:spacing w:before="78" w:line="222" w:lineRule="auto"/>
              <w:ind w:left="271"/>
              <w:rPr>
                <w:color w:val="auto"/>
              </w:rPr>
            </w:pPr>
            <w:r>
              <w:rPr>
                <w:color w:val="auto"/>
                <w:spacing w:val="-3"/>
              </w:rPr>
              <w:t>联系方式</w:t>
            </w:r>
          </w:p>
        </w:tc>
        <w:tc>
          <w:tcPr>
            <w:tcW w:w="1535" w:type="dxa"/>
            <w:vAlign w:val="top"/>
          </w:tcPr>
          <w:p w14:paraId="2BF8E368">
            <w:pPr>
              <w:pStyle w:val="12"/>
              <w:spacing w:before="142" w:line="222" w:lineRule="auto"/>
              <w:ind w:left="413"/>
              <w:rPr>
                <w:color w:val="auto"/>
              </w:rPr>
            </w:pPr>
            <w:r>
              <w:rPr>
                <w:color w:val="auto"/>
                <w:spacing w:val="-4"/>
              </w:rPr>
              <w:t>联系人</w:t>
            </w:r>
          </w:p>
        </w:tc>
        <w:tc>
          <w:tcPr>
            <w:tcW w:w="1717" w:type="dxa"/>
            <w:vAlign w:val="top"/>
          </w:tcPr>
          <w:p w14:paraId="40A7D043">
            <w:pPr>
              <w:rPr>
                <w:rFonts w:ascii="Arial"/>
                <w:color w:val="auto"/>
                <w:sz w:val="21"/>
              </w:rPr>
            </w:pPr>
          </w:p>
        </w:tc>
        <w:tc>
          <w:tcPr>
            <w:tcW w:w="1512" w:type="dxa"/>
            <w:gridSpan w:val="2"/>
            <w:vAlign w:val="top"/>
          </w:tcPr>
          <w:p w14:paraId="65A8D149">
            <w:pPr>
              <w:pStyle w:val="12"/>
              <w:spacing w:before="142" w:line="222" w:lineRule="auto"/>
              <w:ind w:left="550"/>
              <w:rPr>
                <w:color w:val="auto"/>
              </w:rPr>
            </w:pPr>
            <w:r>
              <w:rPr>
                <w:color w:val="auto"/>
                <w:spacing w:val="-19"/>
              </w:rPr>
              <w:t>电话</w:t>
            </w:r>
          </w:p>
        </w:tc>
        <w:tc>
          <w:tcPr>
            <w:tcW w:w="3303" w:type="dxa"/>
            <w:gridSpan w:val="4"/>
            <w:vAlign w:val="top"/>
          </w:tcPr>
          <w:p w14:paraId="7DF8A88C">
            <w:pPr>
              <w:rPr>
                <w:rFonts w:ascii="Arial"/>
                <w:color w:val="auto"/>
                <w:sz w:val="21"/>
              </w:rPr>
            </w:pPr>
          </w:p>
        </w:tc>
      </w:tr>
      <w:tr w14:paraId="37D30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Merge w:val="continue"/>
            <w:tcBorders>
              <w:top w:val="nil"/>
            </w:tcBorders>
            <w:vAlign w:val="top"/>
          </w:tcPr>
          <w:p w14:paraId="2BB4C34A">
            <w:pPr>
              <w:rPr>
                <w:rFonts w:ascii="Arial"/>
                <w:color w:val="auto"/>
                <w:sz w:val="21"/>
              </w:rPr>
            </w:pPr>
          </w:p>
        </w:tc>
        <w:tc>
          <w:tcPr>
            <w:tcW w:w="1535" w:type="dxa"/>
            <w:vAlign w:val="top"/>
          </w:tcPr>
          <w:p w14:paraId="0C3B7FA9">
            <w:pPr>
              <w:pStyle w:val="12"/>
              <w:spacing w:before="142" w:line="219" w:lineRule="auto"/>
              <w:ind w:left="530"/>
              <w:rPr>
                <w:color w:val="auto"/>
              </w:rPr>
            </w:pPr>
            <w:r>
              <w:rPr>
                <w:color w:val="auto"/>
                <w:spacing w:val="-4"/>
              </w:rPr>
              <w:t>传真</w:t>
            </w:r>
          </w:p>
        </w:tc>
        <w:tc>
          <w:tcPr>
            <w:tcW w:w="1717" w:type="dxa"/>
            <w:vAlign w:val="top"/>
          </w:tcPr>
          <w:p w14:paraId="795AD3E0">
            <w:pPr>
              <w:rPr>
                <w:rFonts w:ascii="Arial"/>
                <w:color w:val="auto"/>
                <w:sz w:val="21"/>
              </w:rPr>
            </w:pPr>
          </w:p>
        </w:tc>
        <w:tc>
          <w:tcPr>
            <w:tcW w:w="1512" w:type="dxa"/>
            <w:gridSpan w:val="2"/>
            <w:vAlign w:val="top"/>
          </w:tcPr>
          <w:p w14:paraId="42404DDB">
            <w:pPr>
              <w:pStyle w:val="12"/>
              <w:spacing w:before="142" w:line="225" w:lineRule="auto"/>
              <w:ind w:left="541"/>
              <w:rPr>
                <w:color w:val="auto"/>
              </w:rPr>
            </w:pPr>
            <w:r>
              <w:rPr>
                <w:color w:val="auto"/>
                <w:spacing w:val="-15"/>
              </w:rPr>
              <w:t>网址</w:t>
            </w:r>
          </w:p>
        </w:tc>
        <w:tc>
          <w:tcPr>
            <w:tcW w:w="3303" w:type="dxa"/>
            <w:gridSpan w:val="4"/>
            <w:vAlign w:val="top"/>
          </w:tcPr>
          <w:p w14:paraId="754088AA">
            <w:pPr>
              <w:rPr>
                <w:rFonts w:ascii="Arial"/>
                <w:color w:val="auto"/>
                <w:sz w:val="21"/>
              </w:rPr>
            </w:pPr>
          </w:p>
        </w:tc>
      </w:tr>
      <w:tr w14:paraId="198F7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485" w:type="dxa"/>
            <w:vAlign w:val="top"/>
          </w:tcPr>
          <w:p w14:paraId="7AACBAD8">
            <w:pPr>
              <w:pStyle w:val="12"/>
              <w:spacing w:before="142" w:line="220" w:lineRule="auto"/>
              <w:ind w:left="151"/>
              <w:rPr>
                <w:color w:val="auto"/>
              </w:rPr>
            </w:pPr>
            <w:r>
              <w:rPr>
                <w:color w:val="auto"/>
                <w:spacing w:val="-3"/>
              </w:rPr>
              <w:t>法定代表人</w:t>
            </w:r>
          </w:p>
        </w:tc>
        <w:tc>
          <w:tcPr>
            <w:tcW w:w="1535" w:type="dxa"/>
            <w:vAlign w:val="top"/>
          </w:tcPr>
          <w:p w14:paraId="01E9D57A">
            <w:pPr>
              <w:pStyle w:val="12"/>
              <w:spacing w:before="142" w:line="220" w:lineRule="auto"/>
              <w:ind w:left="532"/>
              <w:rPr>
                <w:color w:val="auto"/>
              </w:rPr>
            </w:pPr>
            <w:r>
              <w:rPr>
                <w:color w:val="auto"/>
                <w:spacing w:val="-5"/>
              </w:rPr>
              <w:t>姓名</w:t>
            </w:r>
          </w:p>
        </w:tc>
        <w:tc>
          <w:tcPr>
            <w:tcW w:w="1717" w:type="dxa"/>
            <w:vAlign w:val="top"/>
          </w:tcPr>
          <w:p w14:paraId="07FE91F3">
            <w:pPr>
              <w:rPr>
                <w:rFonts w:ascii="Arial"/>
                <w:color w:val="auto"/>
                <w:sz w:val="21"/>
              </w:rPr>
            </w:pPr>
          </w:p>
        </w:tc>
        <w:tc>
          <w:tcPr>
            <w:tcW w:w="1512" w:type="dxa"/>
            <w:gridSpan w:val="2"/>
            <w:vAlign w:val="top"/>
          </w:tcPr>
          <w:p w14:paraId="3750418B">
            <w:pPr>
              <w:pStyle w:val="12"/>
              <w:spacing w:before="142" w:line="220" w:lineRule="auto"/>
              <w:ind w:left="283"/>
              <w:rPr>
                <w:color w:val="auto"/>
              </w:rPr>
            </w:pPr>
            <w:r>
              <w:rPr>
                <w:color w:val="auto"/>
                <w:spacing w:val="-3"/>
              </w:rPr>
              <w:t>技术职称</w:t>
            </w:r>
          </w:p>
        </w:tc>
        <w:tc>
          <w:tcPr>
            <w:tcW w:w="961" w:type="dxa"/>
            <w:vAlign w:val="top"/>
          </w:tcPr>
          <w:p w14:paraId="456E83B5">
            <w:pPr>
              <w:rPr>
                <w:rFonts w:ascii="Arial"/>
                <w:color w:val="auto"/>
                <w:sz w:val="21"/>
              </w:rPr>
            </w:pPr>
          </w:p>
        </w:tc>
        <w:tc>
          <w:tcPr>
            <w:tcW w:w="715" w:type="dxa"/>
            <w:gridSpan w:val="2"/>
            <w:vAlign w:val="top"/>
          </w:tcPr>
          <w:p w14:paraId="6581F94D">
            <w:pPr>
              <w:pStyle w:val="12"/>
              <w:spacing w:before="142" w:line="222" w:lineRule="auto"/>
              <w:ind w:left="153"/>
              <w:rPr>
                <w:color w:val="auto"/>
              </w:rPr>
            </w:pPr>
            <w:r>
              <w:rPr>
                <w:color w:val="auto"/>
                <w:spacing w:val="-19"/>
              </w:rPr>
              <w:t>电话</w:t>
            </w:r>
          </w:p>
        </w:tc>
        <w:tc>
          <w:tcPr>
            <w:tcW w:w="1627" w:type="dxa"/>
            <w:vAlign w:val="top"/>
          </w:tcPr>
          <w:p w14:paraId="4596D0D8">
            <w:pPr>
              <w:rPr>
                <w:rFonts w:ascii="Arial"/>
                <w:color w:val="auto"/>
                <w:sz w:val="21"/>
              </w:rPr>
            </w:pPr>
          </w:p>
        </w:tc>
      </w:tr>
      <w:tr w14:paraId="3258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Align w:val="top"/>
          </w:tcPr>
          <w:p w14:paraId="6B1E745B">
            <w:pPr>
              <w:pStyle w:val="12"/>
              <w:spacing w:before="140" w:line="220" w:lineRule="auto"/>
              <w:ind w:left="151"/>
              <w:rPr>
                <w:color w:val="auto"/>
              </w:rPr>
            </w:pPr>
            <w:r>
              <w:rPr>
                <w:color w:val="auto"/>
                <w:spacing w:val="-3"/>
              </w:rPr>
              <w:t>技术负责人</w:t>
            </w:r>
          </w:p>
        </w:tc>
        <w:tc>
          <w:tcPr>
            <w:tcW w:w="1535" w:type="dxa"/>
            <w:vAlign w:val="top"/>
          </w:tcPr>
          <w:p w14:paraId="6AFD2D38">
            <w:pPr>
              <w:pStyle w:val="12"/>
              <w:spacing w:before="140" w:line="220" w:lineRule="auto"/>
              <w:ind w:left="532"/>
              <w:rPr>
                <w:color w:val="auto"/>
              </w:rPr>
            </w:pPr>
            <w:r>
              <w:rPr>
                <w:color w:val="auto"/>
                <w:spacing w:val="-5"/>
              </w:rPr>
              <w:t>姓名</w:t>
            </w:r>
          </w:p>
        </w:tc>
        <w:tc>
          <w:tcPr>
            <w:tcW w:w="1717" w:type="dxa"/>
            <w:vAlign w:val="top"/>
          </w:tcPr>
          <w:p w14:paraId="30496519">
            <w:pPr>
              <w:rPr>
                <w:rFonts w:ascii="Arial"/>
                <w:color w:val="auto"/>
                <w:sz w:val="21"/>
              </w:rPr>
            </w:pPr>
          </w:p>
        </w:tc>
        <w:tc>
          <w:tcPr>
            <w:tcW w:w="1512" w:type="dxa"/>
            <w:gridSpan w:val="2"/>
            <w:vAlign w:val="top"/>
          </w:tcPr>
          <w:p w14:paraId="471A95B2">
            <w:pPr>
              <w:pStyle w:val="12"/>
              <w:spacing w:before="140" w:line="220" w:lineRule="auto"/>
              <w:ind w:left="283"/>
              <w:rPr>
                <w:color w:val="auto"/>
              </w:rPr>
            </w:pPr>
            <w:r>
              <w:rPr>
                <w:color w:val="auto"/>
                <w:spacing w:val="-3"/>
              </w:rPr>
              <w:t>技术职称</w:t>
            </w:r>
          </w:p>
        </w:tc>
        <w:tc>
          <w:tcPr>
            <w:tcW w:w="961" w:type="dxa"/>
            <w:vAlign w:val="top"/>
          </w:tcPr>
          <w:p w14:paraId="526352BE">
            <w:pPr>
              <w:rPr>
                <w:rFonts w:ascii="Arial"/>
                <w:color w:val="auto"/>
                <w:sz w:val="21"/>
              </w:rPr>
            </w:pPr>
          </w:p>
        </w:tc>
        <w:tc>
          <w:tcPr>
            <w:tcW w:w="715" w:type="dxa"/>
            <w:gridSpan w:val="2"/>
            <w:vAlign w:val="top"/>
          </w:tcPr>
          <w:p w14:paraId="2EADCC4E">
            <w:pPr>
              <w:pStyle w:val="12"/>
              <w:spacing w:before="140" w:line="222" w:lineRule="auto"/>
              <w:ind w:left="153"/>
              <w:rPr>
                <w:color w:val="auto"/>
              </w:rPr>
            </w:pPr>
            <w:r>
              <w:rPr>
                <w:color w:val="auto"/>
                <w:spacing w:val="-19"/>
              </w:rPr>
              <w:t>电话</w:t>
            </w:r>
          </w:p>
        </w:tc>
        <w:tc>
          <w:tcPr>
            <w:tcW w:w="1627" w:type="dxa"/>
            <w:vAlign w:val="top"/>
          </w:tcPr>
          <w:p w14:paraId="787DC579">
            <w:pPr>
              <w:rPr>
                <w:rFonts w:ascii="Arial"/>
                <w:color w:val="auto"/>
                <w:sz w:val="21"/>
              </w:rPr>
            </w:pPr>
          </w:p>
        </w:tc>
      </w:tr>
      <w:tr w14:paraId="22B4E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Align w:val="top"/>
          </w:tcPr>
          <w:p w14:paraId="7F095D9B">
            <w:pPr>
              <w:pStyle w:val="12"/>
              <w:spacing w:before="140" w:line="222" w:lineRule="auto"/>
              <w:ind w:left="272"/>
              <w:rPr>
                <w:color w:val="auto"/>
              </w:rPr>
            </w:pPr>
            <w:r>
              <w:rPr>
                <w:color w:val="auto"/>
                <w:spacing w:val="-3"/>
              </w:rPr>
              <w:t>成立时间</w:t>
            </w:r>
          </w:p>
        </w:tc>
        <w:tc>
          <w:tcPr>
            <w:tcW w:w="3252" w:type="dxa"/>
            <w:gridSpan w:val="2"/>
            <w:vAlign w:val="top"/>
          </w:tcPr>
          <w:p w14:paraId="2FC50186">
            <w:pPr>
              <w:rPr>
                <w:rFonts w:ascii="Arial"/>
                <w:color w:val="auto"/>
                <w:sz w:val="21"/>
              </w:rPr>
            </w:pPr>
          </w:p>
        </w:tc>
        <w:tc>
          <w:tcPr>
            <w:tcW w:w="1512" w:type="dxa"/>
            <w:gridSpan w:val="2"/>
            <w:vAlign w:val="top"/>
          </w:tcPr>
          <w:p w14:paraId="134EF2F6">
            <w:pPr>
              <w:pStyle w:val="12"/>
              <w:spacing w:before="141" w:line="220" w:lineRule="auto"/>
              <w:ind w:left="172"/>
              <w:rPr>
                <w:color w:val="auto"/>
              </w:rPr>
            </w:pPr>
            <w:r>
              <w:rPr>
                <w:color w:val="auto"/>
                <w:spacing w:val="-4"/>
              </w:rPr>
              <w:t>员工总人数</w:t>
            </w:r>
          </w:p>
        </w:tc>
        <w:tc>
          <w:tcPr>
            <w:tcW w:w="3303" w:type="dxa"/>
            <w:gridSpan w:val="4"/>
            <w:vAlign w:val="top"/>
          </w:tcPr>
          <w:p w14:paraId="477E6D55">
            <w:pPr>
              <w:rPr>
                <w:rFonts w:ascii="Arial"/>
                <w:color w:val="auto"/>
                <w:sz w:val="21"/>
              </w:rPr>
            </w:pPr>
          </w:p>
        </w:tc>
      </w:tr>
      <w:tr w14:paraId="6227D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5" w:type="dxa"/>
            <w:vAlign w:val="top"/>
          </w:tcPr>
          <w:p w14:paraId="08F87EDF">
            <w:pPr>
              <w:pStyle w:val="12"/>
              <w:spacing w:before="38" w:line="223" w:lineRule="auto"/>
              <w:ind w:left="512" w:right="259" w:hanging="238"/>
              <w:rPr>
                <w:color w:val="auto"/>
              </w:rPr>
            </w:pPr>
            <w:r>
              <w:rPr>
                <w:color w:val="auto"/>
                <w:spacing w:val="-4"/>
              </w:rPr>
              <w:t>企业资质</w:t>
            </w:r>
            <w:r>
              <w:rPr>
                <w:color w:val="auto"/>
                <w:spacing w:val="-6"/>
              </w:rPr>
              <w:t>等级</w:t>
            </w:r>
          </w:p>
        </w:tc>
        <w:tc>
          <w:tcPr>
            <w:tcW w:w="3252" w:type="dxa"/>
            <w:gridSpan w:val="2"/>
            <w:vAlign w:val="top"/>
          </w:tcPr>
          <w:p w14:paraId="2B2C16A7">
            <w:pPr>
              <w:rPr>
                <w:rFonts w:ascii="Arial"/>
                <w:color w:val="auto"/>
                <w:sz w:val="21"/>
              </w:rPr>
            </w:pPr>
          </w:p>
        </w:tc>
        <w:tc>
          <w:tcPr>
            <w:tcW w:w="937" w:type="dxa"/>
            <w:vMerge w:val="restart"/>
            <w:tcBorders>
              <w:bottom w:val="nil"/>
            </w:tcBorders>
            <w:vAlign w:val="top"/>
          </w:tcPr>
          <w:p w14:paraId="0454B68A">
            <w:pPr>
              <w:spacing w:line="243" w:lineRule="auto"/>
              <w:rPr>
                <w:rFonts w:ascii="Arial"/>
                <w:color w:val="auto"/>
                <w:sz w:val="21"/>
              </w:rPr>
            </w:pPr>
          </w:p>
          <w:p w14:paraId="464B4E9F">
            <w:pPr>
              <w:spacing w:line="244" w:lineRule="auto"/>
              <w:rPr>
                <w:rFonts w:ascii="Arial"/>
                <w:color w:val="auto"/>
                <w:sz w:val="21"/>
              </w:rPr>
            </w:pPr>
          </w:p>
          <w:p w14:paraId="647BBF43">
            <w:pPr>
              <w:spacing w:line="244" w:lineRule="auto"/>
              <w:rPr>
                <w:rFonts w:ascii="Arial"/>
                <w:color w:val="auto"/>
                <w:sz w:val="21"/>
              </w:rPr>
            </w:pPr>
          </w:p>
          <w:p w14:paraId="4A558F94">
            <w:pPr>
              <w:spacing w:line="244" w:lineRule="auto"/>
              <w:rPr>
                <w:rFonts w:ascii="Arial"/>
                <w:color w:val="auto"/>
                <w:sz w:val="21"/>
              </w:rPr>
            </w:pPr>
          </w:p>
          <w:p w14:paraId="77225A86">
            <w:pPr>
              <w:spacing w:line="244" w:lineRule="auto"/>
              <w:rPr>
                <w:rFonts w:ascii="Arial"/>
                <w:color w:val="auto"/>
                <w:sz w:val="21"/>
              </w:rPr>
            </w:pPr>
          </w:p>
          <w:p w14:paraId="6590BF8B">
            <w:pPr>
              <w:pStyle w:val="12"/>
              <w:spacing w:before="78" w:line="221" w:lineRule="auto"/>
              <w:ind w:left="238"/>
              <w:rPr>
                <w:color w:val="auto"/>
              </w:rPr>
            </w:pPr>
            <w:r>
              <w:rPr>
                <w:color w:val="auto"/>
                <w:spacing w:val="-6"/>
              </w:rPr>
              <w:t>其中</w:t>
            </w:r>
          </w:p>
        </w:tc>
        <w:tc>
          <w:tcPr>
            <w:tcW w:w="1999" w:type="dxa"/>
            <w:gridSpan w:val="3"/>
            <w:vMerge w:val="restart"/>
            <w:tcBorders>
              <w:bottom w:val="nil"/>
            </w:tcBorders>
            <w:vAlign w:val="top"/>
          </w:tcPr>
          <w:p w14:paraId="56C182DE">
            <w:pPr>
              <w:spacing w:line="430" w:lineRule="auto"/>
              <w:rPr>
                <w:rFonts w:ascii="Arial"/>
                <w:color w:val="auto"/>
                <w:sz w:val="21"/>
              </w:rPr>
            </w:pPr>
          </w:p>
          <w:p w14:paraId="20014C90">
            <w:pPr>
              <w:pStyle w:val="12"/>
              <w:spacing w:before="78" w:line="220" w:lineRule="auto"/>
              <w:ind w:left="295"/>
              <w:rPr>
                <w:color w:val="auto"/>
              </w:rPr>
            </w:pPr>
            <w:r>
              <w:rPr>
                <w:color w:val="auto"/>
                <w:spacing w:val="-3"/>
              </w:rPr>
              <w:t>高级职称人员</w:t>
            </w:r>
          </w:p>
        </w:tc>
        <w:tc>
          <w:tcPr>
            <w:tcW w:w="1879" w:type="dxa"/>
            <w:gridSpan w:val="2"/>
            <w:vMerge w:val="restart"/>
            <w:tcBorders>
              <w:bottom w:val="nil"/>
            </w:tcBorders>
            <w:vAlign w:val="top"/>
          </w:tcPr>
          <w:p w14:paraId="6E253367">
            <w:pPr>
              <w:rPr>
                <w:rFonts w:ascii="Arial"/>
                <w:color w:val="auto"/>
                <w:sz w:val="21"/>
              </w:rPr>
            </w:pPr>
          </w:p>
        </w:tc>
      </w:tr>
      <w:tr w14:paraId="1746A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5" w:type="dxa"/>
            <w:vAlign w:val="top"/>
          </w:tcPr>
          <w:p w14:paraId="295D801B">
            <w:pPr>
              <w:pStyle w:val="12"/>
              <w:spacing w:before="38" w:line="223" w:lineRule="auto"/>
              <w:ind w:left="391" w:right="139" w:hanging="236"/>
              <w:rPr>
                <w:color w:val="auto"/>
              </w:rPr>
            </w:pPr>
            <w:r>
              <w:rPr>
                <w:color w:val="auto"/>
                <w:spacing w:val="-4"/>
              </w:rPr>
              <w:t>统一社会信用代码</w:t>
            </w:r>
          </w:p>
        </w:tc>
        <w:tc>
          <w:tcPr>
            <w:tcW w:w="3252" w:type="dxa"/>
            <w:gridSpan w:val="2"/>
            <w:vAlign w:val="top"/>
          </w:tcPr>
          <w:p w14:paraId="740C2F4F">
            <w:pPr>
              <w:rPr>
                <w:rFonts w:ascii="Arial"/>
                <w:color w:val="auto"/>
                <w:sz w:val="21"/>
              </w:rPr>
            </w:pPr>
          </w:p>
        </w:tc>
        <w:tc>
          <w:tcPr>
            <w:tcW w:w="937" w:type="dxa"/>
            <w:vMerge w:val="continue"/>
            <w:tcBorders>
              <w:top w:val="nil"/>
              <w:bottom w:val="nil"/>
            </w:tcBorders>
            <w:vAlign w:val="top"/>
          </w:tcPr>
          <w:p w14:paraId="50ACA59E">
            <w:pPr>
              <w:rPr>
                <w:rFonts w:ascii="Arial"/>
                <w:color w:val="auto"/>
                <w:sz w:val="21"/>
              </w:rPr>
            </w:pPr>
          </w:p>
        </w:tc>
        <w:tc>
          <w:tcPr>
            <w:tcW w:w="1999" w:type="dxa"/>
            <w:gridSpan w:val="3"/>
            <w:vMerge w:val="continue"/>
            <w:tcBorders>
              <w:top w:val="nil"/>
            </w:tcBorders>
            <w:vAlign w:val="top"/>
          </w:tcPr>
          <w:p w14:paraId="7FF772FD">
            <w:pPr>
              <w:rPr>
                <w:rFonts w:ascii="Arial"/>
                <w:color w:val="auto"/>
                <w:sz w:val="21"/>
              </w:rPr>
            </w:pPr>
          </w:p>
        </w:tc>
        <w:tc>
          <w:tcPr>
            <w:tcW w:w="1879" w:type="dxa"/>
            <w:gridSpan w:val="2"/>
            <w:vMerge w:val="continue"/>
            <w:tcBorders>
              <w:top w:val="nil"/>
            </w:tcBorders>
            <w:vAlign w:val="top"/>
          </w:tcPr>
          <w:p w14:paraId="7541BCB5">
            <w:pPr>
              <w:rPr>
                <w:rFonts w:ascii="Arial"/>
                <w:color w:val="auto"/>
                <w:sz w:val="21"/>
              </w:rPr>
            </w:pPr>
          </w:p>
        </w:tc>
      </w:tr>
      <w:tr w14:paraId="58D5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Align w:val="top"/>
          </w:tcPr>
          <w:p w14:paraId="2552D5BB">
            <w:pPr>
              <w:pStyle w:val="12"/>
              <w:spacing w:before="142" w:line="222" w:lineRule="auto"/>
              <w:ind w:left="270"/>
              <w:rPr>
                <w:color w:val="auto"/>
              </w:rPr>
            </w:pPr>
            <w:r>
              <w:rPr>
                <w:color w:val="auto"/>
                <w:spacing w:val="-3"/>
              </w:rPr>
              <w:t>注册资金</w:t>
            </w:r>
          </w:p>
        </w:tc>
        <w:tc>
          <w:tcPr>
            <w:tcW w:w="3252" w:type="dxa"/>
            <w:gridSpan w:val="2"/>
            <w:vAlign w:val="top"/>
          </w:tcPr>
          <w:p w14:paraId="0DB9BA23">
            <w:pPr>
              <w:rPr>
                <w:rFonts w:ascii="Arial"/>
                <w:color w:val="auto"/>
                <w:sz w:val="21"/>
              </w:rPr>
            </w:pPr>
          </w:p>
        </w:tc>
        <w:tc>
          <w:tcPr>
            <w:tcW w:w="937" w:type="dxa"/>
            <w:vMerge w:val="continue"/>
            <w:tcBorders>
              <w:top w:val="nil"/>
              <w:bottom w:val="nil"/>
            </w:tcBorders>
            <w:vAlign w:val="top"/>
          </w:tcPr>
          <w:p w14:paraId="152614CB">
            <w:pPr>
              <w:rPr>
                <w:rFonts w:ascii="Arial"/>
                <w:color w:val="auto"/>
                <w:sz w:val="21"/>
              </w:rPr>
            </w:pPr>
          </w:p>
        </w:tc>
        <w:tc>
          <w:tcPr>
            <w:tcW w:w="1999" w:type="dxa"/>
            <w:gridSpan w:val="3"/>
            <w:vAlign w:val="top"/>
          </w:tcPr>
          <w:p w14:paraId="31AF76E0">
            <w:pPr>
              <w:pStyle w:val="12"/>
              <w:spacing w:before="142" w:line="221" w:lineRule="auto"/>
              <w:ind w:left="311"/>
              <w:rPr>
                <w:color w:val="auto"/>
              </w:rPr>
            </w:pPr>
            <w:r>
              <w:rPr>
                <w:color w:val="auto"/>
                <w:spacing w:val="-6"/>
              </w:rPr>
              <w:t>中级职称人员</w:t>
            </w:r>
          </w:p>
        </w:tc>
        <w:tc>
          <w:tcPr>
            <w:tcW w:w="1879" w:type="dxa"/>
            <w:gridSpan w:val="2"/>
            <w:vAlign w:val="top"/>
          </w:tcPr>
          <w:p w14:paraId="154EDA04">
            <w:pPr>
              <w:rPr>
                <w:rFonts w:ascii="Arial"/>
                <w:color w:val="auto"/>
                <w:sz w:val="21"/>
              </w:rPr>
            </w:pPr>
          </w:p>
        </w:tc>
      </w:tr>
      <w:tr w14:paraId="0140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Align w:val="top"/>
          </w:tcPr>
          <w:p w14:paraId="6BC099BA">
            <w:pPr>
              <w:pStyle w:val="12"/>
              <w:spacing w:before="142" w:line="221" w:lineRule="auto"/>
              <w:ind w:left="271"/>
              <w:rPr>
                <w:color w:val="auto"/>
              </w:rPr>
            </w:pPr>
            <w:r>
              <w:rPr>
                <w:color w:val="auto"/>
                <w:spacing w:val="-3"/>
              </w:rPr>
              <w:t>开户银行</w:t>
            </w:r>
          </w:p>
        </w:tc>
        <w:tc>
          <w:tcPr>
            <w:tcW w:w="3252" w:type="dxa"/>
            <w:gridSpan w:val="2"/>
            <w:vAlign w:val="top"/>
          </w:tcPr>
          <w:p w14:paraId="30A5D027">
            <w:pPr>
              <w:rPr>
                <w:rFonts w:ascii="Arial"/>
                <w:color w:val="auto"/>
                <w:sz w:val="21"/>
              </w:rPr>
            </w:pPr>
          </w:p>
        </w:tc>
        <w:tc>
          <w:tcPr>
            <w:tcW w:w="937" w:type="dxa"/>
            <w:vMerge w:val="continue"/>
            <w:tcBorders>
              <w:top w:val="nil"/>
              <w:bottom w:val="nil"/>
            </w:tcBorders>
            <w:vAlign w:val="top"/>
          </w:tcPr>
          <w:p w14:paraId="7E5E2C1C">
            <w:pPr>
              <w:rPr>
                <w:rFonts w:ascii="Arial"/>
                <w:color w:val="auto"/>
                <w:sz w:val="21"/>
              </w:rPr>
            </w:pPr>
          </w:p>
        </w:tc>
        <w:tc>
          <w:tcPr>
            <w:tcW w:w="1999" w:type="dxa"/>
            <w:gridSpan w:val="3"/>
            <w:vMerge w:val="restart"/>
            <w:tcBorders>
              <w:bottom w:val="nil"/>
            </w:tcBorders>
            <w:vAlign w:val="top"/>
          </w:tcPr>
          <w:p w14:paraId="0F464163">
            <w:pPr>
              <w:spacing w:line="328" w:lineRule="auto"/>
              <w:rPr>
                <w:rFonts w:ascii="Arial"/>
                <w:color w:val="auto"/>
                <w:sz w:val="21"/>
              </w:rPr>
            </w:pPr>
          </w:p>
          <w:p w14:paraId="4E2D93E2">
            <w:pPr>
              <w:pStyle w:val="12"/>
              <w:spacing w:before="78" w:line="222" w:lineRule="auto"/>
              <w:ind w:left="288"/>
              <w:rPr>
                <w:color w:val="auto"/>
              </w:rPr>
            </w:pPr>
            <w:r>
              <w:rPr>
                <w:color w:val="auto"/>
                <w:spacing w:val="-2"/>
              </w:rPr>
              <w:t>初级职称人员</w:t>
            </w:r>
          </w:p>
        </w:tc>
        <w:tc>
          <w:tcPr>
            <w:tcW w:w="1879" w:type="dxa"/>
            <w:gridSpan w:val="2"/>
            <w:vMerge w:val="restart"/>
            <w:tcBorders>
              <w:bottom w:val="nil"/>
            </w:tcBorders>
            <w:vAlign w:val="top"/>
          </w:tcPr>
          <w:p w14:paraId="03B09420">
            <w:pPr>
              <w:rPr>
                <w:rFonts w:ascii="Arial"/>
                <w:color w:val="auto"/>
                <w:sz w:val="21"/>
              </w:rPr>
            </w:pPr>
          </w:p>
        </w:tc>
      </w:tr>
      <w:tr w14:paraId="21FAF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85" w:type="dxa"/>
            <w:vAlign w:val="top"/>
          </w:tcPr>
          <w:p w14:paraId="0D54A79A">
            <w:pPr>
              <w:pStyle w:val="12"/>
              <w:spacing w:before="143" w:line="221" w:lineRule="auto"/>
              <w:ind w:left="519"/>
              <w:rPr>
                <w:color w:val="auto"/>
              </w:rPr>
            </w:pPr>
            <w:r>
              <w:rPr>
                <w:color w:val="auto"/>
                <w:spacing w:val="-10"/>
              </w:rPr>
              <w:t>帐号</w:t>
            </w:r>
          </w:p>
        </w:tc>
        <w:tc>
          <w:tcPr>
            <w:tcW w:w="3252" w:type="dxa"/>
            <w:gridSpan w:val="2"/>
            <w:vAlign w:val="top"/>
          </w:tcPr>
          <w:p w14:paraId="06B8446A">
            <w:pPr>
              <w:rPr>
                <w:rFonts w:ascii="Arial"/>
                <w:color w:val="auto"/>
                <w:sz w:val="21"/>
              </w:rPr>
            </w:pPr>
          </w:p>
        </w:tc>
        <w:tc>
          <w:tcPr>
            <w:tcW w:w="937" w:type="dxa"/>
            <w:vMerge w:val="continue"/>
            <w:tcBorders>
              <w:top w:val="nil"/>
            </w:tcBorders>
            <w:vAlign w:val="top"/>
          </w:tcPr>
          <w:p w14:paraId="6929D488">
            <w:pPr>
              <w:rPr>
                <w:rFonts w:ascii="Arial"/>
                <w:color w:val="auto"/>
                <w:sz w:val="21"/>
              </w:rPr>
            </w:pPr>
          </w:p>
        </w:tc>
        <w:tc>
          <w:tcPr>
            <w:tcW w:w="1999" w:type="dxa"/>
            <w:gridSpan w:val="3"/>
            <w:vMerge w:val="continue"/>
            <w:tcBorders>
              <w:top w:val="nil"/>
            </w:tcBorders>
            <w:vAlign w:val="top"/>
          </w:tcPr>
          <w:p w14:paraId="1B5F745C">
            <w:pPr>
              <w:rPr>
                <w:rFonts w:ascii="Arial"/>
                <w:color w:val="auto"/>
                <w:sz w:val="21"/>
              </w:rPr>
            </w:pPr>
          </w:p>
        </w:tc>
        <w:tc>
          <w:tcPr>
            <w:tcW w:w="1879" w:type="dxa"/>
            <w:gridSpan w:val="2"/>
            <w:vMerge w:val="continue"/>
            <w:tcBorders>
              <w:top w:val="nil"/>
            </w:tcBorders>
            <w:vAlign w:val="top"/>
          </w:tcPr>
          <w:p w14:paraId="48049A3A">
            <w:pPr>
              <w:rPr>
                <w:rFonts w:ascii="Arial"/>
                <w:color w:val="auto"/>
                <w:sz w:val="21"/>
              </w:rPr>
            </w:pPr>
          </w:p>
        </w:tc>
      </w:tr>
      <w:tr w14:paraId="383E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8" w:hRule="atLeast"/>
        </w:trPr>
        <w:tc>
          <w:tcPr>
            <w:tcW w:w="1485" w:type="dxa"/>
            <w:vAlign w:val="top"/>
          </w:tcPr>
          <w:p w14:paraId="5B731562">
            <w:pPr>
              <w:spacing w:line="272" w:lineRule="auto"/>
              <w:rPr>
                <w:rFonts w:ascii="Arial"/>
                <w:color w:val="auto"/>
                <w:sz w:val="21"/>
              </w:rPr>
            </w:pPr>
          </w:p>
          <w:p w14:paraId="0EF60487">
            <w:pPr>
              <w:spacing w:line="272" w:lineRule="auto"/>
              <w:rPr>
                <w:rFonts w:ascii="Arial"/>
                <w:color w:val="auto"/>
                <w:sz w:val="21"/>
              </w:rPr>
            </w:pPr>
          </w:p>
          <w:p w14:paraId="6B51283A">
            <w:pPr>
              <w:spacing w:line="272" w:lineRule="auto"/>
              <w:rPr>
                <w:rFonts w:ascii="Arial"/>
                <w:color w:val="auto"/>
                <w:sz w:val="21"/>
              </w:rPr>
            </w:pPr>
          </w:p>
          <w:p w14:paraId="049EB3D0">
            <w:pPr>
              <w:spacing w:line="272" w:lineRule="auto"/>
              <w:rPr>
                <w:rFonts w:ascii="Arial"/>
                <w:color w:val="auto"/>
                <w:sz w:val="21"/>
              </w:rPr>
            </w:pPr>
          </w:p>
          <w:p w14:paraId="71725AA9">
            <w:pPr>
              <w:spacing w:line="272" w:lineRule="auto"/>
              <w:rPr>
                <w:rFonts w:ascii="Arial"/>
                <w:color w:val="auto"/>
                <w:sz w:val="21"/>
              </w:rPr>
            </w:pPr>
          </w:p>
          <w:p w14:paraId="249BC0D7">
            <w:pPr>
              <w:spacing w:line="272" w:lineRule="auto"/>
              <w:rPr>
                <w:rFonts w:ascii="Arial"/>
                <w:color w:val="auto"/>
                <w:sz w:val="21"/>
              </w:rPr>
            </w:pPr>
          </w:p>
          <w:p w14:paraId="404FD2F4">
            <w:pPr>
              <w:pStyle w:val="12"/>
              <w:spacing w:before="78" w:line="221" w:lineRule="auto"/>
              <w:ind w:left="272"/>
              <w:rPr>
                <w:color w:val="auto"/>
              </w:rPr>
            </w:pPr>
            <w:r>
              <w:rPr>
                <w:color w:val="auto"/>
                <w:spacing w:val="-3"/>
              </w:rPr>
              <w:t>经营范围</w:t>
            </w:r>
          </w:p>
        </w:tc>
        <w:tc>
          <w:tcPr>
            <w:tcW w:w="8067" w:type="dxa"/>
            <w:gridSpan w:val="8"/>
            <w:vAlign w:val="top"/>
          </w:tcPr>
          <w:p w14:paraId="3158DC1C">
            <w:pPr>
              <w:rPr>
                <w:rFonts w:ascii="Arial"/>
                <w:color w:val="auto"/>
                <w:sz w:val="21"/>
              </w:rPr>
            </w:pPr>
          </w:p>
        </w:tc>
      </w:tr>
      <w:tr w14:paraId="7753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85" w:type="dxa"/>
            <w:vAlign w:val="top"/>
          </w:tcPr>
          <w:p w14:paraId="5285F4C9">
            <w:pPr>
              <w:pStyle w:val="12"/>
              <w:spacing w:before="177" w:line="222" w:lineRule="auto"/>
              <w:ind w:left="561"/>
              <w:rPr>
                <w:color w:val="auto"/>
              </w:rPr>
            </w:pPr>
            <w:r>
              <w:rPr>
                <w:color w:val="auto"/>
                <w:spacing w:val="-7"/>
              </w:rPr>
              <w:t>备注</w:t>
            </w:r>
          </w:p>
        </w:tc>
        <w:tc>
          <w:tcPr>
            <w:tcW w:w="8067" w:type="dxa"/>
            <w:gridSpan w:val="8"/>
            <w:vAlign w:val="top"/>
          </w:tcPr>
          <w:p w14:paraId="4DB4F025">
            <w:pPr>
              <w:rPr>
                <w:rFonts w:ascii="Arial"/>
                <w:color w:val="auto"/>
                <w:sz w:val="21"/>
              </w:rPr>
            </w:pPr>
          </w:p>
        </w:tc>
      </w:tr>
    </w:tbl>
    <w:p w14:paraId="3B907842">
      <w:pPr>
        <w:spacing w:before="316" w:line="242" w:lineRule="auto"/>
        <w:ind w:left="1117" w:right="738" w:hanging="480"/>
        <w:rPr>
          <w:rFonts w:ascii="宋体" w:hAnsi="宋体" w:eastAsia="宋体" w:cs="宋体"/>
          <w:color w:val="auto"/>
          <w:sz w:val="24"/>
          <w:szCs w:val="24"/>
        </w:rPr>
      </w:pPr>
      <w:r>
        <w:rPr>
          <w:rFonts w:ascii="宋体" w:hAnsi="宋体" w:eastAsia="宋体" w:cs="宋体"/>
          <w:b/>
          <w:bCs/>
          <w:color w:val="auto"/>
          <w:spacing w:val="-2"/>
          <w:sz w:val="24"/>
          <w:szCs w:val="24"/>
        </w:rPr>
        <w:t>注：本表后应附企业法人营业执照或组织机构代码证、开户许可信息等相关材</w:t>
      </w:r>
      <w:r>
        <w:rPr>
          <w:rFonts w:ascii="宋体" w:hAnsi="宋体" w:eastAsia="宋体" w:cs="宋体"/>
          <w:b/>
          <w:bCs/>
          <w:color w:val="auto"/>
          <w:spacing w:val="-3"/>
          <w:sz w:val="24"/>
          <w:szCs w:val="24"/>
        </w:rPr>
        <w:t>料的复印件。（供应商可根据本表自行编制）</w:t>
      </w:r>
    </w:p>
    <w:p w14:paraId="324DC2EA">
      <w:pPr>
        <w:spacing w:line="242" w:lineRule="auto"/>
        <w:rPr>
          <w:rFonts w:ascii="宋体" w:hAnsi="宋体" w:eastAsia="宋体" w:cs="宋体"/>
          <w:color w:val="auto"/>
          <w:sz w:val="24"/>
          <w:szCs w:val="24"/>
        </w:rPr>
        <w:sectPr>
          <w:headerReference r:id="rId86" w:type="default"/>
          <w:footerReference r:id="rId87" w:type="default"/>
          <w:pgSz w:w="11906" w:h="16839"/>
          <w:pgMar w:top="1296" w:right="1174" w:bottom="1240" w:left="1174" w:header="1281" w:footer="997" w:gutter="0"/>
          <w:pgNumType w:fmt="decimal"/>
          <w:cols w:space="720" w:num="1"/>
        </w:sectPr>
      </w:pPr>
    </w:p>
    <w:p w14:paraId="6E244F9A">
      <w:pPr>
        <w:pStyle w:val="3"/>
        <w:spacing w:line="278" w:lineRule="auto"/>
        <w:rPr>
          <w:color w:val="auto"/>
        </w:rPr>
      </w:pPr>
    </w:p>
    <w:p w14:paraId="74FA7092">
      <w:pPr>
        <w:pStyle w:val="3"/>
        <w:spacing w:line="278" w:lineRule="auto"/>
        <w:rPr>
          <w:color w:val="auto"/>
        </w:rPr>
      </w:pPr>
    </w:p>
    <w:p w14:paraId="54300964">
      <w:pPr>
        <w:pStyle w:val="3"/>
        <w:spacing w:line="279" w:lineRule="auto"/>
        <w:rPr>
          <w:color w:val="auto"/>
        </w:rPr>
      </w:pPr>
    </w:p>
    <w:p w14:paraId="66869083">
      <w:pPr>
        <w:pStyle w:val="3"/>
        <w:spacing w:line="279" w:lineRule="auto"/>
        <w:rPr>
          <w:color w:val="auto"/>
        </w:rPr>
      </w:pPr>
      <w:r>
        <w:rPr>
          <w:color w:val="auto"/>
        </w:rPr>
        <w:pict>
          <v:shape id="_x0000_s1036" o:spid="_x0000_s1036" style="position:absolute;left:0pt;margin-left:0.85pt;margin-top:2.05pt;height:0.75pt;width:415pt;z-index:251709440;mso-width-relative:page;mso-height-relative:page;" fillcolor="#000000" filled="t" stroked="f" coordsize="8300,15" path="m0,0l8300,0,8300,14,0,14,0,0xe">
            <v:path/>
            <v:fill on="t" focussize="0,0"/>
            <v:stroke on="f"/>
            <v:imagedata o:title=""/>
            <o:lock v:ext="edit"/>
          </v:shape>
        </w:pict>
      </w:r>
    </w:p>
    <w:p w14:paraId="1D244EA7">
      <w:pPr>
        <w:spacing w:before="91" w:line="220" w:lineRule="auto"/>
        <w:jc w:val="center"/>
        <w:outlineLvl w:val="1"/>
        <w:rPr>
          <w:rFonts w:ascii="宋体" w:hAnsi="宋体" w:eastAsia="宋体" w:cs="宋体"/>
          <w:color w:val="auto"/>
          <w:sz w:val="28"/>
          <w:szCs w:val="28"/>
        </w:rPr>
      </w:pPr>
      <w:r>
        <w:rPr>
          <w:rFonts w:ascii="宋体" w:hAnsi="宋体" w:eastAsia="宋体" w:cs="宋体"/>
          <w:color w:val="auto"/>
          <w:spacing w:val="1"/>
          <w:sz w:val="28"/>
          <w:szCs w:val="28"/>
        </w:rPr>
        <w:t>九、投标保证金（投标保证金凭证复印件</w:t>
      </w:r>
      <w:r>
        <w:rPr>
          <w:rFonts w:ascii="宋体" w:hAnsi="宋体" w:eastAsia="宋体" w:cs="宋体"/>
          <w:color w:val="auto"/>
          <w:spacing w:val="-20"/>
          <w:sz w:val="28"/>
          <w:szCs w:val="28"/>
        </w:rPr>
        <w:t>）</w:t>
      </w:r>
    </w:p>
    <w:p w14:paraId="2D3A3B83">
      <w:pPr>
        <w:pStyle w:val="3"/>
        <w:spacing w:line="348" w:lineRule="auto"/>
        <w:rPr>
          <w:color w:val="auto"/>
        </w:rPr>
      </w:pPr>
    </w:p>
    <w:p w14:paraId="18CC633D">
      <w:pPr>
        <w:pStyle w:val="3"/>
        <w:spacing w:line="349" w:lineRule="auto"/>
        <w:rPr>
          <w:color w:val="auto"/>
        </w:rPr>
      </w:pPr>
    </w:p>
    <w:p w14:paraId="71AB1918">
      <w:pPr>
        <w:spacing w:before="78" w:line="219" w:lineRule="auto"/>
        <w:ind w:left="265"/>
        <w:rPr>
          <w:rFonts w:ascii="宋体" w:hAnsi="宋体" w:eastAsia="宋体" w:cs="宋体"/>
          <w:color w:val="auto"/>
          <w:sz w:val="24"/>
          <w:szCs w:val="24"/>
        </w:rPr>
      </w:pPr>
      <w:r>
        <w:rPr>
          <w:rFonts w:ascii="宋体" w:hAnsi="宋体" w:eastAsia="宋体" w:cs="宋体"/>
          <w:color w:val="auto"/>
          <w:spacing w:val="-1"/>
          <w:sz w:val="24"/>
          <w:szCs w:val="24"/>
        </w:rPr>
        <w:t>供应商应在此提供凭证的复印件。</w:t>
      </w:r>
    </w:p>
    <w:p w14:paraId="68E2586C">
      <w:pPr>
        <w:spacing w:before="67"/>
        <w:rPr>
          <w:color w:val="auto"/>
        </w:rPr>
      </w:pPr>
    </w:p>
    <w:p w14:paraId="0D707143">
      <w:pPr>
        <w:spacing w:before="67"/>
        <w:rPr>
          <w:color w:val="auto"/>
        </w:rPr>
      </w:pPr>
    </w:p>
    <w:p w14:paraId="7BF8B8C4">
      <w:pPr>
        <w:spacing w:before="67"/>
        <w:rPr>
          <w:color w:val="auto"/>
        </w:rPr>
      </w:pPr>
    </w:p>
    <w:tbl>
      <w:tblPr>
        <w:tblStyle w:val="11"/>
        <w:tblW w:w="8077" w:type="dxa"/>
        <w:tblInd w:w="12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077"/>
      </w:tblGrid>
      <w:tr w14:paraId="12D4B6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82" w:hRule="atLeast"/>
        </w:trPr>
        <w:tc>
          <w:tcPr>
            <w:tcW w:w="8077" w:type="dxa"/>
            <w:vAlign w:val="top"/>
          </w:tcPr>
          <w:p w14:paraId="199E98BC">
            <w:pPr>
              <w:rPr>
                <w:rFonts w:ascii="Arial"/>
                <w:color w:val="auto"/>
                <w:sz w:val="21"/>
              </w:rPr>
            </w:pPr>
          </w:p>
        </w:tc>
      </w:tr>
    </w:tbl>
    <w:p w14:paraId="3192BC79">
      <w:pPr>
        <w:pStyle w:val="3"/>
        <w:rPr>
          <w:color w:val="auto"/>
        </w:rPr>
      </w:pPr>
    </w:p>
    <w:p w14:paraId="4E1D4B14">
      <w:pPr>
        <w:pStyle w:val="3"/>
        <w:rPr>
          <w:color w:val="auto"/>
        </w:rPr>
      </w:pPr>
    </w:p>
    <w:p w14:paraId="208CFE39">
      <w:pPr>
        <w:pStyle w:val="3"/>
        <w:rPr>
          <w:color w:val="auto"/>
        </w:rPr>
      </w:pPr>
    </w:p>
    <w:p w14:paraId="2AA7303D">
      <w:pPr>
        <w:pStyle w:val="3"/>
        <w:rPr>
          <w:color w:val="auto"/>
        </w:rPr>
      </w:pPr>
    </w:p>
    <w:p w14:paraId="3CF9CBD9">
      <w:pPr>
        <w:pStyle w:val="3"/>
        <w:spacing w:line="241" w:lineRule="auto"/>
        <w:rPr>
          <w:color w:val="auto"/>
        </w:rPr>
      </w:pPr>
    </w:p>
    <w:p w14:paraId="3FDFBDB7">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17D053A0">
      <w:pPr>
        <w:pStyle w:val="3"/>
        <w:spacing w:line="259" w:lineRule="auto"/>
        <w:rPr>
          <w:color w:val="auto"/>
        </w:rPr>
      </w:pPr>
    </w:p>
    <w:p w14:paraId="3F3047CF">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70590E26">
      <w:pPr>
        <w:pStyle w:val="3"/>
        <w:spacing w:line="259" w:lineRule="auto"/>
        <w:rPr>
          <w:color w:val="auto"/>
        </w:rPr>
      </w:pPr>
    </w:p>
    <w:p w14:paraId="5B32D4FF">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委托代理人</w:t>
      </w:r>
      <w:r>
        <w:rPr>
          <w:rFonts w:ascii="宋体" w:hAnsi="宋体" w:eastAsia="宋体" w:cs="宋体"/>
          <w:color w:val="auto"/>
          <w:spacing w:val="-16"/>
          <w:sz w:val="24"/>
          <w:szCs w:val="24"/>
        </w:rPr>
        <w:t>：（</w:t>
      </w:r>
      <w:r>
        <w:rPr>
          <w:rFonts w:ascii="宋体" w:hAnsi="宋体" w:eastAsia="宋体" w:cs="宋体"/>
          <w:color w:val="auto"/>
          <w:spacing w:val="2"/>
          <w:sz w:val="24"/>
          <w:szCs w:val="24"/>
        </w:rPr>
        <w:t>签字或盖章）</w:t>
      </w:r>
    </w:p>
    <w:p w14:paraId="40A04294">
      <w:pPr>
        <w:pStyle w:val="3"/>
        <w:spacing w:line="268" w:lineRule="auto"/>
        <w:rPr>
          <w:color w:val="auto"/>
        </w:rPr>
      </w:pPr>
    </w:p>
    <w:p w14:paraId="26FD536C">
      <w:pPr>
        <w:pStyle w:val="3"/>
        <w:spacing w:line="268" w:lineRule="auto"/>
        <w:rPr>
          <w:color w:val="auto"/>
        </w:rPr>
      </w:pPr>
    </w:p>
    <w:p w14:paraId="112CED89">
      <w:pPr>
        <w:spacing w:before="78" w:line="220" w:lineRule="auto"/>
        <w:jc w:val="right"/>
        <w:rPr>
          <w:rFonts w:ascii="宋体" w:hAnsi="宋体" w:eastAsia="宋体" w:cs="宋体"/>
          <w:color w:val="auto"/>
          <w:sz w:val="24"/>
          <w:szCs w:val="24"/>
        </w:rPr>
      </w:pPr>
      <w:r>
        <w:rPr>
          <w:rFonts w:ascii="宋体" w:hAnsi="宋体" w:eastAsia="宋体" w:cs="宋体"/>
          <w:color w:val="auto"/>
          <w:spacing w:val="-22"/>
          <w:sz w:val="24"/>
          <w:szCs w:val="24"/>
        </w:rPr>
        <w:t>日期：</w:t>
      </w:r>
      <w:r>
        <w:rPr>
          <w:rFonts w:ascii="宋体" w:hAnsi="宋体" w:eastAsia="宋体" w:cs="宋体"/>
          <w:color w:val="auto"/>
          <w:spacing w:val="7"/>
          <w:sz w:val="24"/>
          <w:szCs w:val="24"/>
        </w:rPr>
        <w:t xml:space="preserve">  </w:t>
      </w:r>
      <w:r>
        <w:rPr>
          <w:rFonts w:ascii="宋体" w:hAnsi="宋体" w:eastAsia="宋体" w:cs="宋体"/>
          <w:color w:val="auto"/>
          <w:spacing w:val="-22"/>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22"/>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22"/>
          <w:sz w:val="24"/>
          <w:szCs w:val="24"/>
        </w:rPr>
        <w:t>日</w:t>
      </w:r>
    </w:p>
    <w:p w14:paraId="64A963ED">
      <w:pPr>
        <w:spacing w:line="220" w:lineRule="auto"/>
        <w:rPr>
          <w:rFonts w:ascii="宋体" w:hAnsi="宋体" w:eastAsia="宋体" w:cs="宋体"/>
          <w:color w:val="auto"/>
          <w:sz w:val="24"/>
          <w:szCs w:val="24"/>
        </w:rPr>
        <w:sectPr>
          <w:headerReference r:id="rId88" w:type="default"/>
          <w:footerReference r:id="rId89" w:type="default"/>
          <w:pgSz w:w="11906" w:h="16839"/>
          <w:pgMar w:top="400" w:right="1785" w:bottom="1240" w:left="1785" w:header="0" w:footer="997" w:gutter="0"/>
          <w:pgNumType w:fmt="decimal"/>
          <w:cols w:space="720" w:num="1"/>
        </w:sectPr>
      </w:pPr>
    </w:p>
    <w:p w14:paraId="2D2DA66A">
      <w:pPr>
        <w:spacing w:before="318" w:line="412" w:lineRule="auto"/>
        <w:ind w:left="27" w:right="240" w:firstLine="1"/>
        <w:jc w:val="both"/>
        <w:rPr>
          <w:rFonts w:ascii="宋体" w:hAnsi="宋体" w:eastAsia="宋体" w:cs="宋体"/>
          <w:color w:val="auto"/>
          <w:sz w:val="28"/>
          <w:szCs w:val="28"/>
        </w:rPr>
      </w:pPr>
      <w:r>
        <w:rPr>
          <w:rFonts w:ascii="宋体" w:hAnsi="宋体" w:eastAsia="宋体" w:cs="宋体"/>
          <w:color w:val="auto"/>
          <w:spacing w:val="-2"/>
          <w:sz w:val="28"/>
          <w:szCs w:val="28"/>
        </w:rPr>
        <w:t>十、（1）2024</w:t>
      </w:r>
      <w:r>
        <w:rPr>
          <w:rFonts w:ascii="宋体" w:hAnsi="宋体" w:eastAsia="宋体" w:cs="宋体"/>
          <w:color w:val="auto"/>
          <w:spacing w:val="-40"/>
          <w:sz w:val="28"/>
          <w:szCs w:val="28"/>
        </w:rPr>
        <w:t xml:space="preserve"> </w:t>
      </w:r>
      <w:r>
        <w:rPr>
          <w:rFonts w:ascii="宋体" w:hAnsi="宋体" w:eastAsia="宋体" w:cs="宋体"/>
          <w:color w:val="auto"/>
          <w:spacing w:val="-2"/>
          <w:sz w:val="28"/>
          <w:szCs w:val="28"/>
        </w:rPr>
        <w:t>年或</w:t>
      </w:r>
      <w:r>
        <w:rPr>
          <w:rFonts w:ascii="宋体" w:hAnsi="宋体" w:eastAsia="宋体" w:cs="宋体"/>
          <w:color w:val="auto"/>
          <w:spacing w:val="-59"/>
          <w:sz w:val="28"/>
          <w:szCs w:val="28"/>
        </w:rPr>
        <w:t xml:space="preserve"> </w:t>
      </w:r>
      <w:r>
        <w:rPr>
          <w:rFonts w:ascii="宋体" w:hAnsi="宋体" w:eastAsia="宋体" w:cs="宋体"/>
          <w:color w:val="auto"/>
          <w:spacing w:val="-2"/>
          <w:sz w:val="28"/>
          <w:szCs w:val="28"/>
        </w:rPr>
        <w:t>2025</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年度审计报告或财务报表或银行出具的资</w:t>
      </w:r>
      <w:r>
        <w:rPr>
          <w:rFonts w:ascii="宋体" w:hAnsi="宋体" w:eastAsia="宋体" w:cs="宋体"/>
          <w:color w:val="auto"/>
          <w:sz w:val="28"/>
          <w:szCs w:val="28"/>
        </w:rPr>
        <w:t>信证明文件（出具时间应在投标文件提交截止时间前一</w:t>
      </w:r>
      <w:r>
        <w:rPr>
          <w:rFonts w:ascii="宋体" w:hAnsi="宋体" w:eastAsia="宋体" w:cs="宋体"/>
          <w:color w:val="auto"/>
          <w:spacing w:val="-1"/>
          <w:sz w:val="28"/>
          <w:szCs w:val="28"/>
        </w:rPr>
        <w:t>个月内</w:t>
      </w:r>
      <w:r>
        <w:rPr>
          <w:rFonts w:ascii="宋体" w:hAnsi="宋体" w:eastAsia="宋体" w:cs="宋体"/>
          <w:color w:val="auto"/>
          <w:spacing w:val="-54"/>
          <w:sz w:val="28"/>
          <w:szCs w:val="28"/>
        </w:rPr>
        <w:t>）（</w:t>
      </w:r>
      <w:r>
        <w:rPr>
          <w:rFonts w:ascii="宋体" w:hAnsi="宋体" w:eastAsia="宋体" w:cs="宋体"/>
          <w:color w:val="auto"/>
          <w:spacing w:val="-1"/>
          <w:sz w:val="28"/>
          <w:szCs w:val="28"/>
        </w:rPr>
        <w:t>若企业成立不足一年的可提供企业成立至今的财务报表</w:t>
      </w:r>
      <w:r>
        <w:rPr>
          <w:rFonts w:ascii="宋体" w:hAnsi="宋体" w:eastAsia="宋体" w:cs="宋体"/>
          <w:color w:val="auto"/>
          <w:spacing w:val="5"/>
          <w:sz w:val="28"/>
          <w:szCs w:val="28"/>
        </w:rPr>
        <w:t>）；</w:t>
      </w:r>
    </w:p>
    <w:p w14:paraId="1482B344">
      <w:pPr>
        <w:spacing w:before="276" w:line="412" w:lineRule="auto"/>
        <w:ind w:left="26" w:firstLine="9"/>
        <w:rPr>
          <w:rFonts w:ascii="宋体" w:hAnsi="宋体" w:eastAsia="宋体" w:cs="宋体"/>
          <w:color w:val="auto"/>
          <w:sz w:val="28"/>
          <w:szCs w:val="28"/>
        </w:rPr>
      </w:pPr>
      <w:r>
        <w:rPr>
          <w:rFonts w:ascii="宋体" w:hAnsi="宋体" w:eastAsia="宋体" w:cs="宋体"/>
          <w:color w:val="auto"/>
          <w:spacing w:val="-1"/>
          <w:sz w:val="28"/>
          <w:szCs w:val="28"/>
        </w:rPr>
        <w:t>（2）响应截止日前</w:t>
      </w:r>
      <w:r>
        <w:rPr>
          <w:rFonts w:hint="eastAsia" w:ascii="宋体" w:hAnsi="宋体" w:eastAsia="宋体" w:cs="宋体"/>
          <w:color w:val="auto"/>
          <w:spacing w:val="-1"/>
          <w:sz w:val="28"/>
          <w:szCs w:val="28"/>
          <w:lang w:eastAsia="zh-CN"/>
        </w:rPr>
        <w:t>近半年内</w:t>
      </w:r>
      <w:r>
        <w:rPr>
          <w:rFonts w:ascii="宋体" w:hAnsi="宋体" w:eastAsia="宋体" w:cs="宋体"/>
          <w:color w:val="auto"/>
          <w:spacing w:val="-1"/>
          <w:sz w:val="28"/>
          <w:szCs w:val="28"/>
        </w:rPr>
        <w:t>任意一个月的完税证明 (①若供应商某</w:t>
      </w:r>
      <w:r>
        <w:rPr>
          <w:rFonts w:ascii="宋体" w:hAnsi="宋体" w:eastAsia="宋体" w:cs="宋体"/>
          <w:color w:val="auto"/>
          <w:spacing w:val="4"/>
          <w:sz w:val="28"/>
          <w:szCs w:val="28"/>
        </w:rPr>
        <w:t xml:space="preserve"> </w:t>
      </w:r>
      <w:r>
        <w:rPr>
          <w:rFonts w:ascii="宋体" w:hAnsi="宋体" w:eastAsia="宋体" w:cs="宋体"/>
          <w:color w:val="auto"/>
          <w:spacing w:val="-4"/>
          <w:sz w:val="28"/>
          <w:szCs w:val="28"/>
        </w:rPr>
        <w:t>月税收为零申报，须提供当月加盖税务局公章的无欠税证明或“国家</w:t>
      </w:r>
      <w:r>
        <w:rPr>
          <w:rFonts w:ascii="宋体" w:hAnsi="宋体" w:eastAsia="宋体" w:cs="宋体"/>
          <w:color w:val="auto"/>
          <w:spacing w:val="2"/>
          <w:sz w:val="28"/>
          <w:szCs w:val="28"/>
        </w:rPr>
        <w:t>税务总局电子税务局</w:t>
      </w:r>
      <w:r>
        <w:rPr>
          <w:rFonts w:ascii="宋体" w:hAnsi="宋体" w:eastAsia="宋体" w:cs="宋体"/>
          <w:color w:val="auto"/>
          <w:spacing w:val="-103"/>
          <w:sz w:val="28"/>
          <w:szCs w:val="28"/>
        </w:rPr>
        <w:t xml:space="preserve"> </w:t>
      </w:r>
      <w:r>
        <w:rPr>
          <w:rFonts w:ascii="宋体" w:hAnsi="宋体" w:eastAsia="宋体" w:cs="宋体"/>
          <w:color w:val="auto"/>
          <w:spacing w:val="2"/>
          <w:sz w:val="28"/>
          <w:szCs w:val="28"/>
        </w:rPr>
        <w:t>”的申报结果查询截图。②完税证明中“</w:t>
      </w:r>
      <w:r>
        <w:rPr>
          <w:rFonts w:ascii="宋体" w:hAnsi="宋体" w:eastAsia="宋体" w:cs="宋体"/>
          <w:color w:val="auto"/>
          <w:spacing w:val="1"/>
          <w:sz w:val="28"/>
          <w:szCs w:val="28"/>
        </w:rPr>
        <w:t>税种</w:t>
      </w:r>
      <w:r>
        <w:rPr>
          <w:rFonts w:ascii="宋体" w:hAnsi="宋体" w:eastAsia="宋体" w:cs="宋体"/>
          <w:color w:val="auto"/>
          <w:spacing w:val="-103"/>
          <w:sz w:val="28"/>
          <w:szCs w:val="28"/>
        </w:rPr>
        <w:t xml:space="preserve"> </w:t>
      </w:r>
      <w:r>
        <w:rPr>
          <w:rFonts w:ascii="宋体" w:hAnsi="宋体" w:eastAsia="宋体" w:cs="宋体"/>
          <w:color w:val="auto"/>
          <w:spacing w:val="1"/>
          <w:sz w:val="28"/>
          <w:szCs w:val="28"/>
        </w:rPr>
        <w:t>”</w:t>
      </w:r>
      <w:r>
        <w:rPr>
          <w:rFonts w:ascii="宋体" w:hAnsi="宋体" w:eastAsia="宋体" w:cs="宋体"/>
          <w:color w:val="auto"/>
          <w:spacing w:val="-1"/>
          <w:sz w:val="28"/>
          <w:szCs w:val="28"/>
        </w:rPr>
        <w:t>非养老保险、医疗保险、失业保险、工伤保险和生育保险。）</w:t>
      </w:r>
    </w:p>
    <w:p w14:paraId="49BBF4EA">
      <w:pPr>
        <w:spacing w:before="276" w:line="412" w:lineRule="auto"/>
        <w:ind w:left="26" w:right="279" w:firstLine="9"/>
        <w:rPr>
          <w:rFonts w:ascii="宋体" w:hAnsi="宋体" w:eastAsia="宋体" w:cs="宋体"/>
          <w:color w:val="auto"/>
          <w:sz w:val="28"/>
          <w:szCs w:val="28"/>
        </w:rPr>
      </w:pPr>
      <w:r>
        <w:rPr>
          <w:rFonts w:ascii="宋体" w:hAnsi="宋体" w:eastAsia="宋体" w:cs="宋体"/>
          <w:color w:val="auto"/>
          <w:spacing w:val="-1"/>
          <w:sz w:val="28"/>
          <w:szCs w:val="28"/>
        </w:rPr>
        <w:t>（3）响应截止日前</w:t>
      </w:r>
      <w:r>
        <w:rPr>
          <w:rFonts w:hint="eastAsia" w:ascii="宋体" w:hAnsi="宋体" w:eastAsia="宋体" w:cs="宋体"/>
          <w:color w:val="auto"/>
          <w:spacing w:val="-1"/>
          <w:sz w:val="28"/>
          <w:szCs w:val="28"/>
          <w:lang w:eastAsia="zh-CN"/>
        </w:rPr>
        <w:t>近半年内</w:t>
      </w:r>
      <w:r>
        <w:rPr>
          <w:rFonts w:ascii="宋体" w:hAnsi="宋体" w:eastAsia="宋体" w:cs="宋体"/>
          <w:color w:val="auto"/>
          <w:spacing w:val="-1"/>
          <w:sz w:val="28"/>
          <w:szCs w:val="28"/>
        </w:rPr>
        <w:t>任意一个月盖有社保局公章或税务局公</w:t>
      </w:r>
      <w:r>
        <w:rPr>
          <w:rFonts w:ascii="宋体" w:hAnsi="宋体" w:eastAsia="宋体" w:cs="宋体"/>
          <w:color w:val="auto"/>
          <w:sz w:val="28"/>
          <w:szCs w:val="28"/>
        </w:rPr>
        <w:t>章的社保缴纳证明(社保缴纳证明中含法定代</w:t>
      </w:r>
      <w:r>
        <w:rPr>
          <w:rFonts w:ascii="宋体" w:hAnsi="宋体" w:eastAsia="宋体" w:cs="宋体"/>
          <w:color w:val="auto"/>
          <w:spacing w:val="-1"/>
          <w:sz w:val="28"/>
          <w:szCs w:val="28"/>
        </w:rPr>
        <w:t>表人或委托代理人、项</w:t>
      </w:r>
      <w:r>
        <w:rPr>
          <w:rFonts w:ascii="宋体" w:hAnsi="宋体" w:eastAsia="宋体" w:cs="宋体"/>
          <w:color w:val="auto"/>
          <w:sz w:val="28"/>
          <w:szCs w:val="28"/>
        </w:rPr>
        <w:t>目负责人的社保明细)，依法不需要缴纳社会保险</w:t>
      </w:r>
      <w:r>
        <w:rPr>
          <w:rFonts w:ascii="宋体" w:hAnsi="宋体" w:eastAsia="宋体" w:cs="宋体"/>
          <w:color w:val="auto"/>
          <w:spacing w:val="-1"/>
          <w:sz w:val="28"/>
          <w:szCs w:val="28"/>
        </w:rPr>
        <w:t>的，应提供相应文</w:t>
      </w:r>
      <w:r>
        <w:rPr>
          <w:rFonts w:ascii="宋体" w:hAnsi="宋体" w:eastAsia="宋体" w:cs="宋体"/>
          <w:color w:val="auto"/>
          <w:spacing w:val="-4"/>
          <w:sz w:val="28"/>
          <w:szCs w:val="28"/>
        </w:rPr>
        <w:t>件</w:t>
      </w:r>
      <w:r>
        <w:rPr>
          <w:rFonts w:ascii="宋体" w:hAnsi="宋体" w:eastAsia="宋体" w:cs="宋体"/>
          <w:color w:val="auto"/>
          <w:spacing w:val="-64"/>
          <w:sz w:val="28"/>
          <w:szCs w:val="28"/>
        </w:rPr>
        <w:t xml:space="preserve"> </w:t>
      </w:r>
      <w:r>
        <w:rPr>
          <w:rFonts w:ascii="宋体" w:hAnsi="宋体" w:eastAsia="宋体" w:cs="宋体"/>
          <w:color w:val="auto"/>
          <w:spacing w:val="-4"/>
          <w:sz w:val="28"/>
          <w:szCs w:val="28"/>
        </w:rPr>
        <w:t>(扫描件)证明其依法不需要缴纳社会保险。</w:t>
      </w:r>
    </w:p>
    <w:p w14:paraId="63CBE19E">
      <w:pPr>
        <w:spacing w:line="412" w:lineRule="auto"/>
        <w:rPr>
          <w:rFonts w:ascii="宋体" w:hAnsi="宋体" w:eastAsia="宋体" w:cs="宋体"/>
          <w:color w:val="auto"/>
          <w:sz w:val="28"/>
          <w:szCs w:val="28"/>
        </w:rPr>
        <w:sectPr>
          <w:headerReference r:id="rId90" w:type="default"/>
          <w:footerReference r:id="rId91" w:type="default"/>
          <w:pgSz w:w="11906" w:h="16839"/>
          <w:pgMar w:top="1296" w:right="1560" w:bottom="1240" w:left="1785" w:header="1281" w:footer="997" w:gutter="0"/>
          <w:pgNumType w:fmt="decimal"/>
          <w:cols w:space="720" w:num="1"/>
        </w:sectPr>
      </w:pPr>
    </w:p>
    <w:p w14:paraId="43944203">
      <w:pPr>
        <w:spacing w:before="316" w:line="220" w:lineRule="auto"/>
        <w:ind w:left="398"/>
        <w:outlineLvl w:val="1"/>
        <w:rPr>
          <w:rFonts w:ascii="宋体" w:hAnsi="宋体" w:eastAsia="宋体" w:cs="宋体"/>
          <w:color w:val="auto"/>
          <w:sz w:val="28"/>
          <w:szCs w:val="28"/>
        </w:rPr>
      </w:pPr>
      <w:r>
        <w:rPr>
          <w:rFonts w:ascii="宋体" w:hAnsi="宋体" w:eastAsia="宋体" w:cs="宋体"/>
          <w:color w:val="auto"/>
          <w:spacing w:val="-1"/>
          <w:sz w:val="28"/>
          <w:szCs w:val="28"/>
        </w:rPr>
        <w:t>十一、具备履行合同所必需的设备和专业技术能力的书面声明</w:t>
      </w:r>
    </w:p>
    <w:p w14:paraId="25FCFB52">
      <w:pPr>
        <w:pStyle w:val="3"/>
        <w:spacing w:line="254" w:lineRule="auto"/>
        <w:rPr>
          <w:color w:val="auto"/>
        </w:rPr>
      </w:pPr>
    </w:p>
    <w:p w14:paraId="31BF622E">
      <w:pPr>
        <w:pStyle w:val="3"/>
        <w:spacing w:line="254" w:lineRule="auto"/>
        <w:rPr>
          <w:color w:val="auto"/>
        </w:rPr>
      </w:pPr>
    </w:p>
    <w:p w14:paraId="614FAB60">
      <w:pPr>
        <w:spacing w:before="78" w:line="480" w:lineRule="auto"/>
        <w:ind w:left="29" w:right="16" w:firstLine="478"/>
        <w:rPr>
          <w:rFonts w:ascii="宋体" w:hAnsi="宋体" w:eastAsia="宋体" w:cs="宋体"/>
          <w:color w:val="auto"/>
          <w:sz w:val="24"/>
          <w:szCs w:val="24"/>
        </w:rPr>
      </w:pPr>
      <w:r>
        <w:rPr>
          <w:rFonts w:ascii="宋体" w:hAnsi="宋体" w:eastAsia="宋体" w:cs="宋体"/>
          <w:color w:val="auto"/>
          <w:spacing w:val="-3"/>
          <w:sz w:val="24"/>
          <w:szCs w:val="24"/>
        </w:rPr>
        <w:t>我单位郑重声明：我单位具备履行本项采购合同</w:t>
      </w:r>
      <w:r>
        <w:rPr>
          <w:rFonts w:ascii="宋体" w:hAnsi="宋体" w:eastAsia="宋体" w:cs="宋体"/>
          <w:color w:val="auto"/>
          <w:spacing w:val="-4"/>
          <w:sz w:val="24"/>
          <w:szCs w:val="24"/>
        </w:rPr>
        <w:t>所必需的设备和专业技术能</w:t>
      </w:r>
      <w:r>
        <w:rPr>
          <w:rFonts w:ascii="宋体" w:hAnsi="宋体" w:eastAsia="宋体" w:cs="宋体"/>
          <w:color w:val="auto"/>
          <w:spacing w:val="-1"/>
          <w:sz w:val="24"/>
          <w:szCs w:val="24"/>
        </w:rPr>
        <w:t>力，为履行本项采购合同我公司具备如下主要设备和主要专业技术能力：</w:t>
      </w:r>
    </w:p>
    <w:p w14:paraId="53C1A993">
      <w:pPr>
        <w:spacing w:before="1" w:line="220" w:lineRule="auto"/>
        <w:ind w:left="27"/>
        <w:rPr>
          <w:rFonts w:ascii="宋体" w:hAnsi="宋体" w:eastAsia="宋体" w:cs="宋体"/>
          <w:color w:val="auto"/>
          <w:sz w:val="24"/>
          <w:szCs w:val="24"/>
        </w:rPr>
      </w:pPr>
      <w:r>
        <w:rPr>
          <w:rFonts w:ascii="宋体" w:hAnsi="宋体" w:eastAsia="宋体" w:cs="宋体"/>
          <w:color w:val="auto"/>
          <w:spacing w:val="-2"/>
          <w:sz w:val="24"/>
          <w:szCs w:val="24"/>
        </w:rPr>
        <w:t xml:space="preserve">主要设备有： </w:t>
      </w:r>
      <w:r>
        <w:rPr>
          <w:rFonts w:ascii="宋体" w:hAnsi="宋体" w:eastAsia="宋体" w:cs="宋体"/>
          <w:color w:val="auto"/>
          <w:sz w:val="24"/>
          <w:szCs w:val="24"/>
          <w:u w:val="single" w:color="auto"/>
        </w:rPr>
        <w:t xml:space="preserve">                                    </w:t>
      </w:r>
    </w:p>
    <w:p w14:paraId="47D66521">
      <w:pPr>
        <w:pStyle w:val="3"/>
        <w:spacing w:line="257" w:lineRule="auto"/>
        <w:rPr>
          <w:color w:val="auto"/>
        </w:rPr>
      </w:pPr>
    </w:p>
    <w:p w14:paraId="0C2E1E6F">
      <w:pPr>
        <w:spacing w:before="78" w:line="220" w:lineRule="auto"/>
        <w:ind w:left="27"/>
        <w:rPr>
          <w:rFonts w:ascii="宋体" w:hAnsi="宋体" w:eastAsia="宋体" w:cs="宋体"/>
          <w:color w:val="auto"/>
          <w:sz w:val="24"/>
          <w:szCs w:val="24"/>
        </w:rPr>
      </w:pPr>
      <w:r>
        <w:rPr>
          <w:rFonts w:ascii="宋体" w:hAnsi="宋体" w:eastAsia="宋体" w:cs="宋体"/>
          <w:color w:val="auto"/>
          <w:spacing w:val="-2"/>
          <w:sz w:val="24"/>
          <w:szCs w:val="24"/>
        </w:rPr>
        <w:t>主要专业技术能力有：</w:t>
      </w:r>
      <w:r>
        <w:rPr>
          <w:rFonts w:ascii="宋体" w:hAnsi="宋体" w:eastAsia="宋体" w:cs="宋体"/>
          <w:color w:val="auto"/>
          <w:sz w:val="24"/>
          <w:szCs w:val="24"/>
          <w:u w:val="single" w:color="auto"/>
        </w:rPr>
        <w:t xml:space="preserve">                                    </w:t>
      </w:r>
    </w:p>
    <w:p w14:paraId="60E38C5C">
      <w:pPr>
        <w:pStyle w:val="3"/>
        <w:spacing w:line="267" w:lineRule="auto"/>
        <w:rPr>
          <w:color w:val="auto"/>
        </w:rPr>
      </w:pPr>
    </w:p>
    <w:p w14:paraId="731763ED">
      <w:pPr>
        <w:pStyle w:val="3"/>
        <w:spacing w:line="267" w:lineRule="auto"/>
        <w:rPr>
          <w:color w:val="auto"/>
        </w:rPr>
      </w:pPr>
    </w:p>
    <w:p w14:paraId="7547EF5A">
      <w:pPr>
        <w:pStyle w:val="3"/>
        <w:spacing w:line="268" w:lineRule="auto"/>
        <w:rPr>
          <w:color w:val="auto"/>
        </w:rPr>
      </w:pPr>
    </w:p>
    <w:p w14:paraId="5B73A1C5">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3054F3B0">
      <w:pPr>
        <w:spacing w:before="183"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0E620BF4">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052BB6A1">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3C9007D1">
      <w:pPr>
        <w:spacing w:before="104" w:line="220" w:lineRule="auto"/>
        <w:jc w:val="right"/>
        <w:rPr>
          <w:rFonts w:ascii="宋体" w:hAnsi="宋体" w:eastAsia="宋体" w:cs="宋体"/>
          <w:color w:val="auto"/>
          <w:sz w:val="24"/>
          <w:szCs w:val="24"/>
        </w:rPr>
      </w:pPr>
      <w:r>
        <w:rPr>
          <w:rFonts w:ascii="宋体" w:hAnsi="宋体" w:eastAsia="宋体" w:cs="宋体"/>
          <w:color w:val="auto"/>
          <w:spacing w:val="-26"/>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26"/>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26"/>
          <w:sz w:val="24"/>
          <w:szCs w:val="24"/>
        </w:rPr>
        <w:t>日</w:t>
      </w:r>
    </w:p>
    <w:p w14:paraId="2A6EBC28">
      <w:pPr>
        <w:spacing w:line="220" w:lineRule="auto"/>
        <w:rPr>
          <w:rFonts w:ascii="宋体" w:hAnsi="宋体" w:eastAsia="宋体" w:cs="宋体"/>
          <w:color w:val="auto"/>
          <w:sz w:val="24"/>
          <w:szCs w:val="24"/>
        </w:rPr>
        <w:sectPr>
          <w:headerReference r:id="rId92" w:type="default"/>
          <w:footerReference r:id="rId93" w:type="default"/>
          <w:pgSz w:w="11906" w:h="16839"/>
          <w:pgMar w:top="1296" w:right="1785" w:bottom="1240" w:left="1785" w:header="1281" w:footer="997" w:gutter="0"/>
          <w:pgNumType w:fmt="decimal"/>
          <w:cols w:space="720" w:num="1"/>
        </w:sectPr>
      </w:pPr>
    </w:p>
    <w:p w14:paraId="53705F94">
      <w:pPr>
        <w:pStyle w:val="3"/>
        <w:spacing w:line="250" w:lineRule="auto"/>
        <w:rPr>
          <w:color w:val="auto"/>
        </w:rPr>
      </w:pPr>
    </w:p>
    <w:p w14:paraId="455FC1C6">
      <w:pPr>
        <w:pStyle w:val="3"/>
        <w:spacing w:line="250" w:lineRule="auto"/>
        <w:rPr>
          <w:color w:val="auto"/>
        </w:rPr>
      </w:pPr>
    </w:p>
    <w:p w14:paraId="3D7D8DE9">
      <w:pPr>
        <w:spacing w:before="91" w:line="220" w:lineRule="auto"/>
        <w:ind w:left="1098"/>
        <w:outlineLvl w:val="1"/>
        <w:rPr>
          <w:rFonts w:ascii="宋体" w:hAnsi="宋体" w:eastAsia="宋体" w:cs="宋体"/>
          <w:color w:val="auto"/>
          <w:sz w:val="28"/>
          <w:szCs w:val="28"/>
        </w:rPr>
      </w:pPr>
      <w:r>
        <w:rPr>
          <w:rFonts w:ascii="宋体" w:hAnsi="宋体" w:eastAsia="宋体" w:cs="宋体"/>
          <w:color w:val="auto"/>
          <w:spacing w:val="-1"/>
          <w:sz w:val="28"/>
          <w:szCs w:val="28"/>
        </w:rPr>
        <w:t>十二、在经营活动中没有重大违法记录的书面声明</w:t>
      </w:r>
    </w:p>
    <w:p w14:paraId="7D7ECDB6">
      <w:pPr>
        <w:pStyle w:val="3"/>
        <w:spacing w:line="248" w:lineRule="auto"/>
        <w:rPr>
          <w:color w:val="auto"/>
        </w:rPr>
      </w:pPr>
    </w:p>
    <w:p w14:paraId="4EBFE8DA">
      <w:pPr>
        <w:pStyle w:val="3"/>
        <w:spacing w:line="248" w:lineRule="auto"/>
        <w:rPr>
          <w:color w:val="auto"/>
        </w:rPr>
      </w:pPr>
    </w:p>
    <w:p w14:paraId="61C3AF09">
      <w:pPr>
        <w:pStyle w:val="3"/>
        <w:spacing w:line="248" w:lineRule="auto"/>
        <w:rPr>
          <w:color w:val="auto"/>
        </w:rPr>
      </w:pPr>
    </w:p>
    <w:p w14:paraId="15179BFE">
      <w:pPr>
        <w:spacing w:before="78" w:line="361" w:lineRule="auto"/>
        <w:ind w:left="24" w:right="16" w:firstLine="482"/>
        <w:jc w:val="both"/>
        <w:rPr>
          <w:rFonts w:ascii="宋体" w:hAnsi="宋体" w:eastAsia="宋体" w:cs="宋体"/>
          <w:color w:val="auto"/>
          <w:sz w:val="24"/>
          <w:szCs w:val="24"/>
        </w:rPr>
      </w:pPr>
      <w:r>
        <w:rPr>
          <w:rFonts w:ascii="宋体" w:hAnsi="宋体" w:eastAsia="宋体" w:cs="宋体"/>
          <w:color w:val="auto"/>
          <w:sz w:val="24"/>
          <w:szCs w:val="24"/>
        </w:rPr>
        <w:t>我方在参加</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（项目名称</w:t>
      </w:r>
      <w:r>
        <w:rPr>
          <w:rFonts w:ascii="宋体" w:hAnsi="宋体" w:eastAsia="宋体" w:cs="宋体"/>
          <w:color w:val="auto"/>
          <w:spacing w:val="-1"/>
          <w:sz w:val="24"/>
          <w:szCs w:val="24"/>
        </w:rPr>
        <w:t>）政府采购活动前</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3</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年内，我方被公开披</w:t>
      </w:r>
      <w:r>
        <w:rPr>
          <w:rFonts w:ascii="宋体" w:hAnsi="宋体" w:eastAsia="宋体" w:cs="宋体"/>
          <w:color w:val="auto"/>
          <w:sz w:val="24"/>
          <w:szCs w:val="24"/>
        </w:rPr>
        <w:t>露或查处的违法违规行为有</w:t>
      </w:r>
      <w:r>
        <w:rPr>
          <w:rFonts w:ascii="宋体" w:hAnsi="宋体" w:eastAsia="宋体" w:cs="宋体"/>
          <w:color w:val="auto"/>
          <w:spacing w:val="-9"/>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85"/>
          <w:sz w:val="24"/>
          <w:szCs w:val="24"/>
        </w:rPr>
        <w:t xml:space="preserve"> </w:t>
      </w:r>
      <w:r>
        <w:rPr>
          <w:rFonts w:ascii="宋体" w:hAnsi="宋体" w:eastAsia="宋体" w:cs="宋体"/>
          <w:color w:val="auto"/>
          <w:spacing w:val="-9"/>
          <w:sz w:val="24"/>
          <w:szCs w:val="24"/>
        </w:rPr>
        <w:t>，</w:t>
      </w:r>
      <w:r>
        <w:rPr>
          <w:rFonts w:ascii="宋体" w:hAnsi="宋体" w:eastAsia="宋体" w:cs="宋体"/>
          <w:color w:val="auto"/>
          <w:sz w:val="24"/>
          <w:szCs w:val="24"/>
        </w:rPr>
        <w:t>但在经营活动中没</w:t>
      </w:r>
      <w:r>
        <w:rPr>
          <w:rFonts w:ascii="宋体" w:hAnsi="宋体" w:eastAsia="宋体" w:cs="宋体"/>
          <w:color w:val="auto"/>
          <w:spacing w:val="-1"/>
          <w:sz w:val="24"/>
          <w:szCs w:val="24"/>
        </w:rPr>
        <w:t>有重大违法</w:t>
      </w:r>
      <w:r>
        <w:rPr>
          <w:rFonts w:ascii="宋体" w:hAnsi="宋体" w:eastAsia="宋体" w:cs="宋体"/>
          <w:color w:val="auto"/>
          <w:spacing w:val="-3"/>
          <w:sz w:val="24"/>
          <w:szCs w:val="24"/>
        </w:rPr>
        <w:t>记录（重大违法记录指供应商因违法经营受到刑事处罚或者责令停产停业</w:t>
      </w:r>
      <w:r>
        <w:rPr>
          <w:rFonts w:ascii="宋体" w:hAnsi="宋体" w:eastAsia="宋体" w:cs="宋体"/>
          <w:color w:val="auto"/>
          <w:spacing w:val="-4"/>
          <w:sz w:val="24"/>
          <w:szCs w:val="24"/>
        </w:rPr>
        <w:t>、吊销</w:t>
      </w:r>
      <w:r>
        <w:rPr>
          <w:rFonts w:ascii="宋体" w:hAnsi="宋体" w:eastAsia="宋体" w:cs="宋体"/>
          <w:color w:val="auto"/>
          <w:spacing w:val="-1"/>
          <w:sz w:val="24"/>
          <w:szCs w:val="24"/>
        </w:rPr>
        <w:t>许可证或者执照、较大数额罚款等行政处罚）。</w:t>
      </w:r>
    </w:p>
    <w:p w14:paraId="015091CB">
      <w:pPr>
        <w:pStyle w:val="3"/>
        <w:spacing w:line="282" w:lineRule="auto"/>
        <w:rPr>
          <w:color w:val="auto"/>
        </w:rPr>
      </w:pPr>
    </w:p>
    <w:p w14:paraId="39798219">
      <w:pPr>
        <w:pStyle w:val="3"/>
        <w:spacing w:line="282" w:lineRule="auto"/>
        <w:rPr>
          <w:color w:val="auto"/>
        </w:rPr>
      </w:pPr>
    </w:p>
    <w:p w14:paraId="24ACD3DD">
      <w:pPr>
        <w:pStyle w:val="3"/>
        <w:spacing w:line="283" w:lineRule="auto"/>
        <w:rPr>
          <w:color w:val="auto"/>
        </w:rPr>
      </w:pPr>
    </w:p>
    <w:p w14:paraId="3F68BC82">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5A9590A2">
      <w:pPr>
        <w:spacing w:before="183"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5E2E1935">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368A9F58">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29E9745F">
      <w:pPr>
        <w:spacing w:before="104" w:line="220" w:lineRule="auto"/>
        <w:jc w:val="right"/>
        <w:rPr>
          <w:rFonts w:ascii="宋体" w:hAnsi="宋体" w:eastAsia="宋体" w:cs="宋体"/>
          <w:color w:val="auto"/>
          <w:sz w:val="24"/>
          <w:szCs w:val="24"/>
        </w:rPr>
      </w:pPr>
      <w:r>
        <w:rPr>
          <w:rFonts w:ascii="宋体" w:hAnsi="宋体" w:eastAsia="宋体" w:cs="宋体"/>
          <w:color w:val="auto"/>
          <w:spacing w:val="-26"/>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26"/>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26"/>
          <w:sz w:val="24"/>
          <w:szCs w:val="24"/>
        </w:rPr>
        <w:t>日</w:t>
      </w:r>
    </w:p>
    <w:p w14:paraId="41F3224D">
      <w:pPr>
        <w:pStyle w:val="3"/>
        <w:spacing w:line="250" w:lineRule="auto"/>
        <w:rPr>
          <w:color w:val="auto"/>
        </w:rPr>
      </w:pPr>
    </w:p>
    <w:p w14:paraId="52FC0D47">
      <w:pPr>
        <w:pStyle w:val="3"/>
        <w:spacing w:line="251" w:lineRule="auto"/>
        <w:rPr>
          <w:color w:val="auto"/>
        </w:rPr>
      </w:pPr>
    </w:p>
    <w:p w14:paraId="55E160A7">
      <w:pPr>
        <w:pStyle w:val="3"/>
        <w:spacing w:line="251" w:lineRule="auto"/>
        <w:rPr>
          <w:color w:val="auto"/>
        </w:rPr>
      </w:pPr>
    </w:p>
    <w:p w14:paraId="12E2F768">
      <w:pPr>
        <w:pStyle w:val="3"/>
        <w:spacing w:line="251" w:lineRule="auto"/>
        <w:rPr>
          <w:color w:val="auto"/>
        </w:rPr>
      </w:pPr>
    </w:p>
    <w:p w14:paraId="52FA6001">
      <w:pPr>
        <w:pStyle w:val="3"/>
        <w:spacing w:line="251" w:lineRule="auto"/>
        <w:rPr>
          <w:color w:val="auto"/>
        </w:rPr>
      </w:pPr>
    </w:p>
    <w:p w14:paraId="3A990C8C">
      <w:pPr>
        <w:pStyle w:val="3"/>
        <w:spacing w:line="251" w:lineRule="auto"/>
        <w:rPr>
          <w:color w:val="auto"/>
        </w:rPr>
      </w:pPr>
    </w:p>
    <w:p w14:paraId="684AD0B1">
      <w:pPr>
        <w:pStyle w:val="3"/>
        <w:spacing w:line="251" w:lineRule="auto"/>
        <w:rPr>
          <w:color w:val="auto"/>
        </w:rPr>
      </w:pPr>
    </w:p>
    <w:p w14:paraId="4AD44A29">
      <w:pPr>
        <w:pStyle w:val="3"/>
        <w:spacing w:line="251" w:lineRule="auto"/>
        <w:rPr>
          <w:color w:val="auto"/>
        </w:rPr>
      </w:pPr>
    </w:p>
    <w:p w14:paraId="1458CAF7">
      <w:pPr>
        <w:spacing w:before="78" w:line="219" w:lineRule="auto"/>
        <w:ind w:left="28"/>
        <w:rPr>
          <w:rFonts w:ascii="宋体" w:hAnsi="宋体" w:eastAsia="宋体" w:cs="宋体"/>
          <w:color w:val="auto"/>
          <w:sz w:val="24"/>
          <w:szCs w:val="24"/>
        </w:rPr>
      </w:pPr>
      <w:r>
        <w:rPr>
          <w:rFonts w:ascii="宋体" w:hAnsi="宋体" w:eastAsia="宋体" w:cs="宋体"/>
          <w:color w:val="auto"/>
          <w:spacing w:val="-2"/>
          <w:sz w:val="24"/>
          <w:szCs w:val="24"/>
        </w:rPr>
        <w:t>备注：供应商没有被公开披露或查处违法违规行为的，注明“无</w:t>
      </w:r>
      <w:r>
        <w:rPr>
          <w:rFonts w:ascii="宋体" w:hAnsi="宋体" w:eastAsia="宋体" w:cs="宋体"/>
          <w:color w:val="auto"/>
          <w:spacing w:val="-70"/>
          <w:sz w:val="24"/>
          <w:szCs w:val="24"/>
        </w:rPr>
        <w:t xml:space="preserve"> </w:t>
      </w:r>
      <w:r>
        <w:rPr>
          <w:rFonts w:ascii="宋体" w:hAnsi="宋体" w:eastAsia="宋体" w:cs="宋体"/>
          <w:color w:val="auto"/>
          <w:spacing w:val="-2"/>
          <w:sz w:val="24"/>
          <w:szCs w:val="24"/>
        </w:rPr>
        <w:t>”即可。</w:t>
      </w:r>
    </w:p>
    <w:p w14:paraId="6A9B887E">
      <w:pPr>
        <w:spacing w:line="219" w:lineRule="auto"/>
        <w:rPr>
          <w:rFonts w:ascii="宋体" w:hAnsi="宋体" w:eastAsia="宋体" w:cs="宋体"/>
          <w:color w:val="auto"/>
          <w:sz w:val="24"/>
          <w:szCs w:val="24"/>
        </w:rPr>
        <w:sectPr>
          <w:footerReference r:id="rId94" w:type="default"/>
          <w:pgSz w:w="11906" w:h="16839"/>
          <w:pgMar w:top="1296" w:right="1785" w:bottom="1240" w:left="1785" w:header="1281" w:footer="997" w:gutter="0"/>
          <w:pgNumType w:fmt="decimal"/>
          <w:cols w:space="720" w:num="1"/>
        </w:sectPr>
      </w:pPr>
    </w:p>
    <w:p w14:paraId="7CA07165">
      <w:pPr>
        <w:spacing w:before="316" w:line="220" w:lineRule="auto"/>
        <w:ind w:left="2639"/>
        <w:outlineLvl w:val="1"/>
        <w:rPr>
          <w:rFonts w:ascii="宋体" w:hAnsi="宋体" w:eastAsia="宋体" w:cs="宋体"/>
          <w:color w:val="auto"/>
          <w:sz w:val="28"/>
          <w:szCs w:val="28"/>
        </w:rPr>
      </w:pPr>
      <w:r>
        <w:rPr>
          <w:rFonts w:ascii="宋体" w:hAnsi="宋体" w:eastAsia="宋体" w:cs="宋体"/>
          <w:color w:val="auto"/>
          <w:spacing w:val="-1"/>
          <w:sz w:val="28"/>
          <w:szCs w:val="28"/>
        </w:rPr>
        <w:t>十三、反商业贿赂承诺书</w:t>
      </w:r>
    </w:p>
    <w:p w14:paraId="71ECB201">
      <w:pPr>
        <w:pStyle w:val="3"/>
        <w:spacing w:line="309" w:lineRule="auto"/>
        <w:rPr>
          <w:color w:val="auto"/>
        </w:rPr>
      </w:pPr>
    </w:p>
    <w:p w14:paraId="3168537D">
      <w:pPr>
        <w:pStyle w:val="3"/>
        <w:spacing w:line="309" w:lineRule="auto"/>
        <w:rPr>
          <w:color w:val="auto"/>
        </w:rPr>
      </w:pPr>
    </w:p>
    <w:p w14:paraId="01BBB5A4">
      <w:pPr>
        <w:spacing w:before="78" w:line="219" w:lineRule="auto"/>
        <w:ind w:left="505"/>
        <w:outlineLvl w:val="2"/>
        <w:rPr>
          <w:rFonts w:ascii="宋体" w:hAnsi="宋体" w:eastAsia="宋体" w:cs="宋体"/>
          <w:color w:val="auto"/>
          <w:sz w:val="24"/>
          <w:szCs w:val="24"/>
        </w:rPr>
      </w:pPr>
      <w:r>
        <w:rPr>
          <w:rFonts w:ascii="宋体" w:hAnsi="宋体" w:eastAsia="宋体" w:cs="宋体"/>
          <w:color w:val="auto"/>
          <w:spacing w:val="6"/>
          <w:sz w:val="24"/>
          <w:szCs w:val="24"/>
        </w:rPr>
        <w:t>致</w:t>
      </w:r>
      <w:r>
        <w:rPr>
          <w:rFonts w:ascii="宋体" w:hAnsi="宋体" w:eastAsia="宋体" w:cs="宋体"/>
          <w:color w:val="auto"/>
          <w:spacing w:val="-30"/>
          <w:sz w:val="24"/>
          <w:szCs w:val="24"/>
        </w:rPr>
        <w:t>：（</w:t>
      </w:r>
      <w:r>
        <w:rPr>
          <w:rFonts w:ascii="宋体" w:hAnsi="宋体" w:eastAsia="宋体" w:cs="宋体"/>
          <w:color w:val="auto"/>
          <w:spacing w:val="6"/>
          <w:sz w:val="24"/>
          <w:szCs w:val="24"/>
        </w:rPr>
        <w:t>采购代理机构）</w:t>
      </w:r>
    </w:p>
    <w:p w14:paraId="1B2A20D0">
      <w:pPr>
        <w:spacing w:before="182" w:line="360" w:lineRule="auto"/>
        <w:ind w:left="48" w:right="81" w:firstLine="460"/>
        <w:rPr>
          <w:rFonts w:ascii="宋体" w:hAnsi="宋体" w:eastAsia="宋体" w:cs="宋体"/>
          <w:color w:val="auto"/>
          <w:sz w:val="24"/>
          <w:szCs w:val="24"/>
        </w:rPr>
      </w:pPr>
      <w:r>
        <w:rPr>
          <w:rFonts w:ascii="宋体" w:hAnsi="宋体" w:eastAsia="宋体" w:cs="宋体"/>
          <w:color w:val="auto"/>
          <w:spacing w:val="-3"/>
          <w:sz w:val="24"/>
          <w:szCs w:val="24"/>
        </w:rPr>
        <w:t>为了进一步营造公平竞争的市场环境，维护市</w:t>
      </w:r>
      <w:r>
        <w:rPr>
          <w:rFonts w:ascii="宋体" w:hAnsi="宋体" w:eastAsia="宋体" w:cs="宋体"/>
          <w:color w:val="auto"/>
          <w:spacing w:val="-4"/>
          <w:sz w:val="24"/>
          <w:szCs w:val="24"/>
        </w:rPr>
        <w:t>场秩序，我方在政府采购活动</w:t>
      </w:r>
      <w:r>
        <w:rPr>
          <w:rFonts w:ascii="宋体" w:hAnsi="宋体" w:eastAsia="宋体" w:cs="宋体"/>
          <w:color w:val="auto"/>
          <w:spacing w:val="-6"/>
          <w:sz w:val="24"/>
          <w:szCs w:val="24"/>
        </w:rPr>
        <w:t>中郑重承诺：</w:t>
      </w:r>
    </w:p>
    <w:p w14:paraId="021A10A0">
      <w:pPr>
        <w:spacing w:line="219" w:lineRule="auto"/>
        <w:ind w:left="509"/>
        <w:outlineLvl w:val="1"/>
        <w:rPr>
          <w:rFonts w:ascii="宋体" w:hAnsi="宋体" w:eastAsia="宋体" w:cs="宋体"/>
          <w:color w:val="auto"/>
          <w:sz w:val="24"/>
          <w:szCs w:val="24"/>
        </w:rPr>
      </w:pPr>
      <w:r>
        <w:rPr>
          <w:rFonts w:ascii="宋体" w:hAnsi="宋体" w:eastAsia="宋体" w:cs="宋体"/>
          <w:color w:val="auto"/>
          <w:spacing w:val="-1"/>
          <w:sz w:val="24"/>
          <w:szCs w:val="24"/>
        </w:rPr>
        <w:t>一、依法参与政府采购活动，遵纪守法，诚信经营，公平竞争。</w:t>
      </w:r>
    </w:p>
    <w:p w14:paraId="121BEF25">
      <w:pPr>
        <w:spacing w:before="182" w:line="360" w:lineRule="auto"/>
        <w:ind w:left="26" w:firstLine="482"/>
        <w:rPr>
          <w:rFonts w:ascii="宋体" w:hAnsi="宋体" w:eastAsia="宋体" w:cs="宋体"/>
          <w:color w:val="auto"/>
          <w:sz w:val="24"/>
          <w:szCs w:val="24"/>
        </w:rPr>
      </w:pPr>
      <w:r>
        <w:rPr>
          <w:rFonts w:ascii="宋体" w:hAnsi="宋体" w:eastAsia="宋体" w:cs="宋体"/>
          <w:color w:val="auto"/>
          <w:spacing w:val="-3"/>
          <w:sz w:val="24"/>
          <w:szCs w:val="24"/>
        </w:rPr>
        <w:t>二、不向采购单位、集中采购人和政府采购</w:t>
      </w:r>
      <w:r>
        <w:rPr>
          <w:rFonts w:ascii="宋体" w:hAnsi="宋体" w:eastAsia="宋体" w:cs="宋体"/>
          <w:color w:val="auto"/>
          <w:spacing w:val="-4"/>
          <w:sz w:val="24"/>
          <w:szCs w:val="24"/>
        </w:rPr>
        <w:t>评审专家提供任何形式的商业贿</w:t>
      </w:r>
      <w:r>
        <w:rPr>
          <w:rFonts w:ascii="宋体" w:hAnsi="宋体" w:eastAsia="宋体" w:cs="宋体"/>
          <w:color w:val="auto"/>
          <w:spacing w:val="-7"/>
          <w:sz w:val="24"/>
          <w:szCs w:val="24"/>
        </w:rPr>
        <w:t>赂；对索取或接受商业贿赂的单位和个人，</w:t>
      </w:r>
      <w:r>
        <w:rPr>
          <w:rFonts w:ascii="宋体" w:hAnsi="宋体" w:eastAsia="宋体" w:cs="宋体"/>
          <w:color w:val="auto"/>
          <w:spacing w:val="-8"/>
          <w:sz w:val="24"/>
          <w:szCs w:val="24"/>
        </w:rPr>
        <w:t>及时向财政部门或纪检监察机关举报。</w:t>
      </w:r>
    </w:p>
    <w:p w14:paraId="2AF39C13">
      <w:pPr>
        <w:spacing w:before="1" w:line="219" w:lineRule="auto"/>
        <w:ind w:left="505"/>
        <w:outlineLvl w:val="1"/>
        <w:rPr>
          <w:rFonts w:ascii="宋体" w:hAnsi="宋体" w:eastAsia="宋体" w:cs="宋体"/>
          <w:color w:val="auto"/>
          <w:sz w:val="24"/>
          <w:szCs w:val="24"/>
        </w:rPr>
      </w:pPr>
      <w:r>
        <w:rPr>
          <w:rFonts w:ascii="宋体" w:hAnsi="宋体" w:eastAsia="宋体" w:cs="宋体"/>
          <w:color w:val="auto"/>
          <w:spacing w:val="-1"/>
          <w:sz w:val="24"/>
          <w:szCs w:val="24"/>
        </w:rPr>
        <w:t>三、坚决做到不提供虚假资质文件和虚假材料谋取成交。</w:t>
      </w:r>
    </w:p>
    <w:p w14:paraId="68F6A924">
      <w:pPr>
        <w:spacing w:before="183" w:line="360" w:lineRule="auto"/>
        <w:ind w:left="30" w:right="81" w:firstLine="497"/>
        <w:rPr>
          <w:rFonts w:ascii="宋体" w:hAnsi="宋体" w:eastAsia="宋体" w:cs="宋体"/>
          <w:color w:val="auto"/>
          <w:sz w:val="24"/>
          <w:szCs w:val="24"/>
        </w:rPr>
      </w:pPr>
      <w:r>
        <w:rPr>
          <w:rFonts w:ascii="宋体" w:hAnsi="宋体" w:eastAsia="宋体" w:cs="宋体"/>
          <w:color w:val="auto"/>
          <w:spacing w:val="-4"/>
          <w:sz w:val="24"/>
          <w:szCs w:val="24"/>
        </w:rPr>
        <w:t>四、不采取不正当手段诋毁、排挤其他供应商，与其他供应商保持公平的竞争关系。</w:t>
      </w:r>
    </w:p>
    <w:p w14:paraId="7F055284">
      <w:pPr>
        <w:spacing w:before="2" w:line="359" w:lineRule="auto"/>
        <w:ind w:left="23" w:right="81" w:firstLine="485"/>
        <w:rPr>
          <w:rFonts w:ascii="宋体" w:hAnsi="宋体" w:eastAsia="宋体" w:cs="宋体"/>
          <w:color w:val="auto"/>
          <w:sz w:val="24"/>
          <w:szCs w:val="24"/>
        </w:rPr>
      </w:pPr>
      <w:r>
        <w:rPr>
          <w:rFonts w:ascii="宋体" w:hAnsi="宋体" w:eastAsia="宋体" w:cs="宋体"/>
          <w:color w:val="auto"/>
          <w:spacing w:val="-3"/>
          <w:sz w:val="24"/>
          <w:szCs w:val="24"/>
        </w:rPr>
        <w:t>五、不与采购单位、集中采购人和政府采购</w:t>
      </w:r>
      <w:r>
        <w:rPr>
          <w:rFonts w:ascii="宋体" w:hAnsi="宋体" w:eastAsia="宋体" w:cs="宋体"/>
          <w:color w:val="auto"/>
          <w:spacing w:val="-4"/>
          <w:sz w:val="24"/>
          <w:szCs w:val="24"/>
        </w:rPr>
        <w:t>评审专家串通，自觉维护政府采</w:t>
      </w:r>
      <w:r>
        <w:rPr>
          <w:rFonts w:ascii="宋体" w:hAnsi="宋体" w:eastAsia="宋体" w:cs="宋体"/>
          <w:color w:val="auto"/>
          <w:spacing w:val="-1"/>
          <w:sz w:val="24"/>
          <w:szCs w:val="24"/>
        </w:rPr>
        <w:t>购公平竞争的市场秩序。</w:t>
      </w:r>
    </w:p>
    <w:p w14:paraId="7120D5A5">
      <w:pPr>
        <w:spacing w:before="3" w:line="359" w:lineRule="auto"/>
        <w:ind w:left="26" w:right="81" w:firstLine="480"/>
        <w:rPr>
          <w:rFonts w:ascii="宋体" w:hAnsi="宋体" w:eastAsia="宋体" w:cs="宋体"/>
          <w:color w:val="auto"/>
          <w:sz w:val="24"/>
          <w:szCs w:val="24"/>
        </w:rPr>
      </w:pPr>
      <w:r>
        <w:rPr>
          <w:rFonts w:ascii="宋体" w:hAnsi="宋体" w:eastAsia="宋体" w:cs="宋体"/>
          <w:color w:val="auto"/>
          <w:spacing w:val="-3"/>
          <w:sz w:val="24"/>
          <w:szCs w:val="24"/>
        </w:rPr>
        <w:t>六、不与其他供应商串通采取围标、陪标等商业</w:t>
      </w:r>
      <w:r>
        <w:rPr>
          <w:rFonts w:ascii="宋体" w:hAnsi="宋体" w:eastAsia="宋体" w:cs="宋体"/>
          <w:color w:val="auto"/>
          <w:spacing w:val="-4"/>
          <w:sz w:val="24"/>
          <w:szCs w:val="24"/>
        </w:rPr>
        <w:t>欺诈手段谋取成交，积极维</w:t>
      </w:r>
      <w:r>
        <w:rPr>
          <w:rFonts w:ascii="宋体" w:hAnsi="宋体" w:eastAsia="宋体" w:cs="宋体"/>
          <w:color w:val="auto"/>
          <w:spacing w:val="-1"/>
          <w:sz w:val="24"/>
          <w:szCs w:val="24"/>
        </w:rPr>
        <w:t>护国家利益、社会公共利益和采购单位的合法权益。</w:t>
      </w:r>
    </w:p>
    <w:p w14:paraId="6621D0FA">
      <w:pPr>
        <w:spacing w:line="360" w:lineRule="auto"/>
        <w:ind w:left="31" w:right="81" w:firstLine="473"/>
        <w:rPr>
          <w:rFonts w:ascii="宋体" w:hAnsi="宋体" w:eastAsia="宋体" w:cs="宋体"/>
          <w:color w:val="auto"/>
          <w:sz w:val="24"/>
          <w:szCs w:val="24"/>
        </w:rPr>
      </w:pPr>
      <w:r>
        <w:rPr>
          <w:rFonts w:ascii="宋体" w:hAnsi="宋体" w:eastAsia="宋体" w:cs="宋体"/>
          <w:color w:val="auto"/>
          <w:spacing w:val="-3"/>
          <w:sz w:val="24"/>
          <w:szCs w:val="24"/>
        </w:rPr>
        <w:t>七、严格履行政府采购合同约定的责任和义务，保质保</w:t>
      </w:r>
      <w:r>
        <w:rPr>
          <w:rFonts w:ascii="宋体" w:hAnsi="宋体" w:eastAsia="宋体" w:cs="宋体"/>
          <w:color w:val="auto"/>
          <w:spacing w:val="-4"/>
          <w:sz w:val="24"/>
          <w:szCs w:val="24"/>
        </w:rPr>
        <w:t>量地完成采购合同规</w:t>
      </w:r>
      <w:r>
        <w:rPr>
          <w:rFonts w:ascii="宋体" w:hAnsi="宋体" w:eastAsia="宋体" w:cs="宋体"/>
          <w:color w:val="auto"/>
          <w:spacing w:val="-1"/>
          <w:sz w:val="24"/>
          <w:szCs w:val="24"/>
        </w:rPr>
        <w:t>定的任务，准确兑现售后服务承诺。</w:t>
      </w:r>
    </w:p>
    <w:p w14:paraId="74AFDC8D">
      <w:pPr>
        <w:spacing w:before="1" w:line="361" w:lineRule="auto"/>
        <w:ind w:left="31" w:right="81" w:firstLine="478"/>
        <w:rPr>
          <w:rFonts w:ascii="宋体" w:hAnsi="宋体" w:eastAsia="宋体" w:cs="宋体"/>
          <w:color w:val="auto"/>
          <w:sz w:val="24"/>
          <w:szCs w:val="24"/>
        </w:rPr>
      </w:pPr>
      <w:r>
        <w:rPr>
          <w:rFonts w:ascii="宋体" w:hAnsi="宋体" w:eastAsia="宋体" w:cs="宋体"/>
          <w:color w:val="auto"/>
          <w:spacing w:val="-3"/>
          <w:sz w:val="24"/>
          <w:szCs w:val="24"/>
        </w:rPr>
        <w:t>八、自觉接受并积极配合财政部门和纪检监</w:t>
      </w:r>
      <w:r>
        <w:rPr>
          <w:rFonts w:ascii="宋体" w:hAnsi="宋体" w:eastAsia="宋体" w:cs="宋体"/>
          <w:color w:val="auto"/>
          <w:spacing w:val="-4"/>
          <w:sz w:val="24"/>
          <w:szCs w:val="24"/>
        </w:rPr>
        <w:t>察机关依法实施的监督检查，如</w:t>
      </w:r>
      <w:r>
        <w:rPr>
          <w:rFonts w:ascii="宋体" w:hAnsi="宋体" w:eastAsia="宋体" w:cs="宋体"/>
          <w:color w:val="auto"/>
          <w:spacing w:val="-1"/>
          <w:sz w:val="24"/>
          <w:szCs w:val="24"/>
        </w:rPr>
        <w:t>实反映情况，及时提供有关证明材料。</w:t>
      </w:r>
    </w:p>
    <w:p w14:paraId="70FC6C7B">
      <w:pPr>
        <w:pStyle w:val="3"/>
        <w:spacing w:line="282" w:lineRule="auto"/>
        <w:rPr>
          <w:color w:val="auto"/>
        </w:rPr>
      </w:pPr>
    </w:p>
    <w:p w14:paraId="67B35A16">
      <w:pPr>
        <w:pStyle w:val="3"/>
        <w:spacing w:line="283" w:lineRule="auto"/>
        <w:rPr>
          <w:color w:val="auto"/>
        </w:rPr>
      </w:pPr>
    </w:p>
    <w:p w14:paraId="40ED57C7">
      <w:pPr>
        <w:pStyle w:val="3"/>
        <w:spacing w:line="283" w:lineRule="auto"/>
        <w:rPr>
          <w:color w:val="auto"/>
        </w:rPr>
      </w:pPr>
    </w:p>
    <w:p w14:paraId="003F95C9">
      <w:pPr>
        <w:spacing w:before="79" w:line="219" w:lineRule="auto"/>
        <w:ind w:left="5927"/>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6BE01883">
      <w:pPr>
        <w:spacing w:before="184" w:line="219" w:lineRule="auto"/>
        <w:ind w:left="5208"/>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3322771E">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2A3FA6DE">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180EE4D8">
      <w:pPr>
        <w:spacing w:before="106" w:line="220" w:lineRule="auto"/>
        <w:ind w:right="30"/>
        <w:jc w:val="right"/>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5C166CE6">
      <w:pPr>
        <w:spacing w:line="220" w:lineRule="auto"/>
        <w:rPr>
          <w:rFonts w:ascii="宋体" w:hAnsi="宋体" w:eastAsia="宋体" w:cs="宋体"/>
          <w:color w:val="auto"/>
          <w:sz w:val="24"/>
          <w:szCs w:val="24"/>
        </w:rPr>
        <w:sectPr>
          <w:headerReference r:id="rId95" w:type="default"/>
          <w:footerReference r:id="rId96" w:type="default"/>
          <w:pgSz w:w="11906" w:h="16839"/>
          <w:pgMar w:top="1296" w:right="1720" w:bottom="1240" w:left="1785" w:header="1281" w:footer="997" w:gutter="0"/>
          <w:pgNumType w:fmt="decimal"/>
          <w:cols w:space="720" w:num="1"/>
        </w:sectPr>
      </w:pPr>
    </w:p>
    <w:p w14:paraId="52A5651E">
      <w:pPr>
        <w:spacing w:before="316" w:line="220" w:lineRule="auto"/>
        <w:ind w:left="2639"/>
        <w:outlineLvl w:val="1"/>
        <w:rPr>
          <w:rFonts w:ascii="宋体" w:hAnsi="宋体" w:eastAsia="宋体" w:cs="宋体"/>
          <w:color w:val="auto"/>
          <w:sz w:val="28"/>
          <w:szCs w:val="28"/>
        </w:rPr>
      </w:pPr>
      <w:r>
        <w:rPr>
          <w:rFonts w:ascii="宋体" w:hAnsi="宋体" w:eastAsia="宋体" w:cs="宋体"/>
          <w:color w:val="auto"/>
          <w:spacing w:val="-1"/>
          <w:sz w:val="28"/>
          <w:szCs w:val="28"/>
        </w:rPr>
        <w:t>十四、交纳服务费承诺书</w:t>
      </w:r>
    </w:p>
    <w:p w14:paraId="3BA5B7A2">
      <w:pPr>
        <w:pStyle w:val="3"/>
        <w:spacing w:line="309" w:lineRule="auto"/>
        <w:rPr>
          <w:color w:val="auto"/>
        </w:rPr>
      </w:pPr>
    </w:p>
    <w:p w14:paraId="1FBB9CF7">
      <w:pPr>
        <w:pStyle w:val="3"/>
        <w:spacing w:line="309" w:lineRule="auto"/>
        <w:rPr>
          <w:color w:val="auto"/>
        </w:rPr>
      </w:pPr>
    </w:p>
    <w:p w14:paraId="5B859708">
      <w:pPr>
        <w:spacing w:before="78" w:line="219" w:lineRule="auto"/>
        <w:ind w:left="25"/>
        <w:outlineLvl w:val="2"/>
        <w:rPr>
          <w:rFonts w:ascii="宋体" w:hAnsi="宋体" w:eastAsia="宋体" w:cs="宋体"/>
          <w:color w:val="auto"/>
          <w:sz w:val="24"/>
          <w:szCs w:val="24"/>
        </w:rPr>
      </w:pPr>
      <w:r>
        <w:rPr>
          <w:rFonts w:ascii="宋体" w:hAnsi="宋体" w:eastAsia="宋体" w:cs="宋体"/>
          <w:color w:val="auto"/>
          <w:spacing w:val="6"/>
          <w:sz w:val="24"/>
          <w:szCs w:val="24"/>
        </w:rPr>
        <w:t>致</w:t>
      </w:r>
      <w:r>
        <w:rPr>
          <w:rFonts w:ascii="宋体" w:hAnsi="宋体" w:eastAsia="宋体" w:cs="宋体"/>
          <w:color w:val="auto"/>
          <w:spacing w:val="-30"/>
          <w:sz w:val="24"/>
          <w:szCs w:val="24"/>
        </w:rPr>
        <w:t>：</w:t>
      </w:r>
      <w:r>
        <w:rPr>
          <w:rFonts w:ascii="宋体" w:hAnsi="宋体" w:eastAsia="宋体" w:cs="宋体"/>
          <w:color w:val="auto"/>
          <w:spacing w:val="-30"/>
          <w:sz w:val="24"/>
          <w:szCs w:val="24"/>
          <w:u w:val="single" w:color="auto"/>
        </w:rPr>
        <w:t>（</w:t>
      </w:r>
      <w:r>
        <w:rPr>
          <w:rFonts w:ascii="宋体" w:hAnsi="宋体" w:eastAsia="宋体" w:cs="宋体"/>
          <w:color w:val="auto"/>
          <w:spacing w:val="6"/>
          <w:sz w:val="24"/>
          <w:szCs w:val="24"/>
          <w:u w:val="single" w:color="auto"/>
        </w:rPr>
        <w:t>采购代理机构）</w:t>
      </w:r>
    </w:p>
    <w:p w14:paraId="588535FB">
      <w:pPr>
        <w:pStyle w:val="3"/>
        <w:spacing w:line="284" w:lineRule="auto"/>
        <w:rPr>
          <w:color w:val="auto"/>
        </w:rPr>
      </w:pPr>
    </w:p>
    <w:p w14:paraId="2A6D0F0C">
      <w:pPr>
        <w:pStyle w:val="3"/>
        <w:spacing w:line="285" w:lineRule="auto"/>
        <w:rPr>
          <w:color w:val="auto"/>
        </w:rPr>
      </w:pPr>
    </w:p>
    <w:p w14:paraId="1134460D">
      <w:pPr>
        <w:spacing w:before="78" w:line="360" w:lineRule="auto"/>
        <w:ind w:left="33" w:right="16" w:firstLine="476"/>
        <w:jc w:val="both"/>
        <w:rPr>
          <w:rFonts w:ascii="宋体" w:hAnsi="宋体" w:eastAsia="宋体" w:cs="宋体"/>
          <w:color w:val="auto"/>
          <w:sz w:val="24"/>
          <w:szCs w:val="24"/>
        </w:rPr>
      </w:pPr>
      <w:r>
        <w:rPr>
          <w:rFonts w:ascii="宋体" w:hAnsi="宋体" w:eastAsia="宋体" w:cs="宋体"/>
          <w:color w:val="auto"/>
          <w:spacing w:val="-1"/>
          <w:sz w:val="24"/>
          <w:szCs w:val="24"/>
        </w:rPr>
        <w:t>如果我方在贵公司组织的</w:t>
      </w:r>
      <w:r>
        <w:rPr>
          <w:rFonts w:ascii="宋体" w:hAnsi="宋体" w:eastAsia="宋体" w:cs="宋体"/>
          <w:color w:val="auto"/>
          <w:spacing w:val="-1"/>
          <w:sz w:val="24"/>
          <w:szCs w:val="24"/>
          <w:u w:val="single" w:color="auto"/>
        </w:rPr>
        <w:t>（项目名称</w:t>
      </w:r>
      <w:r>
        <w:rPr>
          <w:rFonts w:ascii="宋体" w:hAnsi="宋体" w:eastAsia="宋体" w:cs="宋体"/>
          <w:color w:val="auto"/>
          <w:spacing w:val="7"/>
          <w:sz w:val="24"/>
          <w:szCs w:val="24"/>
          <w:u w:val="single" w:color="auto"/>
        </w:rPr>
        <w:t>）</w:t>
      </w:r>
      <w:r>
        <w:rPr>
          <w:rFonts w:ascii="宋体" w:hAnsi="宋体" w:eastAsia="宋体" w:cs="宋体"/>
          <w:color w:val="auto"/>
          <w:spacing w:val="7"/>
          <w:sz w:val="24"/>
          <w:szCs w:val="24"/>
        </w:rPr>
        <w:t>，</w:t>
      </w:r>
      <w:r>
        <w:rPr>
          <w:rFonts w:ascii="宋体" w:hAnsi="宋体" w:eastAsia="宋体" w:cs="宋体"/>
          <w:color w:val="auto"/>
          <w:spacing w:val="-1"/>
          <w:sz w:val="24"/>
          <w:szCs w:val="24"/>
        </w:rPr>
        <w:t>项目编号：</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2"/>
          <w:sz w:val="24"/>
          <w:szCs w:val="24"/>
        </w:rPr>
        <w:t xml:space="preserve"> </w:t>
      </w:r>
      <w:r>
        <w:rPr>
          <w:rFonts w:ascii="宋体" w:hAnsi="宋体" w:eastAsia="宋体" w:cs="宋体"/>
          <w:color w:val="auto"/>
          <w:spacing w:val="-1"/>
          <w:sz w:val="24"/>
          <w:szCs w:val="24"/>
        </w:rPr>
        <w:t>采购项</w:t>
      </w:r>
      <w:r>
        <w:rPr>
          <w:rFonts w:ascii="宋体" w:hAnsi="宋体" w:eastAsia="宋体" w:cs="宋体"/>
          <w:color w:val="auto"/>
          <w:spacing w:val="-3"/>
          <w:sz w:val="24"/>
          <w:szCs w:val="24"/>
        </w:rPr>
        <w:t>目中获成交，我方保证在收到《成交通知书》后当日</w:t>
      </w:r>
      <w:r>
        <w:rPr>
          <w:rFonts w:ascii="宋体" w:hAnsi="宋体" w:eastAsia="宋体" w:cs="宋体"/>
          <w:color w:val="auto"/>
          <w:spacing w:val="-4"/>
          <w:sz w:val="24"/>
          <w:szCs w:val="24"/>
        </w:rPr>
        <w:t>，按照采购文件的规定向贵</w:t>
      </w:r>
      <w:r>
        <w:rPr>
          <w:rFonts w:ascii="宋体" w:hAnsi="宋体" w:eastAsia="宋体" w:cs="宋体"/>
          <w:color w:val="auto"/>
          <w:spacing w:val="-2"/>
          <w:sz w:val="24"/>
          <w:szCs w:val="24"/>
        </w:rPr>
        <w:t>公司交纳采购代理服务费。</w:t>
      </w:r>
    </w:p>
    <w:p w14:paraId="77AD9AF2">
      <w:pPr>
        <w:spacing w:line="361" w:lineRule="auto"/>
        <w:ind w:left="23" w:right="37" w:firstLine="483"/>
        <w:jc w:val="both"/>
        <w:rPr>
          <w:rFonts w:ascii="宋体" w:hAnsi="宋体" w:eastAsia="宋体" w:cs="宋体"/>
          <w:color w:val="auto"/>
          <w:sz w:val="24"/>
          <w:szCs w:val="24"/>
        </w:rPr>
      </w:pPr>
      <w:r>
        <w:rPr>
          <w:rFonts w:ascii="宋体" w:hAnsi="宋体" w:eastAsia="宋体" w:cs="宋体"/>
          <w:color w:val="auto"/>
          <w:sz w:val="24"/>
          <w:szCs w:val="24"/>
        </w:rPr>
        <w:t>我方如违约，愿凭贵公司开出的违约通知，</w:t>
      </w:r>
      <w:r>
        <w:rPr>
          <w:rFonts w:ascii="宋体" w:hAnsi="宋体" w:eastAsia="宋体" w:cs="宋体"/>
          <w:color w:val="auto"/>
          <w:spacing w:val="-1"/>
          <w:sz w:val="24"/>
          <w:szCs w:val="24"/>
        </w:rPr>
        <w:t>按上述承诺代理服务费金额的</w:t>
      </w:r>
      <w:r>
        <w:rPr>
          <w:rFonts w:ascii="宋体" w:hAnsi="宋体" w:eastAsia="宋体" w:cs="宋体"/>
          <w:color w:val="auto"/>
          <w:sz w:val="24"/>
          <w:szCs w:val="24"/>
        </w:rPr>
        <w:t xml:space="preserve"> 200％及采购人与我方签订的成交合同的款项中扣付，并在</w:t>
      </w:r>
      <w:r>
        <w:rPr>
          <w:rFonts w:ascii="宋体" w:hAnsi="宋体" w:eastAsia="宋体" w:cs="宋体"/>
          <w:color w:val="auto"/>
          <w:spacing w:val="-1"/>
          <w:sz w:val="24"/>
          <w:szCs w:val="24"/>
        </w:rPr>
        <w:t>此同意采购人（应采购代理机构的要求）办理支付手续。</w:t>
      </w:r>
    </w:p>
    <w:p w14:paraId="6ADF59FF">
      <w:pPr>
        <w:pStyle w:val="3"/>
        <w:spacing w:line="383" w:lineRule="auto"/>
        <w:rPr>
          <w:color w:val="auto"/>
        </w:rPr>
      </w:pPr>
    </w:p>
    <w:p w14:paraId="653D7652">
      <w:pPr>
        <w:spacing w:before="78" w:line="220" w:lineRule="auto"/>
        <w:ind w:left="25"/>
        <w:rPr>
          <w:rFonts w:ascii="宋体" w:hAnsi="宋体" w:eastAsia="宋体" w:cs="宋体"/>
          <w:color w:val="auto"/>
          <w:sz w:val="24"/>
          <w:szCs w:val="24"/>
        </w:rPr>
      </w:pPr>
      <w:r>
        <w:rPr>
          <w:rFonts w:ascii="宋体" w:hAnsi="宋体" w:eastAsia="宋体" w:cs="宋体"/>
          <w:color w:val="auto"/>
          <w:spacing w:val="-2"/>
          <w:sz w:val="24"/>
          <w:szCs w:val="24"/>
        </w:rPr>
        <w:t>特此承诺！</w:t>
      </w:r>
    </w:p>
    <w:p w14:paraId="7C960CE8">
      <w:pPr>
        <w:pStyle w:val="3"/>
        <w:spacing w:line="259" w:lineRule="auto"/>
        <w:rPr>
          <w:color w:val="auto"/>
        </w:rPr>
      </w:pPr>
    </w:p>
    <w:p w14:paraId="2FCD03A6">
      <w:pPr>
        <w:pStyle w:val="3"/>
        <w:spacing w:line="259" w:lineRule="auto"/>
        <w:rPr>
          <w:color w:val="auto"/>
        </w:rPr>
      </w:pPr>
    </w:p>
    <w:p w14:paraId="3FFE53E6">
      <w:pPr>
        <w:pStyle w:val="3"/>
        <w:spacing w:line="259" w:lineRule="auto"/>
        <w:rPr>
          <w:color w:val="auto"/>
        </w:rPr>
      </w:pPr>
    </w:p>
    <w:p w14:paraId="29F4D10C">
      <w:pPr>
        <w:pStyle w:val="3"/>
        <w:spacing w:line="259" w:lineRule="auto"/>
        <w:rPr>
          <w:color w:val="auto"/>
        </w:rPr>
      </w:pPr>
    </w:p>
    <w:p w14:paraId="1A6F15D4">
      <w:pPr>
        <w:pStyle w:val="3"/>
        <w:spacing w:line="260" w:lineRule="auto"/>
        <w:rPr>
          <w:color w:val="auto"/>
        </w:rPr>
      </w:pPr>
    </w:p>
    <w:p w14:paraId="772CB471">
      <w:pPr>
        <w:pStyle w:val="3"/>
        <w:spacing w:line="260" w:lineRule="auto"/>
        <w:rPr>
          <w:color w:val="auto"/>
        </w:rPr>
      </w:pPr>
    </w:p>
    <w:p w14:paraId="273D9B30">
      <w:pPr>
        <w:pStyle w:val="3"/>
        <w:spacing w:line="260" w:lineRule="auto"/>
        <w:rPr>
          <w:color w:val="auto"/>
        </w:rPr>
      </w:pPr>
    </w:p>
    <w:p w14:paraId="2B5B52E8">
      <w:pPr>
        <w:pStyle w:val="3"/>
        <w:spacing w:line="260" w:lineRule="auto"/>
        <w:rPr>
          <w:color w:val="auto"/>
        </w:rPr>
      </w:pPr>
    </w:p>
    <w:p w14:paraId="569AF340">
      <w:pPr>
        <w:pStyle w:val="3"/>
        <w:spacing w:line="260" w:lineRule="auto"/>
        <w:rPr>
          <w:color w:val="auto"/>
        </w:rPr>
      </w:pPr>
    </w:p>
    <w:p w14:paraId="25EAB685">
      <w:pPr>
        <w:pStyle w:val="3"/>
        <w:spacing w:line="260" w:lineRule="auto"/>
        <w:rPr>
          <w:color w:val="auto"/>
        </w:rPr>
      </w:pPr>
    </w:p>
    <w:p w14:paraId="16027EA8">
      <w:pPr>
        <w:spacing w:before="78" w:line="219" w:lineRule="auto"/>
        <w:ind w:right="16"/>
        <w:jc w:val="right"/>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7051062D">
      <w:pPr>
        <w:spacing w:before="183" w:line="219" w:lineRule="auto"/>
        <w:ind w:right="16"/>
        <w:jc w:val="right"/>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7C9B5EFC">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5BC4D026">
      <w:pPr>
        <w:spacing w:before="184"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7F8A55F2">
      <w:pPr>
        <w:spacing w:before="106" w:line="220" w:lineRule="auto"/>
        <w:jc w:val="right"/>
        <w:rPr>
          <w:rFonts w:ascii="宋体" w:hAnsi="宋体" w:eastAsia="宋体" w:cs="宋体"/>
          <w:color w:val="auto"/>
          <w:sz w:val="24"/>
          <w:szCs w:val="24"/>
        </w:rPr>
      </w:pPr>
      <w:r>
        <w:rPr>
          <w:rFonts w:ascii="宋体" w:hAnsi="宋体" w:eastAsia="宋体" w:cs="宋体"/>
          <w:color w:val="auto"/>
          <w:spacing w:val="-26"/>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26"/>
          <w:sz w:val="24"/>
          <w:szCs w:val="24"/>
        </w:rPr>
        <w:t>月</w:t>
      </w:r>
      <w:r>
        <w:rPr>
          <w:rFonts w:ascii="宋体" w:hAnsi="宋体" w:eastAsia="宋体" w:cs="宋体"/>
          <w:color w:val="auto"/>
          <w:spacing w:val="16"/>
          <w:sz w:val="24"/>
          <w:szCs w:val="24"/>
        </w:rPr>
        <w:t xml:space="preserve">   </w:t>
      </w:r>
      <w:r>
        <w:rPr>
          <w:rFonts w:ascii="宋体" w:hAnsi="宋体" w:eastAsia="宋体" w:cs="宋体"/>
          <w:color w:val="auto"/>
          <w:spacing w:val="-26"/>
          <w:sz w:val="24"/>
          <w:szCs w:val="24"/>
        </w:rPr>
        <w:t>日</w:t>
      </w:r>
    </w:p>
    <w:p w14:paraId="6D633069">
      <w:pPr>
        <w:spacing w:line="220" w:lineRule="auto"/>
        <w:rPr>
          <w:rFonts w:ascii="宋体" w:hAnsi="宋体" w:eastAsia="宋体" w:cs="宋体"/>
          <w:color w:val="auto"/>
          <w:sz w:val="24"/>
          <w:szCs w:val="24"/>
        </w:rPr>
        <w:sectPr>
          <w:headerReference r:id="rId97" w:type="default"/>
          <w:footerReference r:id="rId98" w:type="default"/>
          <w:pgSz w:w="11906" w:h="16839"/>
          <w:pgMar w:top="1296" w:right="1785" w:bottom="1240" w:left="1785" w:header="1281" w:footer="997" w:gutter="0"/>
          <w:pgNumType w:fmt="decimal"/>
          <w:cols w:space="720" w:num="1"/>
        </w:sectPr>
      </w:pPr>
    </w:p>
    <w:p w14:paraId="718210CC">
      <w:pPr>
        <w:pStyle w:val="3"/>
        <w:spacing w:line="464" w:lineRule="auto"/>
        <w:rPr>
          <w:color w:val="auto"/>
        </w:rPr>
      </w:pPr>
    </w:p>
    <w:p w14:paraId="158E208F">
      <w:pPr>
        <w:spacing w:before="91" w:line="220" w:lineRule="auto"/>
        <w:ind w:left="2778"/>
        <w:outlineLvl w:val="1"/>
        <w:rPr>
          <w:rFonts w:ascii="宋体" w:hAnsi="宋体" w:eastAsia="宋体" w:cs="宋体"/>
          <w:color w:val="auto"/>
          <w:sz w:val="28"/>
          <w:szCs w:val="28"/>
        </w:rPr>
      </w:pPr>
      <w:r>
        <w:rPr>
          <w:rFonts w:ascii="宋体" w:hAnsi="宋体" w:eastAsia="宋体" w:cs="宋体"/>
          <w:color w:val="auto"/>
          <w:spacing w:val="-1"/>
          <w:sz w:val="28"/>
          <w:szCs w:val="28"/>
        </w:rPr>
        <w:t>十五、政府采购诚信承诺书</w:t>
      </w:r>
    </w:p>
    <w:p w14:paraId="03B9E51D">
      <w:pPr>
        <w:pStyle w:val="3"/>
        <w:spacing w:line="245" w:lineRule="auto"/>
        <w:rPr>
          <w:color w:val="auto"/>
        </w:rPr>
      </w:pPr>
    </w:p>
    <w:p w14:paraId="7B428F3C">
      <w:pPr>
        <w:pStyle w:val="3"/>
        <w:spacing w:line="246" w:lineRule="auto"/>
        <w:rPr>
          <w:color w:val="auto"/>
        </w:rPr>
      </w:pPr>
    </w:p>
    <w:p w14:paraId="6192A857">
      <w:pPr>
        <w:pStyle w:val="3"/>
        <w:spacing w:line="246" w:lineRule="auto"/>
        <w:rPr>
          <w:color w:val="auto"/>
        </w:rPr>
      </w:pPr>
    </w:p>
    <w:p w14:paraId="71770157">
      <w:pPr>
        <w:tabs>
          <w:tab w:val="left" w:pos="151"/>
        </w:tabs>
        <w:spacing w:before="78" w:line="219" w:lineRule="auto"/>
        <w:ind w:left="16"/>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1"/>
          <w:sz w:val="24"/>
          <w:szCs w:val="24"/>
          <w:u w:val="single" w:color="auto"/>
        </w:rPr>
        <w:t>（采购人</w:t>
      </w:r>
      <w:r>
        <w:rPr>
          <w:rFonts w:ascii="宋体" w:hAnsi="宋体" w:eastAsia="宋体" w:cs="宋体"/>
          <w:color w:val="auto"/>
          <w:spacing w:val="-6"/>
          <w:sz w:val="24"/>
          <w:szCs w:val="24"/>
          <w:u w:val="single" w:color="auto"/>
        </w:rPr>
        <w:t>）</w:t>
      </w:r>
      <w:r>
        <w:rPr>
          <w:rFonts w:ascii="宋体" w:hAnsi="宋体" w:eastAsia="宋体" w:cs="宋体"/>
          <w:color w:val="auto"/>
          <w:spacing w:val="-6"/>
          <w:sz w:val="24"/>
          <w:szCs w:val="24"/>
        </w:rPr>
        <w:t>，</w:t>
      </w:r>
      <w:r>
        <w:rPr>
          <w:rFonts w:ascii="宋体" w:hAnsi="宋体" w:eastAsia="宋体" w:cs="宋体"/>
          <w:color w:val="auto"/>
          <w:spacing w:val="-6"/>
          <w:sz w:val="24"/>
          <w:szCs w:val="24"/>
          <w:u w:val="single" w:color="auto"/>
        </w:rPr>
        <w:t>（</w:t>
      </w:r>
      <w:r>
        <w:rPr>
          <w:rFonts w:ascii="宋体" w:hAnsi="宋体" w:eastAsia="宋体" w:cs="宋体"/>
          <w:color w:val="auto"/>
          <w:spacing w:val="-11"/>
          <w:sz w:val="24"/>
          <w:szCs w:val="24"/>
          <w:u w:val="single" w:color="auto"/>
        </w:rPr>
        <w:t>采购代理机构</w:t>
      </w:r>
      <w:r>
        <w:rPr>
          <w:rFonts w:ascii="宋体" w:hAnsi="宋体" w:eastAsia="宋体" w:cs="宋体"/>
          <w:color w:val="auto"/>
          <w:spacing w:val="-6"/>
          <w:sz w:val="24"/>
          <w:szCs w:val="24"/>
          <w:u w:val="single" w:color="auto"/>
        </w:rPr>
        <w:t>）</w:t>
      </w:r>
      <w:r>
        <w:rPr>
          <w:rFonts w:ascii="宋体" w:hAnsi="宋体" w:eastAsia="宋体" w:cs="宋体"/>
          <w:color w:val="auto"/>
          <w:spacing w:val="-6"/>
          <w:sz w:val="24"/>
          <w:szCs w:val="24"/>
        </w:rPr>
        <w:t>：</w:t>
      </w:r>
    </w:p>
    <w:p w14:paraId="4A08C54E">
      <w:pPr>
        <w:spacing w:before="276" w:line="430" w:lineRule="auto"/>
        <w:ind w:left="24" w:right="82" w:firstLine="482"/>
        <w:rPr>
          <w:rFonts w:ascii="宋体" w:hAnsi="宋体" w:eastAsia="宋体" w:cs="宋体"/>
          <w:color w:val="auto"/>
          <w:sz w:val="24"/>
          <w:szCs w:val="24"/>
        </w:rPr>
      </w:pPr>
      <w:r>
        <w:rPr>
          <w:rFonts w:ascii="宋体" w:hAnsi="宋体" w:eastAsia="宋体" w:cs="宋体"/>
          <w:color w:val="auto"/>
          <w:sz w:val="24"/>
          <w:szCs w:val="24"/>
        </w:rPr>
        <w:t>我公司</w:t>
      </w:r>
      <w:r>
        <w:rPr>
          <w:rFonts w:ascii="宋体" w:hAnsi="宋体" w:eastAsia="宋体" w:cs="宋体"/>
          <w:color w:val="auto"/>
          <w:sz w:val="24"/>
          <w:szCs w:val="24"/>
          <w:u w:val="single" w:color="auto"/>
        </w:rPr>
        <w:t>（供应商名称）</w:t>
      </w:r>
      <w:r>
        <w:rPr>
          <w:rFonts w:ascii="宋体" w:hAnsi="宋体" w:eastAsia="宋体" w:cs="宋体"/>
          <w:color w:val="auto"/>
          <w:sz w:val="24"/>
          <w:szCs w:val="24"/>
        </w:rPr>
        <w:t>已详细阅读了</w:t>
      </w:r>
      <w:r>
        <w:rPr>
          <w:rFonts w:ascii="宋体" w:hAnsi="宋体" w:eastAsia="宋体" w:cs="宋体"/>
          <w:color w:val="auto"/>
          <w:sz w:val="24"/>
          <w:szCs w:val="24"/>
          <w:u w:val="single" w:color="auto"/>
        </w:rPr>
        <w:t>项目名</w:t>
      </w:r>
      <w:r>
        <w:rPr>
          <w:rFonts w:ascii="宋体" w:hAnsi="宋体" w:eastAsia="宋体" w:cs="宋体"/>
          <w:color w:val="auto"/>
          <w:spacing w:val="-1"/>
          <w:sz w:val="24"/>
          <w:szCs w:val="24"/>
          <w:u w:val="single" w:color="auto"/>
        </w:rPr>
        <w:t>称（项目编号</w:t>
      </w:r>
      <w:r>
        <w:rPr>
          <w:rFonts w:ascii="宋体" w:hAnsi="宋体" w:eastAsia="宋体" w:cs="宋体"/>
          <w:color w:val="auto"/>
          <w:spacing w:val="-12"/>
          <w:sz w:val="24"/>
          <w:szCs w:val="24"/>
          <w:u w:val="single" w:color="auto"/>
        </w:rPr>
        <w:t>：</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12"/>
          <w:sz w:val="24"/>
          <w:szCs w:val="24"/>
          <w:u w:val="single" w:color="auto"/>
        </w:rPr>
        <w:t>）</w:t>
      </w:r>
      <w:r>
        <w:rPr>
          <w:rFonts w:ascii="宋体" w:hAnsi="宋体" w:eastAsia="宋体" w:cs="宋体"/>
          <w:color w:val="auto"/>
          <w:spacing w:val="-1"/>
          <w:sz w:val="24"/>
          <w:szCs w:val="24"/>
        </w:rPr>
        <w:t>招标文件，自愿参加本次报价，现就有关事项做出郑重承诺如下：</w:t>
      </w:r>
    </w:p>
    <w:p w14:paraId="29480BE7">
      <w:pPr>
        <w:spacing w:before="3" w:line="430" w:lineRule="auto"/>
        <w:ind w:left="25" w:firstLine="483"/>
        <w:rPr>
          <w:rFonts w:ascii="宋体" w:hAnsi="宋体" w:eastAsia="宋体" w:cs="宋体"/>
          <w:color w:val="auto"/>
          <w:sz w:val="24"/>
          <w:szCs w:val="24"/>
        </w:rPr>
      </w:pPr>
      <w:r>
        <w:rPr>
          <w:rFonts w:ascii="宋体" w:hAnsi="宋体" w:eastAsia="宋体" w:cs="宋体"/>
          <w:color w:val="auto"/>
          <w:spacing w:val="-8"/>
          <w:sz w:val="24"/>
          <w:szCs w:val="24"/>
        </w:rPr>
        <w:t>一、诚信报价，材料真实。我公司保证所提供的全部材料、报价内容均真实、</w:t>
      </w:r>
      <w:r>
        <w:rPr>
          <w:rFonts w:ascii="宋体" w:hAnsi="宋体" w:eastAsia="宋体" w:cs="宋体"/>
          <w:color w:val="auto"/>
          <w:spacing w:val="-3"/>
          <w:sz w:val="24"/>
          <w:szCs w:val="24"/>
        </w:rPr>
        <w:t>合法、有效，保证不出借或者借用其他企业资质，不以他人名义报价，</w:t>
      </w:r>
      <w:r>
        <w:rPr>
          <w:rFonts w:ascii="宋体" w:hAnsi="宋体" w:eastAsia="宋体" w:cs="宋体"/>
          <w:color w:val="auto"/>
          <w:spacing w:val="-4"/>
          <w:sz w:val="24"/>
          <w:szCs w:val="24"/>
        </w:rPr>
        <w:t>不弄虚作</w:t>
      </w:r>
      <w:r>
        <w:rPr>
          <w:rFonts w:ascii="宋体" w:hAnsi="宋体" w:eastAsia="宋体" w:cs="宋体"/>
          <w:color w:val="auto"/>
          <w:spacing w:val="-5"/>
          <w:sz w:val="24"/>
          <w:szCs w:val="24"/>
        </w:rPr>
        <w:t>假；</w:t>
      </w:r>
    </w:p>
    <w:p w14:paraId="722426C4">
      <w:pPr>
        <w:spacing w:before="2" w:line="430" w:lineRule="auto"/>
        <w:ind w:left="25" w:right="80" w:firstLine="483"/>
        <w:rPr>
          <w:rFonts w:ascii="宋体" w:hAnsi="宋体" w:eastAsia="宋体" w:cs="宋体"/>
          <w:color w:val="auto"/>
          <w:sz w:val="24"/>
          <w:szCs w:val="24"/>
        </w:rPr>
      </w:pPr>
      <w:r>
        <w:rPr>
          <w:rFonts w:ascii="宋体" w:hAnsi="宋体" w:eastAsia="宋体" w:cs="宋体"/>
          <w:color w:val="auto"/>
          <w:spacing w:val="-3"/>
          <w:sz w:val="24"/>
          <w:szCs w:val="24"/>
        </w:rPr>
        <w:t>二、遵纪守法，公平竞争。不与其他投标人</w:t>
      </w:r>
      <w:r>
        <w:rPr>
          <w:rFonts w:ascii="宋体" w:hAnsi="宋体" w:eastAsia="宋体" w:cs="宋体"/>
          <w:color w:val="auto"/>
          <w:spacing w:val="-4"/>
          <w:sz w:val="24"/>
          <w:szCs w:val="24"/>
        </w:rPr>
        <w:t>相互串通、哄抬价格，不排挤其</w:t>
      </w:r>
      <w:r>
        <w:rPr>
          <w:rFonts w:ascii="宋体" w:hAnsi="宋体" w:eastAsia="宋体" w:cs="宋体"/>
          <w:color w:val="auto"/>
          <w:spacing w:val="-3"/>
          <w:sz w:val="24"/>
          <w:szCs w:val="24"/>
        </w:rPr>
        <w:t>他投标人，不损害招标人的合法权益；不向评审小组、招标人提供利益</w:t>
      </w:r>
      <w:r>
        <w:rPr>
          <w:rFonts w:ascii="宋体" w:hAnsi="宋体" w:eastAsia="宋体" w:cs="宋体"/>
          <w:color w:val="auto"/>
          <w:spacing w:val="-4"/>
          <w:sz w:val="24"/>
          <w:szCs w:val="24"/>
        </w:rPr>
        <w:t>以牟取成</w:t>
      </w:r>
      <w:r>
        <w:rPr>
          <w:rFonts w:ascii="宋体" w:hAnsi="宋体" w:eastAsia="宋体" w:cs="宋体"/>
          <w:color w:val="auto"/>
          <w:spacing w:val="-5"/>
          <w:sz w:val="24"/>
          <w:szCs w:val="24"/>
        </w:rPr>
        <w:t>交。</w:t>
      </w:r>
    </w:p>
    <w:p w14:paraId="059CDF8B">
      <w:pPr>
        <w:spacing w:before="3" w:line="430" w:lineRule="auto"/>
        <w:ind w:left="25" w:right="80" w:firstLine="480"/>
        <w:rPr>
          <w:rFonts w:ascii="宋体" w:hAnsi="宋体" w:eastAsia="宋体" w:cs="宋体"/>
          <w:color w:val="auto"/>
          <w:sz w:val="24"/>
          <w:szCs w:val="24"/>
        </w:rPr>
      </w:pPr>
      <w:r>
        <w:rPr>
          <w:rFonts w:ascii="宋体" w:hAnsi="宋体" w:eastAsia="宋体" w:cs="宋体"/>
          <w:color w:val="auto"/>
          <w:spacing w:val="-3"/>
          <w:sz w:val="24"/>
          <w:szCs w:val="24"/>
        </w:rPr>
        <w:t>三、若成交后，将按照规定及时与招标人签订政府采</w:t>
      </w:r>
      <w:r>
        <w:rPr>
          <w:rFonts w:ascii="宋体" w:hAnsi="宋体" w:eastAsia="宋体" w:cs="宋体"/>
          <w:color w:val="auto"/>
          <w:spacing w:val="-4"/>
          <w:sz w:val="24"/>
          <w:szCs w:val="24"/>
        </w:rPr>
        <w:t>购合同，不与招标人订</w:t>
      </w:r>
      <w:r>
        <w:rPr>
          <w:rFonts w:ascii="宋体" w:hAnsi="宋体" w:eastAsia="宋体" w:cs="宋体"/>
          <w:color w:val="auto"/>
          <w:spacing w:val="-3"/>
          <w:sz w:val="24"/>
          <w:szCs w:val="24"/>
        </w:rPr>
        <w:t>立有悖于招标结果的合同或协议；严格履行政府采购合同，不降低合同</w:t>
      </w:r>
      <w:r>
        <w:rPr>
          <w:rFonts w:ascii="宋体" w:hAnsi="宋体" w:eastAsia="宋体" w:cs="宋体"/>
          <w:color w:val="auto"/>
          <w:spacing w:val="-4"/>
          <w:sz w:val="24"/>
          <w:szCs w:val="24"/>
        </w:rPr>
        <w:t>约定的产</w:t>
      </w:r>
      <w:r>
        <w:rPr>
          <w:rFonts w:ascii="宋体" w:hAnsi="宋体" w:eastAsia="宋体" w:cs="宋体"/>
          <w:color w:val="auto"/>
          <w:sz w:val="24"/>
          <w:szCs w:val="24"/>
        </w:rPr>
        <w:t>品质量和服务，不擅自变更、中止、终止合同，</w:t>
      </w:r>
      <w:r>
        <w:rPr>
          <w:rFonts w:ascii="宋体" w:hAnsi="宋体" w:eastAsia="宋体" w:cs="宋体"/>
          <w:color w:val="auto"/>
          <w:spacing w:val="-1"/>
          <w:sz w:val="24"/>
          <w:szCs w:val="24"/>
        </w:rPr>
        <w:t>或者拒绝履行合同义务；</w:t>
      </w:r>
    </w:p>
    <w:p w14:paraId="0702EE3D">
      <w:pPr>
        <w:spacing w:before="1" w:line="432" w:lineRule="auto"/>
        <w:ind w:left="27" w:right="80" w:firstLine="479"/>
        <w:jc w:val="both"/>
        <w:rPr>
          <w:rFonts w:ascii="宋体" w:hAnsi="宋体" w:eastAsia="宋体" w:cs="宋体"/>
          <w:color w:val="auto"/>
          <w:sz w:val="24"/>
          <w:szCs w:val="24"/>
        </w:rPr>
      </w:pPr>
      <w:r>
        <w:rPr>
          <w:rFonts w:ascii="宋体" w:hAnsi="宋体" w:eastAsia="宋体" w:cs="宋体"/>
          <w:color w:val="auto"/>
          <w:spacing w:val="-3"/>
          <w:sz w:val="24"/>
          <w:szCs w:val="24"/>
        </w:rPr>
        <w:t>若有违反以上承诺内容的行为，我公司自愿接受取</w:t>
      </w:r>
      <w:r>
        <w:rPr>
          <w:rFonts w:ascii="宋体" w:hAnsi="宋体" w:eastAsia="宋体" w:cs="宋体"/>
          <w:color w:val="auto"/>
          <w:spacing w:val="-4"/>
          <w:sz w:val="24"/>
          <w:szCs w:val="24"/>
        </w:rPr>
        <w:t>消报价资格、记入信用档</w:t>
      </w:r>
      <w:r>
        <w:rPr>
          <w:rFonts w:ascii="宋体" w:hAnsi="宋体" w:eastAsia="宋体" w:cs="宋体"/>
          <w:color w:val="auto"/>
          <w:spacing w:val="-2"/>
          <w:sz w:val="24"/>
          <w:szCs w:val="24"/>
        </w:rPr>
        <w:t>案、媒体通报、1-3</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年内禁止参与政府采购等处罚；如已成交的，自动放弃成交</w:t>
      </w:r>
      <w:r>
        <w:rPr>
          <w:rFonts w:ascii="宋体" w:hAnsi="宋体" w:eastAsia="宋体" w:cs="宋体"/>
          <w:color w:val="auto"/>
          <w:sz w:val="24"/>
          <w:szCs w:val="24"/>
        </w:rPr>
        <w:t>资格，并承担全部法律责任；给招标人造成</w:t>
      </w:r>
      <w:r>
        <w:rPr>
          <w:rFonts w:ascii="宋体" w:hAnsi="宋体" w:eastAsia="宋体" w:cs="宋体"/>
          <w:color w:val="auto"/>
          <w:spacing w:val="-1"/>
          <w:sz w:val="24"/>
          <w:szCs w:val="24"/>
        </w:rPr>
        <w:t>损失的，依法承担赔偿责任。</w:t>
      </w:r>
    </w:p>
    <w:p w14:paraId="535357E1">
      <w:pPr>
        <w:pStyle w:val="3"/>
        <w:spacing w:line="243" w:lineRule="auto"/>
        <w:rPr>
          <w:color w:val="auto"/>
        </w:rPr>
      </w:pPr>
    </w:p>
    <w:p w14:paraId="3CAB8903">
      <w:pPr>
        <w:pStyle w:val="3"/>
        <w:spacing w:line="243" w:lineRule="auto"/>
        <w:rPr>
          <w:color w:val="auto"/>
        </w:rPr>
      </w:pPr>
    </w:p>
    <w:p w14:paraId="0E45AFC9">
      <w:pPr>
        <w:pStyle w:val="3"/>
        <w:spacing w:line="243" w:lineRule="auto"/>
        <w:rPr>
          <w:color w:val="auto"/>
        </w:rPr>
      </w:pPr>
    </w:p>
    <w:p w14:paraId="4039E17F">
      <w:pPr>
        <w:pStyle w:val="3"/>
        <w:spacing w:line="243" w:lineRule="auto"/>
        <w:rPr>
          <w:color w:val="auto"/>
        </w:rPr>
      </w:pPr>
    </w:p>
    <w:p w14:paraId="04E6CCF5">
      <w:pPr>
        <w:pStyle w:val="3"/>
        <w:spacing w:line="244" w:lineRule="auto"/>
        <w:rPr>
          <w:color w:val="auto"/>
        </w:rPr>
      </w:pPr>
    </w:p>
    <w:p w14:paraId="766A127F">
      <w:pPr>
        <w:pStyle w:val="3"/>
        <w:spacing w:line="244" w:lineRule="auto"/>
        <w:rPr>
          <w:color w:val="auto"/>
        </w:rPr>
      </w:pPr>
    </w:p>
    <w:p w14:paraId="696EC744">
      <w:pPr>
        <w:spacing w:before="79" w:line="219" w:lineRule="auto"/>
        <w:ind w:left="5927"/>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7FB14850">
      <w:pPr>
        <w:spacing w:before="183" w:line="219" w:lineRule="auto"/>
        <w:ind w:left="5208"/>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6516C773">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3E9BA218">
      <w:pPr>
        <w:spacing w:before="184"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4CBBC756">
      <w:pPr>
        <w:spacing w:before="103" w:line="220" w:lineRule="auto"/>
        <w:ind w:right="29"/>
        <w:jc w:val="right"/>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0B9799C5">
      <w:pPr>
        <w:spacing w:line="220" w:lineRule="auto"/>
        <w:rPr>
          <w:rFonts w:ascii="宋体" w:hAnsi="宋体" w:eastAsia="宋体" w:cs="宋体"/>
          <w:color w:val="auto"/>
          <w:sz w:val="24"/>
          <w:szCs w:val="24"/>
        </w:rPr>
        <w:sectPr>
          <w:headerReference r:id="rId99" w:type="default"/>
          <w:footerReference r:id="rId100" w:type="default"/>
          <w:pgSz w:w="11906" w:h="16839"/>
          <w:pgMar w:top="1090" w:right="1721" w:bottom="1240" w:left="1785" w:header="1075" w:footer="997" w:gutter="0"/>
          <w:pgNumType w:fmt="decimal"/>
          <w:cols w:space="720" w:num="1"/>
        </w:sectPr>
      </w:pPr>
    </w:p>
    <w:p w14:paraId="27D04D1F">
      <w:pPr>
        <w:pStyle w:val="3"/>
        <w:spacing w:line="428" w:lineRule="auto"/>
        <w:rPr>
          <w:color w:val="auto"/>
        </w:rPr>
      </w:pPr>
    </w:p>
    <w:p w14:paraId="767D892D">
      <w:pPr>
        <w:spacing w:before="91" w:line="220" w:lineRule="auto"/>
        <w:ind w:left="2498"/>
        <w:outlineLvl w:val="1"/>
        <w:rPr>
          <w:rFonts w:ascii="宋体" w:hAnsi="宋体" w:eastAsia="宋体" w:cs="宋体"/>
          <w:color w:val="auto"/>
          <w:sz w:val="28"/>
          <w:szCs w:val="28"/>
        </w:rPr>
      </w:pPr>
      <w:r>
        <w:rPr>
          <w:rFonts w:ascii="宋体" w:hAnsi="宋体" w:eastAsia="宋体" w:cs="宋体"/>
          <w:color w:val="auto"/>
          <w:spacing w:val="-1"/>
          <w:sz w:val="28"/>
          <w:szCs w:val="28"/>
        </w:rPr>
        <w:t>十六、招标文件内容确认书</w:t>
      </w:r>
    </w:p>
    <w:p w14:paraId="73E8C838">
      <w:pPr>
        <w:pStyle w:val="3"/>
        <w:spacing w:line="279" w:lineRule="auto"/>
        <w:rPr>
          <w:color w:val="auto"/>
        </w:rPr>
      </w:pPr>
    </w:p>
    <w:p w14:paraId="3362E3C6">
      <w:pPr>
        <w:pStyle w:val="3"/>
        <w:spacing w:line="279" w:lineRule="auto"/>
        <w:rPr>
          <w:color w:val="auto"/>
        </w:rPr>
      </w:pPr>
    </w:p>
    <w:p w14:paraId="1DA8278E">
      <w:pPr>
        <w:pStyle w:val="3"/>
        <w:spacing w:line="280" w:lineRule="auto"/>
        <w:rPr>
          <w:color w:val="auto"/>
        </w:rPr>
      </w:pPr>
    </w:p>
    <w:p w14:paraId="0989DCB8">
      <w:pPr>
        <w:spacing w:before="78" w:line="219" w:lineRule="auto"/>
        <w:ind w:left="68"/>
        <w:rPr>
          <w:rFonts w:ascii="宋体" w:hAnsi="宋体" w:eastAsia="宋体" w:cs="宋体"/>
          <w:color w:val="auto"/>
          <w:sz w:val="24"/>
          <w:szCs w:val="24"/>
        </w:rPr>
      </w:pPr>
      <w:r>
        <w:rPr>
          <w:rFonts w:ascii="宋体" w:hAnsi="宋体" w:eastAsia="宋体" w:cs="宋体"/>
          <w:color w:val="auto"/>
          <w:spacing w:val="-7"/>
          <w:sz w:val="24"/>
          <w:szCs w:val="24"/>
          <w:u w:val="single" w:color="auto"/>
        </w:rPr>
        <w:t>(采购人名称)</w:t>
      </w:r>
      <w:r>
        <w:rPr>
          <w:rFonts w:ascii="宋体" w:hAnsi="宋体" w:eastAsia="宋体" w:cs="宋体"/>
          <w:color w:val="auto"/>
          <w:spacing w:val="-7"/>
          <w:sz w:val="24"/>
          <w:szCs w:val="24"/>
        </w:rPr>
        <w:t>：</w:t>
      </w:r>
    </w:p>
    <w:p w14:paraId="35E5A575">
      <w:pPr>
        <w:spacing w:before="274" w:line="219" w:lineRule="auto"/>
        <w:ind w:left="68"/>
        <w:rPr>
          <w:rFonts w:ascii="宋体" w:hAnsi="宋体" w:eastAsia="宋体" w:cs="宋体"/>
          <w:color w:val="auto"/>
          <w:sz w:val="24"/>
          <w:szCs w:val="24"/>
        </w:rPr>
      </w:pPr>
      <w:r>
        <w:rPr>
          <w:rFonts w:ascii="宋体" w:hAnsi="宋体" w:eastAsia="宋体" w:cs="宋体"/>
          <w:color w:val="auto"/>
          <w:spacing w:val="-5"/>
          <w:sz w:val="24"/>
          <w:szCs w:val="24"/>
          <w:u w:val="single" w:color="auto"/>
        </w:rPr>
        <w:t>(采购代理机构名称)</w:t>
      </w:r>
      <w:r>
        <w:rPr>
          <w:rFonts w:ascii="宋体" w:hAnsi="宋体" w:eastAsia="宋体" w:cs="宋体"/>
          <w:color w:val="auto"/>
          <w:spacing w:val="-5"/>
          <w:sz w:val="24"/>
          <w:szCs w:val="24"/>
        </w:rPr>
        <w:t>：</w:t>
      </w:r>
    </w:p>
    <w:p w14:paraId="71293FD6">
      <w:pPr>
        <w:spacing w:before="278" w:line="431" w:lineRule="auto"/>
        <w:ind w:left="25" w:firstLine="481"/>
        <w:jc w:val="both"/>
        <w:rPr>
          <w:rFonts w:ascii="宋体" w:hAnsi="宋体" w:eastAsia="宋体" w:cs="宋体"/>
          <w:color w:val="auto"/>
          <w:sz w:val="24"/>
          <w:szCs w:val="24"/>
        </w:rPr>
      </w:pPr>
      <w:r>
        <w:rPr>
          <w:rFonts w:ascii="宋体" w:hAnsi="宋体" w:eastAsia="宋体" w:cs="宋体"/>
          <w:color w:val="auto"/>
          <w:spacing w:val="-5"/>
          <w:sz w:val="24"/>
          <w:szCs w:val="24"/>
        </w:rPr>
        <w:t>我方已经详细阅读整个招标文件的内容，对本招标文件的内容没有任何异议，</w:t>
      </w:r>
      <w:r>
        <w:rPr>
          <w:rFonts w:ascii="宋体" w:hAnsi="宋体" w:eastAsia="宋体" w:cs="宋体"/>
          <w:color w:val="auto"/>
          <w:spacing w:val="4"/>
          <w:sz w:val="24"/>
          <w:szCs w:val="24"/>
        </w:rPr>
        <w:t>全部同意并接受且我方保证在开评标活动结束后不对本招标</w:t>
      </w:r>
      <w:r>
        <w:rPr>
          <w:rFonts w:ascii="宋体" w:hAnsi="宋体" w:eastAsia="宋体" w:cs="宋体"/>
          <w:color w:val="auto"/>
          <w:spacing w:val="3"/>
          <w:sz w:val="24"/>
          <w:szCs w:val="24"/>
        </w:rPr>
        <w:t>文件的任何内容提</w:t>
      </w:r>
      <w:r>
        <w:rPr>
          <w:rFonts w:ascii="宋体" w:hAnsi="宋体" w:eastAsia="宋体" w:cs="宋体"/>
          <w:color w:val="auto"/>
          <w:spacing w:val="-3"/>
          <w:sz w:val="24"/>
          <w:szCs w:val="24"/>
        </w:rPr>
        <w:t>出异议。</w:t>
      </w:r>
    </w:p>
    <w:p w14:paraId="4D710DC7">
      <w:pPr>
        <w:pStyle w:val="3"/>
        <w:spacing w:line="243" w:lineRule="auto"/>
        <w:rPr>
          <w:color w:val="auto"/>
        </w:rPr>
      </w:pPr>
    </w:p>
    <w:p w14:paraId="69CC89FB">
      <w:pPr>
        <w:pStyle w:val="3"/>
        <w:spacing w:line="243" w:lineRule="auto"/>
        <w:rPr>
          <w:color w:val="auto"/>
        </w:rPr>
      </w:pPr>
    </w:p>
    <w:p w14:paraId="6E35B31C">
      <w:pPr>
        <w:pStyle w:val="3"/>
        <w:spacing w:line="243" w:lineRule="auto"/>
        <w:rPr>
          <w:color w:val="auto"/>
        </w:rPr>
      </w:pPr>
    </w:p>
    <w:p w14:paraId="4E840640">
      <w:pPr>
        <w:pStyle w:val="3"/>
        <w:spacing w:line="244" w:lineRule="auto"/>
        <w:rPr>
          <w:color w:val="auto"/>
        </w:rPr>
      </w:pPr>
    </w:p>
    <w:p w14:paraId="6AFC3DEB">
      <w:pPr>
        <w:pStyle w:val="3"/>
        <w:spacing w:line="244" w:lineRule="auto"/>
        <w:rPr>
          <w:color w:val="auto"/>
        </w:rPr>
      </w:pPr>
    </w:p>
    <w:p w14:paraId="4034D00A">
      <w:pPr>
        <w:pStyle w:val="3"/>
        <w:spacing w:line="244" w:lineRule="auto"/>
        <w:rPr>
          <w:color w:val="auto"/>
        </w:rPr>
      </w:pPr>
    </w:p>
    <w:p w14:paraId="602C9D47">
      <w:pPr>
        <w:spacing w:before="78" w:line="219" w:lineRule="auto"/>
        <w:ind w:left="5927"/>
        <w:rPr>
          <w:rFonts w:ascii="宋体" w:hAnsi="宋体" w:eastAsia="宋体" w:cs="宋体"/>
          <w:color w:val="auto"/>
          <w:sz w:val="24"/>
          <w:szCs w:val="24"/>
        </w:rPr>
      </w:pPr>
      <w:r>
        <w:rPr>
          <w:rFonts w:ascii="宋体" w:hAnsi="宋体" w:eastAsia="宋体" w:cs="宋体"/>
          <w:color w:val="auto"/>
          <w:spacing w:val="3"/>
          <w:sz w:val="24"/>
          <w:szCs w:val="24"/>
        </w:rPr>
        <w:t>供应商名称</w:t>
      </w:r>
      <w:r>
        <w:rPr>
          <w:rFonts w:ascii="宋体" w:hAnsi="宋体" w:eastAsia="宋体" w:cs="宋体"/>
          <w:color w:val="auto"/>
          <w:spacing w:val="-18"/>
          <w:sz w:val="24"/>
          <w:szCs w:val="24"/>
        </w:rPr>
        <w:t>：（</w:t>
      </w:r>
      <w:r>
        <w:rPr>
          <w:rFonts w:ascii="宋体" w:hAnsi="宋体" w:eastAsia="宋体" w:cs="宋体"/>
          <w:color w:val="auto"/>
          <w:spacing w:val="3"/>
          <w:sz w:val="24"/>
          <w:szCs w:val="24"/>
        </w:rPr>
        <w:t>盖章）</w:t>
      </w:r>
    </w:p>
    <w:p w14:paraId="1C0399FF">
      <w:pPr>
        <w:spacing w:before="183" w:line="219" w:lineRule="auto"/>
        <w:ind w:left="5208"/>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17"/>
          <w:sz w:val="24"/>
          <w:szCs w:val="24"/>
        </w:rPr>
        <w:t>：（</w:t>
      </w:r>
      <w:r>
        <w:rPr>
          <w:rFonts w:ascii="宋体" w:hAnsi="宋体" w:eastAsia="宋体" w:cs="宋体"/>
          <w:color w:val="auto"/>
          <w:spacing w:val="2"/>
          <w:sz w:val="24"/>
          <w:szCs w:val="24"/>
        </w:rPr>
        <w:t>签字或盖章）</w:t>
      </w:r>
    </w:p>
    <w:p w14:paraId="2EA0AE02">
      <w:pPr>
        <w:spacing w:before="183" w:line="219" w:lineRule="auto"/>
        <w:ind w:left="5785"/>
        <w:rPr>
          <w:rFonts w:ascii="宋体" w:hAnsi="宋体" w:eastAsia="宋体" w:cs="宋体"/>
          <w:color w:val="auto"/>
          <w:sz w:val="24"/>
          <w:szCs w:val="24"/>
        </w:rPr>
      </w:pPr>
      <w:r>
        <w:rPr>
          <w:rFonts w:ascii="宋体" w:hAnsi="宋体" w:eastAsia="宋体" w:cs="宋体"/>
          <w:color w:val="auto"/>
          <w:spacing w:val="-4"/>
          <w:sz w:val="24"/>
          <w:szCs w:val="24"/>
        </w:rPr>
        <w:t>手机：</w:t>
      </w:r>
    </w:p>
    <w:p w14:paraId="349D8147">
      <w:pPr>
        <w:spacing w:before="183" w:line="219" w:lineRule="auto"/>
        <w:ind w:left="5813"/>
        <w:rPr>
          <w:rFonts w:ascii="宋体" w:hAnsi="宋体" w:eastAsia="宋体" w:cs="宋体"/>
          <w:color w:val="auto"/>
          <w:sz w:val="24"/>
          <w:szCs w:val="24"/>
        </w:rPr>
      </w:pPr>
      <w:r>
        <w:rPr>
          <w:rFonts w:ascii="宋体" w:hAnsi="宋体" w:eastAsia="宋体" w:cs="宋体"/>
          <w:color w:val="auto"/>
          <w:spacing w:val="-7"/>
          <w:sz w:val="24"/>
          <w:szCs w:val="24"/>
        </w:rPr>
        <w:t>电话/传真：</w:t>
      </w:r>
    </w:p>
    <w:p w14:paraId="560E653E">
      <w:pPr>
        <w:spacing w:before="106" w:line="220" w:lineRule="auto"/>
        <w:ind w:left="7008"/>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19F9BA0D">
      <w:pPr>
        <w:spacing w:line="220" w:lineRule="auto"/>
        <w:rPr>
          <w:rFonts w:ascii="宋体" w:hAnsi="宋体" w:eastAsia="宋体" w:cs="宋体"/>
          <w:color w:val="auto"/>
          <w:sz w:val="24"/>
          <w:szCs w:val="24"/>
        </w:rPr>
        <w:sectPr>
          <w:headerReference r:id="rId101" w:type="default"/>
          <w:footerReference r:id="rId102" w:type="default"/>
          <w:pgSz w:w="11906" w:h="16839"/>
          <w:pgMar w:top="1090" w:right="1618" w:bottom="1240" w:left="1785" w:header="1075" w:footer="997" w:gutter="0"/>
          <w:pgNumType w:fmt="decimal"/>
          <w:cols w:space="720" w:num="1"/>
        </w:sectPr>
      </w:pPr>
    </w:p>
    <w:p w14:paraId="2DDF93CF">
      <w:pPr>
        <w:pStyle w:val="3"/>
        <w:spacing w:line="278" w:lineRule="auto"/>
        <w:rPr>
          <w:color w:val="auto"/>
        </w:rPr>
      </w:pPr>
    </w:p>
    <w:p w14:paraId="736D7DCB">
      <w:pPr>
        <w:pStyle w:val="3"/>
        <w:spacing w:line="278" w:lineRule="auto"/>
        <w:rPr>
          <w:color w:val="auto"/>
        </w:rPr>
      </w:pPr>
    </w:p>
    <w:p w14:paraId="4E7E2745">
      <w:pPr>
        <w:pStyle w:val="3"/>
        <w:spacing w:line="279" w:lineRule="auto"/>
        <w:rPr>
          <w:color w:val="auto"/>
        </w:rPr>
      </w:pPr>
      <w:r>
        <w:rPr>
          <w:color w:val="auto"/>
        </w:rPr>
        <w:pict>
          <v:shape id="_x0000_s1037" o:spid="_x0000_s1037" style="position:absolute;left:0pt;margin-left:0.85pt;margin-top:5.8pt;height:0.75pt;width:415pt;z-index:251710464;mso-width-relative:page;mso-height-relative:page;" fillcolor="#000000" filled="t" stroked="f" coordsize="8300,15" path="m0,0l8300,0,8300,14,0,14,0,0xe">
            <v:path/>
            <v:fill on="t" focussize="0,0"/>
            <v:stroke on="f"/>
            <v:imagedata o:title=""/>
            <o:lock v:ext="edit"/>
          </v:shape>
        </w:pict>
      </w:r>
    </w:p>
    <w:p w14:paraId="708E1393">
      <w:pPr>
        <w:pStyle w:val="3"/>
        <w:spacing w:line="279" w:lineRule="auto"/>
        <w:rPr>
          <w:color w:val="auto"/>
        </w:rPr>
      </w:pPr>
    </w:p>
    <w:p w14:paraId="7A6AFA05">
      <w:pPr>
        <w:spacing w:before="91" w:line="220" w:lineRule="auto"/>
        <w:ind w:left="1799"/>
        <w:rPr>
          <w:rFonts w:ascii="宋体" w:hAnsi="宋体" w:eastAsia="宋体" w:cs="宋体"/>
          <w:color w:val="auto"/>
          <w:sz w:val="28"/>
          <w:szCs w:val="28"/>
        </w:rPr>
      </w:pPr>
      <w:r>
        <w:rPr>
          <w:rFonts w:ascii="宋体" w:hAnsi="宋体" w:eastAsia="宋体" w:cs="宋体"/>
          <w:color w:val="auto"/>
          <w:spacing w:val="-1"/>
          <w:sz w:val="28"/>
          <w:szCs w:val="28"/>
        </w:rPr>
        <w:t>十七、其他资料（供应商可自拟格式）</w:t>
      </w:r>
    </w:p>
    <w:sectPr>
      <w:headerReference r:id="rId103" w:type="default"/>
      <w:footerReference r:id="rId104" w:type="default"/>
      <w:pgSz w:w="11906" w:h="16839"/>
      <w:pgMar w:top="400" w:right="1785" w:bottom="1240" w:left="1785" w:header="0" w:footer="9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DBEF">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06C35">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C06C35">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485B">
    <w:pPr>
      <w:pStyle w:val="3"/>
      <w:spacing w:line="14" w:lineRule="auto"/>
      <w:rPr>
        <w:sz w:val="2"/>
      </w:rPr>
    </w:pPr>
    <w:r>
      <w:rPr>
        <w:sz w:val="2"/>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D06D">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D35D06D">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3821">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D03F">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502D03F">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545C">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781B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B6781B0">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E03E">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671AB">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2B671AB">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86AA">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0F29E">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EA0F29E">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3AEE">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389F1">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BC389F1">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AE63">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E4D94">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A1E4D94">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F2F6">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B2AE7">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E5B2AE7">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EFF6">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167B8">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A5167B8">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BA52">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8724F">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518724F">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9E1F">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520A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520A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276E">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FCFA1">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B2FCFA1">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C941">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BF983">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FEBF983">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4481">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B6696">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7EB6696">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B813">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8D7A1">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0E8D7A1">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A27F">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3190A">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0D3190A">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129B">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FB28C">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85FB28C">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EF71">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0F09">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1EF0F09">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DE61">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3EBE9">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643EBE9">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80D">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posOffset>2611755</wp:posOffset>
              </wp:positionH>
              <wp:positionV relativeFrom="paragraph">
                <wp:posOffset>-8890</wp:posOffset>
              </wp:positionV>
              <wp:extent cx="228600" cy="14668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228600"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593E4">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65pt;margin-top:-0.7pt;height:11.55pt;width:18pt;mso-position-horizontal-relative:margin;z-index:251732992;mso-width-relative:page;mso-height-relative:page;" filled="f" stroked="f" coordsize="21600,21600" o:gfxdata="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oII7NcAAAAJAQAADwAAAAAAAAABACAAAAAiAAAAZHJzL2Rvd25y&#10;ZXYueG1sUEsBAhQAFAAAAAgAh07iQKZ7KJ04AgAAYwQAAA4AAAAAAAAAAQAgAAAAJgEAAGRycy9l&#10;Mm9Eb2MueG1sUEsFBgAAAAAGAAYAWQEAANAFAAAAAA==&#10;">
              <v:fill on="f" focussize="0,0"/>
              <v:stroke on="f" weight="0.5pt"/>
              <v:imagedata o:title=""/>
              <o:lock v:ext="edit" aspectratio="f"/>
              <v:textbox inset="0mm,0mm,0mm,0mm">
                <w:txbxContent>
                  <w:p w14:paraId="545593E4">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A198">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1CCEB">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C01CCEB">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7D77">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023AE">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34023AE">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F2B5">
    <w:pPr>
      <w:pStyle w:val="3"/>
      <w:spacing w:line="14" w:lineRule="auto"/>
      <w:rPr>
        <w:sz w:val="2"/>
      </w:rPr>
    </w:pPr>
    <w:r>
      <w:rPr>
        <w:sz w:val="2"/>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C2257">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82C2257">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C473">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62076">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4A62076">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13AB">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C5E64">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D8C5E64">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C968">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11104">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4E11104">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2AC9">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7CDF5">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0E7CDF5">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C795">
    <w:pPr>
      <w:pStyle w:val="3"/>
      <w:spacing w:line="14" w:lineRule="auto"/>
      <w:rPr>
        <w:sz w:val="2"/>
      </w:rPr>
    </w:pPr>
    <w:r>
      <w:rPr>
        <w:sz w:val="2"/>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6094D">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296094D">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5B30D">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C80B7">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36C80B7">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C6AF">
    <w:pPr>
      <w:spacing w:line="226" w:lineRule="exact"/>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067E6">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32067E6">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E573">
    <w:pPr>
      <w:spacing w:line="226" w:lineRule="exact"/>
      <w:ind w:left="48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E9DC4">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AEE9DC4">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427C">
    <w:pPr>
      <w:spacing w:line="226" w:lineRule="exact"/>
      <w:ind w:left="45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3924F">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6B3924F">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2542">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6C9F3">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E6C9F3">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E19F">
    <w:pPr>
      <w:spacing w:line="226" w:lineRule="exact"/>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59C4F">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D959C4F">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50613">
    <w:pPr>
      <w:spacing w:line="173"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8887D">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908887D">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94663">
    <w:pPr>
      <w:spacing w:line="226" w:lineRule="exact"/>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049D8">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659049D8">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0BBC">
    <w:pPr>
      <w:spacing w:line="173"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6754D">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316754D">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61266">
    <w:pPr>
      <w:spacing w:line="226" w:lineRule="exact"/>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E14BF">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40DE14BF">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8F5F2">
    <w:pPr>
      <w:spacing w:line="226" w:lineRule="exact"/>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DB9ED">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63DDB9ED">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C23F">
    <w:pPr>
      <w:spacing w:before="6" w:line="226" w:lineRule="exact"/>
      <w:ind w:left="408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9AE65">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349AE65">
                    <w:pPr>
                      <w:pStyle w:val="7"/>
                    </w:pPr>
                    <w:r>
                      <w:fldChar w:fldCharType="begin"/>
                    </w:r>
                    <w:r>
                      <w:instrText xml:space="preserve"> PAGE  \* MERGEFORMAT </w:instrText>
                    </w:r>
                    <w:r>
                      <w:fldChar w:fldCharType="separate"/>
                    </w:r>
                    <w:r>
                      <w:t>59</w:t>
                    </w:r>
                    <w:r>
                      <w:fldChar w:fldCharType="end"/>
                    </w:r>
                  </w:p>
                </w:txbxContent>
              </v:textbox>
            </v:shape>
          </w:pict>
        </mc:Fallback>
      </mc:AlternateContent>
    </w:r>
    <w:r>
      <w:pict>
        <v:shape id="_x0000_s2055" o:spid="_x0000_s2055" style="position:absolute;left:0pt;margin-left:0.85pt;margin-top:0pt;height:0.75pt;width:415pt;z-index:-251653120;mso-width-relative:page;mso-height-relative:page;" fillcolor="#000000" filled="t" stroked="f" coordsize="8300,15" path="m0,0l8300,0,8300,14,0,14,0,0xe">
          <v:path/>
          <v:fill on="t" focussize="0,0"/>
          <v:stroke on="f"/>
          <v:imagedata o:title=""/>
          <o:lock v:ext="edit"/>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39FF">
    <w:pPr>
      <w:spacing w:before="6" w:line="226" w:lineRule="exact"/>
      <w:ind w:left="4499"/>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05024">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60805024">
                    <w:pPr>
                      <w:pStyle w:val="7"/>
                    </w:pPr>
                    <w:r>
                      <w:fldChar w:fldCharType="begin"/>
                    </w:r>
                    <w:r>
                      <w:instrText xml:space="preserve"> PAGE  \* MERGEFORMAT </w:instrText>
                    </w:r>
                    <w:r>
                      <w:fldChar w:fldCharType="separate"/>
                    </w:r>
                    <w:r>
                      <w:t>60</w:t>
                    </w:r>
                    <w:r>
                      <w:fldChar w:fldCharType="end"/>
                    </w:r>
                  </w:p>
                </w:txbxContent>
              </v:textbox>
            </v:shape>
          </w:pict>
        </mc:Fallback>
      </mc:AlternateContent>
    </w:r>
    <w:r>
      <w:pict>
        <v:shape id="_x0000_s2056" o:spid="_x0000_s2056" style="position:absolute;left:0pt;margin-left:21.55pt;margin-top:0pt;height:0.75pt;width:415pt;z-index:-251652096;mso-width-relative:page;mso-height-relative:page;" fillcolor="#000000" filled="t" stroked="f" coordsize="8300,15" path="m0,0l8300,0,8300,14,0,14,0,0xe">
          <v:path/>
          <v:fill on="t" focussize="0,0"/>
          <v:stroke on="f"/>
          <v:imagedata o:title=""/>
          <o:lock v:ext="edit"/>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F6EB">
    <w:pPr>
      <w:spacing w:before="6" w:line="226" w:lineRule="exact"/>
      <w:ind w:left="4252"/>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D8BA6">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68D8BA6">
                    <w:pPr>
                      <w:pStyle w:val="7"/>
                    </w:pPr>
                    <w:r>
                      <w:fldChar w:fldCharType="begin"/>
                    </w:r>
                    <w:r>
                      <w:instrText xml:space="preserve"> PAGE  \* MERGEFORMAT </w:instrText>
                    </w:r>
                    <w:r>
                      <w:fldChar w:fldCharType="separate"/>
                    </w:r>
                    <w:r>
                      <w:t>61</w:t>
                    </w:r>
                    <w:r>
                      <w:fldChar w:fldCharType="end"/>
                    </w:r>
                  </w:p>
                </w:txbxContent>
              </v:textbox>
            </v:shape>
          </w:pict>
        </mc:Fallback>
      </mc:AlternateContent>
    </w:r>
    <w:r>
      <w:pict>
        <v:shape id="_x0000_s2057" o:spid="_x0000_s2057" style="position:absolute;left:0pt;margin-left:9.2pt;margin-top:0pt;height:0.75pt;width:415pt;z-index:-251651072;mso-width-relative:page;mso-height-relative:page;" fillcolor="#000000" filled="t" stroked="f" coordsize="8300,15" path="m0,0l8300,0,8300,14,0,14,0,0xe">
          <v:path/>
          <v:fill on="t" focussize="0,0"/>
          <v:stroke on="f"/>
          <v:imagedata o:title=""/>
          <o:lock v:ext="edit"/>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FFF0">
    <w:pPr>
      <w:spacing w:before="6" w:line="226" w:lineRule="exact"/>
      <w:ind w:left="408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D9434">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31D9434">
                    <w:pPr>
                      <w:pStyle w:val="7"/>
                    </w:pPr>
                    <w:r>
                      <w:fldChar w:fldCharType="begin"/>
                    </w:r>
                    <w:r>
                      <w:instrText xml:space="preserve"> PAGE  \* MERGEFORMAT </w:instrText>
                    </w:r>
                    <w:r>
                      <w:fldChar w:fldCharType="separate"/>
                    </w:r>
                    <w:r>
                      <w:t>62</w:t>
                    </w:r>
                    <w:r>
                      <w:fldChar w:fldCharType="end"/>
                    </w:r>
                  </w:p>
                </w:txbxContent>
              </v:textbox>
            </v:shape>
          </w:pict>
        </mc:Fallback>
      </mc:AlternateContent>
    </w:r>
    <w:r>
      <w:pict>
        <v:shape id="_x0000_s2058" o:spid="_x0000_s2058" style="position:absolute;left:0pt;margin-left:0.85pt;margin-top:0pt;height:0.75pt;width:415pt;z-index:-251650048;mso-width-relative:page;mso-height-relative:page;" fillcolor="#000000" filled="t" stroked="f" coordsize="8300,15" path="m0,0l8300,0,8300,14,0,14,0,0xe">
          <v:path/>
          <v:fill on="t" focussize="0,0"/>
          <v:stroke on="f"/>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9C90E">
    <w:pPr>
      <w:spacing w:line="226" w:lineRule="exact"/>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A742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FBA742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2AE7">
    <w:pPr>
      <w:spacing w:before="6" w:line="226" w:lineRule="exact"/>
      <w:ind w:left="408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68072">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16B68072">
                    <w:pPr>
                      <w:pStyle w:val="7"/>
                    </w:pPr>
                    <w:r>
                      <w:fldChar w:fldCharType="begin"/>
                    </w:r>
                    <w:r>
                      <w:instrText xml:space="preserve"> PAGE  \* MERGEFORMAT </w:instrText>
                    </w:r>
                    <w:r>
                      <w:fldChar w:fldCharType="separate"/>
                    </w:r>
                    <w:r>
                      <w:t>63</w:t>
                    </w:r>
                    <w:r>
                      <w:fldChar w:fldCharType="end"/>
                    </w:r>
                  </w:p>
                </w:txbxContent>
              </v:textbox>
            </v:shape>
          </w:pict>
        </mc:Fallback>
      </mc:AlternateContent>
    </w:r>
    <w:r>
      <w:pict>
        <v:shape id="_x0000_s2059" o:spid="_x0000_s2059" style="position:absolute;left:0pt;margin-left:0.85pt;margin-top:0pt;height:0.75pt;width:415pt;z-index:-251649024;mso-width-relative:page;mso-height-relative:page;" fillcolor="#000000" filled="t" stroked="f" coordsize="8300,15" path="m0,0l8300,0,8300,14,0,14,0,0xe">
          <v:path/>
          <v:fill on="t" focussize="0,0"/>
          <v:stroke on="f"/>
          <v:imagedata o:title=""/>
          <o:lock v:ext="edit"/>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8817">
    <w:pPr>
      <w:spacing w:before="6" w:line="226" w:lineRule="exact"/>
      <w:ind w:left="408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6752C">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5B6752C">
                    <w:pPr>
                      <w:pStyle w:val="7"/>
                    </w:pPr>
                    <w:r>
                      <w:fldChar w:fldCharType="begin"/>
                    </w:r>
                    <w:r>
                      <w:instrText xml:space="preserve"> PAGE  \* MERGEFORMAT </w:instrText>
                    </w:r>
                    <w:r>
                      <w:fldChar w:fldCharType="separate"/>
                    </w:r>
                    <w:r>
                      <w:t>64</w:t>
                    </w:r>
                    <w:r>
                      <w:fldChar w:fldCharType="end"/>
                    </w:r>
                  </w:p>
                </w:txbxContent>
              </v:textbox>
            </v:shape>
          </w:pict>
        </mc:Fallback>
      </mc:AlternateContent>
    </w:r>
    <w:r>
      <w:pict>
        <v:shape id="_x0000_s2060" o:spid="_x0000_s2060" style="position:absolute;left:0pt;margin-left:0.85pt;margin-top:0pt;height:0.75pt;width:415pt;z-index:-251648000;mso-width-relative:page;mso-height-relative:page;" fillcolor="#000000" filled="t" stroked="f" coordsize="8300,15" path="m0,0l8300,0,8300,14,0,14,0,0xe">
          <v:path/>
          <v:fill on="t" focussize="0,0"/>
          <v:stroke on="f"/>
          <v:imagedata o:title=""/>
          <o:lock v:ext="edit"/>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3D83">
    <w:pPr>
      <w:spacing w:before="6" w:line="226" w:lineRule="exact"/>
      <w:ind w:left="408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A868F">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C2A868F">
                    <w:pPr>
                      <w:pStyle w:val="7"/>
                    </w:pPr>
                    <w:r>
                      <w:fldChar w:fldCharType="begin"/>
                    </w:r>
                    <w:r>
                      <w:instrText xml:space="preserve"> PAGE  \* MERGEFORMAT </w:instrText>
                    </w:r>
                    <w:r>
                      <w:fldChar w:fldCharType="separate"/>
                    </w:r>
                    <w:r>
                      <w:t>65</w:t>
                    </w:r>
                    <w:r>
                      <w:fldChar w:fldCharType="end"/>
                    </w:r>
                  </w:p>
                </w:txbxContent>
              </v:textbox>
            </v:shape>
          </w:pict>
        </mc:Fallback>
      </mc:AlternateContent>
    </w:r>
    <w:r>
      <w:pict>
        <v:shape id="_x0000_s2061" o:spid="_x0000_s2061" style="position:absolute;left:0pt;margin-left:0.85pt;margin-top:0pt;height:0.75pt;width:415pt;z-index:-251646976;mso-width-relative:page;mso-height-relative:page;" fillcolor="#000000" filled="t" stroked="f" coordsize="8300,15" path="m0,0l8300,0,8300,14,0,14,0,0xe">
          <v:path/>
          <v:fill on="t" focussize="0,0"/>
          <v:stroke on="f"/>
          <v:imagedata o:title=""/>
          <o:lock v:ext="edit"/>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C24B">
    <w:pPr>
      <w:spacing w:before="6" w:line="226" w:lineRule="exact"/>
      <w:ind w:left="4085"/>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DF39">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53D0DF39">
                    <w:pPr>
                      <w:pStyle w:val="7"/>
                    </w:pPr>
                    <w:r>
                      <w:fldChar w:fldCharType="begin"/>
                    </w:r>
                    <w:r>
                      <w:instrText xml:space="preserve"> PAGE  \* MERGEFORMAT </w:instrText>
                    </w:r>
                    <w:r>
                      <w:fldChar w:fldCharType="separate"/>
                    </w:r>
                    <w:r>
                      <w:t>66</w:t>
                    </w:r>
                    <w:r>
                      <w:fldChar w:fldCharType="end"/>
                    </w:r>
                  </w:p>
                </w:txbxContent>
              </v:textbox>
            </v:shape>
          </w:pict>
        </mc:Fallback>
      </mc:AlternateContent>
    </w:r>
    <w:r>
      <w:pict>
        <v:shape id="_x0000_s2062" o:spid="_x0000_s2062" style="position:absolute;left:0pt;margin-left:0.85pt;margin-top:0pt;height:0.75pt;width:415pt;z-index:-251645952;mso-width-relative:page;mso-height-relative:page;" fillcolor="#000000" filled="t" stroked="f" coordsize="8300,15" path="m0,0l8300,0,8300,14,0,14,0,0xe">
          <v:path/>
          <v:fill on="t" focussize="0,0"/>
          <v:stroke on="f"/>
          <v:imagedata o:title=""/>
          <o:lock v:ext="edit"/>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C5D78">
    <w:pPr>
      <w:spacing w:line="226" w:lineRule="exact"/>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F167E">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436F167E">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A430">
    <w:pPr>
      <w:spacing w:line="226" w:lineRule="exact"/>
      <w:ind w:left="46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3A50E">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983A50E">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F4BA">
    <w:pPr>
      <w:spacing w:before="6" w:line="226" w:lineRule="exact"/>
      <w:ind w:left="417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537C3">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EE537C3">
                    <w:pPr>
                      <w:pStyle w:val="7"/>
                    </w:pPr>
                    <w:r>
                      <w:fldChar w:fldCharType="begin"/>
                    </w:r>
                    <w:r>
                      <w:instrText xml:space="preserve"> PAGE  \* MERGEFORMAT </w:instrText>
                    </w:r>
                    <w:r>
                      <w:fldChar w:fldCharType="separate"/>
                    </w:r>
                    <w:r>
                      <w:t>69</w:t>
                    </w:r>
                    <w:r>
                      <w:fldChar w:fldCharType="end"/>
                    </w:r>
                  </w:p>
                </w:txbxContent>
              </v:textbox>
            </v:shape>
          </w:pict>
        </mc:Fallback>
      </mc:AlternateContent>
    </w:r>
    <w:r>
      <w:pict>
        <v:shape id="_x0000_s2066" o:spid="_x0000_s2066" style="position:absolute;left:0pt;margin-left:5.2pt;margin-top:0pt;height:0.75pt;width:415pt;z-index:-251642880;mso-width-relative:page;mso-height-relative:page;" fillcolor="#000000" filled="t" stroked="f" coordsize="8300,15" path="m0,0l8300,0,8300,14,0,14,0,0xe">
          <v:path/>
          <v:fill on="t" focussize="0,0"/>
          <v:stroke on="f"/>
          <v:imagedata o:title=""/>
          <o:lock v:ext="edit"/>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DA00">
    <w:pPr>
      <w:spacing w:before="6" w:line="226" w:lineRule="exact"/>
      <w:ind w:left="4681"/>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C0F9B">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0CAC0F9B">
                    <w:pPr>
                      <w:pStyle w:val="7"/>
                    </w:pPr>
                    <w:r>
                      <w:fldChar w:fldCharType="begin"/>
                    </w:r>
                    <w:r>
                      <w:instrText xml:space="preserve"> PAGE  \* MERGEFORMAT </w:instrText>
                    </w:r>
                    <w:r>
                      <w:fldChar w:fldCharType="separate"/>
                    </w:r>
                    <w:r>
                      <w:t>70</w:t>
                    </w:r>
                    <w:r>
                      <w:fldChar w:fldCharType="end"/>
                    </w:r>
                  </w:p>
                </w:txbxContent>
              </v:textbox>
            </v:shape>
          </w:pict>
        </mc:Fallback>
      </mc:AlternateContent>
    </w:r>
    <w:r>
      <w:pict>
        <v:shape id="_x0000_s2068" o:spid="_x0000_s2068" style="position:absolute;left:0pt;margin-left:30.7pt;margin-top:0pt;height:0.75pt;width:415pt;z-index:-251640832;mso-width-relative:page;mso-height-relative:page;" fillcolor="#000000" filled="t" stroked="f" coordsize="8300,15" path="m0,0l8300,0,8300,14,0,14,0,0xe">
          <v:path/>
          <v:fill on="t" focussize="0,0"/>
          <v:stroke on="f"/>
          <v:imagedata o:title=""/>
          <o:lock v:ext="edit"/>
        </v:shape>
      </w:pic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5AC8">
    <w:pPr>
      <w:spacing w:before="6" w:line="226" w:lineRule="exact"/>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C2AF7">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AFC2AF7">
                    <w:pPr>
                      <w:pStyle w:val="7"/>
                    </w:pPr>
                    <w:r>
                      <w:fldChar w:fldCharType="begin"/>
                    </w:r>
                    <w:r>
                      <w:instrText xml:space="preserve"> PAGE  \* MERGEFORMAT </w:instrText>
                    </w:r>
                    <w:r>
                      <w:fldChar w:fldCharType="separate"/>
                    </w:r>
                    <w:r>
                      <w:t>71</w:t>
                    </w:r>
                    <w:r>
                      <w:fldChar w:fldCharType="end"/>
                    </w:r>
                  </w:p>
                </w:txbxContent>
              </v:textbox>
            </v:shape>
          </w:pict>
        </mc:Fallback>
      </mc:AlternateContent>
    </w:r>
    <w:r>
      <w:pict>
        <v:shape id="_x0000_s2070" o:spid="_x0000_s2070" style="position:absolute;left:0pt;margin-left:0.85pt;margin-top:0pt;height:0.75pt;width:415pt;z-index:-251638784;mso-width-relative:page;mso-height-relative:page;" fillcolor="#000000" filled="t" stroked="f" coordsize="8300,15" path="m0,0l8300,0,8300,14,0,14,0,0xe">
          <v:path/>
          <v:fill on="t" focussize="0,0"/>
          <v:stroke on="f"/>
          <v:imagedata o:title=""/>
          <o:lock v:ext="edit"/>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1662">
    <w:pPr>
      <w:spacing w:before="6" w:line="226" w:lineRule="exact"/>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C4D9D">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AAC4D9D">
                    <w:pPr>
                      <w:pStyle w:val="7"/>
                    </w:pPr>
                    <w:r>
                      <w:fldChar w:fldCharType="begin"/>
                    </w:r>
                    <w:r>
                      <w:instrText xml:space="preserve"> PAGE  \* MERGEFORMAT </w:instrText>
                    </w:r>
                    <w:r>
                      <w:fldChar w:fldCharType="separate"/>
                    </w:r>
                    <w:r>
                      <w:t>72</w:t>
                    </w:r>
                    <w:r>
                      <w:fldChar w:fldCharType="end"/>
                    </w:r>
                  </w:p>
                </w:txbxContent>
              </v:textbox>
            </v:shape>
          </w:pict>
        </mc:Fallback>
      </mc:AlternateContent>
    </w:r>
    <w:r>
      <w:pict>
        <v:shape id="_x0000_s2072" o:spid="_x0000_s2072" style="position:absolute;left:0pt;margin-left:0.85pt;margin-top:0pt;height:0.75pt;width:415pt;z-index:-251636736;mso-width-relative:page;mso-height-relative:page;" fillcolor="#000000" filled="t" stroked="f" coordsize="8300,15" path="m0,0l8300,0,8300,14,0,14,0,0xe">
          <v:path/>
          <v:fill on="t" focussize="0,0"/>
          <v:stroke on="f"/>
          <v:imagedata o:title=""/>
          <o:lock v:ext="edit"/>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7E7E">
    <w:pPr>
      <w:spacing w:line="173" w:lineRule="auto"/>
      <w:ind w:left="46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50B18">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DB50B18">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16248">
    <w:pPr>
      <w:spacing w:before="6" w:line="226" w:lineRule="exact"/>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94FDA">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24A94FDA">
                    <w:pPr>
                      <w:pStyle w:val="7"/>
                    </w:pPr>
                    <w:r>
                      <w:fldChar w:fldCharType="begin"/>
                    </w:r>
                    <w:r>
                      <w:instrText xml:space="preserve"> PAGE  \* MERGEFORMAT </w:instrText>
                    </w:r>
                    <w:r>
                      <w:fldChar w:fldCharType="separate"/>
                    </w:r>
                    <w:r>
                      <w:t>73</w:t>
                    </w:r>
                    <w:r>
                      <w:fldChar w:fldCharType="end"/>
                    </w:r>
                  </w:p>
                </w:txbxContent>
              </v:textbox>
            </v:shape>
          </w:pict>
        </mc:Fallback>
      </mc:AlternateContent>
    </w:r>
    <w:r>
      <w:pict>
        <v:shape id="_x0000_s2074" o:spid="_x0000_s2074" style="position:absolute;left:0pt;margin-left:0.85pt;margin-top:0pt;height:0.75pt;width:415pt;z-index:-251634688;mso-width-relative:page;mso-height-relative:page;" fillcolor="#000000" filled="t" stroked="f" coordsize="8300,15" path="m0,0l8300,0,8300,14,0,14,0,0xe">
          <v:path/>
          <v:fill on="t" focussize="0,0"/>
          <v:stroke on="f"/>
          <v:imagedata o:title=""/>
          <o:lock v:ext="edit"/>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C90F">
    <w:pPr>
      <w:spacing w:before="66" w:line="174" w:lineRule="auto"/>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8A142">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598A142">
                    <w:pPr>
                      <w:pStyle w:val="7"/>
                    </w:pPr>
                    <w:r>
                      <w:fldChar w:fldCharType="begin"/>
                    </w:r>
                    <w:r>
                      <w:instrText xml:space="preserve"> PAGE  \* MERGEFORMAT </w:instrText>
                    </w:r>
                    <w:r>
                      <w:fldChar w:fldCharType="separate"/>
                    </w:r>
                    <w:r>
                      <w:t>74</w:t>
                    </w:r>
                    <w:r>
                      <w:fldChar w:fldCharType="end"/>
                    </w:r>
                  </w:p>
                </w:txbxContent>
              </v:textbox>
            </v:shape>
          </w:pict>
        </mc:Fallback>
      </mc:AlternateContent>
    </w:r>
    <w:r>
      <w:pict>
        <v:shape id="_x0000_s2076" o:spid="_x0000_s2076" style="position:absolute;left:0pt;margin-left:90.15pt;margin-top:779.9pt;height:0.75pt;width:415pt;mso-position-horizontal-relative:page;mso-position-vertical-relative:page;z-index:251684864;mso-width-relative:page;mso-height-relative:page;" fillcolor="#000000" filled="t" stroked="f" coordsize="8300,15" o:allowincell="f" path="m0,0l8300,0,8300,14,0,14,0,0xe">
          <v:path/>
          <v:fill on="t" focussize="0,0"/>
          <v:stroke on="f"/>
          <v:imagedata o:title=""/>
          <o:lock v:ext="edit"/>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5FB">
    <w:pPr>
      <w:spacing w:before="6" w:line="226" w:lineRule="exact"/>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33E37">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3FF33E37">
                    <w:pPr>
                      <w:pStyle w:val="7"/>
                    </w:pPr>
                    <w:r>
                      <w:fldChar w:fldCharType="begin"/>
                    </w:r>
                    <w:r>
                      <w:instrText xml:space="preserve"> PAGE  \* MERGEFORMAT </w:instrText>
                    </w:r>
                    <w:r>
                      <w:fldChar w:fldCharType="separate"/>
                    </w:r>
                    <w:r>
                      <w:t>75</w:t>
                    </w:r>
                    <w:r>
                      <w:fldChar w:fldCharType="end"/>
                    </w:r>
                  </w:p>
                </w:txbxContent>
              </v:textbox>
            </v:shape>
          </w:pict>
        </mc:Fallback>
      </mc:AlternateContent>
    </w:r>
    <w:r>
      <w:pict>
        <v:shape id="_x0000_s2078" o:spid="_x0000_s2078" style="position:absolute;left:0pt;margin-left:0.85pt;margin-top:0pt;height:0.75pt;width:415pt;z-index:-251630592;mso-width-relative:page;mso-height-relative:page;" fillcolor="#000000" filled="t" stroked="f" coordsize="8300,15" path="m0,0l8300,0,8300,14,0,14,0,0xe">
          <v:path/>
          <v:fill on="t" focussize="0,0"/>
          <v:stroke on="f"/>
          <v:imagedata o:title=""/>
          <o:lock v:ext="edit"/>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C71E">
    <w:pPr>
      <w:spacing w:before="66" w:line="174" w:lineRule="auto"/>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6842C">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E76842C">
                    <w:pPr>
                      <w:pStyle w:val="7"/>
                    </w:pPr>
                    <w:r>
                      <w:fldChar w:fldCharType="begin"/>
                    </w:r>
                    <w:r>
                      <w:instrText xml:space="preserve"> PAGE  \* MERGEFORMAT </w:instrText>
                    </w:r>
                    <w:r>
                      <w:fldChar w:fldCharType="separate"/>
                    </w:r>
                    <w:r>
                      <w:t>76</w:t>
                    </w:r>
                    <w:r>
                      <w:fldChar w:fldCharType="end"/>
                    </w:r>
                  </w:p>
                </w:txbxContent>
              </v:textbox>
            </v:shape>
          </w:pict>
        </mc:Fallback>
      </mc:AlternateContent>
    </w:r>
    <w:r>
      <w:pict>
        <v:shape id="_x0000_s2079" o:spid="_x0000_s2079" style="position:absolute;left:0pt;margin-left:90.15pt;margin-top:779.9pt;height:0.75pt;width:415pt;mso-position-horizontal-relative:page;mso-position-vertical-relative:page;z-index:251686912;mso-width-relative:page;mso-height-relative:page;" fillcolor="#000000" filled="t" stroked="f" coordsize="8300,15" o:allowincell="f" path="m0,0l8300,0,8300,14,0,14,0,0xe">
          <v:path/>
          <v:fill on="t" focussize="0,0"/>
          <v:stroke on="f"/>
          <v:imagedata o:title=""/>
          <o:lock v:ext="edit"/>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4034">
    <w:pPr>
      <w:spacing w:before="6" w:line="226" w:lineRule="exact"/>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7304">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61C27304">
                    <w:pPr>
                      <w:pStyle w:val="7"/>
                    </w:pPr>
                    <w:r>
                      <w:fldChar w:fldCharType="begin"/>
                    </w:r>
                    <w:r>
                      <w:instrText xml:space="preserve"> PAGE  \* MERGEFORMAT </w:instrText>
                    </w:r>
                    <w:r>
                      <w:fldChar w:fldCharType="separate"/>
                    </w:r>
                    <w:r>
                      <w:t>77</w:t>
                    </w:r>
                    <w:r>
                      <w:fldChar w:fldCharType="end"/>
                    </w:r>
                  </w:p>
                </w:txbxContent>
              </v:textbox>
            </v:shape>
          </w:pict>
        </mc:Fallback>
      </mc:AlternateContent>
    </w:r>
    <w:r>
      <w:pict>
        <v:shape id="_x0000_s2080" o:spid="_x0000_s2080" style="position:absolute;left:0pt;margin-left:0.85pt;margin-top:0pt;height:0.75pt;width:415pt;z-index:-251628544;mso-width-relative:page;mso-height-relative:page;" fillcolor="#000000" filled="t" stroked="f" coordsize="8300,15" path="m0,0l8300,0,8300,14,0,14,0,0xe">
          <v:path/>
          <v:fill on="t" focussize="0,0"/>
          <v:stroke on="f"/>
          <v:imagedata o:title=""/>
          <o:lock v:ext="edit"/>
        </v:shape>
      </w:pic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9FC1">
    <w:pPr>
      <w:spacing w:before="6" w:line="226" w:lineRule="exact"/>
      <w:ind w:left="40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F1FEA">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2CF1FEA">
                    <w:pPr>
                      <w:pStyle w:val="7"/>
                    </w:pPr>
                    <w:r>
                      <w:fldChar w:fldCharType="begin"/>
                    </w:r>
                    <w:r>
                      <w:instrText xml:space="preserve"> PAGE  \* MERGEFORMAT </w:instrText>
                    </w:r>
                    <w:r>
                      <w:fldChar w:fldCharType="separate"/>
                    </w:r>
                    <w:r>
                      <w:t>78</w:t>
                    </w:r>
                    <w:r>
                      <w:fldChar w:fldCharType="end"/>
                    </w:r>
                  </w:p>
                </w:txbxContent>
              </v:textbox>
            </v:shape>
          </w:pict>
        </mc:Fallback>
      </mc:AlternateContent>
    </w:r>
    <w:r>
      <w:pict>
        <v:shape id="_x0000_s2081" o:spid="_x0000_s2081" style="position:absolute;left:0pt;margin-left:0.85pt;margin-top:0pt;height:0.75pt;width:415pt;z-index:-251627520;mso-width-relative:page;mso-height-relative:page;" fillcolor="#000000" filled="t" stroked="f" coordsize="8300,15" path="m0,0l8300,0,8300,14,0,14,0,0xe">
          <v:path/>
          <v:fill on="t" focussize="0,0"/>
          <v:stroke on="f"/>
          <v:imagedata o:title=""/>
          <o:lock v:ext="edit"/>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8B6E">
    <w:pPr>
      <w:spacing w:before="6" w:line="226" w:lineRule="exact"/>
      <w:ind w:left="4699"/>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C7BC3">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69DC7BC3">
                    <w:pPr>
                      <w:pStyle w:val="7"/>
                    </w:pPr>
                    <w:r>
                      <w:fldChar w:fldCharType="begin"/>
                    </w:r>
                    <w:r>
                      <w:instrText xml:space="preserve"> PAGE  \* MERGEFORMAT </w:instrText>
                    </w:r>
                    <w:r>
                      <w:fldChar w:fldCharType="separate"/>
                    </w:r>
                    <w:r>
                      <w:t>79</w:t>
                    </w:r>
                    <w:r>
                      <w:fldChar w:fldCharType="end"/>
                    </w:r>
                  </w:p>
                </w:txbxContent>
              </v:textbox>
            </v:shape>
          </w:pict>
        </mc:Fallback>
      </mc:AlternateContent>
    </w:r>
    <w:r>
      <w:pict>
        <v:shape id="_x0000_s2083" o:spid="_x0000_s2083" style="position:absolute;left:0pt;margin-left:31.4pt;margin-top:0pt;height:0.75pt;width:415pt;z-index:-251626496;mso-width-relative:page;mso-height-relative:page;" fillcolor="#000000" filled="t" stroked="f" coordsize="8300,15" path="m0,0l8300,0,8300,14,0,14,0,0xe">
          <v:path/>
          <v:fill on="t" focussize="0,0"/>
          <v:stroke on="f"/>
          <v:imagedata o:title=""/>
          <o:lock v:ext="edit"/>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1219">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3866F">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5383866F">
                    <w:pPr>
                      <w:pStyle w:val="7"/>
                    </w:pPr>
                    <w:r>
                      <w:fldChar w:fldCharType="begin"/>
                    </w:r>
                    <w:r>
                      <w:instrText xml:space="preserve"> PAGE  \* MERGEFORMAT </w:instrText>
                    </w:r>
                    <w:r>
                      <w:fldChar w:fldCharType="separate"/>
                    </w:r>
                    <w:r>
                      <w:t>80</w:t>
                    </w:r>
                    <w:r>
                      <w:fldChar w:fldCharType="end"/>
                    </w:r>
                  </w:p>
                </w:txbxContent>
              </v:textbox>
            </v:shape>
          </w:pict>
        </mc:Fallback>
      </mc:AlternateContent>
    </w:r>
    <w:r>
      <w:pict>
        <v:shape id="_x0000_s2084" o:spid="_x0000_s2084" style="position:absolute;left:0pt;margin-left:0.85pt;margin-top:0pt;height:0.75pt;width:415pt;z-index:-251624448;mso-width-relative:page;mso-height-relative:page;" fillcolor="#000000" filled="t" stroked="f" coordsize="8300,15" path="m0,0l8300,0,8300,14,0,14,0,0xe">
          <v:path/>
          <v:fill on="t" focussize="0,0"/>
          <v:stroke on="f"/>
          <v:imagedata o:title=""/>
          <o:lock v:ext="edit"/>
        </v:shape>
      </w:pic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31EC">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578C4">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58E578C4">
                    <w:pPr>
                      <w:pStyle w:val="7"/>
                    </w:pPr>
                    <w:r>
                      <w:fldChar w:fldCharType="begin"/>
                    </w:r>
                    <w:r>
                      <w:instrText xml:space="preserve"> PAGE  \* MERGEFORMAT </w:instrText>
                    </w:r>
                    <w:r>
                      <w:fldChar w:fldCharType="separate"/>
                    </w:r>
                    <w:r>
                      <w:t>81</w:t>
                    </w:r>
                    <w:r>
                      <w:fldChar w:fldCharType="end"/>
                    </w:r>
                  </w:p>
                </w:txbxContent>
              </v:textbox>
            </v:shape>
          </w:pict>
        </mc:Fallback>
      </mc:AlternateContent>
    </w:r>
    <w:r>
      <w:pict>
        <v:shape id="_x0000_s2086" o:spid="_x0000_s2086" style="position:absolute;left:0pt;margin-left:0.85pt;margin-top:0pt;height:0.75pt;width:415pt;z-index:-251623424;mso-width-relative:page;mso-height-relative:page;" fillcolor="#000000" filled="t" stroked="f" coordsize="8300,15" path="m0,0l8300,0,8300,14,0,14,0,0xe">
          <v:path/>
          <v:fill on="t" focussize="0,0"/>
          <v:stroke on="f"/>
          <v:imagedata o:title=""/>
          <o:lock v:ext="edit"/>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7344">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88128">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72388128">
                    <w:pPr>
                      <w:pStyle w:val="7"/>
                    </w:pPr>
                    <w:r>
                      <w:fldChar w:fldCharType="begin"/>
                    </w:r>
                    <w:r>
                      <w:instrText xml:space="preserve"> PAGE  \* MERGEFORMAT </w:instrText>
                    </w:r>
                    <w:r>
                      <w:fldChar w:fldCharType="separate"/>
                    </w:r>
                    <w:r>
                      <w:t>82</w:t>
                    </w:r>
                    <w:r>
                      <w:fldChar w:fldCharType="end"/>
                    </w:r>
                  </w:p>
                </w:txbxContent>
              </v:textbox>
            </v:shape>
          </w:pict>
        </mc:Fallback>
      </mc:AlternateContent>
    </w:r>
    <w:r>
      <w:pict>
        <v:shape id="_x0000_s2088" o:spid="_x0000_s2088" style="position:absolute;left:0pt;margin-left:0.85pt;margin-top:0pt;height:0.75pt;width:415pt;z-index:-251621376;mso-width-relative:page;mso-height-relative:page;" fillcolor="#000000" filled="t" stroked="f" coordsize="8300,15" path="m0,0l8300,0,8300,14,0,14,0,0xe">
          <v:path/>
          <v:fill on="t" focussize="0,0"/>
          <v:stroke on="f"/>
          <v:imagedata o:title=""/>
          <o:lock v:ext="edit"/>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05D6">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23A55">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BC23A55">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2D32">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9FD54">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0039FD54">
                    <w:pPr>
                      <w:pStyle w:val="7"/>
                    </w:pPr>
                    <w:r>
                      <w:fldChar w:fldCharType="begin"/>
                    </w:r>
                    <w:r>
                      <w:instrText xml:space="preserve"> PAGE  \* MERGEFORMAT </w:instrText>
                    </w:r>
                    <w:r>
                      <w:fldChar w:fldCharType="separate"/>
                    </w:r>
                    <w:r>
                      <w:t>83</w:t>
                    </w:r>
                    <w:r>
                      <w:fldChar w:fldCharType="end"/>
                    </w:r>
                  </w:p>
                </w:txbxContent>
              </v:textbox>
            </v:shape>
          </w:pict>
        </mc:Fallback>
      </mc:AlternateContent>
    </w:r>
    <w:r>
      <w:pict>
        <v:shape id="_x0000_s2089" o:spid="_x0000_s2089" style="position:absolute;left:0pt;margin-left:0.85pt;margin-top:0pt;height:0.75pt;width:415pt;z-index:-251620352;mso-width-relative:page;mso-height-relative:page;" fillcolor="#000000" filled="t" stroked="f" coordsize="8300,15" path="m0,0l8300,0,8300,14,0,14,0,0xe">
          <v:path/>
          <v:fill on="t" focussize="0,0"/>
          <v:stroke on="f"/>
          <v:imagedata o:title=""/>
          <o:lock v:ext="edit"/>
        </v:shape>
      </w:pic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493">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0F66B">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2E0F66B">
                    <w:pPr>
                      <w:pStyle w:val="7"/>
                    </w:pPr>
                    <w:r>
                      <w:fldChar w:fldCharType="begin"/>
                    </w:r>
                    <w:r>
                      <w:instrText xml:space="preserve"> PAGE  \* MERGEFORMAT </w:instrText>
                    </w:r>
                    <w:r>
                      <w:fldChar w:fldCharType="separate"/>
                    </w:r>
                    <w:r>
                      <w:t>84</w:t>
                    </w:r>
                    <w:r>
                      <w:fldChar w:fldCharType="end"/>
                    </w:r>
                  </w:p>
                </w:txbxContent>
              </v:textbox>
            </v:shape>
          </w:pict>
        </mc:Fallback>
      </mc:AlternateContent>
    </w:r>
    <w:r>
      <w:pict>
        <v:shape id="_x0000_s2091" o:spid="_x0000_s2091" style="position:absolute;left:0pt;margin-left:0.85pt;margin-top:0pt;height:0.75pt;width:415pt;z-index:-251619328;mso-width-relative:page;mso-height-relative:page;" fillcolor="#000000" filled="t" stroked="f" coordsize="8300,15" path="m0,0l8300,0,8300,14,0,14,0,0xe">
          <v:path/>
          <v:fill on="t" focussize="0,0"/>
          <v:stroke on="f"/>
          <v:imagedata o:title=""/>
          <o:lock v:ext="edit"/>
        </v:shape>
      </w:pic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63AF">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A5890">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268A5890">
                    <w:pPr>
                      <w:pStyle w:val="7"/>
                    </w:pPr>
                    <w:r>
                      <w:fldChar w:fldCharType="begin"/>
                    </w:r>
                    <w:r>
                      <w:instrText xml:space="preserve"> PAGE  \* MERGEFORMAT </w:instrText>
                    </w:r>
                    <w:r>
                      <w:fldChar w:fldCharType="separate"/>
                    </w:r>
                    <w:r>
                      <w:t>85</w:t>
                    </w:r>
                    <w:r>
                      <w:fldChar w:fldCharType="end"/>
                    </w:r>
                  </w:p>
                </w:txbxContent>
              </v:textbox>
            </v:shape>
          </w:pict>
        </mc:Fallback>
      </mc:AlternateContent>
    </w:r>
    <w:r>
      <w:pict>
        <v:shape id="_x0000_s2093" o:spid="_x0000_s2093" style="position:absolute;left:0pt;margin-left:0.85pt;margin-top:0pt;height:0.75pt;width:415pt;z-index:-251617280;mso-width-relative:page;mso-height-relative:page;" fillcolor="#000000" filled="t" stroked="f" coordsize="8300,15" path="m0,0l8300,0,8300,14,0,14,0,0xe">
          <v:path/>
          <v:fill on="t" focussize="0,0"/>
          <v:stroke on="f"/>
          <v:imagedata o:title=""/>
          <o:lock v:ext="edit"/>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2522">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EFB70">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377EFB70">
                    <w:pPr>
                      <w:pStyle w:val="7"/>
                    </w:pPr>
                    <w:r>
                      <w:fldChar w:fldCharType="begin"/>
                    </w:r>
                    <w:r>
                      <w:instrText xml:space="preserve"> PAGE  \* MERGEFORMAT </w:instrText>
                    </w:r>
                    <w:r>
                      <w:fldChar w:fldCharType="separate"/>
                    </w:r>
                    <w:r>
                      <w:t>86</w:t>
                    </w:r>
                    <w:r>
                      <w:fldChar w:fldCharType="end"/>
                    </w:r>
                  </w:p>
                </w:txbxContent>
              </v:textbox>
            </v:shape>
          </w:pict>
        </mc:Fallback>
      </mc:AlternateContent>
    </w:r>
    <w:r>
      <w:pict>
        <v:shape id="_x0000_s2095" o:spid="_x0000_s2095" style="position:absolute;left:0pt;margin-left:0.85pt;margin-top:0pt;height:0.75pt;width:415pt;z-index:-251616256;mso-width-relative:page;mso-height-relative:page;" fillcolor="#000000" filled="t" stroked="f" coordsize="8300,15" path="m0,0l8300,0,8300,14,0,14,0,0xe">
          <v:path/>
          <v:fill on="t" focussize="0,0"/>
          <v:stroke on="f"/>
          <v:imagedata o:title=""/>
          <o:lock v:ext="edit"/>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9F84">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12F0A">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32D12F0A">
                    <w:pPr>
                      <w:pStyle w:val="7"/>
                    </w:pPr>
                    <w:r>
                      <w:fldChar w:fldCharType="begin"/>
                    </w:r>
                    <w:r>
                      <w:instrText xml:space="preserve"> PAGE  \* MERGEFORMAT </w:instrText>
                    </w:r>
                    <w:r>
                      <w:fldChar w:fldCharType="separate"/>
                    </w:r>
                    <w:r>
                      <w:t>87</w:t>
                    </w:r>
                    <w:r>
                      <w:fldChar w:fldCharType="end"/>
                    </w:r>
                  </w:p>
                </w:txbxContent>
              </v:textbox>
            </v:shape>
          </w:pict>
        </mc:Fallback>
      </mc:AlternateContent>
    </w:r>
    <w:r>
      <w:pict>
        <v:shape id="_x0000_s2097" o:spid="_x0000_s2097" style="position:absolute;left:0pt;margin-left:0.85pt;margin-top:0pt;height:0.75pt;width:415pt;z-index:-251614208;mso-width-relative:page;mso-height-relative:page;" fillcolor="#000000" filled="t" stroked="f" coordsize="8300,15" path="m0,0l8300,0,8300,14,0,14,0,0xe">
          <v:path/>
          <v:fill on="t" focussize="0,0"/>
          <v:stroke on="f"/>
          <v:imagedata o:title=""/>
          <o:lock v:ext="edit"/>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91DC">
    <w:pPr>
      <w:spacing w:before="6" w:line="226" w:lineRule="exact"/>
      <w:ind w:left="4088"/>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148B1">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FA148B1">
                    <w:pPr>
                      <w:pStyle w:val="7"/>
                    </w:pPr>
                    <w:r>
                      <w:fldChar w:fldCharType="begin"/>
                    </w:r>
                    <w:r>
                      <w:instrText xml:space="preserve"> PAGE  \* MERGEFORMAT </w:instrText>
                    </w:r>
                    <w:r>
                      <w:fldChar w:fldCharType="separate"/>
                    </w:r>
                    <w:r>
                      <w:t>88</w:t>
                    </w:r>
                    <w:r>
                      <w:fldChar w:fldCharType="end"/>
                    </w:r>
                  </w:p>
                </w:txbxContent>
              </v:textbox>
            </v:shape>
          </w:pict>
        </mc:Fallback>
      </mc:AlternateContent>
    </w:r>
    <w:r>
      <w:pict>
        <v:shape id="_x0000_s2098" o:spid="_x0000_s2098" style="position:absolute;left:0pt;margin-left:0.85pt;margin-top:0pt;height:0.75pt;width:415pt;z-index:-251612160;mso-width-relative:page;mso-height-relative:page;" fillcolor="#000000" filled="t" stroked="f" coordsize="8300,15" path="m0,0l8300,0,8300,14,0,14,0,0xe">
          <v:path/>
          <v:fill on="t" focussize="0,0"/>
          <v:stroke on="f"/>
          <v:imagedata o:title=""/>
          <o:lock v:ext="edit"/>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4AD0">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32191">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A132191">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DB6C">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C23E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60C23E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AA78">
    <w:pPr>
      <w:pStyle w:val="3"/>
      <w:spacing w:line="46" w:lineRule="auto"/>
      <w:rPr>
        <w:sz w:val="2"/>
      </w:rPr>
    </w:pPr>
    <w:r>
      <w:pict>
        <v:shape id="_x0000_s2049" o:spid="_x0000_s2049" style="position:absolute;left:0pt;margin-left:72pt;margin-top:53.85pt;height:0.75pt;width:451.3pt;mso-position-horizontal-relative:page;mso-position-vertical-relative:page;z-index:251659264;mso-width-relative:page;mso-height-relative:page;" fillcolor="#000000" filled="t" stroked="f" coordsize="9025,15" o:allowincell="f" path="m0,0l9025,0,902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16DB">
    <w:pPr>
      <w:pStyle w:val="3"/>
      <w:spacing w:line="46" w:lineRule="auto"/>
      <w:rPr>
        <w:sz w:val="2"/>
      </w:rPr>
    </w:pPr>
    <w:r>
      <w:pict>
        <v:shape id="_x0000_s2065" o:spid="_x0000_s2065" style="position:absolute;left:0pt;margin-left:90.15pt;margin-top:64.1pt;height:0.75pt;width:415pt;mso-position-horizontal-relative:page;mso-position-vertical-relative:page;z-index:251674624;mso-width-relative:page;mso-height-relative:page;" fillcolor="#000000" filled="t" stroked="f" coordsize="8300,15" o:allowincell="f" path="m0,0l8300,0,8300,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12A33">
    <w:pPr>
      <w:pStyle w:val="3"/>
      <w:spacing w:line="46" w:lineRule="auto"/>
      <w:rPr>
        <w:sz w:val="2"/>
      </w:rPr>
    </w:pPr>
    <w:r>
      <w:pict>
        <v:shape id="_x0000_s2067" o:spid="_x0000_s2067" style="position:absolute;left:0pt;margin-left:90.15pt;margin-top:64.1pt;height:0.75pt;width:415pt;mso-position-horizontal-relative:page;mso-position-vertical-relative:page;z-index:251676672;mso-width-relative:page;mso-height-relative:page;" fillcolor="#000000" filled="t" stroked="f" coordsize="8300,15" o:allowincell="f" path="m0,0l8300,0,8300,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25DB">
    <w:pPr>
      <w:pStyle w:val="3"/>
      <w:spacing w:line="46" w:lineRule="auto"/>
      <w:rPr>
        <w:sz w:val="2"/>
      </w:rPr>
    </w:pPr>
    <w:r>
      <w:pict>
        <v:shape id="_x0000_s2069" o:spid="_x0000_s2069" style="position:absolute;left:0pt;margin-left:90.15pt;margin-top:64.1pt;height:0.75pt;width:415pt;mso-position-horizontal-relative:page;mso-position-vertical-relative:page;z-index:251678720;mso-width-relative:page;mso-height-relative:page;" fillcolor="#000000" filled="t" stroked="f" coordsize="8300,15" o:allowincell="f" path="m0,0l8300,0,8300,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C44F">
    <w:pPr>
      <w:pStyle w:val="3"/>
      <w:spacing w:line="46" w:lineRule="auto"/>
      <w:rPr>
        <w:sz w:val="2"/>
      </w:rPr>
    </w:pPr>
    <w:r>
      <w:pict>
        <v:shape id="_x0000_s2071" o:spid="_x0000_s2071" style="position:absolute;left:0pt;margin-left:90.15pt;margin-top:64.1pt;height:0.75pt;width:415pt;mso-position-horizontal-relative:page;mso-position-vertical-relative:page;z-index:251680768;mso-width-relative:page;mso-height-relative:page;" fillcolor="#000000" filled="t" stroked="f" coordsize="8300,15" o:allowincell="f" path="m0,0l8300,0,8300,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569E">
    <w:pPr>
      <w:pStyle w:val="3"/>
      <w:spacing w:line="46" w:lineRule="auto"/>
      <w:rPr>
        <w:sz w:val="2"/>
      </w:rPr>
    </w:pPr>
    <w:r>
      <w:pict>
        <v:shape id="_x0000_s2073" o:spid="_x0000_s2073" style="position:absolute;left:0pt;margin-left:90.15pt;margin-top:64.1pt;height:0.75pt;width:415pt;mso-position-horizontal-relative:page;mso-position-vertical-relative:page;z-index:251682816;mso-width-relative:page;mso-height-relative:page;" fillcolor="#000000" filled="t" stroked="f" coordsize="8300,15" o:allowincell="f" path="m0,0l8300,0,8300,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ACA1">
    <w:pPr>
      <w:pStyle w:val="3"/>
      <w:spacing w:line="46" w:lineRule="auto"/>
      <w:rPr>
        <w:sz w:val="2"/>
      </w:rPr>
    </w:pPr>
    <w:r>
      <w:pict>
        <v:shape id="_x0000_s2075" o:spid="_x0000_s2075" style="position:absolute;left:0pt;margin-left:90.15pt;margin-top:64.1pt;height:0.75pt;width:415pt;mso-position-horizontal-relative:page;mso-position-vertical-relative:page;z-index:251683840;mso-width-relative:page;mso-height-relative:page;" fillcolor="#000000" filled="t" stroked="f" coordsize="8300,15" o:allowincell="f" path="m0,0l8300,0,8300,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854F">
    <w:pPr>
      <w:pStyle w:val="3"/>
      <w:spacing w:line="46" w:lineRule="auto"/>
      <w:rPr>
        <w:sz w:val="2"/>
      </w:rPr>
    </w:pPr>
    <w:r>
      <w:pict>
        <v:shape id="_x0000_s2077" o:spid="_x0000_s2077" style="position:absolute;left:0pt;margin-left:90.15pt;margin-top:64.1pt;height:0.75pt;width:415pt;mso-position-horizontal-relative:page;mso-position-vertical-relative:page;z-index:251680768;mso-width-relative:page;mso-height-relative:page;" fillcolor="#000000" filled="t" stroked="f" coordsize="8300,15" o:allowincell="f" path="m0,0l8300,0,8300,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C36D">
    <w:pPr>
      <w:pStyle w:val="3"/>
      <w:spacing w:line="46" w:lineRule="auto"/>
      <w:rPr>
        <w:sz w:val="2"/>
      </w:rPr>
    </w:pPr>
    <w:r>
      <w:pict>
        <v:shape id="_x0000_s2082" o:spid="_x0000_s2082" style="position:absolute;left:0pt;margin-left:90.15pt;margin-top:64.1pt;height:0.75pt;width:415pt;mso-position-horizontal-relative:page;mso-position-vertical-relative:page;z-index:251691008;mso-width-relative:page;mso-height-relative:page;" fillcolor="#000000" filled="t" stroked="f" coordsize="8300,15" o:allowincell="f" path="m0,0l8300,0,8300,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0799">
    <w:pPr>
      <w:pStyle w:val="3"/>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2311A">
    <w:pPr>
      <w:pStyle w:val="3"/>
      <w:spacing w:line="46" w:lineRule="auto"/>
      <w:rPr>
        <w:sz w:val="2"/>
      </w:rPr>
    </w:pPr>
    <w:r>
      <w:pict>
        <v:shape id="_x0000_s2085" o:spid="_x0000_s2085" style="position:absolute;left:0pt;margin-left:90.15pt;margin-top:64.1pt;height:0.75pt;width:415pt;mso-position-horizontal-relative:page;mso-position-vertical-relative:page;z-index:251694080;mso-width-relative:page;mso-height-relative:page;" fillcolor="#000000" filled="t" stroked="f" coordsize="8300,15" o:allowincell="f" path="m0,0l8300,0,830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066D">
    <w:pPr>
      <w:pStyle w:val="3"/>
      <w:spacing w:line="46" w:lineRule="auto"/>
      <w:rPr>
        <w:sz w:val="2"/>
      </w:rPr>
    </w:pPr>
    <w:r>
      <w:pict>
        <v:shape id="_x0000_s2050" o:spid="_x0000_s2050" style="position:absolute;left:0pt;margin-left:72pt;margin-top:53.85pt;height:0.75pt;width:451.3pt;mso-position-horizontal-relative:page;mso-position-vertical-relative:page;z-index:251660288;mso-width-relative:page;mso-height-relative:page;" fillcolor="#000000" filled="t" stroked="f" coordsize="9025,15" o:allowincell="f" path="m0,0l9025,0,9025,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BB2F">
    <w:pPr>
      <w:pStyle w:val="3"/>
      <w:spacing w:line="46" w:lineRule="auto"/>
      <w:rPr>
        <w:sz w:val="2"/>
      </w:rPr>
    </w:pPr>
    <w:r>
      <w:pict>
        <v:shape id="_x0000_s2087" o:spid="_x0000_s2087" style="position:absolute;left:0pt;margin-left:90.15pt;margin-top:64.1pt;height:0.75pt;width:415pt;mso-position-horizontal-relative:page;mso-position-vertical-relative:page;z-index:251680768;mso-width-relative:page;mso-height-relative:page;" fillcolor="#000000" filled="t" stroked="f" coordsize="8300,15" o:allowincell="f" path="m0,0l8300,0,8300,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4C7B">
    <w:pPr>
      <w:pStyle w:val="3"/>
      <w:spacing w:line="46" w:lineRule="auto"/>
      <w:rPr>
        <w:sz w:val="2"/>
      </w:rPr>
    </w:pPr>
    <w:r>
      <w:pict>
        <v:shape id="_x0000_s2090" o:spid="_x0000_s2090" style="position:absolute;left:0pt;margin-left:90.15pt;margin-top:64.1pt;height:0.75pt;width:415pt;mso-position-horizontal-relative:page;mso-position-vertical-relative:page;z-index:251698176;mso-width-relative:page;mso-height-relative:page;" fillcolor="#000000" filled="t" stroked="f" coordsize="8300,15" o:allowincell="f" path="m0,0l8300,0,8300,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D50F">
    <w:pPr>
      <w:pStyle w:val="3"/>
      <w:spacing w:line="46" w:lineRule="auto"/>
      <w:rPr>
        <w:sz w:val="2"/>
      </w:rPr>
    </w:pPr>
    <w:r>
      <w:pict>
        <v:shape id="_x0000_s2092" o:spid="_x0000_s2092" style="position:absolute;left:0pt;margin-left:90.15pt;margin-top:64.1pt;height:0.75pt;width:415pt;mso-position-horizontal-relative:page;mso-position-vertical-relative:page;z-index:251680768;mso-width-relative:page;mso-height-relative:page;" fillcolor="#000000" filled="t" stroked="f" coordsize="8300,15" o:allowincell="f" path="m0,0l8300,0,8300,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67E0">
    <w:pPr>
      <w:pStyle w:val="3"/>
      <w:spacing w:line="46" w:lineRule="auto"/>
      <w:rPr>
        <w:sz w:val="2"/>
      </w:rPr>
    </w:pPr>
    <w:r>
      <w:pict>
        <v:shape id="_x0000_s2094" o:spid="_x0000_s2094" style="position:absolute;left:0pt;margin-left:90.15pt;margin-top:53.8pt;height:0.75pt;width:415pt;mso-position-horizontal-relative:page;mso-position-vertical-relative:page;z-index:251701248;mso-width-relative:page;mso-height-relative:page;" fillcolor="#000000" filled="t" stroked="f" coordsize="8300,15" o:allowincell="f" path="m0,0l8300,0,8300,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E497">
    <w:pPr>
      <w:pStyle w:val="3"/>
      <w:spacing w:line="46" w:lineRule="auto"/>
      <w:rPr>
        <w:sz w:val="2"/>
      </w:rPr>
    </w:pPr>
    <w:r>
      <w:pict>
        <v:shape id="_x0000_s2096" o:spid="_x0000_s2096" style="position:absolute;left:0pt;margin-left:90.15pt;margin-top:53.8pt;height:0.75pt;width:415pt;mso-position-horizontal-relative:page;mso-position-vertical-relative:page;z-index:251703296;mso-width-relative:page;mso-height-relative:page;" fillcolor="#000000" filled="t" stroked="f" coordsize="8300,15" o:allowincell="f" path="m0,0l8300,0,8300,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5FAE">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E89A">
    <w:pPr>
      <w:pStyle w:val="3"/>
      <w:spacing w:line="46" w:lineRule="auto"/>
      <w:rPr>
        <w:sz w:val="2"/>
      </w:rPr>
    </w:pPr>
    <w:r>
      <w:pict>
        <v:shape id="_x0000_s2051" o:spid="_x0000_s2051" style="position:absolute;left:0pt;margin-left:72pt;margin-top:53.85pt;height:0.75pt;width:451.3pt;mso-position-horizontal-relative:page;mso-position-vertical-relative:page;z-index:251661312;mso-width-relative:page;mso-height-relative:page;" fillcolor="#000000" filled="t" stroked="f" coordsize="9025,15" o:allowincell="f" path="m0,0l9025,0,902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1109">
    <w:pPr>
      <w:pStyle w:val="3"/>
      <w:spacing w:line="46" w:lineRule="auto"/>
      <w:rPr>
        <w:sz w:val="2"/>
      </w:rPr>
    </w:pPr>
    <w:r>
      <w:pict>
        <v:shape id="_x0000_s2052" o:spid="_x0000_s2052" style="position:absolute;left:0pt;margin-left:72pt;margin-top:53.85pt;height:0.75pt;width:451.3pt;mso-position-horizontal-relative:page;mso-position-vertical-relative:page;z-index:251662336;mso-width-relative:page;mso-height-relative:page;" fillcolor="#000000" filled="t" stroked="f" coordsize="9025,15" o:allowincell="f" path="m0,0l9025,0,902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1C8B">
    <w:pPr>
      <w:pStyle w:val="3"/>
      <w:spacing w:line="46" w:lineRule="auto"/>
      <w:rPr>
        <w:sz w:val="2"/>
      </w:rPr>
    </w:pPr>
    <w:r>
      <w:pict>
        <v:shape id="_x0000_s2053" o:spid="_x0000_s2053" style="position:absolute;left:0pt;margin-left:72pt;margin-top:53.85pt;height:0.75pt;width:451.3pt;mso-position-horizontal-relative:page;mso-position-vertical-relative:page;z-index:251659264;mso-width-relative:page;mso-height-relative:page;" fillcolor="#000000" filled="t" stroked="f" coordsize="9025,15" o:allowincell="f" path="m0,0l9025,0,9025,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9BCD">
    <w:pPr>
      <w:pStyle w:val="3"/>
      <w:spacing w:line="46" w:lineRule="auto"/>
      <w:rPr>
        <w:sz w:val="2"/>
      </w:rPr>
    </w:pPr>
    <w:r>
      <w:pict>
        <v:shape id="_x0000_s2054" o:spid="_x0000_s2054" style="position:absolute;left:0pt;margin-left:72pt;margin-top:53.85pt;height:0.75pt;width:451.3pt;mso-position-horizontal-relative:page;mso-position-vertical-relative:page;z-index:251662336;mso-width-relative:page;mso-height-relative:page;" fillcolor="#000000" filled="t" stroked="f" coordsize="9025,15" o:allowincell="f" path="m0,0l9025,0,9025,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8EAB">
    <w:pPr>
      <w:pStyle w:val="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980C">
    <w:pPr>
      <w:pStyle w:val="3"/>
      <w:spacing w:line="46" w:lineRule="auto"/>
      <w:rPr>
        <w:sz w:val="2"/>
      </w:rPr>
    </w:pPr>
    <w:r>
      <w:pict>
        <v:shape id="_x0000_s2063" o:spid="_x0000_s2063" style="position:absolute;left:0pt;margin-left:90.15pt;margin-top:53.8pt;height:0.75pt;width:415pt;mso-position-horizontal-relative:page;mso-position-vertical-relative:page;z-index:251671552;mso-width-relative:page;mso-height-relative:page;" fillcolor="#000000" filled="t" stroked="f" coordsize="8300,15" o:allowincell="f" path="m0,0l8300,0,8300,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2EBEA">
    <w:pPr>
      <w:pStyle w:val="3"/>
      <w:spacing w:line="46" w:lineRule="auto"/>
      <w:rPr>
        <w:sz w:val="2"/>
      </w:rPr>
    </w:pPr>
    <w:r>
      <w:pict>
        <v:shape id="_x0000_s2064" o:spid="_x0000_s2064" style="position:absolute;left:0pt;margin-left:90.15pt;margin-top:53.8pt;height:0.75pt;width:415pt;mso-position-horizontal-relative:page;mso-position-vertical-relative:page;z-index:251672576;mso-width-relative:page;mso-height-relative:page;" fillcolor="#000000" filled="t" stroked="f" coordsize="8300,15" o:allowincell="f" path="m0,0l8300,0,8300,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63069"/>
    <w:multiLevelType w:val="singleLevel"/>
    <w:tmpl w:val="88D63069"/>
    <w:lvl w:ilvl="0" w:tentative="0">
      <w:start w:val="1"/>
      <w:numFmt w:val="chineseCounting"/>
      <w:suff w:val="nothing"/>
      <w:lvlText w:val="（%1）"/>
      <w:lvlJc w:val="left"/>
      <w:rPr>
        <w:rFonts w:hint="eastAsia"/>
      </w:rPr>
    </w:lvl>
  </w:abstractNum>
  <w:abstractNum w:abstractNumId="1">
    <w:nsid w:val="FB979055"/>
    <w:multiLevelType w:val="singleLevel"/>
    <w:tmpl w:val="FB979055"/>
    <w:lvl w:ilvl="0" w:tentative="0">
      <w:start w:val="1"/>
      <w:numFmt w:val="decimal"/>
      <w:suff w:val="nothing"/>
      <w:lvlText w:val="%1、"/>
      <w:lvlJc w:val="left"/>
    </w:lvl>
  </w:abstractNum>
  <w:abstractNum w:abstractNumId="2">
    <w:nsid w:val="147A0F13"/>
    <w:multiLevelType w:val="singleLevel"/>
    <w:tmpl w:val="147A0F13"/>
    <w:lvl w:ilvl="0" w:tentative="0">
      <w:start w:val="2"/>
      <w:numFmt w:val="decimal"/>
      <w:lvlText w:val="%1."/>
      <w:lvlJc w:val="left"/>
      <w:pPr>
        <w:tabs>
          <w:tab w:val="left" w:pos="312"/>
        </w:tabs>
      </w:pPr>
    </w:lvl>
  </w:abstractNum>
  <w:abstractNum w:abstractNumId="3">
    <w:nsid w:val="3B9E8887"/>
    <w:multiLevelType w:val="singleLevel"/>
    <w:tmpl w:val="3B9E8887"/>
    <w:lvl w:ilvl="0" w:tentative="0">
      <w:start w:val="1"/>
      <w:numFmt w:val="decimal"/>
      <w:suff w:val="nothing"/>
      <w:lvlText w:val="%1、"/>
      <w:lvlJc w:val="left"/>
    </w:lvl>
  </w:abstractNum>
  <w:abstractNum w:abstractNumId="4">
    <w:nsid w:val="7CEAAC0E"/>
    <w:multiLevelType w:val="singleLevel"/>
    <w:tmpl w:val="7CEAAC0E"/>
    <w:lvl w:ilvl="0" w:tentative="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7D31AE"/>
    <w:rsid w:val="018362EB"/>
    <w:rsid w:val="01891193"/>
    <w:rsid w:val="02557C87"/>
    <w:rsid w:val="03483348"/>
    <w:rsid w:val="035B751F"/>
    <w:rsid w:val="03B94246"/>
    <w:rsid w:val="03C06E9F"/>
    <w:rsid w:val="03C4353C"/>
    <w:rsid w:val="0559183C"/>
    <w:rsid w:val="06426774"/>
    <w:rsid w:val="06D33870"/>
    <w:rsid w:val="07EF0236"/>
    <w:rsid w:val="09304AAA"/>
    <w:rsid w:val="09596C4A"/>
    <w:rsid w:val="0B491B94"/>
    <w:rsid w:val="0B6B4077"/>
    <w:rsid w:val="0B7958BA"/>
    <w:rsid w:val="0D447276"/>
    <w:rsid w:val="0ED61D83"/>
    <w:rsid w:val="0FE8213B"/>
    <w:rsid w:val="10831E63"/>
    <w:rsid w:val="10BE733F"/>
    <w:rsid w:val="10EA0134"/>
    <w:rsid w:val="11990174"/>
    <w:rsid w:val="146401FE"/>
    <w:rsid w:val="14E8498B"/>
    <w:rsid w:val="169C3C7F"/>
    <w:rsid w:val="17250C1D"/>
    <w:rsid w:val="1AB560CE"/>
    <w:rsid w:val="1C1027E3"/>
    <w:rsid w:val="1D8D3097"/>
    <w:rsid w:val="1E967206"/>
    <w:rsid w:val="1EBA7398"/>
    <w:rsid w:val="1EC75611"/>
    <w:rsid w:val="1F114ADE"/>
    <w:rsid w:val="1FAF3818"/>
    <w:rsid w:val="21115269"/>
    <w:rsid w:val="21BC51D5"/>
    <w:rsid w:val="21BF0821"/>
    <w:rsid w:val="229E793E"/>
    <w:rsid w:val="253B27E5"/>
    <w:rsid w:val="26054179"/>
    <w:rsid w:val="26747C27"/>
    <w:rsid w:val="2724423D"/>
    <w:rsid w:val="277420AE"/>
    <w:rsid w:val="2927562A"/>
    <w:rsid w:val="297D4A19"/>
    <w:rsid w:val="298C3068"/>
    <w:rsid w:val="2C73394D"/>
    <w:rsid w:val="2D297497"/>
    <w:rsid w:val="2DF02CA4"/>
    <w:rsid w:val="2DF91651"/>
    <w:rsid w:val="2E2A18EC"/>
    <w:rsid w:val="2EAA7404"/>
    <w:rsid w:val="2FD63906"/>
    <w:rsid w:val="308D45AF"/>
    <w:rsid w:val="30C2321A"/>
    <w:rsid w:val="30F32296"/>
    <w:rsid w:val="3202689B"/>
    <w:rsid w:val="322577D6"/>
    <w:rsid w:val="32726910"/>
    <w:rsid w:val="33F24171"/>
    <w:rsid w:val="35E84393"/>
    <w:rsid w:val="35FE5B10"/>
    <w:rsid w:val="37A83DDA"/>
    <w:rsid w:val="3A361B71"/>
    <w:rsid w:val="3C9C5ED7"/>
    <w:rsid w:val="3D162EFA"/>
    <w:rsid w:val="3D4F3E78"/>
    <w:rsid w:val="3DC47494"/>
    <w:rsid w:val="3E5E3444"/>
    <w:rsid w:val="3F2A77CA"/>
    <w:rsid w:val="3F80388E"/>
    <w:rsid w:val="3FAF1A7E"/>
    <w:rsid w:val="410452D3"/>
    <w:rsid w:val="412B728D"/>
    <w:rsid w:val="415B3C6B"/>
    <w:rsid w:val="416C231C"/>
    <w:rsid w:val="41CA0DF1"/>
    <w:rsid w:val="43F9776B"/>
    <w:rsid w:val="44501A81"/>
    <w:rsid w:val="447B1DEC"/>
    <w:rsid w:val="45350C77"/>
    <w:rsid w:val="45DF1F1C"/>
    <w:rsid w:val="460D7F71"/>
    <w:rsid w:val="48247721"/>
    <w:rsid w:val="491F7C74"/>
    <w:rsid w:val="494471B8"/>
    <w:rsid w:val="4A3E5E91"/>
    <w:rsid w:val="4AB663B6"/>
    <w:rsid w:val="4B4E65EF"/>
    <w:rsid w:val="4B654AC8"/>
    <w:rsid w:val="4BB74194"/>
    <w:rsid w:val="4C3862DD"/>
    <w:rsid w:val="4C520360"/>
    <w:rsid w:val="4CA23096"/>
    <w:rsid w:val="4CBA03DF"/>
    <w:rsid w:val="4E5E3D3F"/>
    <w:rsid w:val="4E6E54FF"/>
    <w:rsid w:val="4EB26E94"/>
    <w:rsid w:val="4ECE265E"/>
    <w:rsid w:val="4ED60DD5"/>
    <w:rsid w:val="4F7716EB"/>
    <w:rsid w:val="521D6D1B"/>
    <w:rsid w:val="527C4EF8"/>
    <w:rsid w:val="52BF714B"/>
    <w:rsid w:val="55407BF5"/>
    <w:rsid w:val="55C8387E"/>
    <w:rsid w:val="55FC3817"/>
    <w:rsid w:val="567061F1"/>
    <w:rsid w:val="580C319C"/>
    <w:rsid w:val="581E38A3"/>
    <w:rsid w:val="58727DC0"/>
    <w:rsid w:val="589F52A6"/>
    <w:rsid w:val="59D32AE1"/>
    <w:rsid w:val="5A186745"/>
    <w:rsid w:val="5B0647F0"/>
    <w:rsid w:val="5C1B42CB"/>
    <w:rsid w:val="5C4E0BE3"/>
    <w:rsid w:val="5C700ABB"/>
    <w:rsid w:val="5D1B7FA1"/>
    <w:rsid w:val="5FA263AE"/>
    <w:rsid w:val="61CF0031"/>
    <w:rsid w:val="635A1B7D"/>
    <w:rsid w:val="637B686F"/>
    <w:rsid w:val="66B900B3"/>
    <w:rsid w:val="66C57C55"/>
    <w:rsid w:val="693469CC"/>
    <w:rsid w:val="69717C20"/>
    <w:rsid w:val="6B213A15"/>
    <w:rsid w:val="6BC22191"/>
    <w:rsid w:val="6C3F7B62"/>
    <w:rsid w:val="6D2A0812"/>
    <w:rsid w:val="6D8955B0"/>
    <w:rsid w:val="6DA02882"/>
    <w:rsid w:val="6DC167A8"/>
    <w:rsid w:val="6E144E55"/>
    <w:rsid w:val="6E934195"/>
    <w:rsid w:val="6EBF246D"/>
    <w:rsid w:val="70117A67"/>
    <w:rsid w:val="7148696E"/>
    <w:rsid w:val="72F21DD2"/>
    <w:rsid w:val="74380B51"/>
    <w:rsid w:val="74610332"/>
    <w:rsid w:val="769510D8"/>
    <w:rsid w:val="779B2E87"/>
    <w:rsid w:val="78A376CA"/>
    <w:rsid w:val="79E104AA"/>
    <w:rsid w:val="7A7C4677"/>
    <w:rsid w:val="7AAC6D0A"/>
    <w:rsid w:val="7BAD3D31"/>
    <w:rsid w:val="7CB7464C"/>
    <w:rsid w:val="7CDF4D92"/>
    <w:rsid w:val="7D796C4C"/>
    <w:rsid w:val="7EF42605"/>
    <w:rsid w:val="7F077B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First Indent"/>
    <w:basedOn w:val="3"/>
    <w:next w:val="1"/>
    <w:unhideWhenUsed/>
    <w:qFormat/>
    <w:uiPriority w:val="99"/>
    <w:pPr>
      <w:ind w:firstLine="420" w:firstLineChars="100"/>
    </w:pPr>
    <w:rPr>
      <w:szCs w:val="22"/>
    </w:rPr>
  </w:style>
  <w:style w:type="paragraph" w:styleId="5">
    <w:name w:val="Plain Text"/>
    <w:basedOn w:val="1"/>
    <w:next w:val="6"/>
    <w:qFormat/>
    <w:uiPriority w:val="0"/>
    <w:rPr>
      <w:rFonts w:ascii="宋体" w:hAnsi="Courier New" w:eastAsia="仿宋_GB2312"/>
      <w:sz w:val="28"/>
      <w:szCs w:val="20"/>
    </w:rPr>
  </w:style>
  <w:style w:type="paragraph" w:styleId="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正文_2_0_0_0"/>
    <w:basedOn w:val="14"/>
    <w:qFormat/>
    <w:uiPriority w:val="0"/>
    <w:rPr>
      <w:rFonts w:ascii="等线" w:hAnsi="等线"/>
    </w:rPr>
  </w:style>
  <w:style w:type="paragraph" w:customStyle="1" w:styleId="14">
    <w:name w:val="正文_4_0_0"/>
    <w:basedOn w:val="15"/>
    <w:qFormat/>
    <w:uiPriority w:val="0"/>
    <w:rPr>
      <w:rFonts w:ascii="Calibri" w:hAnsi="Calibri" w:cs="宋体"/>
      <w:szCs w:val="21"/>
    </w:rPr>
  </w:style>
  <w:style w:type="paragraph" w:customStyle="1" w:styleId="15">
    <w:name w:val="正文_3"/>
    <w:basedOn w:val="16"/>
    <w:next w:val="4"/>
    <w:qFormat/>
    <w:uiPriority w:val="0"/>
    <w:pPr>
      <w:widowControl w:val="0"/>
      <w:jc w:val="both"/>
    </w:pPr>
    <w:rPr>
      <w:kern w:val="2"/>
      <w:sz w:val="21"/>
      <w:szCs w:val="24"/>
      <w:lang w:val="en-US" w:eastAsia="zh-CN" w:bidi="ar-SA"/>
    </w:rPr>
  </w:style>
  <w:style w:type="paragraph" w:customStyle="1" w:styleId="16">
    <w:name w:val="正文_2"/>
    <w:basedOn w:val="17"/>
    <w:next w:val="19"/>
    <w:qFormat/>
    <w:uiPriority w:val="0"/>
    <w:pPr>
      <w:widowControl w:val="0"/>
      <w:jc w:val="both"/>
    </w:pPr>
    <w:rPr>
      <w:kern w:val="2"/>
      <w:sz w:val="21"/>
      <w:szCs w:val="24"/>
      <w:lang w:val="en-US" w:eastAsia="zh-CN" w:bidi="ar-SA"/>
    </w:rPr>
  </w:style>
  <w:style w:type="paragraph" w:customStyle="1" w:styleId="17">
    <w:name w:val="正文_1"/>
    <w:next w:val="18"/>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8">
    <w:name w:val="列表_0"/>
    <w:basedOn w:val="17"/>
    <w:semiHidden/>
    <w:qFormat/>
    <w:locked/>
    <w:uiPriority w:val="0"/>
    <w:pPr>
      <w:ind w:left="200" w:hanging="200" w:hangingChars="200"/>
    </w:pPr>
  </w:style>
  <w:style w:type="paragraph" w:customStyle="1" w:styleId="19">
    <w:name w:val="正文文本_1"/>
    <w:basedOn w:val="20"/>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20">
    <w:name w:val="正文_1_0"/>
    <w:basedOn w:val="16"/>
    <w:next w:val="21"/>
    <w:qFormat/>
    <w:uiPriority w:val="0"/>
    <w:pPr>
      <w:widowControl w:val="0"/>
      <w:jc w:val="both"/>
    </w:pPr>
    <w:rPr>
      <w:rFonts w:ascii="Calibri" w:hAnsi="Calibri"/>
      <w:kern w:val="2"/>
      <w:sz w:val="21"/>
      <w:szCs w:val="22"/>
      <w:lang w:val="en-US" w:eastAsia="zh-CN" w:bidi="ar-SA"/>
    </w:rPr>
  </w:style>
  <w:style w:type="paragraph" w:customStyle="1" w:styleId="21">
    <w:name w:val="正文首行缩进1"/>
    <w:basedOn w:val="22"/>
    <w:unhideWhenUsed/>
    <w:qFormat/>
    <w:uiPriority w:val="99"/>
    <w:pPr>
      <w:ind w:firstLine="420" w:firstLineChars="100"/>
    </w:pPr>
    <w:rPr>
      <w:szCs w:val="22"/>
    </w:rPr>
  </w:style>
  <w:style w:type="paragraph" w:customStyle="1" w:styleId="22">
    <w:name w:val="正文文本_0_0"/>
    <w:basedOn w:val="23"/>
    <w:qFormat/>
    <w:uiPriority w:val="0"/>
    <w:pPr>
      <w:spacing w:before="100" w:beforeAutospacing="1" w:after="120"/>
    </w:pPr>
    <w:rPr>
      <w:rFonts w:ascii="Calibri" w:hAnsi="Calibri"/>
    </w:rPr>
  </w:style>
  <w:style w:type="paragraph" w:customStyle="1" w:styleId="23">
    <w:name w:val="正文_1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_5"/>
    <w:basedOn w:val="25"/>
    <w:next w:val="27"/>
    <w:qFormat/>
    <w:uiPriority w:val="0"/>
    <w:rPr>
      <w:rFonts w:ascii="Calibri" w:hAnsi="Calibri"/>
      <w:szCs w:val="21"/>
    </w:rPr>
  </w:style>
  <w:style w:type="paragraph" w:customStyle="1" w:styleId="25">
    <w:name w:val="正文_6"/>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列表_1"/>
    <w:basedOn w:val="25"/>
    <w:semiHidden/>
    <w:qFormat/>
    <w:locked/>
    <w:uiPriority w:val="0"/>
    <w:pPr>
      <w:ind w:left="200" w:hanging="200" w:hangingChars="200"/>
    </w:pPr>
  </w:style>
  <w:style w:type="paragraph" w:customStyle="1" w:styleId="27">
    <w:name w:val="段_0"/>
    <w:next w:val="2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23.xml"/><Relationship Id="rId98" Type="http://schemas.openxmlformats.org/officeDocument/2006/relationships/footer" Target="footer72.xml"/><Relationship Id="rId97" Type="http://schemas.openxmlformats.org/officeDocument/2006/relationships/header" Target="header22.xml"/><Relationship Id="rId96" Type="http://schemas.openxmlformats.org/officeDocument/2006/relationships/footer" Target="footer71.xml"/><Relationship Id="rId95" Type="http://schemas.openxmlformats.org/officeDocument/2006/relationships/header" Target="header21.xml"/><Relationship Id="rId94" Type="http://schemas.openxmlformats.org/officeDocument/2006/relationships/footer" Target="footer70.xml"/><Relationship Id="rId93" Type="http://schemas.openxmlformats.org/officeDocument/2006/relationships/footer" Target="footer69.xml"/><Relationship Id="rId92" Type="http://schemas.openxmlformats.org/officeDocument/2006/relationships/header" Target="header20.xml"/><Relationship Id="rId91" Type="http://schemas.openxmlformats.org/officeDocument/2006/relationships/footer" Target="footer68.xml"/><Relationship Id="rId90" Type="http://schemas.openxmlformats.org/officeDocument/2006/relationships/header" Target="header19.xml"/><Relationship Id="rId9" Type="http://schemas.openxmlformats.org/officeDocument/2006/relationships/footer" Target="footer5.xml"/><Relationship Id="rId89" Type="http://schemas.openxmlformats.org/officeDocument/2006/relationships/footer" Target="footer67.xml"/><Relationship Id="rId88" Type="http://schemas.openxmlformats.org/officeDocument/2006/relationships/header" Target="header18.xml"/><Relationship Id="rId87" Type="http://schemas.openxmlformats.org/officeDocument/2006/relationships/footer" Target="footer66.xml"/><Relationship Id="rId86" Type="http://schemas.openxmlformats.org/officeDocument/2006/relationships/header" Target="header17.xml"/><Relationship Id="rId85" Type="http://schemas.openxmlformats.org/officeDocument/2006/relationships/footer" Target="footer65.xml"/><Relationship Id="rId84" Type="http://schemas.openxmlformats.org/officeDocument/2006/relationships/footer" Target="footer64.xml"/><Relationship Id="rId83" Type="http://schemas.openxmlformats.org/officeDocument/2006/relationships/footer" Target="footer63.xml"/><Relationship Id="rId82" Type="http://schemas.openxmlformats.org/officeDocument/2006/relationships/footer" Target="footer62.xml"/><Relationship Id="rId81" Type="http://schemas.openxmlformats.org/officeDocument/2006/relationships/header" Target="header16.xml"/><Relationship Id="rId80" Type="http://schemas.openxmlformats.org/officeDocument/2006/relationships/footer" Target="footer61.xml"/><Relationship Id="rId8" Type="http://schemas.openxmlformats.org/officeDocument/2006/relationships/footer" Target="footer4.xml"/><Relationship Id="rId79" Type="http://schemas.openxmlformats.org/officeDocument/2006/relationships/header" Target="header15.xml"/><Relationship Id="rId78" Type="http://schemas.openxmlformats.org/officeDocument/2006/relationships/footer" Target="footer60.xml"/><Relationship Id="rId77" Type="http://schemas.openxmlformats.org/officeDocument/2006/relationships/header" Target="header14.xml"/><Relationship Id="rId76" Type="http://schemas.openxmlformats.org/officeDocument/2006/relationships/footer" Target="footer59.xml"/><Relationship Id="rId75" Type="http://schemas.openxmlformats.org/officeDocument/2006/relationships/header" Target="header13.xml"/><Relationship Id="rId74" Type="http://schemas.openxmlformats.org/officeDocument/2006/relationships/footer" Target="footer58.xml"/><Relationship Id="rId73" Type="http://schemas.openxmlformats.org/officeDocument/2006/relationships/header" Target="header12.xml"/><Relationship Id="rId72" Type="http://schemas.openxmlformats.org/officeDocument/2006/relationships/footer" Target="footer57.xml"/><Relationship Id="rId71" Type="http://schemas.openxmlformats.org/officeDocument/2006/relationships/header" Target="header11.xml"/><Relationship Id="rId70" Type="http://schemas.openxmlformats.org/officeDocument/2006/relationships/footer" Target="footer56.xml"/><Relationship Id="rId7" Type="http://schemas.openxmlformats.org/officeDocument/2006/relationships/footer" Target="footer3.xml"/><Relationship Id="rId69" Type="http://schemas.openxmlformats.org/officeDocument/2006/relationships/header" Target="header10.xml"/><Relationship Id="rId68" Type="http://schemas.openxmlformats.org/officeDocument/2006/relationships/footer" Target="footer55.xml"/><Relationship Id="rId67" Type="http://schemas.openxmlformats.org/officeDocument/2006/relationships/header" Target="header9.xml"/><Relationship Id="rId66" Type="http://schemas.openxmlformats.org/officeDocument/2006/relationships/footer" Target="footer54.xml"/><Relationship Id="rId65" Type="http://schemas.openxmlformats.org/officeDocument/2006/relationships/header" Target="header8.xml"/><Relationship Id="rId64" Type="http://schemas.openxmlformats.org/officeDocument/2006/relationships/footer" Target="footer53.xml"/><Relationship Id="rId63" Type="http://schemas.openxmlformats.org/officeDocument/2006/relationships/footer" Target="footer52.xml"/><Relationship Id="rId62" Type="http://schemas.openxmlformats.org/officeDocument/2006/relationships/footer" Target="footer51.xml"/><Relationship Id="rId61" Type="http://schemas.openxmlformats.org/officeDocument/2006/relationships/footer" Target="footer50.xml"/><Relationship Id="rId60" Type="http://schemas.openxmlformats.org/officeDocument/2006/relationships/footer" Target="footer49.xml"/><Relationship Id="rId6" Type="http://schemas.openxmlformats.org/officeDocument/2006/relationships/footer" Target="footer2.xml"/><Relationship Id="rId59" Type="http://schemas.openxmlformats.org/officeDocument/2006/relationships/footer" Target="footer48.xml"/><Relationship Id="rId58" Type="http://schemas.openxmlformats.org/officeDocument/2006/relationships/footer" Target="footer47.xml"/><Relationship Id="rId57" Type="http://schemas.openxmlformats.org/officeDocument/2006/relationships/footer" Target="footer46.xml"/><Relationship Id="rId56" Type="http://schemas.openxmlformats.org/officeDocument/2006/relationships/header" Target="header7.xml"/><Relationship Id="rId55" Type="http://schemas.openxmlformats.org/officeDocument/2006/relationships/footer" Target="footer45.xml"/><Relationship Id="rId54" Type="http://schemas.openxmlformats.org/officeDocument/2006/relationships/header" Target="header6.xml"/><Relationship Id="rId53" Type="http://schemas.openxmlformats.org/officeDocument/2006/relationships/footer" Target="footer44.xml"/><Relationship Id="rId52" Type="http://schemas.openxmlformats.org/officeDocument/2006/relationships/header" Target="header5.xml"/><Relationship Id="rId51" Type="http://schemas.openxmlformats.org/officeDocument/2006/relationships/footer" Target="footer43.xml"/><Relationship Id="rId50" Type="http://schemas.openxmlformats.org/officeDocument/2006/relationships/header" Target="header4.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header" Target="header3.xml"/><Relationship Id="rId47" Type="http://schemas.openxmlformats.org/officeDocument/2006/relationships/footer" Target="footer41.xml"/><Relationship Id="rId46" Type="http://schemas.openxmlformats.org/officeDocument/2006/relationships/header" Target="header2.xml"/><Relationship Id="rId45" Type="http://schemas.openxmlformats.org/officeDocument/2006/relationships/footer" Target="footer40.xml"/><Relationship Id="rId44" Type="http://schemas.openxmlformats.org/officeDocument/2006/relationships/header" Target="header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2" Type="http://schemas.openxmlformats.org/officeDocument/2006/relationships/fontTable" Target="fontTable.xml"/><Relationship Id="rId121" Type="http://schemas.openxmlformats.org/officeDocument/2006/relationships/numbering" Target="numbering.xml"/><Relationship Id="rId120" Type="http://schemas.openxmlformats.org/officeDocument/2006/relationships/customXml" Target="../customXml/item1.xml"/><Relationship Id="rId12" Type="http://schemas.openxmlformats.org/officeDocument/2006/relationships/footer" Target="footer8.xml"/><Relationship Id="rId119" Type="http://schemas.openxmlformats.org/officeDocument/2006/relationships/image" Target="media/image14.png"/><Relationship Id="rId118" Type="http://schemas.openxmlformats.org/officeDocument/2006/relationships/image" Target="media/image13.png"/><Relationship Id="rId117" Type="http://schemas.openxmlformats.org/officeDocument/2006/relationships/image" Target="media/image12.png"/><Relationship Id="rId116" Type="http://schemas.openxmlformats.org/officeDocument/2006/relationships/image" Target="media/image11.png"/><Relationship Id="rId115" Type="http://schemas.openxmlformats.org/officeDocument/2006/relationships/image" Target="media/image10.png"/><Relationship Id="rId114" Type="http://schemas.openxmlformats.org/officeDocument/2006/relationships/image" Target="media/image9.png"/><Relationship Id="rId113" Type="http://schemas.openxmlformats.org/officeDocument/2006/relationships/image" Target="media/image8.png"/><Relationship Id="rId112" Type="http://schemas.openxmlformats.org/officeDocument/2006/relationships/image" Target="media/image7.png"/><Relationship Id="rId111" Type="http://schemas.openxmlformats.org/officeDocument/2006/relationships/image" Target="media/image6.png"/><Relationship Id="rId110" Type="http://schemas.openxmlformats.org/officeDocument/2006/relationships/image" Target="media/image5.png"/><Relationship Id="rId11" Type="http://schemas.openxmlformats.org/officeDocument/2006/relationships/footer" Target="footer7.xml"/><Relationship Id="rId109" Type="http://schemas.openxmlformats.org/officeDocument/2006/relationships/image" Target="media/image4.png"/><Relationship Id="rId108" Type="http://schemas.openxmlformats.org/officeDocument/2006/relationships/image" Target="media/image3.png"/><Relationship Id="rId107" Type="http://schemas.openxmlformats.org/officeDocument/2006/relationships/image" Target="media/image2.png"/><Relationship Id="rId106" Type="http://schemas.openxmlformats.org/officeDocument/2006/relationships/image" Target="media/image1.png"/><Relationship Id="rId105" Type="http://schemas.openxmlformats.org/officeDocument/2006/relationships/theme" Target="theme/theme1.xml"/><Relationship Id="rId104" Type="http://schemas.openxmlformats.org/officeDocument/2006/relationships/footer" Target="footer75.xml"/><Relationship Id="rId103" Type="http://schemas.openxmlformats.org/officeDocument/2006/relationships/header" Target="header25.xml"/><Relationship Id="rId102" Type="http://schemas.openxmlformats.org/officeDocument/2006/relationships/footer" Target="footer74.xml"/><Relationship Id="rId101" Type="http://schemas.openxmlformats.org/officeDocument/2006/relationships/header" Target="header24.xml"/><Relationship Id="rId100" Type="http://schemas.openxmlformats.org/officeDocument/2006/relationships/footer" Target="footer7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268</Words>
  <Characters>357</Characters>
  <TotalTime>4</TotalTime>
  <ScaleCrop>false</ScaleCrop>
  <LinksUpToDate>false</LinksUpToDate>
  <CharactersWithSpaces>374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2026-05-09T18:17:00Z</dcterms:created>
  <dc:creator>市政务服务办</dc:creator>
  <cp:lastModifiedBy>透明世界</cp:lastModifiedBy>
  <dcterms:modified xsi:type="dcterms:W3CDTF">2026-06-04T08:02:55Z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2026-05-11T09:59:16Z</vt:filetime>
  </property>
  <property fmtid="{D5CDD505-2E9C-101B-9397-08002B2CF9AE}" pid="4" name="KSOTemplateDocerSaveRecord">
    <vt:lpwstr>eyJoZGlkIjoiMTdmZTU4NWRhYjQxYTUxMmRlYTQ0YzM2ZmU4YTFkNGMiLCJ1c2VySWQiOiI2ODQyNTU1NDUifQ==</vt:lpwstr>
  </property>
  <property fmtid="{D5CDD505-2E9C-101B-9397-08002B2CF9AE}" pid="5" name="KSOProductBuildVer">
    <vt:lpwstr>2052-12.1.0.26375</vt:lpwstr>
  </property>
  <property fmtid="{D5CDD505-2E9C-101B-9397-08002B2CF9AE}" pid="6" name="ICV">
    <vt:lpwstr>62DC4C26C214445D8B60A538AAF59B58_13</vt:lpwstr>
  </property>
</Properties>
</file>