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52AAC">
      <w:pPr>
        <w:spacing w:line="360" w:lineRule="auto"/>
        <w:jc w:val="center"/>
        <w:rPr>
          <w:rFonts w:hint="eastAsia" w:ascii="宋体" w:hAnsi="宋体" w:cs="宋体"/>
          <w:b/>
          <w:color w:val="auto"/>
          <w:sz w:val="24"/>
          <w:highlight w:val="none"/>
        </w:rPr>
      </w:pPr>
    </w:p>
    <w:p w14:paraId="2FB754C8">
      <w:pPr>
        <w:spacing w:line="360" w:lineRule="auto"/>
        <w:jc w:val="center"/>
        <w:rPr>
          <w:rFonts w:hint="eastAsia" w:ascii="宋体" w:hAnsi="宋体" w:cs="宋体"/>
          <w:b/>
          <w:color w:val="auto"/>
          <w:sz w:val="24"/>
          <w:highlight w:val="none"/>
        </w:rPr>
      </w:pPr>
    </w:p>
    <w:p w14:paraId="721233F3">
      <w:pPr>
        <w:spacing w:line="360" w:lineRule="auto"/>
        <w:jc w:val="both"/>
        <w:rPr>
          <w:rFonts w:hint="eastAsia" w:ascii="宋体" w:hAnsi="宋体" w:cs="宋体"/>
          <w:b/>
          <w:color w:val="auto"/>
          <w:sz w:val="44"/>
          <w:szCs w:val="44"/>
          <w:highlight w:val="none"/>
        </w:rPr>
      </w:pPr>
    </w:p>
    <w:p w14:paraId="32ADC626">
      <w:pPr>
        <w:adjustRightInd/>
        <w:spacing w:line="360" w:lineRule="auto"/>
        <w:jc w:val="center"/>
        <w:rPr>
          <w:rFonts w:hint="eastAsia" w:ascii="宋体" w:hAnsi="宋体" w:cs="宋体"/>
          <w:b/>
          <w:color w:val="auto"/>
          <w:sz w:val="48"/>
          <w:szCs w:val="48"/>
          <w:highlight w:val="none"/>
        </w:rPr>
      </w:pPr>
    </w:p>
    <w:p w14:paraId="29C87C18">
      <w:pPr>
        <w:adjustRightInd/>
        <w:spacing w:line="360" w:lineRule="auto"/>
        <w:jc w:val="center"/>
        <w:rPr>
          <w:rFonts w:hint="eastAsia" w:ascii="宋体" w:hAnsi="宋体" w:cs="宋体"/>
          <w:color w:val="auto"/>
          <w:sz w:val="48"/>
          <w:szCs w:val="48"/>
          <w:highlight w:val="none"/>
        </w:rPr>
      </w:pPr>
      <w:r>
        <w:rPr>
          <w:rFonts w:hint="eastAsia" w:ascii="宋体" w:hAnsi="宋体" w:cs="宋体"/>
          <w:color w:val="auto"/>
          <w:sz w:val="48"/>
          <w:szCs w:val="48"/>
          <w:highlight w:val="none"/>
          <w:lang w:eastAsia="zh-CN"/>
        </w:rPr>
        <w:t>2026年医疗器械生产经营企业质量管理体系风险评估</w:t>
      </w:r>
    </w:p>
    <w:p w14:paraId="2E694AF6">
      <w:pPr>
        <w:adjustRightInd/>
        <w:spacing w:line="360" w:lineRule="auto"/>
        <w:jc w:val="center"/>
        <w:rPr>
          <w:rFonts w:hint="eastAsia" w:ascii="宋体" w:hAnsi="宋体" w:cs="宋体"/>
          <w:color w:val="auto"/>
          <w:sz w:val="48"/>
          <w:szCs w:val="48"/>
          <w:highlight w:val="none"/>
        </w:rPr>
      </w:pPr>
    </w:p>
    <w:p w14:paraId="5EB87243">
      <w:pPr>
        <w:adjustRightInd/>
        <w:spacing w:line="360" w:lineRule="auto"/>
        <w:jc w:val="center"/>
        <w:rPr>
          <w:rFonts w:hint="eastAsia"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6319EFAA">
      <w:pPr>
        <w:adjustRightInd/>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70C1B765">
      <w:pPr>
        <w:adjustRightInd/>
        <w:spacing w:line="360" w:lineRule="auto"/>
        <w:jc w:val="center"/>
        <w:rPr>
          <w:rFonts w:hint="eastAsia" w:ascii="宋体" w:hAnsi="宋体" w:cs="宋体"/>
          <w:color w:val="auto"/>
          <w:sz w:val="28"/>
          <w:szCs w:val="20"/>
          <w:highlight w:val="none"/>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330100260920010000035-JYZX20260407</w:t>
      </w:r>
    </w:p>
    <w:p w14:paraId="3707D51B">
      <w:pPr>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5A6A35DE">
      <w:pPr>
        <w:spacing w:line="360" w:lineRule="auto"/>
        <w:jc w:val="center"/>
        <w:rPr>
          <w:rFonts w:hint="eastAsia" w:ascii="宋体" w:hAnsi="宋体" w:cs="宋体"/>
          <w:color w:val="auto"/>
          <w:sz w:val="24"/>
          <w:highlight w:val="none"/>
        </w:rPr>
      </w:pPr>
    </w:p>
    <w:p w14:paraId="796D5234">
      <w:pPr>
        <w:spacing w:line="360" w:lineRule="auto"/>
        <w:jc w:val="center"/>
        <w:rPr>
          <w:rFonts w:hint="eastAsia" w:ascii="宋体" w:hAnsi="宋体" w:cs="宋体"/>
          <w:color w:val="auto"/>
          <w:sz w:val="24"/>
          <w:highlight w:val="none"/>
        </w:rPr>
      </w:pPr>
    </w:p>
    <w:p w14:paraId="678882D0">
      <w:pPr>
        <w:spacing w:line="360" w:lineRule="auto"/>
        <w:rPr>
          <w:rFonts w:hint="eastAsia" w:ascii="宋体" w:hAnsi="宋体" w:cs="宋体"/>
          <w:color w:val="auto"/>
          <w:sz w:val="32"/>
          <w:szCs w:val="32"/>
          <w:highlight w:val="none"/>
        </w:rPr>
      </w:pPr>
    </w:p>
    <w:p w14:paraId="67B85558">
      <w:pPr>
        <w:snapToGrid w:val="0"/>
        <w:spacing w:line="360" w:lineRule="auto"/>
        <w:jc w:val="center"/>
        <w:rPr>
          <w:rFonts w:hint="eastAsia" w:ascii="宋体" w:hAnsi="宋体" w:cs="宋体"/>
          <w:bCs/>
          <w:color w:val="auto"/>
          <w:sz w:val="32"/>
          <w:szCs w:val="32"/>
          <w:highlight w:val="none"/>
          <w:lang w:eastAsia="zh-CN"/>
        </w:rPr>
      </w:pPr>
      <w:r>
        <w:rPr>
          <w:rFonts w:hint="eastAsia" w:ascii="宋体" w:hAnsi="宋体" w:cs="宋体"/>
          <w:bCs/>
          <w:color w:val="auto"/>
          <w:sz w:val="32"/>
          <w:szCs w:val="32"/>
          <w:highlight w:val="none"/>
          <w:lang w:eastAsia="zh-CN"/>
        </w:rPr>
        <w:t>杭州市市场监督管理局</w:t>
      </w:r>
    </w:p>
    <w:p w14:paraId="3D6016E3">
      <w:pPr>
        <w:snapToGrid w:val="0"/>
        <w:spacing w:line="360" w:lineRule="auto"/>
        <w:jc w:val="center"/>
        <w:rPr>
          <w:rFonts w:hint="eastAsia" w:ascii="宋体" w:hAnsi="宋体" w:cs="宋体"/>
          <w:bCs/>
          <w:color w:val="auto"/>
          <w:sz w:val="32"/>
          <w:szCs w:val="32"/>
          <w:highlight w:val="none"/>
          <w:lang w:eastAsia="zh-CN"/>
        </w:rPr>
      </w:pPr>
      <w:r>
        <w:rPr>
          <w:rFonts w:hint="eastAsia" w:ascii="宋体" w:hAnsi="宋体" w:cs="宋体"/>
          <w:bCs/>
          <w:color w:val="auto"/>
          <w:sz w:val="32"/>
          <w:szCs w:val="32"/>
          <w:highlight w:val="none"/>
          <w:lang w:eastAsia="zh-CN"/>
        </w:rPr>
        <w:t>建业工程咨询集团有限公司</w:t>
      </w:r>
    </w:p>
    <w:p w14:paraId="41FDB03D">
      <w:pPr>
        <w:snapToGrid w:val="0"/>
        <w:spacing w:line="360" w:lineRule="auto"/>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五</w:t>
      </w:r>
      <w:r>
        <w:rPr>
          <w:rFonts w:hint="eastAsia" w:ascii="宋体" w:hAnsi="宋体" w:cs="宋体"/>
          <w:bCs/>
          <w:color w:val="auto"/>
          <w:sz w:val="32"/>
          <w:szCs w:val="32"/>
          <w:highlight w:val="none"/>
        </w:rPr>
        <w:t>月</w:t>
      </w:r>
    </w:p>
    <w:p w14:paraId="53785DD3">
      <w:pPr>
        <w:rPr>
          <w:rFonts w:hint="eastAsia" w:ascii="宋体" w:hAnsi="宋体" w:cs="宋体"/>
          <w:b/>
          <w:color w:val="auto"/>
          <w:sz w:val="48"/>
          <w:szCs w:val="48"/>
          <w:highlight w:val="none"/>
        </w:rPr>
      </w:pPr>
      <w:r>
        <w:rPr>
          <w:rFonts w:hint="eastAsia" w:ascii="宋体" w:hAnsi="宋体" w:cs="宋体"/>
          <w:b/>
          <w:color w:val="auto"/>
          <w:sz w:val="48"/>
          <w:szCs w:val="48"/>
          <w:highlight w:val="none"/>
        </w:rPr>
        <w:br w:type="page"/>
      </w:r>
    </w:p>
    <w:p w14:paraId="1D7AD9F2">
      <w:pPr>
        <w:spacing w:line="360" w:lineRule="auto"/>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目  录</w:t>
      </w:r>
    </w:p>
    <w:p w14:paraId="77DE94E5">
      <w:pPr>
        <w:spacing w:line="360" w:lineRule="auto"/>
        <w:rPr>
          <w:rFonts w:hint="eastAsia" w:ascii="宋体" w:hAnsi="宋体" w:cs="宋体"/>
          <w:color w:val="auto"/>
          <w:sz w:val="32"/>
          <w:szCs w:val="32"/>
          <w:highlight w:val="none"/>
        </w:rPr>
      </w:pPr>
    </w:p>
    <w:p w14:paraId="67834CDA">
      <w:pPr>
        <w:spacing w:line="360" w:lineRule="auto"/>
        <w:rPr>
          <w:rFonts w:hint="eastAsia" w:ascii="宋体" w:hAnsi="宋体" w:cs="宋体"/>
          <w:color w:val="auto"/>
          <w:sz w:val="32"/>
          <w:szCs w:val="32"/>
          <w:highlight w:val="none"/>
        </w:rPr>
      </w:pPr>
    </w:p>
    <w:p w14:paraId="53FED78D">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073A3D2D">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00D6DDC4">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3B7D3BE9">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60458850">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114D52A0">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0FCF3310">
      <w:pPr>
        <w:spacing w:line="360" w:lineRule="auto"/>
        <w:ind w:firstLine="549" w:firstLineChars="229"/>
        <w:rPr>
          <w:rFonts w:hint="eastAsia" w:ascii="宋体" w:hAnsi="宋体" w:cs="宋体"/>
          <w:color w:val="auto"/>
          <w:sz w:val="24"/>
          <w:highlight w:val="none"/>
        </w:rPr>
      </w:pPr>
      <w:bookmarkStart w:id="0" w:name="_Hlt91233176"/>
      <w:bookmarkEnd w:id="0"/>
      <w:bookmarkStart w:id="1" w:name="_Toc91899869"/>
    </w:p>
    <w:p w14:paraId="41A26DD1">
      <w:pPr>
        <w:spacing w:line="360" w:lineRule="auto"/>
        <w:ind w:firstLine="549" w:firstLineChars="229"/>
        <w:rPr>
          <w:rFonts w:hint="eastAsia" w:ascii="宋体" w:hAnsi="宋体" w:cs="宋体"/>
          <w:color w:val="auto"/>
          <w:sz w:val="24"/>
          <w:highlight w:val="none"/>
        </w:rPr>
      </w:pPr>
    </w:p>
    <w:p w14:paraId="0C838204">
      <w:pPr>
        <w:spacing w:line="360" w:lineRule="auto"/>
        <w:ind w:firstLine="549" w:firstLineChars="229"/>
        <w:rPr>
          <w:rFonts w:hint="eastAsia" w:ascii="宋体" w:hAnsi="宋体" w:cs="宋体"/>
          <w:color w:val="auto"/>
          <w:sz w:val="24"/>
          <w:highlight w:val="none"/>
        </w:rPr>
      </w:pPr>
    </w:p>
    <w:p w14:paraId="3433B59D">
      <w:pPr>
        <w:spacing w:line="360" w:lineRule="auto"/>
        <w:ind w:firstLine="549" w:firstLineChars="229"/>
        <w:rPr>
          <w:rFonts w:hint="eastAsia" w:ascii="宋体" w:hAnsi="宋体" w:cs="宋体"/>
          <w:color w:val="auto"/>
          <w:sz w:val="24"/>
          <w:highlight w:val="none"/>
        </w:rPr>
      </w:pPr>
    </w:p>
    <w:p w14:paraId="7F6F26F7">
      <w:pPr>
        <w:spacing w:line="360" w:lineRule="auto"/>
        <w:ind w:firstLine="549" w:firstLineChars="229"/>
        <w:rPr>
          <w:rFonts w:hint="eastAsia" w:ascii="宋体" w:hAnsi="宋体" w:cs="宋体"/>
          <w:color w:val="auto"/>
          <w:sz w:val="24"/>
          <w:highlight w:val="none"/>
        </w:rPr>
      </w:pPr>
    </w:p>
    <w:p w14:paraId="2ABCBE34">
      <w:pPr>
        <w:spacing w:line="360" w:lineRule="auto"/>
        <w:ind w:firstLine="549" w:firstLineChars="229"/>
        <w:rPr>
          <w:rFonts w:hint="eastAsia" w:ascii="宋体" w:hAnsi="宋体" w:cs="宋体"/>
          <w:color w:val="auto"/>
          <w:sz w:val="24"/>
          <w:highlight w:val="none"/>
        </w:rPr>
      </w:pPr>
    </w:p>
    <w:p w14:paraId="4D717C60">
      <w:pPr>
        <w:spacing w:line="360" w:lineRule="auto"/>
        <w:ind w:firstLine="549" w:firstLineChars="229"/>
        <w:rPr>
          <w:rFonts w:hint="eastAsia" w:ascii="宋体" w:hAnsi="宋体" w:cs="宋体"/>
          <w:color w:val="auto"/>
          <w:sz w:val="24"/>
          <w:highlight w:val="none"/>
        </w:rPr>
      </w:pPr>
    </w:p>
    <w:p w14:paraId="5B11D059">
      <w:pPr>
        <w:spacing w:line="360" w:lineRule="auto"/>
        <w:ind w:firstLine="549" w:firstLineChars="229"/>
        <w:rPr>
          <w:rFonts w:hint="eastAsia" w:ascii="宋体" w:hAnsi="宋体" w:cs="宋体"/>
          <w:color w:val="auto"/>
          <w:sz w:val="24"/>
          <w:highlight w:val="none"/>
        </w:rPr>
      </w:pPr>
    </w:p>
    <w:p w14:paraId="5A4E45EF">
      <w:pPr>
        <w:spacing w:line="360" w:lineRule="auto"/>
        <w:ind w:firstLine="549" w:firstLineChars="229"/>
        <w:rPr>
          <w:rFonts w:hint="eastAsia" w:ascii="宋体" w:hAnsi="宋体" w:cs="宋体"/>
          <w:color w:val="auto"/>
          <w:sz w:val="24"/>
          <w:highlight w:val="none"/>
        </w:rPr>
      </w:pPr>
    </w:p>
    <w:p w14:paraId="063D6FAB">
      <w:pPr>
        <w:spacing w:line="360" w:lineRule="auto"/>
        <w:ind w:firstLine="549" w:firstLineChars="229"/>
        <w:rPr>
          <w:rFonts w:hint="eastAsia" w:ascii="宋体" w:hAnsi="宋体" w:cs="宋体"/>
          <w:color w:val="auto"/>
          <w:sz w:val="24"/>
          <w:highlight w:val="none"/>
        </w:rPr>
      </w:pPr>
    </w:p>
    <w:p w14:paraId="6B249ACA">
      <w:pPr>
        <w:spacing w:line="360" w:lineRule="auto"/>
        <w:ind w:firstLine="549" w:firstLineChars="229"/>
        <w:rPr>
          <w:rFonts w:hint="eastAsia" w:ascii="宋体" w:hAnsi="宋体" w:cs="宋体"/>
          <w:color w:val="auto"/>
          <w:sz w:val="24"/>
          <w:highlight w:val="none"/>
        </w:rPr>
      </w:pPr>
    </w:p>
    <w:p w14:paraId="4E2D08A0">
      <w:pPr>
        <w:spacing w:line="360" w:lineRule="auto"/>
        <w:ind w:firstLine="549" w:firstLineChars="229"/>
        <w:rPr>
          <w:rFonts w:hint="eastAsia" w:ascii="宋体" w:hAnsi="宋体" w:cs="宋体"/>
          <w:color w:val="auto"/>
          <w:sz w:val="24"/>
          <w:highlight w:val="none"/>
        </w:rPr>
      </w:pPr>
    </w:p>
    <w:p w14:paraId="327170BA">
      <w:pPr>
        <w:adjustRightInd/>
        <w:spacing w:line="360" w:lineRule="auto"/>
        <w:jc w:val="center"/>
        <w:outlineLvl w:val="0"/>
        <w:rPr>
          <w:rFonts w:hint="eastAsia" w:ascii="宋体" w:hAnsi="宋体" w:cs="宋体"/>
          <w:b/>
          <w:color w:val="auto"/>
          <w:sz w:val="36"/>
          <w:szCs w:val="20"/>
          <w:highlight w:val="none"/>
        </w:rPr>
      </w:pPr>
      <w:bookmarkStart w:id="2" w:name="第一部分"/>
      <w:r>
        <w:rPr>
          <w:rFonts w:hint="eastAsia" w:ascii="宋体" w:hAnsi="宋体" w:cs="宋体"/>
          <w:b/>
          <w:color w:val="auto"/>
          <w:sz w:val="36"/>
          <w:szCs w:val="36"/>
          <w:highlight w:val="none"/>
        </w:rPr>
        <w:br w:type="page"/>
      </w:r>
      <w:bookmarkEnd w:id="1"/>
      <w:bookmarkEnd w:id="2"/>
      <w:bookmarkStart w:id="3" w:name="_Hlt74649545"/>
      <w:bookmarkEnd w:id="3"/>
      <w:bookmarkStart w:id="4" w:name="_Hlt74729822"/>
      <w:bookmarkEnd w:id="4"/>
      <w:bookmarkStart w:id="5" w:name="_Hlt74728647"/>
      <w:bookmarkEnd w:id="5"/>
      <w:bookmarkStart w:id="6" w:name="_Hlt74707423"/>
      <w:bookmarkEnd w:id="6"/>
      <w:bookmarkStart w:id="7" w:name="第二部分"/>
      <w:bookmarkStart w:id="8" w:name="_Toc91899870"/>
      <w:bookmarkStart w:id="9" w:name="_Toc91899871"/>
      <w:r>
        <w:rPr>
          <w:rFonts w:hint="eastAsia" w:ascii="宋体" w:hAnsi="宋体" w:cs="宋体"/>
          <w:b/>
          <w:color w:val="auto"/>
          <w:sz w:val="36"/>
          <w:szCs w:val="20"/>
          <w:highlight w:val="none"/>
        </w:rPr>
        <w:t>第一部分 招标公告</w:t>
      </w:r>
    </w:p>
    <w:p w14:paraId="375A48A8">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项目概况</w:t>
      </w:r>
    </w:p>
    <w:p w14:paraId="02576236">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eastAsia="zh-CN"/>
        </w:rPr>
        <w:t>2026年医疗器械生产经营企业质量管理体系风险评估</w:t>
      </w:r>
      <w:r>
        <w:rPr>
          <w:rFonts w:hint="eastAsia" w:ascii="宋体" w:hAnsi="宋体" w:cs="宋体"/>
          <w:color w:val="auto"/>
          <w:sz w:val="24"/>
          <w:highlight w:val="none"/>
        </w:rPr>
        <w:t>招标项目的潜在投标人应在政采云平台（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77"/>
          <w:rFonts w:hint="eastAsia" w:ascii="宋体" w:hAnsi="宋体" w:eastAsia="宋体" w:cs="宋体"/>
          <w:snapToGrid/>
          <w:color w:val="auto"/>
          <w:kern w:val="2"/>
          <w:sz w:val="24"/>
          <w:szCs w:val="24"/>
          <w:highlight w:val="none"/>
        </w:rPr>
        <w:t>https://www.zcygov.cn/）获取（下载）招标文件，并</w:t>
      </w:r>
      <w:r>
        <w:rPr>
          <w:rStyle w:val="77"/>
          <w:rFonts w:hint="eastAsia" w:ascii="宋体" w:hAnsi="宋体" w:eastAsia="宋体" w:cs="宋体"/>
          <w:b w:val="0"/>
          <w:bCs w:val="0"/>
          <w:snapToGrid/>
          <w:color w:val="auto"/>
          <w:kern w:val="2"/>
          <w:sz w:val="24"/>
          <w:szCs w:val="24"/>
          <w:highlight w:val="none"/>
        </w:rPr>
        <w:t>于</w:t>
      </w:r>
      <w:r>
        <w:rPr>
          <w:rStyle w:val="77"/>
          <w:rFonts w:hint="eastAsia" w:ascii="宋体" w:hAnsi="宋体" w:eastAsia="黑体" w:cs="宋体"/>
          <w:b w:val="0"/>
          <w:bCs w:val="0"/>
          <w:snapToGrid/>
          <w:color w:val="auto"/>
          <w:kern w:val="2"/>
          <w:sz w:val="24"/>
          <w:szCs w:val="24"/>
          <w:highlight w:val="none"/>
          <w:lang w:eastAsia="zh-CN"/>
        </w:rPr>
        <w:t>2026年</w:t>
      </w:r>
      <w:r>
        <w:rPr>
          <w:rStyle w:val="77"/>
          <w:rFonts w:hint="eastAsia" w:ascii="宋体" w:hAnsi="宋体" w:eastAsia="黑体" w:cs="宋体"/>
          <w:b w:val="0"/>
          <w:bCs w:val="0"/>
          <w:snapToGrid/>
          <w:color w:val="auto"/>
          <w:kern w:val="2"/>
          <w:sz w:val="24"/>
          <w:szCs w:val="24"/>
          <w:highlight w:val="none"/>
          <w:lang w:val="en-US" w:eastAsia="zh-CN"/>
        </w:rPr>
        <w:t>06</w:t>
      </w:r>
      <w:r>
        <w:rPr>
          <w:rStyle w:val="77"/>
          <w:rFonts w:hint="eastAsia" w:ascii="宋体" w:hAnsi="宋体" w:eastAsia="黑体" w:cs="宋体"/>
          <w:b w:val="0"/>
          <w:bCs w:val="0"/>
          <w:snapToGrid/>
          <w:color w:val="auto"/>
          <w:kern w:val="2"/>
          <w:sz w:val="24"/>
          <w:szCs w:val="24"/>
          <w:highlight w:val="none"/>
          <w:lang w:eastAsia="zh-CN"/>
        </w:rPr>
        <w:t>月</w:t>
      </w:r>
      <w:r>
        <w:rPr>
          <w:rStyle w:val="77"/>
          <w:rFonts w:hint="eastAsia" w:ascii="宋体" w:hAnsi="宋体" w:eastAsia="黑体" w:cs="宋体"/>
          <w:b w:val="0"/>
          <w:bCs w:val="0"/>
          <w:snapToGrid/>
          <w:color w:val="auto"/>
          <w:kern w:val="2"/>
          <w:sz w:val="24"/>
          <w:szCs w:val="24"/>
          <w:highlight w:val="none"/>
          <w:lang w:val="en-US" w:eastAsia="zh-CN"/>
        </w:rPr>
        <w:t>04</w:t>
      </w:r>
      <w:r>
        <w:rPr>
          <w:rStyle w:val="77"/>
          <w:rFonts w:hint="eastAsia" w:ascii="宋体" w:hAnsi="宋体" w:eastAsia="黑体" w:cs="宋体"/>
          <w:b w:val="0"/>
          <w:bCs w:val="0"/>
          <w:snapToGrid/>
          <w:color w:val="auto"/>
          <w:kern w:val="2"/>
          <w:sz w:val="24"/>
          <w:szCs w:val="24"/>
          <w:highlight w:val="none"/>
          <w:lang w:eastAsia="zh-CN"/>
        </w:rPr>
        <w:t>日</w:t>
      </w:r>
      <w:r>
        <w:rPr>
          <w:rStyle w:val="77"/>
          <w:rFonts w:hint="eastAsia" w:ascii="宋体" w:hAnsi="宋体" w:eastAsia="黑体" w:cs="宋体"/>
          <w:snapToGrid/>
          <w:color w:val="auto"/>
          <w:kern w:val="2"/>
          <w:sz w:val="24"/>
          <w:szCs w:val="24"/>
          <w:highlight w:val="none"/>
          <w:lang w:val="en-US" w:eastAsia="zh-CN"/>
        </w:rPr>
        <w:t>13</w:t>
      </w:r>
      <w:r>
        <w:rPr>
          <w:rStyle w:val="77"/>
          <w:rFonts w:hint="eastAsia" w:ascii="宋体" w:hAnsi="宋体" w:eastAsia="宋体" w:cs="宋体"/>
          <w:snapToGrid/>
          <w:color w:val="auto"/>
          <w:kern w:val="2"/>
          <w:sz w:val="24"/>
          <w:szCs w:val="24"/>
          <w:highlight w:val="none"/>
        </w:rPr>
        <w:t>点</w:t>
      </w:r>
      <w:r>
        <w:rPr>
          <w:rStyle w:val="77"/>
          <w:rFonts w:hint="eastAsia" w:ascii="宋体" w:hAnsi="宋体" w:eastAsia="黑体" w:cs="宋体"/>
          <w:snapToGrid/>
          <w:color w:val="auto"/>
          <w:kern w:val="2"/>
          <w:sz w:val="24"/>
          <w:szCs w:val="24"/>
          <w:highlight w:val="none"/>
          <w:lang w:val="en-US" w:eastAsia="zh-CN"/>
        </w:rPr>
        <w:t>3</w:t>
      </w:r>
      <w:r>
        <w:rPr>
          <w:rStyle w:val="77"/>
          <w:rFonts w:hint="eastAsia" w:ascii="宋体" w:hAnsi="宋体" w:cs="宋体"/>
          <w:snapToGrid/>
          <w:color w:val="auto"/>
          <w:kern w:val="2"/>
          <w:sz w:val="24"/>
          <w:szCs w:val="24"/>
          <w:highlight w:val="none"/>
        </w:rPr>
        <w:t>0</w:t>
      </w:r>
      <w:r>
        <w:rPr>
          <w:rStyle w:val="77"/>
          <w:rFonts w:hint="eastAsia" w:ascii="宋体" w:hAnsi="宋体" w:eastAsia="宋体" w:cs="宋体"/>
          <w:snapToGrid/>
          <w:color w:val="auto"/>
          <w:kern w:val="2"/>
          <w:sz w:val="24"/>
          <w:szCs w:val="24"/>
          <w:highlight w:val="none"/>
        </w:rPr>
        <w:t>分</w:t>
      </w:r>
      <w:r>
        <w:rPr>
          <w:rStyle w:val="77"/>
          <w:rFonts w:hint="eastAsia" w:ascii="宋体" w:hAnsi="宋体" w:eastAsia="宋体" w:cs="宋体"/>
          <w:bCs/>
          <w:snapToGrid/>
          <w:color w:val="auto"/>
          <w:kern w:val="2"/>
          <w:sz w:val="24"/>
          <w:szCs w:val="24"/>
          <w:highlight w:val="none"/>
        </w:rPr>
        <w:t>00秒</w:t>
      </w:r>
      <w:r>
        <w:rPr>
          <w:rStyle w:val="77"/>
          <w:rFonts w:hint="eastAsia" w:ascii="宋体" w:hAnsi="宋体" w:eastAsia="宋体" w:cs="宋体"/>
          <w:bCs/>
          <w:snapToGrid/>
          <w:color w:val="auto"/>
          <w:kern w:val="2"/>
          <w:sz w:val="24"/>
          <w:szCs w:val="24"/>
          <w:highlight w:val="none"/>
        </w:rPr>
        <w:fldChar w:fldCharType="end"/>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0B4663B7">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41F5BD22">
      <w:pPr>
        <w:spacing w:line="360" w:lineRule="auto"/>
        <w:ind w:firstLine="480"/>
        <w:rPr>
          <w:rFonts w:hint="eastAsia" w:ascii="宋体" w:hAnsi="宋体" w:cs="宋体"/>
          <w:b/>
          <w:color w:val="auto"/>
          <w:sz w:val="24"/>
          <w:highlight w:val="none"/>
        </w:rPr>
      </w:pPr>
      <w:r>
        <w:rPr>
          <w:rFonts w:hint="eastAsia" w:ascii="宋体" w:hAnsi="宋体" w:cs="宋体"/>
          <w:b/>
          <w:color w:val="auto"/>
          <w:sz w:val="24"/>
          <w:highlight w:val="none"/>
        </w:rPr>
        <w:t>项目编号：</w:t>
      </w:r>
      <w:r>
        <w:rPr>
          <w:rFonts w:hint="eastAsia" w:ascii="宋体" w:hAnsi="宋体" w:cs="宋体"/>
          <w:color w:val="auto"/>
          <w:sz w:val="24"/>
          <w:highlight w:val="none"/>
          <w:lang w:eastAsia="zh-CN"/>
        </w:rPr>
        <w:t>330100260920010000035-JYZX20260407</w:t>
      </w: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w:t>
      </w:r>
    </w:p>
    <w:p w14:paraId="14B4E93D">
      <w:pPr>
        <w:spacing w:line="360" w:lineRule="auto"/>
        <w:ind w:firstLine="480"/>
        <w:rPr>
          <w:rFonts w:hint="eastAsia" w:ascii="宋体" w:hAnsi="宋体" w:cs="宋体"/>
          <w:b/>
          <w:color w:val="auto"/>
          <w:sz w:val="24"/>
          <w:highlight w:val="none"/>
        </w:rPr>
      </w:pPr>
      <w:r>
        <w:rPr>
          <w:rFonts w:hint="eastAsia" w:ascii="宋体" w:hAnsi="宋体" w:cs="宋体"/>
          <w:b/>
          <w:color w:val="auto"/>
          <w:sz w:val="24"/>
          <w:highlight w:val="none"/>
        </w:rPr>
        <w:t>项目名称：</w:t>
      </w:r>
      <w:r>
        <w:rPr>
          <w:rFonts w:hint="eastAsia" w:ascii="宋体" w:hAnsi="宋体" w:cs="宋体"/>
          <w:color w:val="auto"/>
          <w:sz w:val="24"/>
          <w:highlight w:val="none"/>
          <w:lang w:eastAsia="zh-CN"/>
        </w:rPr>
        <w:t>2026年医疗器械生产经营企业质量管理体系风险评估</w:t>
      </w: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w:t>
      </w:r>
    </w:p>
    <w:p w14:paraId="646B67AB">
      <w:pPr>
        <w:spacing w:line="360" w:lineRule="auto"/>
        <w:ind w:firstLine="480"/>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rPr>
        <w:t>预算金额（元）</w:t>
      </w: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1040000</w:t>
      </w:r>
    </w:p>
    <w:p w14:paraId="0D72A4CB">
      <w:pPr>
        <w:spacing w:line="360" w:lineRule="auto"/>
        <w:ind w:firstLine="964" w:firstLineChars="400"/>
        <w:rPr>
          <w:rFonts w:hint="eastAsia" w:ascii="宋体" w:hAnsi="宋体" w:cs="宋体"/>
          <w:bCs/>
          <w:color w:val="auto"/>
          <w:sz w:val="24"/>
          <w:highlight w:val="none"/>
        </w:rPr>
      </w:pPr>
      <w:r>
        <w:rPr>
          <w:rFonts w:hint="eastAsia" w:ascii="宋体" w:hAnsi="宋体" w:cs="宋体"/>
          <w:b/>
          <w:color w:val="auto"/>
          <w:sz w:val="24"/>
          <w:highlight w:val="none"/>
        </w:rPr>
        <w:t>最高限价（元）：</w:t>
      </w:r>
      <w:r>
        <w:rPr>
          <w:rFonts w:hint="eastAsia" w:ascii="宋体" w:hAnsi="宋体" w:cs="宋体"/>
          <w:bCs/>
          <w:color w:val="auto"/>
          <w:sz w:val="24"/>
          <w:highlight w:val="none"/>
          <w:lang w:val="en-US" w:eastAsia="zh-CN"/>
        </w:rPr>
        <w:t>89</w:t>
      </w:r>
      <w:r>
        <w:rPr>
          <w:rFonts w:hint="eastAsia" w:ascii="宋体" w:hAnsi="宋体" w:eastAsia="宋体" w:cs="宋体"/>
          <w:bCs/>
          <w:color w:val="auto"/>
          <w:sz w:val="24"/>
          <w:highlight w:val="none"/>
          <w:lang w:val="en-US" w:eastAsia="zh-CN"/>
        </w:rPr>
        <w:t>0000</w:t>
      </w:r>
      <w:r>
        <w:rPr>
          <w:rFonts w:hint="eastAsia" w:ascii="宋体" w:hAnsi="宋体" w:cs="宋体"/>
          <w:bCs/>
          <w:color w:val="auto"/>
          <w:sz w:val="24"/>
          <w:highlight w:val="none"/>
          <w:lang w:val="en-US" w:eastAsia="zh-CN"/>
        </w:rPr>
        <w:t>、150000</w:t>
      </w:r>
    </w:p>
    <w:p w14:paraId="782D1EB9">
      <w:pPr>
        <w:spacing w:line="360" w:lineRule="auto"/>
        <w:ind w:firstLine="240" w:firstLineChars="100"/>
        <w:rPr>
          <w:rFonts w:ascii="宋体" w:hAnsi="宋体" w:cs="宋体"/>
          <w:bCs/>
          <w:color w:val="auto"/>
          <w:sz w:val="24"/>
          <w:highlight w:val="none"/>
        </w:rPr>
      </w:pPr>
      <w:r>
        <w:rPr>
          <w:rFonts w:hint="eastAsia" w:ascii="宋体" w:hAnsi="宋体" w:cs="宋体"/>
          <w:bCs/>
          <w:color w:val="auto"/>
          <w:sz w:val="24"/>
          <w:highlight w:val="none"/>
        </w:rPr>
        <w:t>标项</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rPr>
        <w:t>：</w:t>
      </w:r>
    </w:p>
    <w:p w14:paraId="0203DEB6">
      <w:pPr>
        <w:spacing w:line="360" w:lineRule="auto"/>
        <w:ind w:firstLine="960" w:firstLineChars="400"/>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rPr>
        <w:t>标项名称：</w:t>
      </w:r>
      <w:r>
        <w:rPr>
          <w:rFonts w:hint="eastAsia" w:ascii="宋体" w:hAnsi="宋体" w:cs="宋体"/>
          <w:bCs/>
          <w:color w:val="auto"/>
          <w:sz w:val="24"/>
          <w:highlight w:val="none"/>
          <w:lang w:eastAsia="zh-CN"/>
        </w:rPr>
        <w:t>省集采中标和部分有源、无菌等生产企业质量管理体系风险评估</w:t>
      </w:r>
      <w:r>
        <w:rPr>
          <w:rFonts w:hint="eastAsia" w:ascii="宋体" w:hAnsi="宋体" w:cs="宋体"/>
          <w:bCs/>
          <w:color w:val="FF0000"/>
          <w:sz w:val="24"/>
          <w:highlight w:val="none"/>
        </w:rPr>
        <w:br w:type="textWrapping"/>
      </w:r>
      <w:r>
        <w:rPr>
          <w:rFonts w:hint="eastAsia" w:ascii="宋体" w:hAnsi="宋体" w:cs="宋体"/>
          <w:bCs/>
          <w:color w:val="auto"/>
          <w:sz w:val="24"/>
          <w:highlight w:val="none"/>
        </w:rPr>
        <w:t>      数量：1项  </w:t>
      </w:r>
      <w:r>
        <w:rPr>
          <w:rFonts w:hint="eastAsia" w:ascii="宋体" w:hAnsi="宋体" w:cs="宋体"/>
          <w:bCs/>
          <w:color w:val="auto"/>
          <w:sz w:val="24"/>
          <w:highlight w:val="none"/>
        </w:rPr>
        <w:br w:type="textWrapping"/>
      </w:r>
      <w:r>
        <w:rPr>
          <w:rFonts w:hint="eastAsia" w:ascii="宋体" w:hAnsi="宋体" w:cs="宋体"/>
          <w:bCs/>
          <w:sz w:val="24"/>
          <w:highlight w:val="none"/>
        </w:rPr>
        <w:t xml:space="preserve">  </w:t>
      </w:r>
      <w:r>
        <w:rPr>
          <w:rFonts w:hint="eastAsia" w:ascii="宋体" w:hAnsi="宋体" w:cs="宋体"/>
          <w:bCs/>
          <w:color w:val="auto"/>
          <w:sz w:val="24"/>
          <w:highlight w:val="none"/>
        </w:rPr>
        <w:t>    预算金额（元）：</w:t>
      </w:r>
      <w:r>
        <w:rPr>
          <w:rFonts w:hint="eastAsia" w:ascii="宋体" w:hAnsi="宋体" w:cs="宋体"/>
          <w:bCs/>
          <w:color w:val="auto"/>
          <w:sz w:val="24"/>
          <w:highlight w:val="none"/>
          <w:lang w:val="en-US" w:eastAsia="zh-CN"/>
        </w:rPr>
        <w:t>890000</w:t>
      </w:r>
    </w:p>
    <w:p w14:paraId="2DDA9DBC">
      <w:pPr>
        <w:pStyle w:val="2"/>
        <w:rPr>
          <w:rFonts w:hint="eastAsia" w:ascii="宋体" w:hAnsi="宋体" w:eastAsia="宋体" w:cs="宋体"/>
          <w:bCs/>
          <w:color w:val="auto"/>
          <w:sz w:val="24"/>
        </w:rPr>
      </w:pPr>
      <w:r>
        <w:rPr>
          <w:rFonts w:hint="eastAsia" w:ascii="宋体" w:hAnsi="宋体" w:cs="宋体"/>
          <w:bCs/>
          <w:color w:val="auto"/>
          <w:sz w:val="24"/>
        </w:rPr>
        <w:t xml:space="preserve">  </w:t>
      </w:r>
      <w:r>
        <w:rPr>
          <w:rFonts w:hint="eastAsia" w:ascii="宋体" w:hAnsi="宋体" w:eastAsia="宋体" w:cs="宋体"/>
          <w:bCs/>
          <w:color w:val="auto"/>
          <w:sz w:val="24"/>
          <w:lang w:val="en-US" w:eastAsia="zh-CN"/>
        </w:rPr>
        <w:t xml:space="preserve">  </w:t>
      </w:r>
      <w:r>
        <w:rPr>
          <w:rFonts w:hint="eastAsia" w:ascii="宋体" w:hAnsi="宋体" w:eastAsia="宋体" w:cs="宋体"/>
          <w:bCs/>
          <w:color w:val="auto"/>
          <w:sz w:val="24"/>
        </w:rPr>
        <w:t>简要规格描述或项目基本概况介绍、用途：详见“第三部分  采购需求”。</w:t>
      </w:r>
    </w:p>
    <w:p w14:paraId="51451AE9">
      <w:pPr>
        <w:spacing w:line="360" w:lineRule="auto"/>
        <w:ind w:firstLine="240" w:firstLineChars="100"/>
        <w:rPr>
          <w:rFonts w:ascii="宋体" w:hAnsi="宋体" w:cs="宋体"/>
          <w:bCs/>
          <w:color w:val="auto"/>
          <w:sz w:val="24"/>
        </w:rPr>
      </w:pPr>
      <w:r>
        <w:rPr>
          <w:rFonts w:hint="eastAsia" w:ascii="宋体" w:hAnsi="宋体" w:cs="宋体"/>
          <w:bCs/>
          <w:color w:val="auto"/>
          <w:sz w:val="24"/>
        </w:rPr>
        <w:t>标项</w:t>
      </w:r>
      <w:r>
        <w:rPr>
          <w:rFonts w:hint="eastAsia" w:ascii="宋体" w:hAnsi="宋体" w:cs="宋体"/>
          <w:bCs/>
          <w:color w:val="auto"/>
          <w:sz w:val="24"/>
          <w:lang w:val="en-US" w:eastAsia="zh-CN"/>
        </w:rPr>
        <w:t>二</w:t>
      </w:r>
      <w:r>
        <w:rPr>
          <w:rFonts w:hint="eastAsia" w:ascii="宋体" w:hAnsi="宋体" w:cs="宋体"/>
          <w:bCs/>
          <w:color w:val="auto"/>
          <w:sz w:val="24"/>
        </w:rPr>
        <w:t>：</w:t>
      </w:r>
    </w:p>
    <w:p w14:paraId="117CA948">
      <w:pPr>
        <w:spacing w:line="360" w:lineRule="auto"/>
        <w:ind w:firstLine="960" w:firstLineChars="400"/>
        <w:rPr>
          <w:rFonts w:hint="eastAsia" w:ascii="宋体" w:hAnsi="宋体" w:eastAsia="宋体" w:cs="宋体"/>
          <w:bCs/>
          <w:color w:val="auto"/>
          <w:sz w:val="24"/>
          <w:lang w:eastAsia="zh-CN"/>
        </w:rPr>
      </w:pPr>
      <w:r>
        <w:rPr>
          <w:rFonts w:hint="eastAsia" w:ascii="宋体" w:hAnsi="宋体" w:cs="宋体"/>
          <w:bCs/>
          <w:color w:val="auto"/>
          <w:sz w:val="24"/>
        </w:rPr>
        <w:t>标项名称：</w:t>
      </w:r>
      <w:r>
        <w:rPr>
          <w:rFonts w:hint="eastAsia" w:ascii="宋体" w:hAnsi="宋体" w:cs="宋体"/>
          <w:bCs/>
          <w:color w:val="auto"/>
          <w:sz w:val="24"/>
          <w:lang w:eastAsia="zh-CN"/>
        </w:rPr>
        <w:t>医疗器械经营企业质量管理体系风险评估</w:t>
      </w:r>
    </w:p>
    <w:p w14:paraId="43B6ACDB">
      <w:pPr>
        <w:spacing w:line="360" w:lineRule="auto"/>
        <w:ind w:firstLine="960" w:firstLineChars="400"/>
        <w:rPr>
          <w:rFonts w:ascii="宋体" w:hAnsi="宋体" w:cs="宋体"/>
          <w:bCs/>
          <w:sz w:val="24"/>
        </w:rPr>
      </w:pPr>
      <w:r>
        <w:rPr>
          <w:rFonts w:hint="eastAsia" w:ascii="宋体" w:hAnsi="宋体" w:cs="宋体"/>
          <w:bCs/>
          <w:color w:val="auto"/>
          <w:sz w:val="24"/>
        </w:rPr>
        <w:t>数量：1项  </w:t>
      </w:r>
      <w:r>
        <w:rPr>
          <w:rFonts w:hint="eastAsia" w:ascii="宋体" w:hAnsi="宋体" w:cs="宋体"/>
          <w:bCs/>
          <w:color w:val="auto"/>
          <w:sz w:val="24"/>
        </w:rPr>
        <w:br w:type="textWrapping"/>
      </w:r>
      <w:r>
        <w:rPr>
          <w:rFonts w:hint="eastAsia" w:ascii="宋体" w:hAnsi="宋体" w:cs="宋体"/>
          <w:bCs/>
          <w:color w:val="auto"/>
          <w:sz w:val="24"/>
        </w:rPr>
        <w:t>      预算金额（元）：</w:t>
      </w:r>
      <w:r>
        <w:rPr>
          <w:rFonts w:hint="eastAsia" w:ascii="宋体" w:hAnsi="宋体" w:cs="宋体"/>
          <w:bCs/>
          <w:color w:val="auto"/>
          <w:sz w:val="24"/>
          <w:lang w:val="en-US" w:eastAsia="zh-CN"/>
        </w:rPr>
        <w:t>150000</w:t>
      </w:r>
      <w:r>
        <w:rPr>
          <w:rFonts w:hint="eastAsia" w:ascii="宋体" w:hAnsi="宋体" w:cs="宋体"/>
          <w:bCs/>
          <w:sz w:val="24"/>
        </w:rPr>
        <w:br w:type="textWrapping"/>
      </w:r>
      <w:r>
        <w:rPr>
          <w:rFonts w:hint="eastAsia" w:ascii="宋体" w:hAnsi="宋体" w:cs="宋体"/>
          <w:bCs/>
          <w:sz w:val="24"/>
        </w:rPr>
        <w:t>   </w:t>
      </w:r>
      <w:r>
        <w:rPr>
          <w:rFonts w:hint="eastAsia" w:ascii="宋体" w:hAnsi="宋体" w:cs="宋体"/>
          <w:bCs/>
          <w:sz w:val="24"/>
          <w:lang w:val="en-US" w:eastAsia="zh-CN"/>
        </w:rPr>
        <w:t xml:space="preserve">   </w:t>
      </w:r>
      <w:r>
        <w:rPr>
          <w:rFonts w:hint="eastAsia" w:ascii="宋体" w:hAnsi="宋体" w:cs="宋体"/>
          <w:bCs/>
          <w:sz w:val="24"/>
        </w:rPr>
        <w:t>简要规格描述或项目基本概况介绍、用途：详见“第三部分  采购需求”。</w:t>
      </w:r>
    </w:p>
    <w:p w14:paraId="3D5920E1">
      <w:pPr>
        <w:pStyle w:val="135"/>
        <w:spacing w:before="0"/>
        <w:ind w:firstLine="482"/>
        <w:outlineLvl w:val="9"/>
        <w:rPr>
          <w:rFonts w:hint="default" w:ascii="宋体" w:hAnsi="宋体" w:eastAsia="宋体" w:cs="宋体"/>
          <w:color w:val="auto"/>
          <w:highlight w:val="none"/>
          <w:lang w:val="en-US" w:eastAsia="zh-CN"/>
        </w:rPr>
      </w:pPr>
      <w:r>
        <w:rPr>
          <w:rFonts w:hint="eastAsia" w:ascii="宋体" w:hAnsi="宋体" w:cs="宋体"/>
          <w:b/>
          <w:color w:val="auto"/>
          <w:highlight w:val="none"/>
        </w:rPr>
        <w:t>合同履约期限：</w:t>
      </w:r>
      <w:r>
        <w:rPr>
          <w:rFonts w:hint="eastAsia" w:ascii="宋体" w:hAnsi="宋体" w:cs="宋体"/>
          <w:b/>
          <w:bCs/>
          <w:sz w:val="24"/>
        </w:rPr>
        <w:t>在</w:t>
      </w:r>
      <w:r>
        <w:rPr>
          <w:rFonts w:hint="eastAsia" w:ascii="宋体" w:hAnsi="宋体" w:cs="宋体"/>
          <w:b/>
          <w:color w:val="auto"/>
          <w:highlight w:val="none"/>
          <w:lang w:val="en-US" w:eastAsia="zh-CN"/>
        </w:rPr>
        <w:t>2026年11月30日之前完成。</w:t>
      </w:r>
    </w:p>
    <w:p w14:paraId="7A9ECBFF">
      <w:pPr>
        <w:pStyle w:val="6"/>
        <w:spacing w:line="360" w:lineRule="auto"/>
        <w:ind w:firstLine="480"/>
        <w:rPr>
          <w:rFonts w:hint="eastAsia" w:hAnsi="宋体" w:cs="宋体"/>
          <w:b/>
          <w:color w:val="auto"/>
          <w:highlight w:val="none"/>
        </w:rPr>
      </w:pPr>
      <w:r>
        <w:rPr>
          <w:rFonts w:hint="eastAsia" w:hAnsi="宋体" w:cs="宋体"/>
          <w:b/>
          <w:color w:val="auto"/>
          <w:sz w:val="24"/>
          <w:highlight w:val="none"/>
        </w:rPr>
        <w:t>本项目接受联合体投标：</w:t>
      </w:r>
      <w:r>
        <w:rPr>
          <w:rFonts w:hAnsi="宋体" w:cs="宋体"/>
          <w:color w:val="auto"/>
          <w:kern w:val="0"/>
          <w:sz w:val="24"/>
          <w:highlight w:val="none"/>
        </w:rPr>
        <w:t xml:space="preserve"> </w:t>
      </w:r>
      <w:sdt>
        <w:sdtPr>
          <w:rPr>
            <w:rFonts w:hAnsi="宋体" w:cs="宋体"/>
            <w:color w:val="auto"/>
            <w:kern w:val="0"/>
            <w:sz w:val="24"/>
            <w:highlight w:val="none"/>
          </w:rPr>
          <w:id w:val="-1"/>
          <w14:checkbox>
            <w14:checked w14:val="1"/>
            <w14:checkedState w14:val="00FE" w14:font="Wingdings"/>
            <w14:uncheckedState w14:val="2610" w14:font="MS Gothic"/>
          </w14:checkbox>
        </w:sdtPr>
        <w:sdtEndPr>
          <w:rPr>
            <w:rFonts w:hAnsi="宋体" w:cs="宋体"/>
            <w:color w:val="auto"/>
            <w:kern w:val="0"/>
            <w:sz w:val="24"/>
            <w:highlight w:val="none"/>
          </w:rPr>
        </w:sdtEndPr>
        <w:sdtContent>
          <w:r>
            <w:rPr>
              <w:rFonts w:hAnsi="宋体" w:cs="宋体"/>
              <w:color w:val="auto"/>
              <w:kern w:val="0"/>
              <w:sz w:val="24"/>
              <w:highlight w:val="none"/>
            </w:rPr>
            <w:sym w:font="Wingdings" w:char="F0FE"/>
          </w:r>
        </w:sdtContent>
      </w:sdt>
      <w:r>
        <w:rPr>
          <w:rFonts w:hint="eastAsia" w:hAnsi="宋体" w:cs="宋体"/>
          <w:b/>
          <w:color w:val="auto"/>
          <w:sz w:val="24"/>
          <w:highlight w:val="none"/>
        </w:rPr>
        <w:t>是；</w:t>
      </w:r>
      <w:sdt>
        <w:sdtPr>
          <w:rPr>
            <w:rFonts w:hAnsi="宋体" w:cs="宋体"/>
            <w:color w:val="auto"/>
            <w:kern w:val="0"/>
            <w:sz w:val="24"/>
            <w:highlight w:val="none"/>
          </w:rPr>
          <w:id w:val="747548208"/>
          <w14:checkbox>
            <w14:checked w14:val="0"/>
            <w14:checkedState w14:val="00FE" w14:font="Wingdings"/>
            <w14:uncheckedState w14:val="2610" w14:font="MS Gothic"/>
          </w14:checkbox>
        </w:sdtPr>
        <w:sdtEndPr>
          <w:rPr>
            <w:rFonts w:hAnsi="宋体" w:cs="宋体"/>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2A110482">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二、申请人的资格要求：</w:t>
      </w:r>
    </w:p>
    <w:p w14:paraId="0CC26588">
      <w:pPr>
        <w:spacing w:line="360" w:lineRule="auto"/>
        <w:ind w:firstLine="480"/>
        <w:rPr>
          <w:rFonts w:hint="eastAsia"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1. </w:t>
      </w:r>
      <w:bookmarkStart w:id="10" w:name="OLE_LINK15"/>
      <w:r>
        <w:rPr>
          <w:rFonts w:hint="eastAsia" w:ascii="宋体" w:hAnsi="宋体" w:cs="宋体"/>
          <w:snapToGrid w:val="0"/>
          <w:color w:val="auto"/>
          <w:kern w:val="28"/>
          <w:sz w:val="24"/>
          <w:szCs w:val="20"/>
          <w:highlight w:val="none"/>
        </w:rPr>
        <w:t>满足《中华人民共和国政府采购法》第二十二条规定；未被“信用中国”（www.creditchina.gov.cn)、中国政府采购网（www.ccgp.gov.cn）列入失信被执行人、重大税收违法案件当事人名单、政府采购严重违法失信行为记录名单；</w:t>
      </w:r>
      <w:bookmarkEnd w:id="10"/>
    </w:p>
    <w:p w14:paraId="384303B7">
      <w:pPr>
        <w:spacing w:line="360" w:lineRule="auto"/>
        <w:rPr>
          <w:rFonts w:hint="eastAsia"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033767D0">
      <w:pPr>
        <w:spacing w:line="360" w:lineRule="auto"/>
        <w:ind w:firstLine="480" w:firstLineChars="200"/>
        <w:rPr>
          <w:rFonts w:hint="eastAsia"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78BBDFDF">
      <w:pPr>
        <w:spacing w:line="360" w:lineRule="auto"/>
        <w:ind w:firstLine="480" w:firstLineChars="200"/>
        <w:rPr>
          <w:rFonts w:hint="eastAsia"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p>
    <w:p w14:paraId="0EE4431D">
      <w:pPr>
        <w:spacing w:line="360" w:lineRule="auto"/>
        <w:ind w:firstLine="480" w:firstLineChars="200"/>
        <w:rPr>
          <w:rFonts w:hint="eastAsia" w:ascii="宋体" w:hAnsi="宋体" w:cs="宋体"/>
          <w:color w:val="auto"/>
          <w:sz w:val="24"/>
          <w:highlight w:val="none"/>
        </w:rPr>
      </w:pPr>
      <w:sdt>
        <w:sdtPr>
          <w:rPr>
            <w:rFonts w:hint="eastAsia" w:ascii="宋体" w:hAnsi="宋体" w:cs="宋体"/>
            <w:color w:val="auto"/>
            <w:kern w:val="0"/>
            <w:sz w:val="24"/>
            <w:highlight w:val="none"/>
          </w:rPr>
          <w:id w:val="59783230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0A80D509">
      <w:pPr>
        <w:spacing w:line="360" w:lineRule="auto"/>
        <w:ind w:firstLine="897" w:firstLineChars="374"/>
        <w:rPr>
          <w:rFonts w:hint="eastAsia" w:ascii="宋体" w:hAnsi="宋体" w:cs="宋体"/>
          <w:color w:val="auto"/>
          <w:sz w:val="24"/>
          <w:highlight w:val="none"/>
        </w:rPr>
      </w:pPr>
      <w:sdt>
        <w:sdtPr>
          <w:rPr>
            <w:rFonts w:hint="eastAsia" w:ascii="宋体" w:hAnsi="宋体" w:cs="宋体"/>
            <w:color w:val="auto"/>
            <w:kern w:val="0"/>
            <w:sz w:val="24"/>
            <w:highlight w:val="none"/>
          </w:rPr>
          <w:id w:val="41445526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全部由符合政策要求的中小企业承接，提供中小企业声明函；</w:t>
      </w:r>
    </w:p>
    <w:p w14:paraId="35719798">
      <w:pPr>
        <w:spacing w:line="360" w:lineRule="auto"/>
        <w:ind w:firstLine="897" w:firstLineChars="374"/>
        <w:rPr>
          <w:rFonts w:hint="eastAsia" w:ascii="宋体" w:hAnsi="宋体" w:cs="宋体"/>
          <w:color w:val="auto"/>
          <w:highlight w:val="none"/>
        </w:rPr>
      </w:pPr>
      <w:sdt>
        <w:sdtPr>
          <w:rPr>
            <w:rFonts w:hint="eastAsia" w:ascii="宋体" w:hAnsi="宋体" w:cs="宋体"/>
            <w:color w:val="auto"/>
            <w:kern w:val="0"/>
            <w:sz w:val="24"/>
            <w:highlight w:val="none"/>
          </w:rPr>
          <w:id w:val="42002746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服务全部由符合政策要求的小微企业承接，提供中小企业声明函；</w:t>
      </w:r>
    </w:p>
    <w:p w14:paraId="758B1787">
      <w:pPr>
        <w:spacing w:line="360" w:lineRule="auto"/>
        <w:ind w:firstLine="480" w:firstLineChars="200"/>
        <w:rPr>
          <w:rFonts w:hint="eastAsia" w:ascii="宋体" w:hAnsi="宋体" w:cs="宋体"/>
          <w:color w:val="auto"/>
          <w:sz w:val="24"/>
          <w:highlight w:val="none"/>
        </w:rPr>
      </w:pPr>
      <w:sdt>
        <w:sdtPr>
          <w:rPr>
            <w:rFonts w:hint="eastAsia" w:ascii="宋体" w:hAnsi="宋体" w:cs="宋体"/>
            <w:color w:val="auto"/>
            <w:kern w:val="0"/>
            <w:sz w:val="24"/>
            <w:highlight w:val="none"/>
          </w:rPr>
          <w:id w:val="29476534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要求以联合体形式参加，提供联合协议和中小企业声明函，联合协议中中小企业合同金额应当达到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p w14:paraId="1CD0478D">
      <w:pPr>
        <w:spacing w:line="360" w:lineRule="auto"/>
        <w:ind w:firstLine="480" w:firstLineChars="200"/>
        <w:rPr>
          <w:rFonts w:hint="eastAsia"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要求合同分包，提供分包意向协议和中小企业声明函，分包意向协议中中小企业合同金额应当达到达到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4"/>
          <w:highlight w:val="none"/>
        </w:rPr>
        <w:t>；</w:t>
      </w:r>
    </w:p>
    <w:p w14:paraId="56E3D180">
      <w:pPr>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0D2B395F">
      <w:pPr>
        <w:snapToGrid w:val="0"/>
        <w:spacing w:line="360" w:lineRule="auto"/>
        <w:ind w:firstLine="480" w:firstLineChars="200"/>
        <w:rPr>
          <w:rFonts w:hint="eastAsia" w:ascii="宋体" w:hAnsi="宋体" w:cs="宋体"/>
          <w:color w:val="auto"/>
          <w:sz w:val="24"/>
          <w:highlight w:val="none"/>
        </w:rPr>
      </w:pPr>
      <w:sdt>
        <w:sdtPr>
          <w:rPr>
            <w:rFonts w:hint="eastAsia" w:ascii="宋体" w:hAnsi="宋体" w:cs="宋体"/>
            <w:color w:val="auto"/>
            <w:kern w:val="0"/>
            <w:sz w:val="24"/>
            <w:highlight w:val="none"/>
          </w:rPr>
          <w:id w:val="14746646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无。</w:t>
      </w:r>
    </w:p>
    <w:p w14:paraId="2EBF932E">
      <w:pPr>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w:t>
      </w:r>
      <w:bookmarkStart w:id="11" w:name="OLE_LINK16"/>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bookmarkEnd w:id="11"/>
    </w:p>
    <w:p w14:paraId="01653F87">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1466D600">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lang w:eastAsia="zh-CN"/>
        </w:rPr>
        <w:t>2026年</w:t>
      </w:r>
      <w:r>
        <w:rPr>
          <w:rFonts w:hint="eastAsia" w:ascii="宋体" w:hAnsi="宋体" w:cs="宋体"/>
          <w:color w:val="auto"/>
          <w:sz w:val="24"/>
          <w:highlight w:val="none"/>
          <w:u w:val="single"/>
          <w:lang w:val="en-US" w:eastAsia="zh-CN"/>
        </w:rPr>
        <w:t>06</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04</w:t>
      </w:r>
      <w:r>
        <w:rPr>
          <w:rFonts w:hint="eastAsia" w:ascii="宋体" w:hAnsi="宋体" w:cs="宋体"/>
          <w:color w:val="auto"/>
          <w:sz w:val="24"/>
          <w:highlight w:val="none"/>
          <w:u w:val="single"/>
          <w:lang w:eastAsia="zh-CN"/>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34CB685A">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地点（网址）：</w:t>
      </w:r>
      <w:bookmarkStart w:id="12" w:name="OLE_LINK3"/>
      <w:r>
        <w:rPr>
          <w:rFonts w:hint="eastAsia" w:ascii="宋体" w:hAnsi="宋体" w:cs="宋体"/>
          <w:color w:val="auto"/>
          <w:sz w:val="24"/>
          <w:highlight w:val="none"/>
        </w:rPr>
        <w:t xml:space="preserve">政采云平台（https://www.zcygov.cn/） </w:t>
      </w:r>
      <w:bookmarkEnd w:id="12"/>
    </w:p>
    <w:p w14:paraId="7F56F5D0">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方式：</w:t>
      </w:r>
      <w:bookmarkStart w:id="13" w:name="OLE_LINK4"/>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bookmarkEnd w:id="13"/>
    </w:p>
    <w:p w14:paraId="6DB425FF">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0AAAD6E0">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0A9F20DB">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w:t>
      </w:r>
      <w:r>
        <w:rPr>
          <w:rFonts w:hint="eastAsia" w:ascii="宋体" w:hAnsi="宋体" w:cs="宋体"/>
          <w:color w:val="auto"/>
          <w:sz w:val="24"/>
          <w:highlight w:val="none"/>
          <w:u w:val="single"/>
          <w:lang w:val="en-US" w:eastAsia="zh-CN"/>
        </w:rPr>
        <w:t>06</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04</w:t>
      </w:r>
      <w:r>
        <w:rPr>
          <w:rFonts w:hint="eastAsia" w:ascii="宋体" w:hAnsi="宋体" w:cs="宋体"/>
          <w:color w:val="auto"/>
          <w:sz w:val="24"/>
          <w:highlight w:val="none"/>
          <w:u w:val="single"/>
          <w:lang w:eastAsia="zh-CN"/>
        </w:rPr>
        <w:t>日</w:t>
      </w:r>
      <w:r>
        <w:rPr>
          <w:rFonts w:hint="eastAsia" w:ascii="宋体" w:hAnsi="宋体" w:cs="宋体"/>
          <w:color w:val="auto"/>
          <w:sz w:val="24"/>
          <w:highlight w:val="none"/>
          <w:u w:val="single"/>
          <w:lang w:val="en-US" w:eastAsia="zh-CN"/>
        </w:rPr>
        <w:t>13</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73BBCC5F">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投标地点（网址）：</w:t>
      </w:r>
      <w:bookmarkStart w:id="14" w:name="OLE_LINK5"/>
      <w:r>
        <w:rPr>
          <w:rFonts w:hint="eastAsia" w:ascii="宋体" w:hAnsi="宋体" w:cs="宋体"/>
          <w:color w:val="auto"/>
          <w:sz w:val="24"/>
          <w:highlight w:val="none"/>
        </w:rPr>
        <w:t>政采云平台（https://www.zcygov.cn/）</w:t>
      </w:r>
      <w:bookmarkEnd w:id="14"/>
      <w:r>
        <w:rPr>
          <w:rFonts w:hint="eastAsia" w:ascii="宋体" w:hAnsi="宋体" w:cs="宋体"/>
          <w:color w:val="auto"/>
          <w:sz w:val="24"/>
          <w:highlight w:val="none"/>
        </w:rPr>
        <w:t xml:space="preserve"> </w:t>
      </w:r>
    </w:p>
    <w:p w14:paraId="57783225">
      <w:pPr>
        <w:spacing w:line="360" w:lineRule="auto"/>
        <w:ind w:firstLine="482" w:firstLineChars="200"/>
        <w:rPr>
          <w:rFonts w:hint="eastAsia"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lang w:eastAsia="zh-CN"/>
        </w:rPr>
        <w:t>2026年</w:t>
      </w:r>
      <w:r>
        <w:rPr>
          <w:rFonts w:hint="eastAsia" w:ascii="宋体" w:hAnsi="宋体" w:cs="宋体"/>
          <w:color w:val="auto"/>
          <w:sz w:val="24"/>
          <w:highlight w:val="none"/>
          <w:u w:val="single"/>
          <w:lang w:val="en-US" w:eastAsia="zh-CN"/>
        </w:rPr>
        <w:t>06</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04</w:t>
      </w:r>
      <w:r>
        <w:rPr>
          <w:rFonts w:hint="eastAsia" w:ascii="宋体" w:hAnsi="宋体" w:cs="宋体"/>
          <w:color w:val="auto"/>
          <w:sz w:val="24"/>
          <w:highlight w:val="none"/>
          <w:u w:val="single"/>
          <w:lang w:eastAsia="zh-CN"/>
        </w:rPr>
        <w:t>日</w:t>
      </w:r>
      <w:r>
        <w:rPr>
          <w:rFonts w:hint="eastAsia" w:ascii="宋体" w:hAnsi="宋体" w:cs="宋体"/>
          <w:color w:val="auto"/>
          <w:sz w:val="24"/>
          <w:highlight w:val="none"/>
          <w:u w:val="single"/>
          <w:lang w:val="en-US" w:eastAsia="zh-CN"/>
        </w:rPr>
        <w:t>13</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r>
        <w:rPr>
          <w:rFonts w:hint="eastAsia" w:ascii="宋体" w:hAnsi="宋体" w:cs="宋体"/>
          <w:bCs/>
          <w:color w:val="auto"/>
          <w:sz w:val="24"/>
          <w:highlight w:val="none"/>
          <w:u w:val="single"/>
        </w:rPr>
        <w:t xml:space="preserve">  </w:t>
      </w:r>
    </w:p>
    <w:p w14:paraId="220E5D7B">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3008DAED">
      <w:pPr>
        <w:spacing w:line="360" w:lineRule="auto"/>
        <w:outlineLvl w:val="1"/>
        <w:rPr>
          <w:rFonts w:hint="eastAsia" w:ascii="宋体" w:hAnsi="宋体" w:cs="宋体"/>
          <w:color w:val="auto"/>
          <w:sz w:val="24"/>
          <w:highlight w:val="none"/>
        </w:rPr>
      </w:pPr>
      <w:r>
        <w:rPr>
          <w:rFonts w:hint="eastAsia" w:ascii="宋体" w:hAnsi="宋体" w:cs="宋体"/>
          <w:b/>
          <w:color w:val="auto"/>
          <w:sz w:val="24"/>
          <w:highlight w:val="none"/>
        </w:rPr>
        <w:t xml:space="preserve">五、公告期限 </w:t>
      </w:r>
    </w:p>
    <w:p w14:paraId="4581D8F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自本公告发布之日起5个工作日。</w:t>
      </w:r>
    </w:p>
    <w:p w14:paraId="7F19F07D">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六、其他补充事宜</w:t>
      </w:r>
    </w:p>
    <w:p w14:paraId="6A4432B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1.</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5628B67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2A380F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D9E33D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22AC22A3">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4DCE95F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bookmarkStart w:id="15" w:name="OLE_LINK9"/>
      <w:r>
        <w:rPr>
          <w:rFonts w:hint="eastAsia" w:ascii="宋体" w:hAnsi="宋体" w:cs="宋体"/>
          <w:color w:val="auto"/>
          <w:sz w:val="24"/>
          <w:highlight w:val="none"/>
        </w:rPr>
        <w:t>1.采购人信息</w:t>
      </w:r>
    </w:p>
    <w:p w14:paraId="777D8DFE">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杭州市市场监督管理局</w:t>
      </w:r>
    </w:p>
    <w:p w14:paraId="6B067B03">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杭州市凤起东路109号</w:t>
      </w:r>
    </w:p>
    <w:p w14:paraId="6D1F0AE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传    真：/</w:t>
      </w:r>
    </w:p>
    <w:p w14:paraId="7EB611F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项目联系人（询问）：周寅妹</w:t>
      </w:r>
    </w:p>
    <w:p w14:paraId="6FCC3EB8">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项目联系方式（询问）：</w:t>
      </w:r>
      <w:r>
        <w:rPr>
          <w:rFonts w:hint="eastAsia" w:ascii="宋体" w:hAnsi="宋体" w:cs="宋体"/>
          <w:color w:val="auto"/>
          <w:sz w:val="24"/>
          <w:highlight w:val="none"/>
          <w:lang w:eastAsia="zh-CN"/>
        </w:rPr>
        <w:t>0571-89582</w:t>
      </w:r>
      <w:r>
        <w:rPr>
          <w:rFonts w:hint="eastAsia" w:ascii="宋体" w:hAnsi="宋体" w:cs="宋体"/>
          <w:color w:val="auto"/>
          <w:sz w:val="24"/>
          <w:highlight w:val="none"/>
          <w:lang w:val="en-US" w:eastAsia="zh-CN"/>
        </w:rPr>
        <w:t>692</w:t>
      </w:r>
    </w:p>
    <w:p w14:paraId="50FF76E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质疑联系人：吴梅</w:t>
      </w:r>
    </w:p>
    <w:p w14:paraId="77F47AE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质疑联系方式：0571-89582694</w:t>
      </w:r>
    </w:p>
    <w:bookmarkEnd w:id="15"/>
    <w:p w14:paraId="72883635">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2.采购代理机构信息            </w:t>
      </w:r>
    </w:p>
    <w:p w14:paraId="3A2E40F2">
      <w:pPr>
        <w:spacing w:line="360" w:lineRule="auto"/>
        <w:ind w:firstLine="480"/>
        <w:rPr>
          <w:rFonts w:hint="eastAsia" w:ascii="宋体" w:hAnsi="宋体" w:cs="宋体"/>
          <w:color w:val="auto"/>
          <w:sz w:val="24"/>
          <w:highlight w:val="none"/>
          <w:lang w:eastAsia="zh-CN"/>
        </w:rPr>
      </w:pPr>
      <w:bookmarkStart w:id="16" w:name="OLE_LINK1"/>
      <w:r>
        <w:rPr>
          <w:rFonts w:hint="eastAsia" w:ascii="宋体" w:hAnsi="宋体" w:cs="宋体"/>
          <w:color w:val="auto"/>
          <w:sz w:val="24"/>
          <w:highlight w:val="none"/>
        </w:rPr>
        <w:t>名    称：</w:t>
      </w:r>
      <w:r>
        <w:rPr>
          <w:rFonts w:hint="eastAsia" w:ascii="宋体" w:hAnsi="宋体" w:cs="宋体"/>
          <w:color w:val="auto"/>
          <w:sz w:val="24"/>
          <w:highlight w:val="none"/>
          <w:lang w:eastAsia="zh-CN"/>
        </w:rPr>
        <w:t>建业工程咨询集团有限公司</w:t>
      </w:r>
    </w:p>
    <w:p w14:paraId="51709CB5">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w:t>
      </w:r>
      <w:bookmarkStart w:id="17" w:name="OLE_LINK12"/>
      <w:r>
        <w:rPr>
          <w:rFonts w:hint="eastAsia" w:ascii="宋体" w:hAnsi="宋体"/>
          <w:color w:val="auto"/>
          <w:sz w:val="24"/>
          <w:highlight w:val="none"/>
          <w:lang w:eastAsia="zh-CN"/>
        </w:rPr>
        <w:t>杭州市上城区秋涛路18号中针商务大厦8楼</w:t>
      </w:r>
    </w:p>
    <w:bookmarkEnd w:id="17"/>
    <w:p w14:paraId="7A0BC5E8">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    传    真： </w:t>
      </w:r>
      <w:r>
        <w:rPr>
          <w:rFonts w:hint="eastAsia" w:ascii="宋体" w:hAnsi="宋体" w:cs="宋体"/>
          <w:color w:val="auto"/>
          <w:sz w:val="24"/>
          <w:highlight w:val="none"/>
          <w:lang w:val="en-US" w:eastAsia="zh-CN"/>
        </w:rPr>
        <w:t>/</w:t>
      </w:r>
    </w:p>
    <w:p w14:paraId="6CE9AB3B">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项目联系人（询问）：</w:t>
      </w:r>
      <w:r>
        <w:rPr>
          <w:rFonts w:hint="eastAsia" w:ascii="宋体" w:hAnsi="宋体" w:cs="宋体"/>
          <w:color w:val="auto"/>
          <w:sz w:val="24"/>
          <w:highlight w:val="none"/>
          <w:lang w:eastAsia="zh-CN"/>
        </w:rPr>
        <w:t>胡</w:t>
      </w:r>
      <w:r>
        <w:rPr>
          <w:rFonts w:hint="eastAsia" w:ascii="宋体" w:hAnsi="宋体" w:cs="宋体"/>
          <w:color w:val="auto"/>
          <w:sz w:val="24"/>
          <w:highlight w:val="none"/>
          <w:lang w:val="en-US" w:eastAsia="zh-CN"/>
        </w:rPr>
        <w:t>星</w:t>
      </w:r>
      <w:r>
        <w:rPr>
          <w:rFonts w:hint="eastAsia" w:ascii="宋体" w:hAnsi="宋体" w:cs="宋体"/>
          <w:color w:val="auto"/>
          <w:sz w:val="24"/>
          <w:highlight w:val="none"/>
          <w:lang w:eastAsia="zh-CN"/>
        </w:rPr>
        <w:t>芸、曾华山、席亚男</w:t>
      </w:r>
    </w:p>
    <w:p w14:paraId="35289B8B">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项目联系方式（询问）：</w:t>
      </w:r>
      <w:r>
        <w:rPr>
          <w:rFonts w:hint="eastAsia" w:ascii="宋体" w:hAnsi="宋体" w:cs="宋体"/>
          <w:color w:val="auto"/>
          <w:sz w:val="24"/>
          <w:highlight w:val="none"/>
          <w:lang w:eastAsia="zh-CN"/>
        </w:rPr>
        <w:t>15088712811</w:t>
      </w:r>
    </w:p>
    <w:p w14:paraId="577378E8">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质疑联系人：</w:t>
      </w:r>
      <w:r>
        <w:rPr>
          <w:rFonts w:hint="eastAsia" w:ascii="宋体" w:hAnsi="宋体" w:cs="宋体"/>
          <w:color w:val="auto"/>
          <w:sz w:val="24"/>
          <w:highlight w:val="none"/>
          <w:lang w:eastAsia="zh-CN"/>
        </w:rPr>
        <w:t>王俊方</w:t>
      </w:r>
    </w:p>
    <w:p w14:paraId="2B2AB1D7">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质疑联系方式：</w:t>
      </w:r>
      <w:r>
        <w:rPr>
          <w:rFonts w:hint="eastAsia" w:ascii="宋体" w:hAnsi="宋体"/>
          <w:color w:val="auto"/>
          <w:sz w:val="24"/>
          <w:highlight w:val="none"/>
        </w:rPr>
        <w:t>15068824519</w:t>
      </w:r>
    </w:p>
    <w:bookmarkEnd w:id="16"/>
    <w:p w14:paraId="59BA9B8E">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3.同级政府采购监督管理部门            </w:t>
      </w:r>
    </w:p>
    <w:p w14:paraId="041C5584">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名    称：杭州市财政局政府采购监管处 /浙江省政府采购行政裁决服务中心（杭州）</w:t>
      </w:r>
    </w:p>
    <w:p w14:paraId="21B180E4">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地    址：杭州市上城区清泰街549号城建综合大楼11楼（快递仅限ems或顺丰）</w:t>
      </w:r>
    </w:p>
    <w:p w14:paraId="0B989517">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传    真： /</w:t>
      </w:r>
    </w:p>
    <w:p w14:paraId="74F91E82">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联系人 ：朱女士、王女士</w:t>
      </w:r>
    </w:p>
    <w:p w14:paraId="2BBE3F78">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监督投诉电话：0571-87227671,0571-87800218</w:t>
      </w:r>
    </w:p>
    <w:p w14:paraId="54456867">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政策咨询电话：沈先生、陈先生，电话：0571-89580457、0571-89580460</w:t>
      </w:r>
    </w:p>
    <w:p w14:paraId="74F3497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7318D49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0905158D">
      <w:pPr>
        <w:widowControl/>
        <w:adjustRightInd/>
        <w:jc w:val="left"/>
        <w:rPr>
          <w:rFonts w:hint="eastAsia" w:ascii="宋体" w:hAnsi="宋体" w:cs="宋体"/>
          <w:b/>
          <w:color w:val="auto"/>
          <w:sz w:val="36"/>
          <w:szCs w:val="20"/>
          <w:highlight w:val="none"/>
        </w:rPr>
      </w:pPr>
      <w:r>
        <w:rPr>
          <w:rFonts w:ascii="宋体" w:hAnsi="宋体" w:cs="宋体"/>
          <w:b/>
          <w:color w:val="auto"/>
          <w:sz w:val="36"/>
          <w:szCs w:val="20"/>
          <w:highlight w:val="none"/>
        </w:rPr>
        <w:br w:type="page"/>
      </w:r>
    </w:p>
    <w:p w14:paraId="3E4CB6F3">
      <w:pPr>
        <w:adjustRightInd/>
        <w:spacing w:line="360" w:lineRule="auto"/>
        <w:jc w:val="center"/>
        <w:outlineLvl w:val="0"/>
        <w:rPr>
          <w:rFonts w:hint="eastAsia"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7"/>
      <w:r>
        <w:rPr>
          <w:rFonts w:hint="eastAsia" w:ascii="宋体" w:hAnsi="宋体" w:cs="宋体"/>
          <w:b/>
          <w:color w:val="auto"/>
          <w:sz w:val="36"/>
          <w:szCs w:val="20"/>
          <w:highlight w:val="none"/>
        </w:rPr>
        <w:t xml:space="preserve"> 投标人须知</w:t>
      </w:r>
      <w:bookmarkEnd w:id="8"/>
    </w:p>
    <w:p w14:paraId="203A5008">
      <w:pPr>
        <w:adjustRightInd/>
        <w:spacing w:line="360" w:lineRule="auto"/>
        <w:ind w:firstLine="3845" w:firstLineChars="1197"/>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9"/>
        <w:gridCol w:w="1843"/>
        <w:gridCol w:w="6095"/>
      </w:tblGrid>
      <w:tr w14:paraId="719D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629" w:type="dxa"/>
            <w:vAlign w:val="center"/>
          </w:tcPr>
          <w:p w14:paraId="309E2526">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1843" w:type="dxa"/>
            <w:vAlign w:val="center"/>
          </w:tcPr>
          <w:p w14:paraId="155E0700">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事项</w:t>
            </w:r>
          </w:p>
        </w:tc>
        <w:tc>
          <w:tcPr>
            <w:tcW w:w="6095" w:type="dxa"/>
            <w:vAlign w:val="center"/>
          </w:tcPr>
          <w:p w14:paraId="4BFB5582">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本项目的特别规定</w:t>
            </w:r>
          </w:p>
        </w:tc>
      </w:tr>
      <w:tr w14:paraId="2245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trPr>
        <w:tc>
          <w:tcPr>
            <w:tcW w:w="629" w:type="dxa"/>
            <w:vAlign w:val="center"/>
          </w:tcPr>
          <w:p w14:paraId="7B1C0CFD">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843" w:type="dxa"/>
            <w:vAlign w:val="center"/>
          </w:tcPr>
          <w:p w14:paraId="388579CE">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项目属性</w:t>
            </w:r>
          </w:p>
        </w:tc>
        <w:tc>
          <w:tcPr>
            <w:tcW w:w="6095" w:type="dxa"/>
            <w:vAlign w:val="center"/>
          </w:tcPr>
          <w:p w14:paraId="6DBD11C1">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服务类。</w:t>
            </w:r>
          </w:p>
        </w:tc>
      </w:tr>
      <w:tr w14:paraId="644C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14:paraId="5A0672AF">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843" w:type="dxa"/>
            <w:vAlign w:val="center"/>
          </w:tcPr>
          <w:p w14:paraId="7BBA6F47">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vAlign w:val="center"/>
          </w:tcPr>
          <w:p w14:paraId="09E63B23">
            <w:pPr>
              <w:snapToGrid w:val="0"/>
              <w:rPr>
                <w:rFonts w:hint="eastAsia" w:ascii="宋体" w:hAnsi="宋体" w:cs="宋体"/>
                <w:color w:val="auto"/>
                <w:kern w:val="0"/>
                <w:sz w:val="24"/>
                <w:highlight w:val="none"/>
              </w:rPr>
            </w:pPr>
            <w:r>
              <w:rPr>
                <w:rFonts w:hint="eastAsia" w:ascii="宋体" w:hAnsi="宋体" w:cs="宋体"/>
                <w:color w:val="auto"/>
                <w:kern w:val="0"/>
                <w:sz w:val="24"/>
                <w:highlight w:val="none"/>
              </w:rPr>
              <w:t>标的：</w:t>
            </w:r>
            <w:r>
              <w:rPr>
                <w:rFonts w:hint="eastAsia" w:ascii="宋体" w:hAnsi="宋体" w:cs="宋体"/>
                <w:kern w:val="0"/>
                <w:sz w:val="24"/>
                <w:u w:val="single"/>
              </w:rPr>
              <w:t>标项</w:t>
            </w:r>
            <w:r>
              <w:rPr>
                <w:rFonts w:hint="eastAsia" w:ascii="宋体" w:hAnsi="宋体" w:cs="宋体"/>
                <w:kern w:val="0"/>
                <w:sz w:val="24"/>
                <w:u w:val="single"/>
                <w:lang w:val="en-US" w:eastAsia="zh-CN"/>
              </w:rPr>
              <w:t>一：</w:t>
            </w:r>
            <w:r>
              <w:rPr>
                <w:rFonts w:hint="eastAsia" w:ascii="宋体" w:hAnsi="宋体" w:cs="宋体"/>
                <w:kern w:val="0"/>
                <w:sz w:val="24"/>
                <w:u w:val="single"/>
                <w:lang w:eastAsia="zh-CN"/>
              </w:rPr>
              <w:t>省集采中标和部分有源、无菌等生产企业质量管理体系风险评估</w:t>
            </w:r>
            <w:r>
              <w:rPr>
                <w:rFonts w:hint="eastAsia" w:ascii="宋体" w:hAnsi="宋体" w:cs="宋体"/>
                <w:kern w:val="0"/>
                <w:sz w:val="24"/>
                <w:u w:val="single"/>
              </w:rPr>
              <w:t>；标项</w:t>
            </w:r>
            <w:r>
              <w:rPr>
                <w:rFonts w:hint="eastAsia" w:ascii="宋体" w:hAnsi="宋体" w:cs="宋体"/>
                <w:kern w:val="0"/>
                <w:sz w:val="24"/>
                <w:u w:val="single"/>
                <w:lang w:val="en-US" w:eastAsia="zh-CN"/>
              </w:rPr>
              <w:t>二</w:t>
            </w:r>
            <w:r>
              <w:rPr>
                <w:rFonts w:hint="eastAsia" w:ascii="宋体" w:hAnsi="宋体" w:cs="宋体"/>
                <w:kern w:val="0"/>
                <w:sz w:val="24"/>
                <w:u w:val="single"/>
              </w:rPr>
              <w:t>：</w:t>
            </w:r>
            <w:r>
              <w:rPr>
                <w:rFonts w:hint="eastAsia" w:ascii="宋体" w:hAnsi="宋体" w:cs="宋体"/>
                <w:kern w:val="0"/>
                <w:sz w:val="24"/>
                <w:u w:val="single"/>
                <w:lang w:eastAsia="zh-CN"/>
              </w:rPr>
              <w:t>医疗器械经营企业质量管理体系风险评估</w:t>
            </w:r>
            <w:r>
              <w:rPr>
                <w:rFonts w:hint="eastAsia" w:ascii="宋体" w:hAnsi="宋体" w:cs="宋体"/>
                <w:kern w:val="0"/>
                <w:sz w:val="24"/>
                <w:u w:val="single"/>
              </w:rPr>
              <w:t>；</w:t>
            </w:r>
            <w:r>
              <w:rPr>
                <w:rFonts w:hint="eastAsia" w:ascii="宋体" w:hAnsi="宋体" w:cs="宋体"/>
                <w:kern w:val="0"/>
                <w:sz w:val="24"/>
              </w:rPr>
              <w:t>属于</w:t>
            </w:r>
            <w:r>
              <w:rPr>
                <w:rFonts w:hint="eastAsia" w:ascii="宋体" w:hAnsi="宋体" w:cs="宋体"/>
                <w:kern w:val="0"/>
                <w:sz w:val="24"/>
                <w:u w:val="single"/>
              </w:rPr>
              <w:t>其他未列明行业</w:t>
            </w:r>
            <w:r>
              <w:rPr>
                <w:rFonts w:hint="eastAsia" w:ascii="宋体" w:hAnsi="宋体" w:cs="宋体"/>
                <w:kern w:val="0"/>
                <w:sz w:val="24"/>
                <w:lang w:eastAsia="zh-CN"/>
              </w:rPr>
              <w:t>。</w:t>
            </w:r>
          </w:p>
          <w:p w14:paraId="31547F9E">
            <w:pPr>
              <w:spacing w:line="360" w:lineRule="auto"/>
              <w:rPr>
                <w:rFonts w:hint="eastAsia" w:ascii="宋体" w:hAnsi="宋体" w:cs="宋体"/>
                <w:color w:val="auto"/>
                <w:sz w:val="24"/>
                <w:highlight w:val="none"/>
              </w:rPr>
            </w:pPr>
            <w:r>
              <w:rPr>
                <w:rFonts w:hint="eastAsia" w:ascii="宋体" w:hAnsi="宋体" w:cs="宋体"/>
                <w:color w:val="auto"/>
                <w:sz w:val="24"/>
                <w:highlight w:val="none"/>
              </w:rPr>
              <w:t>根据《关于印发中小企业划型标准规定的通知》（工信部联企业〔2011〕300）第四条第（二）项规定：其他未列明行业中，从业人员300人以下的为中小微型企业。</w:t>
            </w:r>
          </w:p>
          <w:p w14:paraId="30F10FD5">
            <w:pPr>
              <w:spacing w:line="360" w:lineRule="auto"/>
              <w:rPr>
                <w:rFonts w:hint="eastAsia" w:ascii="宋体" w:hAnsi="宋体" w:cs="宋体"/>
                <w:color w:val="auto"/>
                <w:sz w:val="24"/>
                <w:highlight w:val="none"/>
              </w:rPr>
            </w:pPr>
            <w:r>
              <w:rPr>
                <w:rFonts w:hint="eastAsia" w:ascii="宋体" w:hAnsi="宋体" w:cs="宋体"/>
                <w:color w:val="auto"/>
                <w:sz w:val="24"/>
                <w:highlight w:val="none"/>
              </w:rPr>
              <w:t>其中，</w:t>
            </w:r>
          </w:p>
          <w:p w14:paraId="6A482E35">
            <w:pPr>
              <w:spacing w:line="360" w:lineRule="auto"/>
              <w:rPr>
                <w:rFonts w:hint="eastAsia" w:ascii="宋体" w:hAnsi="宋体" w:cs="宋体"/>
                <w:color w:val="auto"/>
                <w:sz w:val="24"/>
                <w:highlight w:val="none"/>
              </w:rPr>
            </w:pPr>
            <w:r>
              <w:rPr>
                <w:rFonts w:hint="eastAsia" w:ascii="宋体" w:hAnsi="宋体" w:cs="宋体"/>
                <w:color w:val="auto"/>
                <w:sz w:val="24"/>
                <w:highlight w:val="none"/>
              </w:rPr>
              <w:t>（1）从业人员100人及以上，300人以下的为中型企业；</w:t>
            </w:r>
          </w:p>
          <w:p w14:paraId="342732B8">
            <w:pPr>
              <w:spacing w:line="360" w:lineRule="auto"/>
              <w:rPr>
                <w:rFonts w:hint="eastAsia" w:ascii="宋体" w:hAnsi="宋体" w:cs="宋体"/>
                <w:color w:val="auto"/>
                <w:sz w:val="24"/>
                <w:highlight w:val="none"/>
              </w:rPr>
            </w:pPr>
            <w:r>
              <w:rPr>
                <w:rFonts w:hint="eastAsia" w:ascii="宋体" w:hAnsi="宋体" w:cs="宋体"/>
                <w:color w:val="auto"/>
                <w:sz w:val="24"/>
                <w:highlight w:val="none"/>
              </w:rPr>
              <w:t>（2）从业人员10人及以上，100人以下的为小型企业；</w:t>
            </w:r>
          </w:p>
          <w:p w14:paraId="6A4C478C">
            <w:pPr>
              <w:snapToGrid w:val="0"/>
              <w:spacing w:line="360" w:lineRule="auto"/>
              <w:rPr>
                <w:rFonts w:hint="eastAsia" w:ascii="宋体" w:hAnsi="宋体" w:cs="宋体"/>
                <w:color w:val="auto"/>
                <w:highlight w:val="none"/>
              </w:rPr>
            </w:pPr>
            <w:r>
              <w:rPr>
                <w:rFonts w:hint="eastAsia" w:ascii="宋体" w:hAnsi="宋体" w:cs="宋体"/>
                <w:color w:val="auto"/>
                <w:sz w:val="24"/>
                <w:highlight w:val="none"/>
              </w:rPr>
              <w:t>（3）从业人员10人以下的为微型企业。</w:t>
            </w:r>
          </w:p>
        </w:tc>
      </w:tr>
      <w:tr w14:paraId="7B53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atLeast"/>
        </w:trPr>
        <w:tc>
          <w:tcPr>
            <w:tcW w:w="629" w:type="dxa"/>
            <w:vAlign w:val="center"/>
          </w:tcPr>
          <w:p w14:paraId="380599B5">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843" w:type="dxa"/>
            <w:vAlign w:val="center"/>
          </w:tcPr>
          <w:p w14:paraId="1AD3FDCA">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vAlign w:val="center"/>
          </w:tcPr>
          <w:p w14:paraId="59D47806">
            <w:pPr>
              <w:spacing w:line="360" w:lineRule="auto"/>
              <w:rPr>
                <w:rFonts w:hint="eastAsia" w:ascii="宋体" w:hAnsi="宋体" w:cs="宋体"/>
                <w:color w:val="auto"/>
                <w:kern w:val="0"/>
                <w:sz w:val="24"/>
                <w:highlight w:val="none"/>
              </w:rPr>
            </w:pPr>
            <w:sdt>
              <w:sdtPr>
                <w:rPr>
                  <w:rFonts w:hint="eastAsia" w:ascii="宋体" w:hAnsi="宋体" w:cs="宋体"/>
                  <w:color w:val="auto"/>
                  <w:kern w:val="0"/>
                  <w:sz w:val="24"/>
                  <w:highlight w:val="none"/>
                </w:rPr>
                <w:id w:val="292530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073A5893">
            <w:pPr>
              <w:spacing w:line="360" w:lineRule="auto"/>
              <w:rPr>
                <w:rFonts w:hint="eastAsia" w:ascii="宋体" w:hAnsi="宋体" w:cs="宋体"/>
                <w:color w:val="auto"/>
                <w:highlight w:val="none"/>
              </w:rPr>
            </w:pPr>
            <w:sdt>
              <w:sdtPr>
                <w:rPr>
                  <w:rFonts w:hint="eastAsia" w:ascii="宋体" w:hAnsi="宋体" w:cs="宋体"/>
                  <w:color w:val="auto"/>
                  <w:kern w:val="0"/>
                  <w:sz w:val="24"/>
                  <w:highlight w:val="none"/>
                </w:rPr>
                <w:id w:val="45069696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7434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3" w:hRule="atLeast"/>
        </w:trPr>
        <w:tc>
          <w:tcPr>
            <w:tcW w:w="629" w:type="dxa"/>
            <w:vAlign w:val="center"/>
          </w:tcPr>
          <w:p w14:paraId="64483EDC">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843" w:type="dxa"/>
            <w:vAlign w:val="center"/>
          </w:tcPr>
          <w:p w14:paraId="5A643A19">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分包</w:t>
            </w:r>
          </w:p>
        </w:tc>
        <w:tc>
          <w:tcPr>
            <w:tcW w:w="6095" w:type="dxa"/>
            <w:vAlign w:val="center"/>
          </w:tcPr>
          <w:p w14:paraId="257160BA">
            <w:pPr>
              <w:rPr>
                <w:rFonts w:ascii="宋体" w:hAnsi="宋体" w:cs="宋体"/>
                <w:sz w:val="24"/>
              </w:rPr>
            </w:pPr>
            <w:sdt>
              <w:sdtPr>
                <w:rPr>
                  <w:rFonts w:hint="eastAsia" w:ascii="宋体" w:hAnsi="宋体" w:cs="宋体"/>
                  <w:kern w:val="0"/>
                  <w:sz w:val="24"/>
                </w:rPr>
                <w:id w:val="14746394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cs="宋体"/>
                    <w:kern w:val="0"/>
                    <w:sz w:val="24"/>
                  </w:rPr>
                  <w:t>☐</w:t>
                </w:r>
              </w:sdtContent>
            </w:sdt>
            <w:r>
              <w:rPr>
                <w:rFonts w:hint="eastAsia" w:ascii="宋体" w:hAnsi="宋体" w:cs="宋体"/>
                <w:kern w:val="0"/>
                <w:sz w:val="24"/>
              </w:rPr>
              <w:t xml:space="preserve"> A</w:t>
            </w:r>
            <w:r>
              <w:rPr>
                <w:rFonts w:hint="eastAsia" w:ascii="宋体" w:hAnsi="宋体" w:cs="宋体"/>
                <w:sz w:val="24"/>
              </w:rPr>
              <w:t>同意将非主体、非关键性的</w:t>
            </w:r>
            <w:r>
              <w:rPr>
                <w:rFonts w:hint="eastAsia" w:ascii="宋体" w:hAnsi="宋体" w:cs="宋体"/>
                <w:sz w:val="24"/>
                <w:u w:val="single"/>
              </w:rPr>
              <w:t xml:space="preserve"> / </w:t>
            </w:r>
            <w:r>
              <w:rPr>
                <w:rFonts w:hint="eastAsia" w:ascii="宋体" w:hAnsi="宋体" w:cs="宋体"/>
                <w:sz w:val="24"/>
              </w:rPr>
              <w:t>工作分包。</w:t>
            </w:r>
          </w:p>
          <w:p w14:paraId="41794BBE">
            <w:pPr>
              <w:rPr>
                <w:rFonts w:ascii="宋体" w:hAnsi="宋体" w:cs="宋体"/>
                <w:sz w:val="24"/>
              </w:rPr>
            </w:pPr>
            <w:sdt>
              <w:sdtPr>
                <w:rPr>
                  <w:rFonts w:hint="eastAsia" w:ascii="宋体" w:hAnsi="宋体" w:cs="宋体"/>
                  <w:kern w:val="0"/>
                  <w:sz w:val="24"/>
                </w:rPr>
                <w:id w:val="14747203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eastAsia="MS Gothic" w:cs="宋体"/>
                    <w:kern w:val="0"/>
                    <w:sz w:val="24"/>
                  </w:rPr>
                  <w:t></w:t>
                </w:r>
              </w:sdtContent>
            </w:sdt>
            <w:r>
              <w:rPr>
                <w:rFonts w:hint="eastAsia" w:ascii="宋体" w:hAnsi="宋体" w:cs="宋体"/>
                <w:kern w:val="0"/>
                <w:sz w:val="24"/>
              </w:rPr>
              <w:t xml:space="preserve"> B</w:t>
            </w:r>
            <w:r>
              <w:rPr>
                <w:rFonts w:hint="eastAsia" w:ascii="宋体" w:hAnsi="宋体" w:cs="宋体"/>
                <w:sz w:val="24"/>
              </w:rPr>
              <w:t>不同意分包。</w:t>
            </w:r>
          </w:p>
          <w:p w14:paraId="64A19FCA">
            <w:pPr>
              <w:spacing w:line="360" w:lineRule="auto"/>
              <w:rPr>
                <w:rFonts w:hint="eastAsia" w:ascii="宋体" w:hAnsi="宋体" w:cs="宋体"/>
                <w:color w:val="auto"/>
                <w:sz w:val="24"/>
                <w:highlight w:val="none"/>
              </w:rPr>
            </w:pPr>
            <w:r>
              <w:rPr>
                <w:rFonts w:hint="eastAsia" w:ascii="宋体" w:hAnsi="宋体" w:cs="宋体"/>
                <w:b/>
                <w:bCs/>
                <w:sz w:val="24"/>
              </w:rPr>
              <w:t>以人员投入为主，涉及大量敏感数据，分包可能会增加数据泄露的风险。由单一团队完成工作，可以更好地控制数据访问和流通，确保数据安全。</w:t>
            </w:r>
          </w:p>
        </w:tc>
      </w:tr>
      <w:tr w14:paraId="1653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76" w:hRule="atLeast"/>
        </w:trPr>
        <w:tc>
          <w:tcPr>
            <w:tcW w:w="629" w:type="dxa"/>
            <w:vAlign w:val="center"/>
          </w:tcPr>
          <w:p w14:paraId="51565B72">
            <w:pPr>
              <w:snapToGrid w:val="0"/>
              <w:spacing w:line="360" w:lineRule="auto"/>
              <w:jc w:val="center"/>
              <w:rPr>
                <w:rFonts w:hint="eastAsia" w:ascii="宋体" w:hAnsi="宋体" w:cs="宋体"/>
                <w:color w:val="auto"/>
                <w:sz w:val="24"/>
                <w:highlight w:val="none"/>
              </w:rPr>
            </w:pPr>
          </w:p>
          <w:p w14:paraId="62BEAF77">
            <w:pPr>
              <w:snapToGrid w:val="0"/>
              <w:spacing w:line="360" w:lineRule="auto"/>
              <w:jc w:val="center"/>
              <w:rPr>
                <w:rFonts w:hint="eastAsia" w:ascii="宋体" w:hAnsi="宋体" w:cs="宋体"/>
                <w:color w:val="auto"/>
                <w:sz w:val="24"/>
                <w:highlight w:val="none"/>
              </w:rPr>
            </w:pPr>
          </w:p>
          <w:p w14:paraId="757C86EE">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843" w:type="dxa"/>
            <w:vAlign w:val="center"/>
          </w:tcPr>
          <w:p w14:paraId="70DF6812">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vAlign w:val="center"/>
          </w:tcPr>
          <w:p w14:paraId="324415A3">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186549752"/>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highlight w:val="none"/>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638502CF">
            <w:pPr>
              <w:spacing w:line="360" w:lineRule="auto"/>
              <w:rPr>
                <w:rFonts w:hint="eastAsia" w:ascii="宋体" w:hAnsi="宋体" w:cs="宋体"/>
                <w:color w:val="auto"/>
                <w:sz w:val="24"/>
                <w:szCs w:val="20"/>
                <w:highlight w:val="none"/>
              </w:rPr>
            </w:pPr>
            <w:sdt>
              <w:sdtPr>
                <w:rPr>
                  <w:rFonts w:hint="eastAsia" w:ascii="宋体" w:hAnsi="宋体" w:cs="宋体"/>
                  <w:color w:val="auto"/>
                  <w:kern w:val="0"/>
                  <w:sz w:val="24"/>
                  <w:highlight w:val="none"/>
                </w:rPr>
                <w:id w:val="3889990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p w14:paraId="55614C71">
            <w:pPr>
              <w:pStyle w:val="83"/>
              <w:ind w:firstLine="0" w:firstLineChars="0"/>
              <w:rPr>
                <w:rFonts w:hint="eastAsia"/>
                <w:color w:val="auto"/>
                <w:highlight w:val="none"/>
              </w:rPr>
            </w:pPr>
            <w:r>
              <w:rPr>
                <w:rFonts w:hint="eastAsia" w:ascii="宋体" w:hAnsi="宋体" w:eastAsia="宋体" w:cs="宋体"/>
                <w:color w:val="auto"/>
                <w:sz w:val="24"/>
                <w:szCs w:val="24"/>
                <w:highlight w:val="none"/>
              </w:rPr>
              <w:t>☐C不统一组织，供应商在获取采购文件后，自行至项目现场考察。地点： ，联系人： ，联系方式： 。</w:t>
            </w:r>
          </w:p>
        </w:tc>
      </w:tr>
      <w:tr w14:paraId="3265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14:paraId="7ACC2D45">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1843" w:type="dxa"/>
            <w:vAlign w:val="center"/>
          </w:tcPr>
          <w:p w14:paraId="00196A2E">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样品提供</w:t>
            </w:r>
          </w:p>
        </w:tc>
        <w:tc>
          <w:tcPr>
            <w:tcW w:w="6095" w:type="dxa"/>
            <w:vAlign w:val="center"/>
          </w:tcPr>
          <w:p w14:paraId="539FA0E8">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98628233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highlight w:val="none"/>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1BC7E7D6">
            <w:pPr>
              <w:spacing w:line="360" w:lineRule="auto"/>
              <w:rPr>
                <w:rFonts w:hint="eastAsia"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w:t>
            </w:r>
          </w:p>
          <w:p w14:paraId="54B19204">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7DAE0D45">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34AC3F0B">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525114CD">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 </w:t>
            </w:r>
            <w:r>
              <w:rPr>
                <w:rFonts w:hint="eastAsia" w:ascii="宋体" w:hAnsi="宋体" w:cs="宋体"/>
                <w:color w:val="auto"/>
                <w:kern w:val="0"/>
                <w:sz w:val="24"/>
                <w:highlight w:val="none"/>
              </w:rPr>
              <w:t>。</w:t>
            </w:r>
          </w:p>
          <w:p w14:paraId="49D11C68">
            <w:pPr>
              <w:spacing w:line="360" w:lineRule="auto"/>
              <w:jc w:val="left"/>
              <w:rPr>
                <w:rFonts w:hint="eastAsia" w:ascii="宋体" w:hAnsi="宋体" w:cs="宋体"/>
                <w:color w:val="auto"/>
                <w:kern w:val="0"/>
                <w:sz w:val="24"/>
                <w:highlight w:val="none"/>
                <w:u w:val="singl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rPr>
              <w:t>。</w:t>
            </w:r>
          </w:p>
          <w:p w14:paraId="6C010395">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14:paraId="454D39B5">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40546FCD">
            <w:pPr>
              <w:spacing w:line="360" w:lineRule="auto"/>
              <w:rPr>
                <w:rFonts w:hint="eastAsia"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08D1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5" w:hRule="atLeast"/>
        </w:trPr>
        <w:tc>
          <w:tcPr>
            <w:tcW w:w="629" w:type="dxa"/>
            <w:vAlign w:val="center"/>
          </w:tcPr>
          <w:p w14:paraId="3D3B3489">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1843" w:type="dxa"/>
            <w:vAlign w:val="center"/>
          </w:tcPr>
          <w:p w14:paraId="15A44807">
            <w:pPr>
              <w:snapToGrid w:val="0"/>
              <w:spacing w:line="360" w:lineRule="auto"/>
              <w:jc w:val="center"/>
              <w:rPr>
                <w:rFonts w:hint="eastAsia"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vAlign w:val="center"/>
          </w:tcPr>
          <w:p w14:paraId="4496E621">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91410713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528F1B87">
            <w:pPr>
              <w:spacing w:line="360" w:lineRule="auto"/>
              <w:rPr>
                <w:rFonts w:hint="eastAsia"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B组织。</w:t>
            </w:r>
          </w:p>
          <w:p w14:paraId="595F6846">
            <w:pPr>
              <w:snapToGrid w:val="0"/>
              <w:spacing w:line="360" w:lineRule="auto"/>
              <w:rPr>
                <w:b/>
                <w:color w:val="auto"/>
                <w:kern w:val="0"/>
                <w:sz w:val="24"/>
                <w:highlight w:val="none"/>
              </w:rPr>
            </w:pPr>
            <w:r>
              <w:rPr>
                <w:b/>
                <w:color w:val="auto"/>
                <w:kern w:val="0"/>
                <w:sz w:val="24"/>
                <w:highlight w:val="none"/>
              </w:rPr>
              <w:t>请投标人将演示内容制作成U盘，演示时长不超过10分钟，播放软件请同步刻录在U盘内。</w:t>
            </w:r>
          </w:p>
          <w:p w14:paraId="337BA8A3">
            <w:pPr>
              <w:snapToGrid w:val="0"/>
              <w:spacing w:line="360" w:lineRule="auto"/>
              <w:rPr>
                <w:b/>
                <w:color w:val="auto"/>
                <w:kern w:val="0"/>
                <w:sz w:val="24"/>
                <w:highlight w:val="none"/>
              </w:rPr>
            </w:pPr>
            <w:r>
              <w:rPr>
                <w:b/>
                <w:color w:val="auto"/>
                <w:kern w:val="0"/>
                <w:sz w:val="24"/>
                <w:highlight w:val="none"/>
              </w:rPr>
              <w:t>演示U盘应当密封包装，并在包装上标注投标项目名称、投标单位名称并加盖公章。演示U盘应在投标截止时间前以邮寄或送达方式递交；没有密封包装或者逾期邮寄送达至投标地点的演示U盘将不予接收。</w:t>
            </w:r>
          </w:p>
          <w:p w14:paraId="1C040C79">
            <w:pPr>
              <w:snapToGrid w:val="0"/>
              <w:spacing w:line="360" w:lineRule="auto"/>
              <w:rPr>
                <w:b/>
                <w:color w:val="auto"/>
                <w:kern w:val="0"/>
                <w:sz w:val="24"/>
                <w:highlight w:val="none"/>
              </w:rPr>
            </w:pPr>
            <w:r>
              <w:rPr>
                <w:b/>
                <w:color w:val="auto"/>
                <w:kern w:val="0"/>
                <w:sz w:val="24"/>
                <w:highlight w:val="none"/>
              </w:rPr>
              <w:t>为了避免邮寄途中丢失，烦请投标人将演示U盘及“电子备份投标文件”的U盘一并邮寄送达。</w:t>
            </w:r>
          </w:p>
          <w:p w14:paraId="74D46467">
            <w:pPr>
              <w:pStyle w:val="25"/>
              <w:spacing w:line="360" w:lineRule="auto"/>
              <w:ind w:firstLine="0" w:firstLineChars="0"/>
              <w:rPr>
                <w:rFonts w:hint="eastAsia" w:ascii="Times New Roman" w:hAnsi="Times New Roman" w:eastAsia="宋体"/>
                <w:b/>
                <w:color w:val="auto"/>
                <w:kern w:val="0"/>
                <w:highlight w:val="none"/>
                <w:lang w:eastAsia="zh-CN"/>
              </w:rPr>
            </w:pPr>
            <w:r>
              <w:rPr>
                <w:rFonts w:ascii="Times New Roman" w:hAnsi="Times New Roman"/>
                <w:b/>
                <w:color w:val="auto"/>
                <w:kern w:val="0"/>
                <w:highlight w:val="none"/>
              </w:rPr>
              <w:t>邮寄地址：</w:t>
            </w:r>
            <w:r>
              <w:rPr>
                <w:rFonts w:hint="eastAsia" w:ascii="Times New Roman" w:hAnsi="Times New Roman"/>
                <w:b/>
                <w:color w:val="auto"/>
                <w:kern w:val="0"/>
                <w:highlight w:val="none"/>
                <w:u w:val="single"/>
                <w:lang w:eastAsia="zh-CN"/>
              </w:rPr>
              <w:t>杭州市上城区秋涛路18号中针商务大厦8楼</w:t>
            </w:r>
            <w:r>
              <w:rPr>
                <w:rFonts w:hint="eastAsia" w:ascii="Times New Roman" w:hAnsi="Times New Roman"/>
                <w:b/>
                <w:color w:val="auto"/>
                <w:kern w:val="0"/>
                <w:highlight w:val="none"/>
                <w:u w:val="single"/>
              </w:rPr>
              <w:t>。</w:t>
            </w:r>
            <w:r>
              <w:rPr>
                <w:rFonts w:ascii="Times New Roman" w:hAnsi="Times New Roman"/>
                <w:b/>
                <w:color w:val="auto"/>
                <w:kern w:val="0"/>
                <w:highlight w:val="none"/>
              </w:rPr>
              <w:br w:type="textWrapping"/>
            </w:r>
            <w:r>
              <w:rPr>
                <w:rFonts w:ascii="Times New Roman" w:hAnsi="Times New Roman"/>
                <w:b/>
                <w:color w:val="auto"/>
                <w:kern w:val="0"/>
                <w:highlight w:val="none"/>
              </w:rPr>
              <w:t>联系人：</w:t>
            </w:r>
            <w:r>
              <w:rPr>
                <w:rFonts w:hint="eastAsia" w:ascii="Times New Roman" w:hAnsi="Times New Roman"/>
                <w:b/>
                <w:color w:val="auto"/>
                <w:kern w:val="0"/>
                <w:highlight w:val="none"/>
                <w:u w:val="single"/>
                <w:lang w:val="en-US" w:eastAsia="zh-CN"/>
              </w:rPr>
              <w:t>胡星芸</w:t>
            </w:r>
            <w:r>
              <w:rPr>
                <w:rFonts w:hint="eastAsia" w:ascii="Times New Roman" w:hAnsi="Times New Roman"/>
                <w:b/>
                <w:color w:val="auto"/>
                <w:kern w:val="0"/>
                <w:highlight w:val="none"/>
              </w:rPr>
              <w:t xml:space="preserve">  </w:t>
            </w:r>
            <w:r>
              <w:rPr>
                <w:rFonts w:ascii="Times New Roman" w:hAnsi="Times New Roman"/>
                <w:b/>
                <w:color w:val="auto"/>
                <w:kern w:val="0"/>
                <w:highlight w:val="none"/>
              </w:rPr>
              <w:t xml:space="preserve">  联系电话：</w:t>
            </w:r>
            <w:r>
              <w:rPr>
                <w:rFonts w:hint="eastAsia" w:ascii="Times New Roman" w:hAnsi="Times New Roman"/>
                <w:b/>
                <w:color w:val="auto"/>
                <w:kern w:val="0"/>
                <w:highlight w:val="none"/>
                <w:u w:val="single"/>
                <w:lang w:eastAsia="zh-CN"/>
              </w:rPr>
              <w:t>15088712811</w:t>
            </w:r>
          </w:p>
          <w:p w14:paraId="010359C7">
            <w:pPr>
              <w:snapToGrid w:val="0"/>
              <w:spacing w:line="360" w:lineRule="auto"/>
              <w:rPr>
                <w:b/>
                <w:color w:val="auto"/>
                <w:kern w:val="0"/>
                <w:sz w:val="24"/>
                <w:highlight w:val="none"/>
              </w:rPr>
            </w:pPr>
            <w:r>
              <w:rPr>
                <w:b/>
                <w:color w:val="auto"/>
                <w:kern w:val="0"/>
                <w:sz w:val="24"/>
                <w:highlight w:val="none"/>
              </w:rPr>
              <w:t>至投标截止时间，未收到投标人演示U盘或演示U盘无法读取的，评标办法中的现场演示不得分。</w:t>
            </w:r>
          </w:p>
          <w:p w14:paraId="203EBE4A">
            <w:pPr>
              <w:pStyle w:val="25"/>
              <w:spacing w:line="360" w:lineRule="auto"/>
              <w:ind w:firstLine="0" w:firstLineChars="0"/>
              <w:rPr>
                <w:rFonts w:hint="eastAsia" w:cs="宋体"/>
                <w:b/>
                <w:color w:val="auto"/>
                <w:kern w:val="0"/>
                <w:highlight w:val="none"/>
                <w:lang w:val="zh-CN"/>
              </w:rPr>
            </w:pPr>
            <w:r>
              <w:rPr>
                <w:rFonts w:ascii="Times New Roman" w:hAnsi="Times New Roman"/>
                <w:b/>
                <w:color w:val="auto"/>
                <w:kern w:val="0"/>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3799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1" w:hRule="atLeast"/>
        </w:trPr>
        <w:tc>
          <w:tcPr>
            <w:tcW w:w="629" w:type="dxa"/>
            <w:vMerge w:val="restart"/>
            <w:vAlign w:val="center"/>
          </w:tcPr>
          <w:p w14:paraId="41D3B017">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vAlign w:val="center"/>
          </w:tcPr>
          <w:p w14:paraId="2D269CBC">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vAlign w:val="center"/>
          </w:tcPr>
          <w:p w14:paraId="1D0FE67D">
            <w:pPr>
              <w:spacing w:line="360" w:lineRule="auto"/>
              <w:rPr>
                <w:rFonts w:hint="eastAsia"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79B81DF7">
            <w:pPr>
              <w:spacing w:line="360" w:lineRule="auto"/>
              <w:rPr>
                <w:rFonts w:hint="eastAsia"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4A2C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7" w:hRule="atLeast"/>
        </w:trPr>
        <w:tc>
          <w:tcPr>
            <w:tcW w:w="629" w:type="dxa"/>
            <w:vMerge w:val="continue"/>
            <w:vAlign w:val="center"/>
          </w:tcPr>
          <w:p w14:paraId="5A961CF2">
            <w:pPr>
              <w:snapToGrid w:val="0"/>
              <w:spacing w:line="360" w:lineRule="auto"/>
              <w:jc w:val="center"/>
              <w:rPr>
                <w:rFonts w:hint="eastAsia" w:ascii="宋体" w:hAnsi="宋体" w:cs="宋体"/>
                <w:color w:val="auto"/>
                <w:sz w:val="24"/>
                <w:highlight w:val="none"/>
              </w:rPr>
            </w:pPr>
          </w:p>
        </w:tc>
        <w:tc>
          <w:tcPr>
            <w:tcW w:w="1843" w:type="dxa"/>
            <w:vMerge w:val="continue"/>
            <w:vAlign w:val="center"/>
          </w:tcPr>
          <w:p w14:paraId="7BABBAF6">
            <w:pPr>
              <w:snapToGrid w:val="0"/>
              <w:spacing w:line="360" w:lineRule="auto"/>
              <w:jc w:val="center"/>
              <w:rPr>
                <w:rFonts w:hint="eastAsia" w:ascii="宋体" w:hAnsi="宋体" w:cs="宋体"/>
                <w:b/>
                <w:color w:val="auto"/>
                <w:sz w:val="24"/>
                <w:highlight w:val="none"/>
              </w:rPr>
            </w:pPr>
          </w:p>
        </w:tc>
        <w:tc>
          <w:tcPr>
            <w:tcW w:w="6095" w:type="dxa"/>
            <w:vAlign w:val="center"/>
          </w:tcPr>
          <w:p w14:paraId="705E8D96">
            <w:pPr>
              <w:spacing w:line="360" w:lineRule="auto"/>
              <w:rPr>
                <w:rFonts w:hint="eastAsia" w:ascii="宋体" w:hAnsi="宋体" w:cs="宋体"/>
                <w:color w:val="auto"/>
                <w:sz w:val="24"/>
                <w:highlight w:val="none"/>
              </w:rPr>
            </w:pPr>
            <w:r>
              <w:rPr>
                <w:rFonts w:hint="eastAsia" w:ascii="宋体" w:hAnsi="宋体" w:cs="宋体"/>
                <w:color w:val="auto"/>
                <w:sz w:val="24"/>
                <w:highlight w:val="none"/>
              </w:rPr>
              <w:t>（2）资信证明文件：根据招标文件第四部分评标标准提供。</w:t>
            </w:r>
          </w:p>
        </w:tc>
      </w:tr>
      <w:tr w14:paraId="07D1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rPr>
        <w:tc>
          <w:tcPr>
            <w:tcW w:w="629" w:type="dxa"/>
            <w:vAlign w:val="center"/>
          </w:tcPr>
          <w:p w14:paraId="3BB0EE82">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1843" w:type="dxa"/>
            <w:vAlign w:val="center"/>
          </w:tcPr>
          <w:p w14:paraId="284207C2">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vAlign w:val="center"/>
          </w:tcPr>
          <w:p w14:paraId="7EECFE2F">
            <w:pPr>
              <w:pStyle w:val="83"/>
              <w:snapToGrid w:val="0"/>
              <w:spacing w:line="360" w:lineRule="auto"/>
              <w:ind w:firstLine="0" w:firstLineChars="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454C9CE2">
            <w:pPr>
              <w:pStyle w:val="83"/>
              <w:spacing w:line="360" w:lineRule="auto"/>
              <w:ind w:firstLine="0" w:firstLineChars="0"/>
              <w:jc w:val="both"/>
              <w:rPr>
                <w:rFonts w:hint="eastAsia" w:ascii="宋体" w:hAnsi="宋体" w:eastAsia="宋体" w:cs="宋体"/>
                <w:color w:val="auto"/>
                <w:kern w:val="2"/>
                <w:sz w:val="24"/>
                <w:szCs w:val="24"/>
                <w:highlight w:val="none"/>
              </w:rPr>
            </w:pPr>
            <w:sdt>
              <w:sdtPr>
                <w:rPr>
                  <w:rFonts w:hint="eastAsia" w:ascii="宋体" w:hAnsi="宋体" w:eastAsia="宋体" w:cs="宋体"/>
                  <w:color w:val="auto"/>
                  <w:kern w:val="2"/>
                  <w:sz w:val="24"/>
                  <w:szCs w:val="24"/>
                  <w:highlight w:val="none"/>
                </w:rPr>
                <w:id w:val="147461840"/>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rPr>
              </w:sdtEndPr>
              <w:sdtContent>
                <w:r>
                  <w:rPr>
                    <w:rFonts w:hint="eastAsia" w:ascii="宋体" w:hAnsi="宋体" w:eastAsia="宋体" w:cs="宋体"/>
                    <w:color w:val="auto"/>
                    <w:kern w:val="2"/>
                    <w:sz w:val="24"/>
                    <w:szCs w:val="24"/>
                    <w:highlight w:val="none"/>
                  </w:rPr>
                  <w:t>☐</w:t>
                </w:r>
              </w:sdtContent>
            </w:sdt>
            <w:r>
              <w:rPr>
                <w:rFonts w:hint="eastAsia" w:ascii="宋体" w:hAnsi="宋体" w:eastAsia="宋体" w:cs="宋体"/>
                <w:color w:val="auto"/>
                <w:kern w:val="2"/>
                <w:sz w:val="24"/>
                <w:szCs w:val="24"/>
                <w:highlight w:val="none"/>
              </w:rPr>
              <w:t xml:space="preserve">强制采购。产品：    </w:t>
            </w:r>
          </w:p>
          <w:p w14:paraId="66E55D1D">
            <w:pPr>
              <w:pStyle w:val="83"/>
              <w:spacing w:line="360" w:lineRule="auto"/>
              <w:ind w:firstLine="0" w:firstLineChars="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□优先采购节能产品。产品：   </w:t>
            </w:r>
          </w:p>
          <w:p w14:paraId="36B2A634">
            <w:pPr>
              <w:pStyle w:val="83"/>
              <w:spacing w:line="360" w:lineRule="auto"/>
              <w:ind w:firstLine="0" w:firstLineChars="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□优先采购环保产品。产品：    </w:t>
            </w:r>
          </w:p>
          <w:p w14:paraId="143E54C3">
            <w:pPr>
              <w:pStyle w:val="83"/>
              <w:spacing w:line="360" w:lineRule="auto"/>
              <w:ind w:firstLine="0" w:firstLineChars="0"/>
              <w:jc w:val="both"/>
              <w:rPr>
                <w:rFonts w:hint="eastAsia"/>
                <w:color w:val="auto"/>
                <w:highlight w:val="none"/>
              </w:rPr>
            </w:pPr>
            <w:r>
              <w:rPr>
                <w:rFonts w:hint="eastAsia" w:ascii="宋体" w:hAnsi="宋体" w:eastAsia="宋体" w:cs="宋体"/>
                <w:color w:val="auto"/>
                <w:kern w:val="2"/>
                <w:sz w:val="24"/>
                <w:szCs w:val="24"/>
                <w:highlight w:val="none"/>
              </w:rPr>
              <w:t>☑无</w:t>
            </w:r>
          </w:p>
        </w:tc>
      </w:tr>
      <w:tr w14:paraId="18274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rPr>
        <w:tc>
          <w:tcPr>
            <w:tcW w:w="629" w:type="dxa"/>
            <w:vAlign w:val="center"/>
          </w:tcPr>
          <w:p w14:paraId="02D2EB6E">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1843" w:type="dxa"/>
            <w:vAlign w:val="center"/>
          </w:tcPr>
          <w:p w14:paraId="5BB1D783">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▲报价要求</w:t>
            </w:r>
          </w:p>
        </w:tc>
        <w:tc>
          <w:tcPr>
            <w:tcW w:w="6095" w:type="dxa"/>
            <w:vAlign w:val="center"/>
          </w:tcPr>
          <w:p w14:paraId="334A7881">
            <w:pPr>
              <w:numPr>
                <w:ilvl w:val="0"/>
                <w:numId w:val="1"/>
              </w:numPr>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color w:val="auto"/>
                <w:kern w:val="0"/>
                <w:sz w:val="24"/>
                <w:highlight w:val="none"/>
                <w:lang w:val="zh-CN"/>
              </w:rPr>
              <w:t>投标文件开标一览表（报价表）是报价的唯一载体，如投标人在政府采购云平台填写的投标报价与投标文件报价文件中开标一览表（报价表）不一致的，以报价文件中开标一览表（报价表）为准。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p>
          <w:p w14:paraId="4AA4DD20">
            <w:pPr>
              <w:spacing w:line="360" w:lineRule="auto"/>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lang w:val="en-US" w:eastAsia="zh-CN"/>
              </w:rPr>
              <w:t>2</w:t>
            </w:r>
            <w:r>
              <w:rPr>
                <w:rFonts w:hint="eastAsia" w:ascii="宋体" w:hAnsi="宋体" w:cs="宋体"/>
                <w:b/>
                <w:color w:val="auto"/>
                <w:kern w:val="0"/>
                <w:sz w:val="24"/>
                <w:highlight w:val="none"/>
                <w:lang w:val="zh-CN"/>
              </w:rPr>
              <w:t>）投标文件出现不是唯一的、有选择性投标报价的；</w:t>
            </w:r>
          </w:p>
          <w:p w14:paraId="0985D18C">
            <w:pPr>
              <w:spacing w:line="360" w:lineRule="auto"/>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14:paraId="28B50F40">
            <w:pPr>
              <w:spacing w:line="360" w:lineRule="auto"/>
              <w:rPr>
                <w:rFonts w:hint="eastAsia" w:ascii="宋体" w:hAnsi="宋体" w:cs="宋体"/>
                <w:color w:val="auto"/>
                <w:sz w:val="24"/>
                <w:highlight w:val="none"/>
              </w:rPr>
            </w:pPr>
            <w:r>
              <w:rPr>
                <w:rFonts w:hint="eastAsia" w:ascii="宋体" w:hAnsi="宋体" w:cs="宋体"/>
                <w:b/>
                <w:color w:val="auto"/>
                <w:kern w:val="0"/>
                <w:sz w:val="24"/>
                <w:highlight w:val="none"/>
                <w:lang w:val="zh-CN"/>
              </w:rPr>
              <w:t>投标人对根据修正原则修正后的报价不确认的。</w:t>
            </w:r>
          </w:p>
        </w:tc>
      </w:tr>
      <w:tr w14:paraId="08D83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8" w:hRule="atLeast"/>
        </w:trPr>
        <w:tc>
          <w:tcPr>
            <w:tcW w:w="629" w:type="dxa"/>
            <w:vAlign w:val="center"/>
          </w:tcPr>
          <w:p w14:paraId="0C003217">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1843" w:type="dxa"/>
            <w:vAlign w:val="center"/>
          </w:tcPr>
          <w:p w14:paraId="64F5C9BF">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vAlign w:val="center"/>
          </w:tcPr>
          <w:p w14:paraId="3DAF620C">
            <w:pPr>
              <w:spacing w:line="360" w:lineRule="auto"/>
              <w:rPr>
                <w:rFonts w:hint="eastAsia"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760B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34" w:hRule="atLeast"/>
        </w:trPr>
        <w:tc>
          <w:tcPr>
            <w:tcW w:w="629" w:type="dxa"/>
            <w:vAlign w:val="center"/>
          </w:tcPr>
          <w:p w14:paraId="7E63813C">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12</w:t>
            </w:r>
          </w:p>
        </w:tc>
        <w:tc>
          <w:tcPr>
            <w:tcW w:w="1843" w:type="dxa"/>
            <w:vAlign w:val="center"/>
          </w:tcPr>
          <w:p w14:paraId="5186C6D1">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备份投标文件送达地点和签收人员</w:t>
            </w:r>
          </w:p>
        </w:tc>
        <w:tc>
          <w:tcPr>
            <w:tcW w:w="6095" w:type="dxa"/>
            <w:vAlign w:val="center"/>
          </w:tcPr>
          <w:p w14:paraId="7D518A5B">
            <w:pPr>
              <w:pStyle w:val="33"/>
              <w:spacing w:line="360" w:lineRule="auto"/>
              <w:rPr>
                <w:rFonts w:hint="eastAsia" w:hAnsi="宋体" w:cs="宋体"/>
                <w:color w:val="auto"/>
                <w:kern w:val="28"/>
                <w:sz w:val="24"/>
                <w:highlight w:val="none"/>
              </w:rPr>
            </w:pPr>
            <w:r>
              <w:rPr>
                <w:rFonts w:hint="eastAsia" w:hAnsi="宋体" w:cs="宋体"/>
                <w:kern w:val="28"/>
                <w:sz w:val="24"/>
                <w:szCs w:val="24"/>
              </w:rPr>
              <w:t>备份投标文件送达地点：</w:t>
            </w:r>
            <w:r>
              <w:rPr>
                <w:rFonts w:hint="eastAsia" w:hAnsi="宋体" w:cs="宋体"/>
                <w:sz w:val="24"/>
                <w:u w:val="single"/>
              </w:rPr>
              <w:t xml:space="preserve"> 杭州市上城区秋涛路18号中针商务</w:t>
            </w:r>
            <w:r>
              <w:rPr>
                <w:rFonts w:hint="eastAsia" w:hAnsi="宋体" w:cs="宋体"/>
                <w:sz w:val="24"/>
                <w:u w:val="single"/>
                <w:lang w:val="en-US" w:eastAsia="zh-CN"/>
              </w:rPr>
              <w:t>8楼</w:t>
            </w:r>
            <w:r>
              <w:rPr>
                <w:rFonts w:hint="eastAsia" w:hAnsi="宋体" w:cs="宋体"/>
                <w:sz w:val="24"/>
                <w:u w:val="single"/>
              </w:rPr>
              <w:t xml:space="preserve"> </w:t>
            </w:r>
            <w:r>
              <w:rPr>
                <w:rFonts w:hint="eastAsia" w:hAnsi="宋体" w:cs="宋体"/>
                <w:kern w:val="28"/>
                <w:sz w:val="24"/>
                <w:szCs w:val="24"/>
              </w:rPr>
              <w:t>；备份投标文件签收人员联系电话：</w:t>
            </w:r>
            <w:r>
              <w:rPr>
                <w:rFonts w:hint="eastAsia" w:hAnsi="宋体" w:cs="宋体"/>
                <w:sz w:val="24"/>
                <w:u w:val="single"/>
                <w:lang w:val="en-US" w:eastAsia="zh-CN"/>
              </w:rPr>
              <w:t>胡星芸</w:t>
            </w:r>
            <w:r>
              <w:rPr>
                <w:rFonts w:hint="eastAsia" w:hAnsi="宋体" w:cs="宋体"/>
                <w:sz w:val="24"/>
                <w:u w:val="single"/>
              </w:rPr>
              <w:t>，</w:t>
            </w:r>
            <w:r>
              <w:rPr>
                <w:rFonts w:hint="eastAsia" w:hAnsi="宋体" w:cs="宋体"/>
                <w:sz w:val="24"/>
                <w:u w:val="single"/>
                <w:lang w:val="en-US" w:eastAsia="zh-CN"/>
              </w:rPr>
              <w:t>15088712811</w:t>
            </w:r>
            <w:r>
              <w:rPr>
                <w:rFonts w:hint="eastAsia" w:hAnsi="宋体" w:cs="宋体"/>
                <w:sz w:val="24"/>
                <w:szCs w:val="24"/>
              </w:rPr>
              <w:t>。</w:t>
            </w:r>
            <w:r>
              <w:rPr>
                <w:rFonts w:hint="eastAsia" w:hAnsi="宋体" w:cs="宋体"/>
                <w:b/>
                <w:sz w:val="24"/>
                <w:szCs w:val="24"/>
              </w:rPr>
              <w:t>采购人、采购代理机构不强制或变相强制投标人提交备份投标文件。</w:t>
            </w:r>
          </w:p>
        </w:tc>
      </w:tr>
      <w:tr w14:paraId="1A88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629" w:type="dxa"/>
            <w:vAlign w:val="center"/>
          </w:tcPr>
          <w:p w14:paraId="0106AB6C">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1843" w:type="dxa"/>
            <w:vAlign w:val="center"/>
          </w:tcPr>
          <w:p w14:paraId="151B63FF">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履约保证金</w:t>
            </w:r>
          </w:p>
        </w:tc>
        <w:tc>
          <w:tcPr>
            <w:tcW w:w="6095" w:type="dxa"/>
            <w:vAlign w:val="center"/>
          </w:tcPr>
          <w:p w14:paraId="435BCCF2">
            <w:pPr>
              <w:pStyle w:val="33"/>
              <w:spacing w:line="360" w:lineRule="auto"/>
              <w:rPr>
                <w:rFonts w:hint="eastAsia" w:hAnsi="宋体" w:eastAsia="宋体" w:cs="宋体"/>
                <w:color w:val="auto"/>
                <w:kern w:val="28"/>
                <w:sz w:val="24"/>
                <w:szCs w:val="24"/>
                <w:highlight w:val="none"/>
                <w:lang w:val="en-US" w:eastAsia="zh-CN"/>
              </w:rPr>
            </w:pPr>
            <w:r>
              <w:rPr>
                <w:rFonts w:hint="eastAsia"/>
                <w:color w:val="auto"/>
                <w:spacing w:val="-6"/>
                <w:kern w:val="0"/>
                <w:sz w:val="24"/>
                <w:highlight w:val="none"/>
                <w:lang w:val="en-US" w:eastAsia="zh-CN"/>
              </w:rPr>
              <w:t>无</w:t>
            </w:r>
          </w:p>
        </w:tc>
      </w:tr>
      <w:tr w14:paraId="57B4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rPr>
        <w:tc>
          <w:tcPr>
            <w:tcW w:w="629" w:type="dxa"/>
            <w:vMerge w:val="restart"/>
            <w:vAlign w:val="center"/>
          </w:tcPr>
          <w:p w14:paraId="7D1BDA55">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1843" w:type="dxa"/>
            <w:vMerge w:val="restart"/>
            <w:vAlign w:val="center"/>
          </w:tcPr>
          <w:p w14:paraId="16B15151">
            <w:pPr>
              <w:snapToGrid w:val="0"/>
              <w:spacing w:line="360" w:lineRule="auto"/>
              <w:jc w:val="center"/>
              <w:rPr>
                <w:rFonts w:hint="eastAsia"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vAlign w:val="center"/>
          </w:tcPr>
          <w:p w14:paraId="22DEB167">
            <w:pPr>
              <w:spacing w:line="360" w:lineRule="auto"/>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7F90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rPr>
        <w:tc>
          <w:tcPr>
            <w:tcW w:w="629" w:type="dxa"/>
            <w:vMerge w:val="continue"/>
            <w:vAlign w:val="center"/>
          </w:tcPr>
          <w:p w14:paraId="59FAD668">
            <w:pPr>
              <w:snapToGrid w:val="0"/>
              <w:spacing w:line="360" w:lineRule="auto"/>
              <w:jc w:val="center"/>
              <w:rPr>
                <w:rFonts w:hint="eastAsia" w:ascii="宋体" w:hAnsi="宋体" w:cs="宋体"/>
                <w:color w:val="auto"/>
                <w:sz w:val="24"/>
                <w:highlight w:val="none"/>
              </w:rPr>
            </w:pPr>
          </w:p>
        </w:tc>
        <w:tc>
          <w:tcPr>
            <w:tcW w:w="1843" w:type="dxa"/>
            <w:vMerge w:val="continue"/>
            <w:vAlign w:val="center"/>
          </w:tcPr>
          <w:p w14:paraId="074CFF10">
            <w:pPr>
              <w:snapToGrid w:val="0"/>
              <w:spacing w:line="360" w:lineRule="auto"/>
              <w:jc w:val="center"/>
              <w:rPr>
                <w:rFonts w:hint="eastAsia" w:ascii="宋体" w:hAnsi="宋体" w:cs="宋体"/>
                <w:b/>
                <w:color w:val="auto"/>
                <w:sz w:val="24"/>
                <w:highlight w:val="none"/>
              </w:rPr>
            </w:pPr>
          </w:p>
        </w:tc>
        <w:tc>
          <w:tcPr>
            <w:tcW w:w="6095" w:type="dxa"/>
            <w:vAlign w:val="center"/>
          </w:tcPr>
          <w:p w14:paraId="372616A7">
            <w:pPr>
              <w:spacing w:line="360" w:lineRule="auto"/>
              <w:rPr>
                <w:rFonts w:hint="eastAsia"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621138027"/>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11545C58">
            <w:pPr>
              <w:spacing w:line="360" w:lineRule="auto"/>
              <w:rPr>
                <w:rFonts w:hint="eastAsia"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299227"/>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F0FE"/>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32927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rPr>
        <w:tc>
          <w:tcPr>
            <w:tcW w:w="629" w:type="dxa"/>
            <w:vAlign w:val="center"/>
          </w:tcPr>
          <w:p w14:paraId="04292852">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1843" w:type="dxa"/>
            <w:vAlign w:val="center"/>
          </w:tcPr>
          <w:p w14:paraId="02F5D591">
            <w:pPr>
              <w:snapToGrid w:val="0"/>
              <w:spacing w:line="360" w:lineRule="auto"/>
              <w:jc w:val="center"/>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lang w:val="en"/>
              </w:rPr>
              <w:t>中标候选人数量</w:t>
            </w:r>
          </w:p>
        </w:tc>
        <w:tc>
          <w:tcPr>
            <w:tcW w:w="6095" w:type="dxa"/>
            <w:vAlign w:val="center"/>
          </w:tcPr>
          <w:p w14:paraId="6CFF195B">
            <w:pPr>
              <w:spacing w:line="360" w:lineRule="auto"/>
              <w:rPr>
                <w:rFonts w:hint="eastAsia" w:ascii="宋体" w:hAnsi="宋体" w:cs="宋体"/>
                <w:color w:val="auto"/>
                <w:kern w:val="0"/>
                <w:sz w:val="24"/>
                <w:highlight w:val="none"/>
                <w:lang w:val="en"/>
              </w:rPr>
            </w:pPr>
            <w:r>
              <w:rPr>
                <w:rFonts w:hint="eastAsia" w:ascii="宋体" w:hAnsi="宋体" w:cs="宋体"/>
                <w:color w:val="auto"/>
                <w:kern w:val="0"/>
                <w:sz w:val="24"/>
                <w:highlight w:val="none"/>
                <w:lang w:val="en"/>
              </w:rPr>
              <w:t>本项目推荐的中标候选人数量：</w:t>
            </w:r>
            <w:r>
              <w:rPr>
                <w:rFonts w:hint="eastAsia" w:ascii="宋体" w:hAnsi="宋体" w:cs="宋体"/>
                <w:color w:val="auto"/>
                <w:kern w:val="0"/>
                <w:sz w:val="24"/>
                <w:highlight w:val="none"/>
                <w:u w:val="single"/>
              </w:rPr>
              <w:t>1名</w:t>
            </w:r>
            <w:r>
              <w:rPr>
                <w:rFonts w:hint="eastAsia" w:ascii="宋体" w:hAnsi="宋体" w:cs="宋体"/>
                <w:color w:val="auto"/>
                <w:kern w:val="0"/>
                <w:sz w:val="24"/>
                <w:highlight w:val="none"/>
                <w:lang w:val="en"/>
              </w:rPr>
              <w:t>。</w:t>
            </w:r>
          </w:p>
        </w:tc>
      </w:tr>
      <w:tr w14:paraId="6018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rPr>
        <w:tc>
          <w:tcPr>
            <w:tcW w:w="629" w:type="dxa"/>
            <w:vAlign w:val="center"/>
          </w:tcPr>
          <w:p w14:paraId="57BF676B">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16</w:t>
            </w:r>
          </w:p>
        </w:tc>
        <w:tc>
          <w:tcPr>
            <w:tcW w:w="1843" w:type="dxa"/>
            <w:vAlign w:val="center"/>
          </w:tcPr>
          <w:p w14:paraId="2E653083">
            <w:pPr>
              <w:snapToGrid w:val="0"/>
              <w:spacing w:line="360" w:lineRule="auto"/>
              <w:jc w:val="center"/>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lang w:val="en"/>
              </w:rPr>
              <w:t>代理费用收取方式及标准</w:t>
            </w:r>
          </w:p>
        </w:tc>
        <w:tc>
          <w:tcPr>
            <w:tcW w:w="6095" w:type="dxa"/>
            <w:vAlign w:val="center"/>
          </w:tcPr>
          <w:p w14:paraId="1F80F5C8">
            <w:pPr>
              <w:numPr>
                <w:ilvl w:val="0"/>
                <w:numId w:val="2"/>
              </w:numPr>
              <w:autoSpaceDE w:val="0"/>
              <w:autoSpaceDN w:val="0"/>
              <w:snapToGrid w:val="0"/>
              <w:spacing w:line="360" w:lineRule="auto"/>
              <w:textAlignment w:val="bottom"/>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本项目</w:t>
            </w:r>
            <w:r>
              <w:rPr>
                <w:rFonts w:hint="eastAsia" w:ascii="宋体" w:hAnsi="宋体" w:eastAsia="宋体" w:cs="宋体"/>
                <w:b/>
                <w:bCs/>
                <w:color w:val="auto"/>
                <w:sz w:val="24"/>
                <w:highlight w:val="none"/>
                <w:lang w:val="en-US" w:eastAsia="zh-CN"/>
              </w:rPr>
              <w:t>代理服务费为1万元人民币（其中标项一：</w:t>
            </w:r>
            <w:r>
              <w:rPr>
                <w:rFonts w:hint="eastAsia" w:ascii="宋体" w:hAnsi="宋体" w:cs="宋体"/>
                <w:b/>
                <w:bCs/>
                <w:color w:val="auto"/>
                <w:sz w:val="24"/>
                <w:highlight w:val="none"/>
                <w:lang w:val="en-US" w:eastAsia="zh-CN"/>
              </w:rPr>
              <w:t>8571元</w:t>
            </w:r>
            <w:r>
              <w:rPr>
                <w:rFonts w:hint="eastAsia" w:ascii="宋体" w:hAnsi="宋体" w:eastAsia="宋体" w:cs="宋体"/>
                <w:b/>
                <w:bCs/>
                <w:color w:val="auto"/>
                <w:sz w:val="24"/>
                <w:highlight w:val="none"/>
                <w:lang w:val="en-US" w:eastAsia="zh-CN"/>
              </w:rPr>
              <w:t>；标项二：</w:t>
            </w:r>
            <w:r>
              <w:rPr>
                <w:rFonts w:hint="eastAsia" w:ascii="宋体" w:hAnsi="宋体" w:cs="宋体"/>
                <w:b/>
                <w:bCs/>
                <w:color w:val="auto"/>
                <w:sz w:val="24"/>
                <w:highlight w:val="none"/>
                <w:lang w:val="en-US" w:eastAsia="zh-CN"/>
              </w:rPr>
              <w:t>1429元</w:t>
            </w:r>
            <w:r>
              <w:rPr>
                <w:rFonts w:hint="eastAsia" w:ascii="宋体" w:hAnsi="宋体" w:eastAsia="宋体" w:cs="宋体"/>
                <w:b/>
                <w:bCs/>
                <w:color w:val="auto"/>
                <w:sz w:val="24"/>
                <w:highlight w:val="none"/>
                <w:lang w:val="en-US" w:eastAsia="zh-CN"/>
              </w:rPr>
              <w:t>）由成交人支付</w:t>
            </w:r>
            <w:r>
              <w:rPr>
                <w:rFonts w:hint="eastAsia" w:ascii="宋体" w:hAnsi="宋体" w:eastAsia="宋体" w:cs="宋体"/>
                <w:b/>
                <w:bCs/>
                <w:color w:val="auto"/>
                <w:sz w:val="24"/>
                <w:highlight w:val="none"/>
              </w:rPr>
              <w:t>。</w:t>
            </w:r>
          </w:p>
          <w:p w14:paraId="2B6A56B5">
            <w:pPr>
              <w:numPr>
                <w:ilvl w:val="0"/>
                <w:numId w:val="0"/>
              </w:numPr>
              <w:autoSpaceDE w:val="0"/>
              <w:autoSpaceDN w:val="0"/>
              <w:snapToGrid w:val="0"/>
              <w:spacing w:line="360" w:lineRule="auto"/>
              <w:textAlignment w:val="bottom"/>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结算方式及时间为：在领取成交通知书时由中标人一次性向采购代理机构付清。</w:t>
            </w:r>
          </w:p>
          <w:p w14:paraId="4F0FD55D">
            <w:pPr>
              <w:autoSpaceDE w:val="0"/>
              <w:autoSpaceDN w:val="0"/>
              <w:snapToGrid w:val="0"/>
              <w:spacing w:line="360" w:lineRule="auto"/>
              <w:textAlignment w:val="bottom"/>
              <w:rPr>
                <w:rFonts w:hint="eastAsia" w:ascii="宋体" w:hAnsi="宋体" w:cs="宋体"/>
                <w:b/>
                <w:bCs/>
                <w:color w:val="auto"/>
                <w:sz w:val="24"/>
                <w:highlight w:val="none"/>
              </w:rPr>
            </w:pPr>
            <w:r>
              <w:rPr>
                <w:rFonts w:hint="eastAsia" w:ascii="宋体" w:hAnsi="宋体" w:cs="宋体"/>
                <w:b/>
                <w:bCs/>
                <w:color w:val="auto"/>
                <w:sz w:val="24"/>
                <w:highlight w:val="none"/>
              </w:rPr>
              <w:t>中标人放弃中标资格导致重新采购的，应当承担支付代理费和专家评审费等费用在内的赔偿责任。</w:t>
            </w:r>
          </w:p>
          <w:p w14:paraId="62794241">
            <w:pPr>
              <w:autoSpaceDE w:val="0"/>
              <w:autoSpaceDN w:val="0"/>
              <w:snapToGrid w:val="0"/>
              <w:spacing w:line="360" w:lineRule="auto"/>
              <w:textAlignment w:val="bottom"/>
              <w:rPr>
                <w:rFonts w:hint="eastAsia" w:ascii="宋体" w:hAnsi="宋体" w:eastAsia="宋体" w:cs="宋体"/>
                <w:color w:val="auto"/>
                <w:kern w:val="0"/>
                <w:sz w:val="24"/>
                <w:highlight w:val="none"/>
                <w:lang w:val="en" w:eastAsia="zh-CN"/>
              </w:rPr>
            </w:pPr>
            <w:r>
              <w:rPr>
                <w:rFonts w:hint="eastAsia" w:ascii="宋体" w:hAnsi="宋体" w:cs="宋体"/>
                <w:b/>
                <w:bCs/>
                <w:color w:val="auto"/>
                <w:sz w:val="24"/>
                <w:highlight w:val="none"/>
              </w:rPr>
              <w:t>该费用在投标文件中不单列，由投标人在投标总报价中综合考虑。</w:t>
            </w:r>
          </w:p>
        </w:tc>
      </w:tr>
      <w:tr w14:paraId="1F9B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rPr>
        <w:tc>
          <w:tcPr>
            <w:tcW w:w="629" w:type="dxa"/>
            <w:vAlign w:val="center"/>
          </w:tcPr>
          <w:p w14:paraId="478DE424">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17</w:t>
            </w:r>
          </w:p>
        </w:tc>
        <w:tc>
          <w:tcPr>
            <w:tcW w:w="1843" w:type="dxa"/>
            <w:vAlign w:val="center"/>
          </w:tcPr>
          <w:p w14:paraId="2C733FA2">
            <w:pPr>
              <w:snapToGrid w:val="0"/>
              <w:spacing w:line="360" w:lineRule="auto"/>
              <w:jc w:val="center"/>
              <w:rPr>
                <w:rFonts w:hint="eastAsia" w:cs="仿宋_GB2312" w:asciiTheme="minorEastAsia" w:hAnsiTheme="minorEastAsia" w:eastAsiaTheme="minorEastAsia"/>
                <w:b/>
                <w:color w:val="auto"/>
                <w:sz w:val="24"/>
                <w:highlight w:val="none"/>
                <w:lang w:val="en"/>
              </w:rPr>
            </w:pPr>
            <w:r>
              <w:rPr>
                <w:rFonts w:hint="eastAsia" w:cs="仿宋_GB2312" w:asciiTheme="minorEastAsia" w:hAnsiTheme="minorEastAsia" w:eastAsiaTheme="minorEastAsia"/>
                <w:b/>
                <w:color w:val="auto"/>
                <w:sz w:val="24"/>
                <w:highlight w:val="none"/>
                <w:lang w:val="en"/>
              </w:rPr>
              <w:t>解释权及重要说明</w:t>
            </w:r>
          </w:p>
        </w:tc>
        <w:tc>
          <w:tcPr>
            <w:tcW w:w="6095" w:type="dxa"/>
            <w:vAlign w:val="center"/>
          </w:tcPr>
          <w:p w14:paraId="74C8424B">
            <w:pPr>
              <w:spacing w:line="240" w:lineRule="auto"/>
              <w:rPr>
                <w:rFonts w:hint="eastAsia" w:ascii="宋体" w:hAnsi="宋体" w:cs="宋体"/>
                <w:b/>
                <w:bCs/>
                <w:color w:val="auto"/>
                <w:sz w:val="24"/>
                <w:highlight w:val="none"/>
              </w:rPr>
            </w:pPr>
            <w:r>
              <w:rPr>
                <w:rFonts w:hint="eastAsia" w:ascii="宋体" w:hAnsi="宋体" w:cs="宋体"/>
                <w:b/>
                <w:bCs/>
                <w:color w:val="auto"/>
                <w:sz w:val="24"/>
                <w:highlight w:val="none"/>
              </w:rPr>
              <w:t>1、▲参与同一个采购包（标段）的供应商存在下列情形之一且无法合理解释的，其投标（响应）文件无效：①不同供应商的电子投标（响应）文件上传计算机的网卡MAC地址或硬盘序列号等硬件信息相同的；②上传的电子投标（响应）文件若出现使用本项目其他投标（响应）供应商的数字证书加密的，或者加盖本项目其他投标（响应）供应商的电子印章的；③不同供应商的投标（响应）文件的内容存在3处（含）以上错误一致的；④不同供应商联系人为同一人或不同联系人的联系电话一致的。</w:t>
            </w:r>
          </w:p>
          <w:p w14:paraId="0131C855">
            <w:pPr>
              <w:spacing w:line="240" w:lineRule="auto"/>
              <w:rPr>
                <w:rFonts w:hint="eastAsia" w:ascii="宋体" w:hAnsi="宋体" w:cs="宋体"/>
                <w:b/>
                <w:bCs/>
                <w:color w:val="auto"/>
                <w:sz w:val="24"/>
                <w:highlight w:val="none"/>
              </w:rPr>
            </w:pPr>
            <w:r>
              <w:rPr>
                <w:rFonts w:hint="eastAsia" w:ascii="宋体" w:hAnsi="宋体" w:cs="宋体"/>
                <w:b/>
                <w:bCs/>
                <w:color w:val="auto"/>
                <w:sz w:val="24"/>
                <w:highlight w:val="none"/>
              </w:rPr>
              <w:t>2、本招标文件的解释权属于采购人和采购代理机构。</w:t>
            </w:r>
          </w:p>
          <w:p w14:paraId="39A37999">
            <w:pPr>
              <w:spacing w:line="240" w:lineRule="auto"/>
              <w:rPr>
                <w:rFonts w:hint="eastAsia" w:ascii="宋体" w:hAnsi="宋体" w:cs="宋体"/>
                <w:b/>
                <w:bCs/>
                <w:color w:val="auto"/>
                <w:sz w:val="24"/>
                <w:highlight w:val="none"/>
              </w:rPr>
            </w:pPr>
            <w:r>
              <w:rPr>
                <w:rFonts w:hint="eastAsia" w:ascii="宋体" w:hAnsi="宋体" w:cs="宋体"/>
                <w:b/>
                <w:bCs/>
                <w:color w:val="auto"/>
                <w:sz w:val="24"/>
                <w:highlight w:val="none"/>
              </w:rPr>
              <w:t>3、 根据《浙江省财政厅 浙江省机关事务管理局关于进一步加强全省预算单位政府采购工作管理的通知》（浙财采监〔2025〕10号）的规定，供应商应遵循诚实信用原则在投标（响应）文件中提供真实材料。中标（成交）供应商在评审结束后、结果确认前，须及时提供在投标（响应）文件中涉及客观分评审内容的检测报告、认证证书、合同业绩、产品彩页（或说明书）等材料的查询网站或原件，以供采购人及采购代理机构核查资料真实性。如发现供应商提供虚假材料的，将报告本级财政部门。由于供应商提供虚假材料中标，采购人保留追溯其法律责任的权利，所产生的法律费用和时间损失由供应商承担。其法律责任的权利，所产生的法律费用和时间损失由供应商承担。</w:t>
            </w:r>
          </w:p>
        </w:tc>
      </w:tr>
    </w:tbl>
    <w:p w14:paraId="719BF6CE">
      <w:pPr>
        <w:snapToGrid w:val="0"/>
        <w:spacing w:line="360" w:lineRule="auto"/>
        <w:jc w:val="center"/>
        <w:rPr>
          <w:rFonts w:hint="eastAsia" w:ascii="宋体" w:hAnsi="宋体" w:cs="宋体"/>
          <w:b/>
          <w:color w:val="auto"/>
          <w:sz w:val="32"/>
          <w:szCs w:val="20"/>
          <w:highlight w:val="none"/>
        </w:rPr>
      </w:pPr>
    </w:p>
    <w:bookmarkEnd w:id="9"/>
    <w:p w14:paraId="29EF19CF">
      <w:pPr>
        <w:rPr>
          <w:rFonts w:hint="eastAsia" w:ascii="宋体" w:hAnsi="宋体" w:cs="宋体"/>
          <w:b/>
          <w:color w:val="auto"/>
          <w:sz w:val="32"/>
          <w:szCs w:val="20"/>
          <w:highlight w:val="none"/>
        </w:rPr>
      </w:pPr>
      <w:bookmarkStart w:id="18" w:name="_Toc164416483"/>
      <w:bookmarkStart w:id="19" w:name="第三部分"/>
      <w:r>
        <w:rPr>
          <w:rFonts w:hint="eastAsia" w:ascii="宋体" w:hAnsi="宋体" w:cs="宋体"/>
          <w:b/>
          <w:color w:val="auto"/>
          <w:sz w:val="32"/>
          <w:szCs w:val="20"/>
          <w:highlight w:val="none"/>
        </w:rPr>
        <w:br w:type="page"/>
      </w:r>
    </w:p>
    <w:p w14:paraId="7514C78F">
      <w:pPr>
        <w:adjustRightInd/>
        <w:spacing w:line="360" w:lineRule="auto"/>
        <w:ind w:firstLine="3845" w:firstLineChars="1197"/>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一、总则</w:t>
      </w:r>
    </w:p>
    <w:p w14:paraId="7704BE97">
      <w:pPr>
        <w:snapToGrid w:val="0"/>
        <w:spacing w:line="360" w:lineRule="auto"/>
        <w:ind w:firstLine="361" w:firstLineChars="150"/>
        <w:jc w:val="left"/>
        <w:outlineLvl w:val="9"/>
        <w:rPr>
          <w:rFonts w:hint="eastAsia" w:ascii="宋体" w:hAnsi="宋体" w:cs="宋体"/>
          <w:b/>
          <w:color w:val="auto"/>
          <w:sz w:val="24"/>
          <w:highlight w:val="none"/>
        </w:rPr>
      </w:pPr>
      <w:r>
        <w:rPr>
          <w:rFonts w:hint="eastAsia" w:ascii="宋体" w:hAnsi="宋体" w:cs="宋体"/>
          <w:b/>
          <w:color w:val="auto"/>
          <w:sz w:val="24"/>
          <w:highlight w:val="none"/>
        </w:rPr>
        <w:t>1. 适用范围</w:t>
      </w:r>
    </w:p>
    <w:p w14:paraId="678823D8">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5BE9E7F9">
      <w:pPr>
        <w:adjustRightInd/>
        <w:spacing w:line="360" w:lineRule="auto"/>
        <w:outlineLvl w:val="9"/>
        <w:rPr>
          <w:rFonts w:hint="eastAsia" w:ascii="宋体" w:hAnsi="宋体" w:cs="宋体"/>
          <w:b/>
          <w:color w:val="auto"/>
          <w:sz w:val="24"/>
          <w:highlight w:val="none"/>
        </w:rPr>
      </w:pPr>
      <w:r>
        <w:rPr>
          <w:rFonts w:hint="eastAsia" w:ascii="宋体" w:hAnsi="宋体" w:cs="宋体"/>
          <w:b/>
          <w:color w:val="auto"/>
          <w:sz w:val="24"/>
          <w:highlight w:val="none"/>
        </w:rPr>
        <w:t xml:space="preserve">   2.定义</w:t>
      </w:r>
    </w:p>
    <w:p w14:paraId="278B25D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6F4689E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 “采购代理机构”系指招标公告中载明的本项目的采购代理机构。</w:t>
      </w:r>
    </w:p>
    <w:p w14:paraId="401132E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3671411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2911952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1F6511C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2.6“电子交易平台”系指本项目政府采购活动所依托的政府采购云平台（https://www.zcygov.cn/）。</w:t>
      </w:r>
    </w:p>
    <w:p w14:paraId="6975BD8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11D4B238">
      <w:pPr>
        <w:spacing w:line="360" w:lineRule="auto"/>
        <w:ind w:firstLine="241" w:firstLineChars="100"/>
        <w:rPr>
          <w:rFonts w:hint="eastAsia"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3B3C732F">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14D43FDA">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3.2 支持绿色发展</w:t>
      </w:r>
    </w:p>
    <w:p w14:paraId="7F38EA1F">
      <w:pPr>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3B69BE0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 修缮、装修类项目采购建材的，采购人应将绿色建筑和绿色建材性能、指标等作为实质性条件纳入招标文件和合同。</w:t>
      </w:r>
    </w:p>
    <w:p w14:paraId="292F09F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19459185">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679E9F0E">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3.3支持中小企业发展</w:t>
      </w:r>
    </w:p>
    <w:p w14:paraId="4C08F98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6653547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6393DF66">
      <w:pPr>
        <w:widowControl/>
        <w:spacing w:line="360" w:lineRule="auto"/>
        <w:ind w:firstLine="480" w:firstLineChars="200"/>
        <w:jc w:val="left"/>
        <w:rPr>
          <w:rFonts w:hint="eastAsia"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56155C9A">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0A42CEA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3.3.3对于未预留份额专门面向中小企业的政府采购服务项目，以及预留份额政府采购服务项目中的非预留部分标项，对小型和微型企业的投标报价给予10%-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6D82E84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3C5F3C3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3923674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1F4B886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34EFA6C5">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4BBB4479">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3.4.1 首台套、“制造精品”、“专精特新”等创新产品按规定享受政府采购支持</w:t>
      </w:r>
      <w:r>
        <w:rPr>
          <w:rFonts w:hint="eastAsia" w:ascii="宋体" w:hAnsi="宋体" w:eastAsia="宋体" w:cs="宋体"/>
          <w:color w:val="auto"/>
          <w:sz w:val="24"/>
          <w:highlight w:val="none"/>
        </w:rPr>
        <w:t>政策。</w:t>
      </w:r>
    </w:p>
    <w:p w14:paraId="1BA5307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rPr>
        <w:t>3.4.2 采购人应当贯彻落实知识产权保护相关法律法规，应当采购使用正版软件。</w:t>
      </w:r>
    </w:p>
    <w:p w14:paraId="6EACF2A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4E0F6EEA">
      <w:pPr>
        <w:spacing w:line="360" w:lineRule="auto"/>
        <w:ind w:firstLine="240" w:firstLineChars="100"/>
        <w:rPr>
          <w:rFonts w:hint="eastAsia" w:ascii="宋体" w:hAnsi="宋体" w:cs="宋体"/>
          <w:b/>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b/>
          <w:color w:val="auto"/>
          <w:sz w:val="24"/>
          <w:highlight w:val="none"/>
        </w:rPr>
        <w:t>4. 询问、质疑、投诉、补偿救济</w:t>
      </w:r>
    </w:p>
    <w:p w14:paraId="3AAF00B9">
      <w:pPr>
        <w:autoSpaceDE w:val="0"/>
        <w:autoSpaceDN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8BD8014">
      <w:pPr>
        <w:autoSpaceDE w:val="0"/>
        <w:autoSpaceDN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5DCC5085">
      <w:pPr>
        <w:autoSpaceDE w:val="0"/>
        <w:autoSpaceDN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6298412">
      <w:pPr>
        <w:autoSpaceDE w:val="0"/>
        <w:autoSpaceDN w:val="0"/>
        <w:spacing w:line="360" w:lineRule="auto"/>
        <w:ind w:firstLine="240" w:firstLineChars="1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38B3B73D">
      <w:pPr>
        <w:pStyle w:val="33"/>
        <w:spacing w:line="360" w:lineRule="auto"/>
        <w:ind w:firstLine="480" w:firstLineChars="200"/>
        <w:rPr>
          <w:rFonts w:hint="eastAsia"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2AC33820">
      <w:pPr>
        <w:pStyle w:val="33"/>
        <w:spacing w:line="360" w:lineRule="auto"/>
        <w:ind w:firstLine="480" w:firstLineChars="200"/>
        <w:rPr>
          <w:rFonts w:hint="eastAsia"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46B59E92">
      <w:pPr>
        <w:pStyle w:val="6"/>
        <w:spacing w:line="360" w:lineRule="auto"/>
        <w:ind w:firstLine="480" w:firstLineChars="200"/>
        <w:rPr>
          <w:rFonts w:hint="eastAsia"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1B95C883">
      <w:pPr>
        <w:pStyle w:val="33"/>
        <w:spacing w:line="360" w:lineRule="auto"/>
        <w:ind w:left="479" w:leftChars="228"/>
        <w:rPr>
          <w:rFonts w:hint="eastAsia"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34ACD293">
      <w:pPr>
        <w:pStyle w:val="33"/>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14708A43">
      <w:pPr>
        <w:pStyle w:val="33"/>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71028939">
      <w:pPr>
        <w:pStyle w:val="33"/>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4CE7AEE2">
      <w:pPr>
        <w:pStyle w:val="33"/>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095E3689">
      <w:pPr>
        <w:pStyle w:val="33"/>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517BD0E9">
      <w:pPr>
        <w:pStyle w:val="33"/>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65456AEA">
      <w:pPr>
        <w:pStyle w:val="33"/>
        <w:spacing w:line="360" w:lineRule="auto"/>
        <w:ind w:firstLine="960" w:firstLineChars="400"/>
        <w:rPr>
          <w:rFonts w:hint="eastAsia"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0C0FF0C8">
      <w:pPr>
        <w:pStyle w:val="891"/>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06DE9801">
      <w:pPr>
        <w:pStyle w:val="891"/>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质疑函范本及制作说明详见附件2。</w:t>
      </w:r>
    </w:p>
    <w:p w14:paraId="471C205C">
      <w:pPr>
        <w:pStyle w:val="891"/>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4.3.4对同一采购程序环节的质疑，供应商须在法定质疑期内一次性提出。</w:t>
      </w:r>
    </w:p>
    <w:p w14:paraId="559BFC95">
      <w:pPr>
        <w:pStyle w:val="891"/>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zh-CN"/>
        </w:rPr>
        <w:t>4.3</w:t>
      </w:r>
      <w:r>
        <w:rPr>
          <w:rFonts w:hint="eastAsia"/>
          <w:color w:val="auto"/>
          <w:highlight w:val="none"/>
        </w:rPr>
        <w:t>.5采购人或者采购代理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代理机构在质疑回复后5个工作日内，在浙江政府采购网的“其他公告”栏目公开质疑答复，答复内容应当完整。质疑函作为附件上传。</w:t>
      </w:r>
    </w:p>
    <w:p w14:paraId="6AE546BD">
      <w:pPr>
        <w:pStyle w:val="891"/>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61DF10FE">
      <w:pPr>
        <w:pStyle w:val="891"/>
        <w:shd w:val="clear" w:color="auto" w:fill="FFFFFF"/>
        <w:snapToGrid w:val="0"/>
        <w:spacing w:after="240" w:afterAutospacing="0" w:line="360" w:lineRule="auto"/>
        <w:ind w:firstLine="480" w:firstLineChars="200"/>
        <w:contextualSpacing/>
        <w:rPr>
          <w:rFonts w:hint="eastAsia"/>
          <w:color w:val="auto"/>
          <w:highlight w:val="none"/>
          <w:lang w:val="zh-CN"/>
        </w:rPr>
      </w:pPr>
      <w:r>
        <w:rPr>
          <w:rFonts w:hint="eastAsia"/>
          <w:color w:val="auto"/>
          <w:highlight w:val="none"/>
          <w:lang w:val="zh-CN"/>
        </w:rPr>
        <w:t>4.4供应商投诉</w:t>
      </w:r>
    </w:p>
    <w:p w14:paraId="1F9F95C7">
      <w:pPr>
        <w:pStyle w:val="891"/>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4.4.1质疑供应商对采购人、采购代理机构的答复不满意或者采购人、采购代理机构未在规定的时间内作出答复的，可以在答复期满后十五个工作日内向同级政府采购监督管理部门提出投诉。</w:t>
      </w:r>
    </w:p>
    <w:p w14:paraId="3195477A">
      <w:pPr>
        <w:pStyle w:val="891"/>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2DA1261E">
      <w:pPr>
        <w:pStyle w:val="891"/>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4.4.3供应商投诉应当有明确的请求和必要的证明材料。</w:t>
      </w:r>
    </w:p>
    <w:p w14:paraId="529A5DDF">
      <w:pPr>
        <w:pStyle w:val="891"/>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4.4.4以联合体形式参加政府采购活动的，其投诉应当由组成联合体的所有供应商共同提出。</w:t>
      </w:r>
    </w:p>
    <w:p w14:paraId="517EBE54">
      <w:pPr>
        <w:pStyle w:val="891"/>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4.4.5根据政府采购行政裁决省市区三级联动试点工作安排，杭州市本级及各区、县（市）政府采购项目投诉材料可寄送至浙江省政府采购行政裁决服务中心（杭州），地址：杭州市上城区清泰街549号城建综合大楼11楼（快递仅限ems或顺丰），收件人：朱女士、王女士，电话：0571-87227671,0571-87800218。</w:t>
      </w:r>
    </w:p>
    <w:p w14:paraId="62160C34">
      <w:pPr>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14:paraId="77A0085C">
      <w:pPr>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7D3FB0D8">
      <w:pPr>
        <w:pStyle w:val="891"/>
        <w:shd w:val="clear" w:color="auto" w:fill="FFFFFF"/>
        <w:snapToGrid w:val="0"/>
        <w:spacing w:after="240" w:afterAutospacing="0" w:line="360" w:lineRule="auto"/>
        <w:ind w:firstLine="400"/>
        <w:contextualSpacing/>
        <w:rPr>
          <w:rFonts w:hint="eastAsia"/>
          <w:color w:val="auto"/>
          <w:highlight w:val="none"/>
        </w:rPr>
      </w:pPr>
    </w:p>
    <w:p w14:paraId="3B8E4C6F">
      <w:pPr>
        <w:pStyle w:val="891"/>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投诉书范本及制作说明详见附件3。</w:t>
      </w:r>
    </w:p>
    <w:p w14:paraId="290B672C">
      <w:pPr>
        <w:pStyle w:val="135"/>
        <w:snapToGrid w:val="0"/>
        <w:spacing w:before="0"/>
        <w:ind w:firstLine="360"/>
        <w:rPr>
          <w:rFonts w:hint="eastAsia" w:ascii="宋体" w:hAnsi="宋体" w:cs="宋体"/>
          <w:color w:val="auto"/>
          <w:sz w:val="18"/>
          <w:szCs w:val="18"/>
          <w:highlight w:val="none"/>
        </w:rPr>
      </w:pPr>
    </w:p>
    <w:p w14:paraId="0671C2CF">
      <w:pPr>
        <w:adjustRightInd/>
        <w:spacing w:line="360" w:lineRule="auto"/>
        <w:jc w:val="center"/>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二、招标文件的构成、澄清、修改</w:t>
      </w:r>
    </w:p>
    <w:p w14:paraId="4852D930">
      <w:pPr>
        <w:pStyle w:val="33"/>
        <w:spacing w:line="360" w:lineRule="auto"/>
        <w:rPr>
          <w:rFonts w:hint="eastAsia" w:hAnsi="宋体" w:cs="宋体"/>
          <w:b/>
          <w:color w:val="auto"/>
          <w:sz w:val="24"/>
          <w:szCs w:val="24"/>
          <w:highlight w:val="none"/>
        </w:rPr>
      </w:pPr>
      <w:r>
        <w:rPr>
          <w:rFonts w:hint="eastAsia" w:hAnsi="宋体" w:cs="宋体"/>
          <w:b/>
          <w:color w:val="auto"/>
          <w:sz w:val="24"/>
          <w:szCs w:val="24"/>
          <w:highlight w:val="none"/>
        </w:rPr>
        <w:t>5．招标文件的构成</w:t>
      </w:r>
    </w:p>
    <w:p w14:paraId="36F8A9CB">
      <w:pPr>
        <w:pStyle w:val="33"/>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5.1 招标文件包括下列文件及附件：</w:t>
      </w:r>
    </w:p>
    <w:p w14:paraId="7EA27CFF">
      <w:pPr>
        <w:pStyle w:val="33"/>
        <w:tabs>
          <w:tab w:val="left" w:pos="840"/>
        </w:tabs>
        <w:spacing w:line="360" w:lineRule="auto"/>
        <w:ind w:firstLine="960" w:firstLineChars="400"/>
        <w:rPr>
          <w:rFonts w:hint="eastAsia" w:hAnsi="宋体" w:cs="宋体"/>
          <w:color w:val="auto"/>
          <w:sz w:val="24"/>
          <w:szCs w:val="24"/>
          <w:highlight w:val="none"/>
        </w:rPr>
      </w:pPr>
      <w:r>
        <w:rPr>
          <w:rFonts w:hint="eastAsia" w:hAnsi="宋体" w:cs="宋体"/>
          <w:color w:val="auto"/>
          <w:sz w:val="24"/>
          <w:szCs w:val="24"/>
          <w:highlight w:val="none"/>
        </w:rPr>
        <w:t>5.1.1招标公告；</w:t>
      </w:r>
    </w:p>
    <w:p w14:paraId="2EA96106">
      <w:pPr>
        <w:pStyle w:val="33"/>
        <w:tabs>
          <w:tab w:val="left" w:pos="840"/>
        </w:tabs>
        <w:spacing w:line="360" w:lineRule="auto"/>
        <w:ind w:firstLine="960" w:firstLineChars="400"/>
        <w:rPr>
          <w:rFonts w:hint="eastAsia" w:hAnsi="宋体" w:cs="宋体"/>
          <w:color w:val="auto"/>
          <w:sz w:val="24"/>
          <w:szCs w:val="24"/>
          <w:highlight w:val="none"/>
        </w:rPr>
      </w:pPr>
      <w:r>
        <w:rPr>
          <w:rFonts w:hint="eastAsia" w:hAnsi="宋体" w:cs="宋体"/>
          <w:color w:val="auto"/>
          <w:sz w:val="24"/>
          <w:szCs w:val="24"/>
          <w:highlight w:val="none"/>
        </w:rPr>
        <w:t>5.1.2投标人须知；</w:t>
      </w:r>
    </w:p>
    <w:p w14:paraId="2199A3BD">
      <w:pPr>
        <w:pStyle w:val="33"/>
        <w:tabs>
          <w:tab w:val="left" w:pos="840"/>
        </w:tabs>
        <w:spacing w:line="360" w:lineRule="auto"/>
        <w:ind w:firstLine="960" w:firstLineChars="400"/>
        <w:rPr>
          <w:rFonts w:hint="eastAsia" w:hAnsi="宋体" w:cs="宋体"/>
          <w:color w:val="auto"/>
          <w:sz w:val="24"/>
          <w:szCs w:val="24"/>
          <w:highlight w:val="none"/>
        </w:rPr>
      </w:pPr>
      <w:r>
        <w:rPr>
          <w:rFonts w:hint="eastAsia" w:hAnsi="宋体" w:cs="宋体"/>
          <w:color w:val="auto"/>
          <w:sz w:val="24"/>
          <w:szCs w:val="24"/>
          <w:highlight w:val="none"/>
        </w:rPr>
        <w:t>5.1.3采购需求；</w:t>
      </w:r>
    </w:p>
    <w:p w14:paraId="26937F5C">
      <w:pPr>
        <w:pStyle w:val="33"/>
        <w:tabs>
          <w:tab w:val="left" w:pos="840"/>
        </w:tabs>
        <w:spacing w:line="360" w:lineRule="auto"/>
        <w:ind w:firstLine="960" w:firstLineChars="400"/>
        <w:rPr>
          <w:rFonts w:hint="eastAsia" w:hAnsi="宋体" w:cs="宋体"/>
          <w:color w:val="auto"/>
          <w:sz w:val="24"/>
          <w:szCs w:val="24"/>
          <w:highlight w:val="none"/>
        </w:rPr>
      </w:pPr>
      <w:r>
        <w:rPr>
          <w:rFonts w:hint="eastAsia" w:hAnsi="宋体" w:cs="宋体"/>
          <w:color w:val="auto"/>
          <w:sz w:val="24"/>
          <w:szCs w:val="24"/>
          <w:highlight w:val="none"/>
        </w:rPr>
        <w:t>5.1.4评标办法；</w:t>
      </w:r>
    </w:p>
    <w:p w14:paraId="530C28F9">
      <w:pPr>
        <w:pStyle w:val="33"/>
        <w:tabs>
          <w:tab w:val="left" w:pos="840"/>
        </w:tabs>
        <w:spacing w:line="360" w:lineRule="auto"/>
        <w:ind w:firstLine="960" w:firstLineChars="400"/>
        <w:rPr>
          <w:rFonts w:hint="eastAsia" w:hAnsi="宋体" w:cs="宋体"/>
          <w:color w:val="auto"/>
          <w:sz w:val="24"/>
          <w:szCs w:val="24"/>
          <w:highlight w:val="none"/>
        </w:rPr>
      </w:pPr>
      <w:r>
        <w:rPr>
          <w:rFonts w:hint="eastAsia" w:hAnsi="宋体" w:cs="宋体"/>
          <w:color w:val="auto"/>
          <w:sz w:val="24"/>
          <w:szCs w:val="24"/>
          <w:highlight w:val="none"/>
        </w:rPr>
        <w:t>5.1.5拟签订的合同文本；</w:t>
      </w:r>
    </w:p>
    <w:p w14:paraId="1306FB8C">
      <w:pPr>
        <w:pStyle w:val="33"/>
        <w:tabs>
          <w:tab w:val="left" w:pos="840"/>
        </w:tabs>
        <w:spacing w:line="360" w:lineRule="auto"/>
        <w:ind w:firstLine="960" w:firstLineChars="400"/>
        <w:rPr>
          <w:rFonts w:hint="eastAsia"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0011182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69B90DA2">
      <w:pPr>
        <w:pStyle w:val="33"/>
        <w:spacing w:line="360" w:lineRule="auto"/>
        <w:rPr>
          <w:rFonts w:hint="eastAsia" w:hAnsi="宋体" w:cs="宋体"/>
          <w:b/>
          <w:color w:val="auto"/>
          <w:sz w:val="24"/>
          <w:szCs w:val="24"/>
          <w:highlight w:val="none"/>
        </w:rPr>
      </w:pPr>
      <w:r>
        <w:rPr>
          <w:rFonts w:hint="eastAsia" w:hAnsi="宋体" w:cs="宋体"/>
          <w:b/>
          <w:color w:val="auto"/>
          <w:sz w:val="24"/>
          <w:szCs w:val="24"/>
          <w:highlight w:val="none"/>
        </w:rPr>
        <w:t>6. 招标文件的澄清、修改</w:t>
      </w:r>
    </w:p>
    <w:p w14:paraId="376C154F">
      <w:pPr>
        <w:pStyle w:val="135"/>
        <w:snapToGrid w:val="0"/>
        <w:spacing w:before="0"/>
        <w:ind w:firstLine="480"/>
        <w:rPr>
          <w:rFonts w:hint="eastAsia"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6.1已获取招标文件的潜在投标人，若有问题需要澄清，应于投标截止时间前，以书面形式向采购代理机构提出。</w:t>
      </w:r>
    </w:p>
    <w:p w14:paraId="79D1D2B6">
      <w:pPr>
        <w:pStyle w:val="135"/>
        <w:snapToGrid w:val="0"/>
        <w:spacing w:before="0"/>
        <w:ind w:firstLine="480"/>
        <w:rPr>
          <w:rFonts w:hint="eastAsia" w:ascii="宋体" w:hAnsi="宋体" w:cs="宋体"/>
          <w:color w:val="auto"/>
          <w:highlight w:val="none"/>
        </w:rPr>
      </w:pPr>
      <w:r>
        <w:rPr>
          <w:rFonts w:hint="eastAsia" w:ascii="宋体" w:hAnsi="宋体" w:cs="宋体"/>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77590574">
      <w:pPr>
        <w:pStyle w:val="24"/>
        <w:rPr>
          <w:rFonts w:hint="eastAsia" w:hAnsi="宋体" w:cs="宋体"/>
          <w:color w:val="auto"/>
          <w:sz w:val="18"/>
          <w:szCs w:val="18"/>
          <w:highlight w:val="none"/>
          <w:lang w:val="en-US"/>
        </w:rPr>
      </w:pPr>
      <w:r>
        <w:rPr>
          <w:rFonts w:hint="eastAsia" w:hAnsi="宋体" w:cs="宋体"/>
          <w:color w:val="auto"/>
          <w:szCs w:val="24"/>
          <w:highlight w:val="none"/>
          <w:lang w:val="en-US"/>
        </w:rPr>
        <w:t xml:space="preserve">    </w:t>
      </w:r>
    </w:p>
    <w:p w14:paraId="11E32A0D">
      <w:pPr>
        <w:adjustRightInd/>
        <w:spacing w:line="360" w:lineRule="auto"/>
        <w:jc w:val="center"/>
        <w:outlineLvl w:val="1"/>
        <w:rPr>
          <w:rFonts w:hint="eastAsia" w:ascii="宋体" w:hAnsi="宋体" w:cs="宋体"/>
          <w:b/>
          <w:color w:val="auto"/>
          <w:sz w:val="30"/>
          <w:szCs w:val="20"/>
          <w:highlight w:val="none"/>
        </w:rPr>
      </w:pPr>
      <w:r>
        <w:rPr>
          <w:rFonts w:hint="eastAsia" w:ascii="宋体" w:hAnsi="宋体" w:cs="宋体"/>
          <w:b/>
          <w:color w:val="auto"/>
          <w:sz w:val="30"/>
          <w:szCs w:val="20"/>
          <w:highlight w:val="none"/>
        </w:rPr>
        <w:t>三、投标</w:t>
      </w:r>
    </w:p>
    <w:p w14:paraId="59C22BA8">
      <w:pPr>
        <w:pStyle w:val="33"/>
        <w:spacing w:line="360" w:lineRule="auto"/>
        <w:rPr>
          <w:rFonts w:hint="eastAsia" w:hAnsi="宋体" w:cs="宋体"/>
          <w:b/>
          <w:color w:val="auto"/>
          <w:sz w:val="24"/>
          <w:szCs w:val="24"/>
          <w:highlight w:val="none"/>
        </w:rPr>
      </w:pPr>
      <w:r>
        <w:rPr>
          <w:rFonts w:hint="eastAsia" w:hAnsi="宋体" w:cs="宋体"/>
          <w:b/>
          <w:color w:val="auto"/>
          <w:sz w:val="24"/>
          <w:szCs w:val="24"/>
          <w:highlight w:val="none"/>
        </w:rPr>
        <w:t>7. 招标文件的获取</w:t>
      </w:r>
    </w:p>
    <w:p w14:paraId="31F83533">
      <w:pPr>
        <w:spacing w:line="360" w:lineRule="auto"/>
        <w:ind w:firstLine="480" w:firstLineChars="200"/>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32B6423F">
      <w:pPr>
        <w:pStyle w:val="33"/>
        <w:spacing w:line="360" w:lineRule="auto"/>
        <w:rPr>
          <w:rFonts w:hint="eastAsia" w:hAnsi="宋体" w:cs="宋体"/>
          <w:b/>
          <w:color w:val="auto"/>
          <w:sz w:val="24"/>
          <w:szCs w:val="24"/>
          <w:highlight w:val="none"/>
        </w:rPr>
      </w:pPr>
      <w:r>
        <w:rPr>
          <w:rFonts w:hint="eastAsia" w:hAnsi="宋体" w:cs="宋体"/>
          <w:b/>
          <w:color w:val="auto"/>
          <w:sz w:val="24"/>
          <w:szCs w:val="24"/>
          <w:highlight w:val="none"/>
        </w:rPr>
        <w:t>8.开标前答疑会或现场考察</w:t>
      </w:r>
    </w:p>
    <w:p w14:paraId="0FAC6683">
      <w:pPr>
        <w:pStyle w:val="33"/>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0D49B04C">
      <w:pPr>
        <w:pStyle w:val="33"/>
        <w:spacing w:line="360" w:lineRule="auto"/>
        <w:rPr>
          <w:rFonts w:hint="eastAsia" w:hAnsi="宋体" w:cs="宋体"/>
          <w:b/>
          <w:color w:val="auto"/>
          <w:szCs w:val="24"/>
          <w:highlight w:val="none"/>
        </w:rPr>
      </w:pPr>
      <w:r>
        <w:rPr>
          <w:rFonts w:hint="eastAsia" w:hAnsi="宋体" w:cs="宋体"/>
          <w:b/>
          <w:color w:val="auto"/>
          <w:kern w:val="28"/>
          <w:sz w:val="24"/>
          <w:szCs w:val="24"/>
          <w:highlight w:val="none"/>
        </w:rPr>
        <w:t>9.投标保证金</w:t>
      </w:r>
    </w:p>
    <w:p w14:paraId="2A0146A2">
      <w:pPr>
        <w:pStyle w:val="6"/>
        <w:spacing w:line="360" w:lineRule="auto"/>
        <w:ind w:firstLine="470" w:firstLineChars="196"/>
        <w:rPr>
          <w:rFonts w:hint="eastAsia" w:hAnsi="宋体" w:cs="宋体"/>
          <w:color w:val="auto"/>
          <w:sz w:val="24"/>
          <w:highlight w:val="none"/>
        </w:rPr>
      </w:pPr>
      <w:r>
        <w:rPr>
          <w:rFonts w:hint="eastAsia" w:hAnsi="宋体" w:cs="宋体"/>
          <w:color w:val="auto"/>
          <w:sz w:val="24"/>
          <w:highlight w:val="none"/>
        </w:rPr>
        <w:t>本项目不需缴纳投标保证金。</w:t>
      </w:r>
    </w:p>
    <w:p w14:paraId="4352937B">
      <w:pPr>
        <w:pStyle w:val="33"/>
        <w:spacing w:line="360" w:lineRule="auto"/>
        <w:rPr>
          <w:rFonts w:hint="eastAsia" w:hAnsi="宋体" w:cs="宋体"/>
          <w:b/>
          <w:color w:val="auto"/>
          <w:sz w:val="24"/>
          <w:szCs w:val="24"/>
          <w:highlight w:val="none"/>
        </w:rPr>
      </w:pPr>
      <w:r>
        <w:rPr>
          <w:rFonts w:hint="eastAsia" w:hAnsi="宋体" w:cs="宋体"/>
          <w:b/>
          <w:color w:val="auto"/>
          <w:sz w:val="24"/>
          <w:szCs w:val="24"/>
          <w:highlight w:val="none"/>
        </w:rPr>
        <w:t>10. 投标文件的语言</w:t>
      </w:r>
    </w:p>
    <w:p w14:paraId="0EA4539F">
      <w:pPr>
        <w:autoSpaceDE w:val="0"/>
        <w:autoSpaceDN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1AB58D2E">
      <w:pPr>
        <w:pStyle w:val="33"/>
        <w:spacing w:line="360" w:lineRule="auto"/>
        <w:rPr>
          <w:rFonts w:hint="eastAsia" w:hAnsi="宋体" w:cs="宋体"/>
          <w:b/>
          <w:color w:val="auto"/>
          <w:sz w:val="24"/>
          <w:szCs w:val="24"/>
          <w:highlight w:val="none"/>
        </w:rPr>
      </w:pPr>
      <w:r>
        <w:rPr>
          <w:rFonts w:hint="eastAsia" w:hAnsi="宋体" w:cs="宋体"/>
          <w:b/>
          <w:color w:val="auto"/>
          <w:sz w:val="24"/>
          <w:szCs w:val="24"/>
          <w:highlight w:val="none"/>
        </w:rPr>
        <w:t>11. 投标文件的组成</w:t>
      </w:r>
    </w:p>
    <w:p w14:paraId="47C8F1C8">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14F6D396">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35D70BB9">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snapToGrid w:val="0"/>
          <w:color w:val="auto"/>
          <w:kern w:val="28"/>
          <w:sz w:val="24"/>
          <w:szCs w:val="20"/>
          <w:highlight w:val="none"/>
        </w:rPr>
        <w:t>联合协议（如果有)；</w:t>
      </w:r>
    </w:p>
    <w:p w14:paraId="5EC29403">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78B03A9A">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3B6793E2">
      <w:pPr>
        <w:snapToGri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2A74A548">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0C7C94EF">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4AE71B48">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740E20B8">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218105AC">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176DF2DA">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4517E601">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01A1C811">
      <w:pPr>
        <w:snapToGrid w:val="0"/>
        <w:spacing w:line="360" w:lineRule="auto"/>
        <w:ind w:firstLine="960" w:firstLineChars="400"/>
        <w:rPr>
          <w:rFonts w:hint="eastAsia"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11E090F8">
      <w:pPr>
        <w:snapToGrid w:val="0"/>
        <w:spacing w:line="360" w:lineRule="auto"/>
        <w:ind w:firstLine="480" w:firstLineChars="200"/>
        <w:rPr>
          <w:rFonts w:hint="eastAsia"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4297ACEA">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11.3.1开标一览表（报价表）；</w:t>
      </w:r>
    </w:p>
    <w:p w14:paraId="597CF276">
      <w:pPr>
        <w:snapToGrid w:val="0"/>
        <w:spacing w:line="360" w:lineRule="auto"/>
        <w:ind w:firstLine="960" w:firstLineChars="4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11.3.2 中小企业声明函。</w:t>
      </w:r>
    </w:p>
    <w:p w14:paraId="39C3E9A9">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79FB235D">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7B51E272">
      <w:pPr>
        <w:spacing w:line="360" w:lineRule="auto"/>
        <w:ind w:firstLine="720" w:firstLineChars="300"/>
        <w:rPr>
          <w:color w:val="auto"/>
          <w:highlight w:val="none"/>
        </w:rPr>
      </w:pPr>
      <w:r>
        <w:rPr>
          <w:rFonts w:hint="eastAsia"/>
          <w:color w:val="auto"/>
          <w:sz w:val="24"/>
          <w:highlight w:val="none"/>
          <w:shd w:val="clear" w:color="auto" w:fill="FFFFFF"/>
        </w:rPr>
        <w:t>投标人应对投标文件中材料的真实性、合法性负责。投标人可事先在公开官网查询、核对相关证书和报告内容，确保投标（响应）文件资料准确无误。</w:t>
      </w:r>
    </w:p>
    <w:p w14:paraId="092A1C48">
      <w:pPr>
        <w:pStyle w:val="135"/>
        <w:snapToGrid w:val="0"/>
        <w:spacing w:before="0"/>
        <w:ind w:firstLine="0" w:firstLineChars="0"/>
        <w:outlineLvl w:val="9"/>
        <w:rPr>
          <w:rFonts w:hint="eastAsia"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19C92E56">
      <w:pPr>
        <w:spacing w:line="360" w:lineRule="auto"/>
        <w:ind w:firstLine="480" w:firstLineChars="200"/>
        <w:rPr>
          <w:rFonts w:hint="eastAsia"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0DEE059C">
      <w:pPr>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7CA42F3C">
      <w:pPr>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120148EF">
      <w:pPr>
        <w:snapToGrid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13.投标文件的签署、盖章</w:t>
      </w:r>
    </w:p>
    <w:p w14:paraId="53DC7D3B">
      <w:pPr>
        <w:pStyle w:val="135"/>
        <w:snapToGrid w:val="0"/>
        <w:spacing w:before="0"/>
        <w:ind w:firstLine="480"/>
        <w:rPr>
          <w:rFonts w:hint="eastAsia"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0F8184DD">
      <w:pPr>
        <w:pStyle w:val="135"/>
        <w:snapToGrid w:val="0"/>
        <w:spacing w:before="0"/>
        <w:ind w:firstLine="480"/>
        <w:rPr>
          <w:rFonts w:hint="eastAsia"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1981D0BE">
      <w:pPr>
        <w:pStyle w:val="135"/>
        <w:snapToGrid w:val="0"/>
        <w:spacing w:before="0"/>
        <w:ind w:firstLine="480"/>
        <w:rPr>
          <w:rFonts w:hint="eastAsia"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7AD89DE9">
      <w:pPr>
        <w:pStyle w:val="135"/>
        <w:spacing w:before="0"/>
        <w:ind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582C3DAF">
      <w:pPr>
        <w:pStyle w:val="135"/>
        <w:ind w:firstLine="480"/>
        <w:rPr>
          <w:rFonts w:hint="eastAsia"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283975C2">
      <w:pPr>
        <w:pStyle w:val="135"/>
        <w:spacing w:before="0"/>
        <w:ind w:firstLine="480"/>
        <w:rPr>
          <w:rFonts w:hint="eastAsia"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526E3694">
      <w:pPr>
        <w:pStyle w:val="135"/>
        <w:spacing w:before="0"/>
        <w:ind w:firstLine="480"/>
        <w:rPr>
          <w:rFonts w:hint="eastAsia" w:ascii="宋体" w:hAnsi="宋体" w:cs="宋体"/>
          <w:color w:val="auto"/>
          <w:szCs w:val="24"/>
          <w:highlight w:val="none"/>
        </w:rPr>
      </w:pPr>
      <w:r>
        <w:rPr>
          <w:rFonts w:hint="eastAsia" w:ascii="宋体" w:hAnsi="宋体" w:cs="宋体"/>
          <w:color w:val="auto"/>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1EDBC6CC">
      <w:pPr>
        <w:pStyle w:val="33"/>
        <w:spacing w:line="360" w:lineRule="auto"/>
        <w:rPr>
          <w:rFonts w:hint="eastAsia" w:hAnsi="宋体" w:cs="宋体"/>
          <w:b/>
          <w:color w:val="auto"/>
          <w:sz w:val="24"/>
          <w:szCs w:val="24"/>
          <w:highlight w:val="none"/>
        </w:rPr>
      </w:pPr>
      <w:r>
        <w:rPr>
          <w:rFonts w:hint="eastAsia" w:hAnsi="宋体" w:cs="宋体"/>
          <w:b/>
          <w:color w:val="auto"/>
          <w:sz w:val="24"/>
          <w:szCs w:val="24"/>
          <w:highlight w:val="none"/>
        </w:rPr>
        <w:t>15.备份投标文件</w:t>
      </w:r>
    </w:p>
    <w:p w14:paraId="44565032">
      <w:pPr>
        <w:pStyle w:val="33"/>
        <w:spacing w:line="360" w:lineRule="auto"/>
        <w:ind w:firstLine="360" w:firstLineChars="150"/>
        <w:rPr>
          <w:rFonts w:hint="eastAsia"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但采购人、采购代理机构不强制或变相强制投标人提交备份投标文件。</w:t>
      </w:r>
    </w:p>
    <w:p w14:paraId="71FCAB5D">
      <w:pPr>
        <w:pStyle w:val="33"/>
        <w:spacing w:line="360" w:lineRule="auto"/>
        <w:ind w:firstLine="480" w:firstLineChars="200"/>
        <w:rPr>
          <w:rFonts w:hint="eastAsia"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77352299">
      <w:pPr>
        <w:pStyle w:val="33"/>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15.3直接提交备份投标文件的，投标人应于投标截止时间前在招标公告中载明的开标地点将备份投标文件提交给采购代理机构，采购代理机构将拒绝接受逾期送达的备份投标文件。</w:t>
      </w:r>
    </w:p>
    <w:p w14:paraId="683B557A">
      <w:pPr>
        <w:pStyle w:val="33"/>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送达时间以签收人签收时间为准。采购代理机构将拒绝接受逾期送达的备份投标文件。邮寄过程中，电子备份投标文件发生泄露、遗失、损坏或延期送达等情况的，由投标人自行负责。</w:t>
      </w:r>
    </w:p>
    <w:p w14:paraId="15BCF463">
      <w:pPr>
        <w:pStyle w:val="33"/>
        <w:spacing w:line="360" w:lineRule="auto"/>
        <w:ind w:firstLine="479" w:firstLineChars="199"/>
        <w:rPr>
          <w:rFonts w:hint="eastAsia"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7B091281">
      <w:pPr>
        <w:pStyle w:val="135"/>
        <w:spacing w:before="0"/>
        <w:ind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16.投标文件的无效处理</w:t>
      </w:r>
    </w:p>
    <w:p w14:paraId="631B3354">
      <w:pPr>
        <w:pStyle w:val="25"/>
        <w:spacing w:line="360" w:lineRule="auto"/>
        <w:ind w:firstLine="360" w:firstLineChars="150"/>
        <w:rPr>
          <w:rFonts w:hint="eastAsia"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33C9EC9E">
      <w:pPr>
        <w:pStyle w:val="135"/>
        <w:spacing w:before="0"/>
        <w:ind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17.投标有效期</w:t>
      </w:r>
    </w:p>
    <w:p w14:paraId="69A91AA3">
      <w:pPr>
        <w:spacing w:line="360" w:lineRule="auto"/>
        <w:ind w:firstLine="480" w:firstLineChars="200"/>
        <w:rPr>
          <w:rFonts w:hint="eastAsia"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517F23B8">
      <w:pPr>
        <w:pStyle w:val="135"/>
        <w:spacing w:before="0"/>
        <w:ind w:firstLine="480"/>
        <w:rPr>
          <w:rFonts w:hint="eastAsia"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4FD27C09">
      <w:pPr>
        <w:pStyle w:val="135"/>
        <w:spacing w:before="0"/>
        <w:ind w:firstLine="480"/>
        <w:rPr>
          <w:rFonts w:hint="eastAsia" w:ascii="宋体" w:hAnsi="宋体" w:cs="宋体"/>
          <w:color w:val="auto"/>
          <w:highlight w:val="none"/>
        </w:rPr>
      </w:pPr>
      <w:r>
        <w:rPr>
          <w:rFonts w:hint="eastAsia" w:ascii="宋体" w:hAnsi="宋体" w:cs="宋体"/>
          <w:color w:val="auto"/>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5503294E">
      <w:pPr>
        <w:pStyle w:val="135"/>
        <w:spacing w:before="0"/>
        <w:ind w:firstLine="643"/>
        <w:rPr>
          <w:rFonts w:hint="eastAsia" w:ascii="宋体" w:hAnsi="宋体" w:cs="宋体"/>
          <w:b/>
          <w:color w:val="auto"/>
          <w:sz w:val="32"/>
          <w:highlight w:val="none"/>
        </w:rPr>
      </w:pPr>
    </w:p>
    <w:p w14:paraId="3B18F80B">
      <w:pPr>
        <w:pStyle w:val="135"/>
        <w:spacing w:before="0"/>
        <w:ind w:firstLine="1928" w:firstLineChars="600"/>
        <w:outlineLvl w:val="1"/>
        <w:rPr>
          <w:rFonts w:hint="eastAsia"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2D6542E6">
      <w:pPr>
        <w:pStyle w:val="559"/>
        <w:spacing w:before="0" w:line="360" w:lineRule="auto"/>
        <w:ind w:left="0" w:firstLine="241" w:firstLineChars="100"/>
        <w:contextualSpacing/>
        <w:rPr>
          <w:rFonts w:hint="eastAsia"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5A663985">
      <w:pPr>
        <w:pStyle w:val="559"/>
        <w:spacing w:before="0" w:line="360" w:lineRule="auto"/>
        <w:ind w:left="0"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18.1采购代理机构按照招标文件规定的时间通过电子交易平台组织开标，所有投标人均应当准时在线参加。投标人不足3家的，不得开标。</w:t>
      </w:r>
    </w:p>
    <w:p w14:paraId="4C7BC023">
      <w:pPr>
        <w:pStyle w:val="559"/>
        <w:spacing w:before="0" w:line="360" w:lineRule="auto"/>
        <w:ind w:left="0" w:firstLine="240" w:firstLineChars="100"/>
        <w:contextualSpacing/>
        <w:rPr>
          <w:rFonts w:hint="eastAsia"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18.2开标时，电子交易平台按开标时间自动提取所有投标文件。采购代理机构依托电子交易平台发起开始解密指令，投标人按照平台提示和招标文件的规定在半小时内完成在线解密。</w:t>
      </w:r>
    </w:p>
    <w:p w14:paraId="57118BA9">
      <w:pPr>
        <w:pStyle w:val="559"/>
        <w:spacing w:before="0" w:line="360" w:lineRule="auto"/>
        <w:ind w:left="0" w:firstLine="240" w:firstLineChars="100"/>
        <w:contextualSpacing/>
        <w:rPr>
          <w:rFonts w:hint="eastAsia"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535EC130">
      <w:pPr>
        <w:widowControl/>
        <w:spacing w:before="100" w:beforeAutospacing="1" w:after="240" w:line="360" w:lineRule="auto"/>
        <w:jc w:val="left"/>
        <w:rPr>
          <w:rFonts w:hint="eastAsia" w:ascii="宋体" w:hAnsi="宋体" w:cs="宋体"/>
          <w:b/>
          <w:color w:val="auto"/>
          <w:sz w:val="24"/>
          <w:szCs w:val="20"/>
          <w:highlight w:val="none"/>
        </w:rPr>
      </w:pPr>
      <w:r>
        <w:rPr>
          <w:rFonts w:hint="eastAsia" w:ascii="宋体" w:hAnsi="宋体" w:cs="宋体"/>
          <w:b/>
          <w:color w:val="auto"/>
          <w:sz w:val="24"/>
          <w:szCs w:val="20"/>
          <w:highlight w:val="none"/>
        </w:rPr>
        <w:t>　19、资格审查</w:t>
      </w:r>
    </w:p>
    <w:p w14:paraId="554E786F">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19.1</w:t>
      </w:r>
      <w:r>
        <w:rPr>
          <w:rFonts w:hint="eastAsia" w:ascii="宋体" w:hAnsi="宋体" w:cs="宋体"/>
          <w:color w:val="auto"/>
          <w:sz w:val="24"/>
          <w:highlight w:val="none"/>
        </w:rPr>
        <w:t>采购人或采购代理机构依据法律法规和招标文件的规定，对投标人的资格进行审查。</w:t>
      </w:r>
    </w:p>
    <w:p w14:paraId="10C3ACBF">
      <w:pPr>
        <w:pStyle w:val="135"/>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6423B357">
      <w:pPr>
        <w:pStyle w:val="135"/>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3对未通过资格审查的投标人，采购人或采购代理机构告知其未通过的原因。</w:t>
      </w:r>
    </w:p>
    <w:p w14:paraId="76E23A07">
      <w:pPr>
        <w:pStyle w:val="135"/>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14:paraId="1D863492">
      <w:pPr>
        <w:pStyle w:val="135"/>
        <w:spacing w:before="0"/>
        <w:ind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20、信用信息查询</w:t>
      </w:r>
    </w:p>
    <w:p w14:paraId="4112F8D0">
      <w:pPr>
        <w:pStyle w:val="135"/>
        <w:spacing w:before="0"/>
        <w:ind w:firstLine="495" w:firstLineChars="0"/>
        <w:rPr>
          <w:rFonts w:hint="eastAsia"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20.1信用信息查询渠道及截止时间：采购代理机构将在资格审查时通过“信用中国”网站(www.creditchina.gov.cn)、中国政府采购网(www.ccgp.gov.cn)渠道查询投标人接受资格时的信用记录。</w:t>
      </w:r>
    </w:p>
    <w:p w14:paraId="5C8ABA18">
      <w:pPr>
        <w:pStyle w:val="135"/>
        <w:spacing w:before="0"/>
        <w:ind w:firstLine="495" w:firstLineChars="0"/>
        <w:rPr>
          <w:rFonts w:hint="eastAsia"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5FBB934F">
      <w:pPr>
        <w:pStyle w:val="135"/>
        <w:spacing w:before="0"/>
        <w:ind w:firstLine="495" w:firstLineChars="0"/>
        <w:rPr>
          <w:rFonts w:hint="eastAsia"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18EE73E7">
      <w:pPr>
        <w:pStyle w:val="135"/>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3B87D2EF">
      <w:pPr>
        <w:pStyle w:val="135"/>
        <w:spacing w:before="0"/>
        <w:ind w:firstLine="0" w:firstLineChars="0"/>
        <w:rPr>
          <w:rFonts w:hint="eastAsia" w:ascii="宋体" w:hAnsi="宋体" w:cs="宋体"/>
          <w:color w:val="auto"/>
          <w:kern w:val="0"/>
          <w:szCs w:val="24"/>
          <w:highlight w:val="none"/>
        </w:rPr>
      </w:pPr>
    </w:p>
    <w:p w14:paraId="11209A47">
      <w:pPr>
        <w:snapToGrid w:val="0"/>
        <w:spacing w:line="360" w:lineRule="auto"/>
        <w:jc w:val="center"/>
        <w:outlineLvl w:val="1"/>
        <w:rPr>
          <w:rFonts w:hint="eastAsia" w:ascii="宋体" w:hAnsi="宋体" w:cs="宋体"/>
          <w:b/>
          <w:color w:val="auto"/>
          <w:sz w:val="36"/>
          <w:szCs w:val="36"/>
          <w:highlight w:val="none"/>
        </w:rPr>
      </w:pPr>
      <w:r>
        <w:rPr>
          <w:rFonts w:hint="eastAsia" w:ascii="宋体" w:hAnsi="宋体" w:cs="宋体"/>
          <w:b/>
          <w:color w:val="auto"/>
          <w:sz w:val="36"/>
          <w:szCs w:val="36"/>
          <w:highlight w:val="none"/>
        </w:rPr>
        <w:t>五、评标</w:t>
      </w:r>
    </w:p>
    <w:p w14:paraId="70205D58">
      <w:pPr>
        <w:spacing w:line="360" w:lineRule="auto"/>
        <w:rPr>
          <w:rFonts w:hint="eastAsia" w:ascii="宋体" w:hAnsi="宋体" w:cs="宋体"/>
          <w:b/>
          <w:color w:val="auto"/>
          <w:sz w:val="24"/>
          <w:highlight w:val="none"/>
        </w:rPr>
      </w:pPr>
      <w:bookmarkStart w:id="20"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3F5D6F26">
      <w:pPr>
        <w:spacing w:line="360" w:lineRule="auto"/>
        <w:rPr>
          <w:rFonts w:hint="eastAsia" w:ascii="宋体" w:hAnsi="宋体" w:cs="宋体"/>
          <w:b/>
          <w:color w:val="auto"/>
          <w:sz w:val="24"/>
          <w:highlight w:val="none"/>
        </w:rPr>
      </w:pPr>
    </w:p>
    <w:p w14:paraId="4CC4B232">
      <w:pPr>
        <w:snapToGrid w:val="0"/>
        <w:spacing w:line="360" w:lineRule="auto"/>
        <w:jc w:val="center"/>
        <w:outlineLvl w:val="1"/>
        <w:rPr>
          <w:rFonts w:hint="eastAsia" w:ascii="宋体" w:hAnsi="宋体" w:cs="宋体"/>
          <w:b/>
          <w:color w:val="auto"/>
          <w:sz w:val="36"/>
          <w:szCs w:val="36"/>
          <w:highlight w:val="none"/>
        </w:rPr>
      </w:pPr>
      <w:r>
        <w:rPr>
          <w:rFonts w:hint="eastAsia" w:ascii="宋体" w:hAnsi="宋体" w:cs="宋体"/>
          <w:b/>
          <w:color w:val="auto"/>
          <w:sz w:val="36"/>
          <w:szCs w:val="36"/>
          <w:highlight w:val="none"/>
        </w:rPr>
        <w:t>六、定 标</w:t>
      </w:r>
    </w:p>
    <w:p w14:paraId="4EFC2C18">
      <w:pPr>
        <w:pStyle w:val="25"/>
        <w:spacing w:line="360" w:lineRule="auto"/>
        <w:ind w:left="479" w:hanging="479" w:hangingChars="199"/>
        <w:rPr>
          <w:rFonts w:hint="eastAsia" w:cs="宋体"/>
          <w:b/>
          <w:color w:val="auto"/>
          <w:highlight w:val="none"/>
        </w:rPr>
      </w:pPr>
      <w:r>
        <w:rPr>
          <w:rFonts w:hint="eastAsia" w:cs="宋体"/>
          <w:b/>
          <w:color w:val="auto"/>
          <w:highlight w:val="none"/>
        </w:rPr>
        <w:t>22. 确定中标供应商</w:t>
      </w:r>
    </w:p>
    <w:p w14:paraId="258BE3EF">
      <w:pPr>
        <w:pStyle w:val="135"/>
        <w:snapToGrid w:val="0"/>
        <w:spacing w:before="0"/>
        <w:ind w:firstLine="480"/>
        <w:rPr>
          <w:rFonts w:hint="eastAsia"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鼓励在收到评审报告当天在线确定中标或者成交供应商。中标、成交通知书和中标、成交结果公告应当在规定时间内同时发出。</w:t>
      </w:r>
    </w:p>
    <w:p w14:paraId="7F5F9FA9">
      <w:pPr>
        <w:pStyle w:val="135"/>
        <w:snapToGrid w:val="0"/>
        <w:spacing w:before="0"/>
        <w:ind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22D698F9">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23.1自中标人确定之日起2个工作日内，采购代理机构通过电子交易平台向中标人发出中标通知书，同时编制发布采购结果公告。采购代理机构也可以以纸质形式进行中标通知。</w:t>
      </w:r>
    </w:p>
    <w:p w14:paraId="36100600">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23.2中标结果公告内容包括采购人及其委托的采购代理机构的名称、地址、联系方式，项目名称和项目编号，中标人名称、地址和中标金额，主要中标标的的名称、规格型号、数量、单价、服务要求，开标记录、</w:t>
      </w:r>
      <w:bookmarkStart w:id="21" w:name="_Hlk101184471"/>
      <w:r>
        <w:rPr>
          <w:rFonts w:hint="eastAsia" w:ascii="宋体" w:hAnsi="宋体" w:cs="宋体"/>
          <w:color w:val="auto"/>
          <w:sz w:val="24"/>
          <w:highlight w:val="none"/>
        </w:rPr>
        <w:t>资格审查情况、评审专家抽取规则、符合性审查情况、</w:t>
      </w:r>
      <w:bookmarkEnd w:id="21"/>
      <w:r>
        <w:rPr>
          <w:rFonts w:hint="eastAsia" w:ascii="宋体" w:hAnsi="宋体" w:cs="宋体"/>
          <w:color w:val="auto"/>
          <w:sz w:val="24"/>
          <w:highlight w:val="none"/>
        </w:rPr>
        <w:t>未中标情况说明、中标公告期限以及评审专家名单、评分汇总及明细。</w:t>
      </w:r>
    </w:p>
    <w:p w14:paraId="25DB32A4">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14:paraId="7931983E">
      <w:pPr>
        <w:pStyle w:val="135"/>
        <w:snapToGrid w:val="0"/>
        <w:spacing w:before="0"/>
        <w:ind w:firstLine="482"/>
        <w:rPr>
          <w:rStyle w:val="79"/>
          <w:color w:val="auto"/>
          <w:highlight w:val="none"/>
        </w:rPr>
      </w:pPr>
      <w:r>
        <w:rPr>
          <w:rFonts w:hint="eastAsia" w:ascii="宋体" w:hAnsi="宋体" w:cs="宋体"/>
          <w:b/>
          <w:color w:val="auto"/>
          <w:szCs w:val="24"/>
          <w:highlight w:val="none"/>
        </w:rPr>
        <w:t xml:space="preserve">23.4 </w:t>
      </w:r>
      <w:r>
        <w:rPr>
          <w:rFonts w:hint="eastAsia" w:ascii="宋体" w:hAnsi="宋体" w:cs="宋体"/>
          <w:bCs/>
          <w:color w:val="auto"/>
          <w:szCs w:val="24"/>
          <w:highlight w:val="none"/>
        </w:rPr>
        <w:t>由于中标、成交供应商原因导致重新采购的，应当承担支付代理费和专家评审费等费用在内的赔偿责任。</w:t>
      </w:r>
    </w:p>
    <w:p w14:paraId="715229B1">
      <w:pPr>
        <w:pStyle w:val="84"/>
        <w:rPr>
          <w:rFonts w:hint="eastAsia"/>
          <w:color w:val="auto"/>
          <w:highlight w:val="none"/>
        </w:rPr>
      </w:pPr>
    </w:p>
    <w:p w14:paraId="51E8C022">
      <w:pPr>
        <w:snapToGrid w:val="0"/>
        <w:spacing w:line="360" w:lineRule="auto"/>
        <w:ind w:left="120" w:leftChars="57" w:firstLine="482" w:firstLineChars="150"/>
        <w:jc w:val="center"/>
        <w:rPr>
          <w:rFonts w:hint="eastAsia" w:ascii="宋体" w:hAnsi="宋体" w:cs="宋体"/>
          <w:b/>
          <w:color w:val="auto"/>
          <w:sz w:val="32"/>
          <w:highlight w:val="none"/>
        </w:rPr>
      </w:pPr>
    </w:p>
    <w:p w14:paraId="5DDD742D">
      <w:pPr>
        <w:snapToGrid w:val="0"/>
        <w:spacing w:line="360" w:lineRule="auto"/>
        <w:ind w:left="120" w:leftChars="57" w:firstLine="482" w:firstLineChars="150"/>
        <w:jc w:val="center"/>
        <w:outlineLvl w:val="1"/>
        <w:rPr>
          <w:rFonts w:hint="eastAsia" w:ascii="宋体" w:hAnsi="宋体" w:cs="宋体"/>
          <w:b/>
          <w:color w:val="auto"/>
          <w:sz w:val="32"/>
          <w:highlight w:val="none"/>
        </w:rPr>
      </w:pPr>
      <w:r>
        <w:rPr>
          <w:rFonts w:hint="eastAsia" w:ascii="宋体" w:hAnsi="宋体" w:cs="宋体"/>
          <w:b/>
          <w:color w:val="auto"/>
          <w:sz w:val="32"/>
          <w:highlight w:val="none"/>
        </w:rPr>
        <w:t>七、合同授予</w:t>
      </w:r>
    </w:p>
    <w:p w14:paraId="521B7284">
      <w:pPr>
        <w:pStyle w:val="25"/>
        <w:spacing w:line="360" w:lineRule="auto"/>
        <w:ind w:left="479" w:hanging="479" w:hangingChars="199"/>
        <w:rPr>
          <w:rFonts w:hint="eastAsia"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245F824D">
      <w:pPr>
        <w:pStyle w:val="25"/>
        <w:spacing w:line="360" w:lineRule="auto"/>
        <w:ind w:left="479" w:hanging="479" w:hangingChars="199"/>
        <w:rPr>
          <w:rFonts w:hint="eastAsia" w:cs="宋体"/>
          <w:b/>
          <w:color w:val="auto"/>
          <w:highlight w:val="none"/>
        </w:rPr>
      </w:pPr>
      <w:r>
        <w:rPr>
          <w:rFonts w:hint="eastAsia" w:cs="宋体"/>
          <w:b/>
          <w:color w:val="auto"/>
          <w:highlight w:val="none"/>
        </w:rPr>
        <w:t>25. 合同的签订</w:t>
      </w:r>
    </w:p>
    <w:p w14:paraId="61016014">
      <w:pPr>
        <w:widowControl/>
        <w:shd w:val="clear" w:color="auto" w:fill="FFFFFF"/>
        <w:spacing w:line="360" w:lineRule="auto"/>
        <w:ind w:firstLine="480"/>
        <w:jc w:val="left"/>
        <w:rPr>
          <w:rFonts w:hint="eastAsia"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153571CE">
      <w:pPr>
        <w:pStyle w:val="135"/>
        <w:snapToGrid w:val="0"/>
        <w:spacing w:before="0"/>
        <w:ind w:firstLine="480"/>
        <w:rPr>
          <w:rFonts w:hint="eastAsia"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1542C627">
      <w:pPr>
        <w:pStyle w:val="135"/>
        <w:snapToGrid w:val="0"/>
        <w:spacing w:before="0"/>
        <w:ind w:firstLine="480"/>
        <w:rPr>
          <w:rFonts w:hint="eastAsia"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020D493F">
      <w:pPr>
        <w:pStyle w:val="135"/>
        <w:snapToGrid w:val="0"/>
        <w:spacing w:before="0"/>
        <w:ind w:firstLine="480"/>
        <w:rPr>
          <w:rFonts w:hint="eastAsia"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25.4中标供应商拒绝与采购人签订合同的，采购人可以按照评审报告推荐的中标或者成交候选人名单排序，确定下一候选人为中标供应商，也可以重新开展政府采购活动。</w:t>
      </w:r>
    </w:p>
    <w:p w14:paraId="78E3FCD6">
      <w:pPr>
        <w:pStyle w:val="135"/>
        <w:snapToGrid w:val="0"/>
        <w:spacing w:before="0" w:after="120"/>
        <w:ind w:firstLine="480"/>
        <w:rPr>
          <w:rFonts w:hint="eastAsia"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14:paraId="6429A801">
      <w:pPr>
        <w:pStyle w:val="25"/>
        <w:spacing w:line="360" w:lineRule="auto"/>
        <w:ind w:left="479" w:hanging="479" w:hangingChars="199"/>
        <w:rPr>
          <w:rFonts w:hint="eastAsia" w:cs="宋体"/>
          <w:b/>
          <w:color w:val="auto"/>
          <w:highlight w:val="none"/>
        </w:rPr>
      </w:pPr>
      <w:r>
        <w:rPr>
          <w:rFonts w:hint="eastAsia" w:cs="宋体"/>
          <w:b/>
          <w:color w:val="auto"/>
          <w:highlight w:val="none"/>
        </w:rPr>
        <w:t>26. 履约保证金</w:t>
      </w:r>
    </w:p>
    <w:p w14:paraId="4951F850">
      <w:pPr>
        <w:tabs>
          <w:tab w:val="left" w:pos="0"/>
        </w:tabs>
        <w:spacing w:line="360" w:lineRule="auto"/>
        <w:ind w:firstLine="482"/>
        <w:rPr>
          <w:rFonts w:hint="eastAsia"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%，鼓励根据项目特点、供应商诚信等因素免收履约保证金或降低缴纳比例。鼓励和支持供应商以银行、保险公司出具的保函形式提供履约保证金。采购人不得拒收履约保函，项目验收结束后应及时退还，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5DADE4C6">
      <w:pPr>
        <w:tabs>
          <w:tab w:val="left" w:pos="0"/>
        </w:tabs>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val="en-US"/>
        </w:rPr>
        <w:t>可</w:t>
      </w:r>
      <w:r>
        <w:rPr>
          <w:rFonts w:hint="eastAsia" w:ascii="宋体" w:hAnsi="宋体" w:eastAsia="宋体" w:cs="宋体"/>
          <w:color w:val="auto"/>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color w:val="auto"/>
          <w:sz w:val="24"/>
          <w:highlight w:val="none"/>
          <w:lang w:val="en-US"/>
        </w:rPr>
        <w:t>95763</w:t>
      </w:r>
      <w:r>
        <w:rPr>
          <w:rFonts w:hint="eastAsia" w:ascii="宋体" w:hAnsi="宋体" w:eastAsia="宋体" w:cs="宋体"/>
          <w:color w:val="auto"/>
          <w:sz w:val="24"/>
          <w:highlight w:val="none"/>
        </w:rPr>
        <w:t>。</w:t>
      </w:r>
    </w:p>
    <w:p w14:paraId="6E81F9ED">
      <w:pPr>
        <w:tabs>
          <w:tab w:val="left" w:pos="0"/>
        </w:tabs>
        <w:spacing w:line="36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rPr>
        <w:t>27.预付款</w:t>
      </w:r>
    </w:p>
    <w:p w14:paraId="3EC16655">
      <w:pPr>
        <w:tabs>
          <w:tab w:val="left" w:pos="0"/>
        </w:tabs>
        <w:spacing w:line="360" w:lineRule="auto"/>
        <w:ind w:firstLine="482"/>
        <w:rPr>
          <w:color w:val="auto"/>
          <w:highlight w:val="none"/>
        </w:rPr>
      </w:pPr>
      <w:r>
        <w:rPr>
          <w:rFonts w:hint="eastAsia" w:ascii="宋体" w:hAnsi="宋体" w:eastAsia="宋体" w:cs="宋体"/>
          <w:color w:val="auto"/>
          <w:sz w:val="24"/>
          <w:highlight w:val="none"/>
        </w:rPr>
        <w:t>采购单位</w:t>
      </w:r>
      <w:r>
        <w:rPr>
          <w:rFonts w:hint="eastAsia" w:ascii="宋体" w:hAnsi="宋体"/>
          <w:color w:val="auto"/>
          <w:sz w:val="24"/>
          <w:highlight w:val="none"/>
        </w:rPr>
        <w:t>应当在政府采购合同中约定预付款，对中小企业合同预付款比例原则上不低于合同金额的</w:t>
      </w:r>
      <w:r>
        <w:rPr>
          <w:rFonts w:hint="eastAsia" w:ascii="宋体" w:hAnsi="宋体"/>
          <w:color w:val="auto"/>
          <w:sz w:val="24"/>
          <w:highlight w:val="none"/>
          <w:lang w:val="en-US" w:eastAsia="zh-CN"/>
        </w:rPr>
        <w:t>3</w:t>
      </w:r>
      <w:r>
        <w:rPr>
          <w:rFonts w:ascii="宋体" w:hAnsi="宋体"/>
          <w:color w:val="auto"/>
          <w:sz w:val="24"/>
          <w:highlight w:val="none"/>
        </w:rPr>
        <w:t>0％</w:t>
      </w:r>
      <w:r>
        <w:rPr>
          <w:rFonts w:hint="eastAsia" w:ascii="宋体" w:hAnsi="宋体"/>
          <w:color w:val="auto"/>
          <w:sz w:val="24"/>
          <w:highlight w:val="none"/>
        </w:rPr>
        <w:t>，不高于合同金额的</w:t>
      </w:r>
      <w:r>
        <w:rPr>
          <w:rFonts w:ascii="宋体" w:hAnsi="宋体"/>
          <w:color w:val="auto"/>
          <w:sz w:val="24"/>
          <w:highlight w:val="none"/>
        </w:rPr>
        <w:t>70%；项目分年安排预算的，每年预付款比例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lang w:val="en-US" w:eastAsia="zh-CN"/>
        </w:rPr>
        <w:t>3</w:t>
      </w:r>
      <w:r>
        <w:rPr>
          <w:rFonts w:ascii="宋体" w:hAnsi="宋体"/>
          <w:color w:val="auto"/>
          <w:sz w:val="24"/>
          <w:highlight w:val="none"/>
        </w:rPr>
        <w:t>0％</w:t>
      </w:r>
      <w:r>
        <w:rPr>
          <w:rFonts w:hint="eastAsia" w:ascii="宋体" w:hAnsi="宋体"/>
          <w:color w:val="auto"/>
          <w:sz w:val="24"/>
          <w:highlight w:val="none"/>
        </w:rPr>
        <w:t>，不高于合同金额的</w:t>
      </w:r>
      <w:r>
        <w:rPr>
          <w:rFonts w:ascii="宋体" w:hAnsi="宋体"/>
          <w:color w:val="auto"/>
          <w:sz w:val="24"/>
          <w:highlight w:val="none"/>
        </w:rPr>
        <w:t>70%；采购项目实施以人工投入为主的，</w:t>
      </w:r>
      <w:r>
        <w:rPr>
          <w:rFonts w:hint="eastAsia" w:ascii="宋体" w:hAnsi="宋体"/>
          <w:color w:val="auto"/>
          <w:sz w:val="24"/>
          <w:highlight w:val="none"/>
        </w:rPr>
        <w:t>可适当降低预付款比例，但不得低于</w:t>
      </w:r>
      <w:r>
        <w:rPr>
          <w:rFonts w:ascii="宋体" w:hAnsi="宋体"/>
          <w:color w:val="auto"/>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提交银行、保险公司等金融机构出具的预付款保函或其他担保措施。政府采购预付款应在合同生效以及具备实施条件后5个工作日内支付。</w:t>
      </w:r>
      <w:r>
        <w:rPr>
          <w:rFonts w:hint="eastAsia" w:ascii="宋体" w:hAnsi="宋体"/>
          <w:color w:val="auto"/>
          <w:sz w:val="24"/>
          <w:highlight w:val="none"/>
        </w:rPr>
        <w:t>政府采购工程以及与工程建设有关的货物、服务，采用招标方式采购的，预付款从其相关规定。供应商可登录政采云前台大厅选择金融服务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/保函受理—确认保单—支付保费—成功出单。政</w:t>
      </w:r>
      <w:r>
        <w:rPr>
          <w:rFonts w:hint="eastAsia" w:ascii="宋体" w:hAnsi="宋体"/>
          <w:color w:val="auto"/>
          <w:sz w:val="24"/>
          <w:highlight w:val="none"/>
        </w:rPr>
        <w:t>采云金融专线95763</w:t>
      </w:r>
      <w:r>
        <w:rPr>
          <w:rFonts w:ascii="宋体" w:hAnsi="宋体"/>
          <w:color w:val="auto"/>
          <w:sz w:val="24"/>
          <w:highlight w:val="none"/>
        </w:rPr>
        <w:t>。</w:t>
      </w:r>
    </w:p>
    <w:p w14:paraId="1E8E6DC4">
      <w:pPr>
        <w:rPr>
          <w:color w:val="auto"/>
          <w:highlight w:val="none"/>
        </w:rPr>
      </w:pPr>
    </w:p>
    <w:p w14:paraId="7852F93C">
      <w:pPr>
        <w:snapToGrid w:val="0"/>
        <w:spacing w:line="360" w:lineRule="auto"/>
        <w:ind w:firstLine="3357" w:firstLineChars="1045"/>
        <w:rPr>
          <w:rFonts w:hint="eastAsia" w:ascii="宋体" w:hAnsi="宋体" w:cs="宋体"/>
          <w:b/>
          <w:color w:val="auto"/>
          <w:sz w:val="32"/>
          <w:highlight w:val="none"/>
        </w:rPr>
      </w:pPr>
    </w:p>
    <w:p w14:paraId="23024F0F">
      <w:pPr>
        <w:snapToGrid w:val="0"/>
        <w:spacing w:line="360" w:lineRule="auto"/>
        <w:ind w:firstLine="3357" w:firstLineChars="1045"/>
        <w:outlineLvl w:val="1"/>
        <w:rPr>
          <w:rFonts w:hint="eastAsia" w:ascii="宋体" w:hAnsi="宋体" w:cs="宋体"/>
          <w:b/>
          <w:color w:val="auto"/>
          <w:sz w:val="24"/>
          <w:highlight w:val="none"/>
        </w:rPr>
      </w:pPr>
      <w:r>
        <w:rPr>
          <w:rFonts w:hint="eastAsia" w:ascii="宋体" w:hAnsi="宋体" w:cs="宋体"/>
          <w:b/>
          <w:color w:val="auto"/>
          <w:sz w:val="32"/>
          <w:highlight w:val="none"/>
        </w:rPr>
        <w:t>八、电子交易活动的中止</w:t>
      </w:r>
    </w:p>
    <w:p w14:paraId="0C07AED5">
      <w:pPr>
        <w:pStyle w:val="135"/>
        <w:snapToGrid w:val="0"/>
        <w:spacing w:before="0"/>
        <w:ind w:firstLine="0" w:firstLineChars="0"/>
        <w:rPr>
          <w:rFonts w:hint="eastAsia" w:ascii="宋体" w:hAnsi="宋体" w:cs="宋体"/>
          <w:color w:val="auto"/>
          <w:highlight w:val="none"/>
        </w:rPr>
      </w:pPr>
      <w:r>
        <w:rPr>
          <w:rFonts w:ascii="宋体" w:hAnsi="宋体" w:cs="宋体"/>
          <w:b/>
          <w:bCs/>
          <w:color w:val="auto"/>
          <w:highlight w:val="none"/>
        </w:rPr>
        <w:t>2</w:t>
      </w:r>
      <w:r>
        <w:rPr>
          <w:rFonts w:ascii="宋体" w:hAnsi="宋体" w:cs="宋体"/>
          <w:b/>
          <w:bCs/>
          <w:color w:val="auto"/>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采购过程中出现以下情形，导致电子交易平台无法正常运行，或者无法保证电子交易的公平、公正和安全时，采购代理机构可中止电子交易活动：</w:t>
      </w:r>
    </w:p>
    <w:p w14:paraId="57E23566">
      <w:pPr>
        <w:pStyle w:val="135"/>
        <w:snapToGrid w:val="0"/>
        <w:spacing w:before="0"/>
        <w:ind w:firstLine="480"/>
        <w:rPr>
          <w:rFonts w:hint="eastAsia"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6AE7ACB2">
      <w:pPr>
        <w:pStyle w:val="135"/>
        <w:snapToGrid w:val="0"/>
        <w:spacing w:before="0"/>
        <w:ind w:firstLine="480"/>
        <w:rPr>
          <w:rFonts w:hint="eastAsia"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07117582">
      <w:pPr>
        <w:pStyle w:val="135"/>
        <w:snapToGrid w:val="0"/>
        <w:spacing w:before="0"/>
        <w:ind w:firstLine="480"/>
        <w:rPr>
          <w:rFonts w:hint="eastAsia"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5873BBB1">
      <w:pPr>
        <w:pStyle w:val="135"/>
        <w:snapToGrid w:val="0"/>
        <w:spacing w:before="0"/>
        <w:ind w:firstLine="480"/>
        <w:rPr>
          <w:rFonts w:hint="eastAsia" w:ascii="宋体" w:hAnsi="宋体" w:cs="宋体"/>
          <w:color w:val="auto"/>
          <w:highlight w:val="none"/>
        </w:rPr>
      </w:pPr>
      <w:r>
        <w:rPr>
          <w:rFonts w:hint="eastAsia" w:ascii="宋体" w:hAnsi="宋体" w:cs="宋体"/>
          <w:color w:val="auto"/>
          <w:highlight w:val="none"/>
        </w:rPr>
        <w:t xml:space="preserve">28.4病毒发作导致不能进行正常操作的； </w:t>
      </w:r>
    </w:p>
    <w:p w14:paraId="0E7418C5">
      <w:pPr>
        <w:pStyle w:val="135"/>
        <w:snapToGrid w:val="0"/>
        <w:spacing w:before="0"/>
        <w:ind w:firstLine="480"/>
        <w:rPr>
          <w:rFonts w:hint="eastAsia" w:ascii="宋体" w:hAnsi="宋体" w:cs="宋体"/>
          <w:color w:val="auto"/>
          <w:highlight w:val="none"/>
        </w:rPr>
      </w:pPr>
      <w:r>
        <w:rPr>
          <w:rFonts w:hint="eastAsia" w:ascii="宋体" w:hAnsi="宋体" w:cs="宋体"/>
          <w:color w:val="auto"/>
          <w:highlight w:val="none"/>
        </w:rPr>
        <w:t>28.5其他无法保证电子交易的公平、公正和安全的情况。</w:t>
      </w:r>
    </w:p>
    <w:p w14:paraId="6ECAF7E5">
      <w:pPr>
        <w:pStyle w:val="135"/>
        <w:snapToGrid w:val="0"/>
        <w:spacing w:before="0"/>
        <w:ind w:firstLine="0" w:firstLineChars="0"/>
        <w:rPr>
          <w:rFonts w:hint="eastAsia"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257759FB">
      <w:pPr>
        <w:tabs>
          <w:tab w:val="left" w:pos="0"/>
        </w:tabs>
        <w:spacing w:line="360" w:lineRule="auto"/>
        <w:ind w:firstLine="480"/>
        <w:rPr>
          <w:rFonts w:hint="eastAsia" w:ascii="宋体" w:hAnsi="宋体" w:cs="宋体"/>
          <w:color w:val="auto"/>
          <w:sz w:val="24"/>
          <w:highlight w:val="none"/>
        </w:rPr>
      </w:pPr>
    </w:p>
    <w:p w14:paraId="059828C9">
      <w:pPr>
        <w:snapToGrid w:val="0"/>
        <w:spacing w:line="360" w:lineRule="auto"/>
        <w:ind w:left="120" w:leftChars="57" w:firstLine="482" w:firstLineChars="150"/>
        <w:jc w:val="center"/>
        <w:outlineLvl w:val="1"/>
        <w:rPr>
          <w:rFonts w:hint="eastAsia" w:ascii="宋体" w:hAnsi="宋体" w:cs="宋体"/>
          <w:b/>
          <w:color w:val="auto"/>
          <w:sz w:val="32"/>
          <w:highlight w:val="none"/>
        </w:rPr>
      </w:pPr>
      <w:r>
        <w:rPr>
          <w:rFonts w:hint="eastAsia" w:ascii="宋体" w:hAnsi="宋体" w:cs="宋体"/>
          <w:b/>
          <w:color w:val="auto"/>
          <w:sz w:val="32"/>
          <w:highlight w:val="none"/>
        </w:rPr>
        <w:t>九、验收</w:t>
      </w:r>
    </w:p>
    <w:p w14:paraId="635BC6F9">
      <w:pPr>
        <w:pStyle w:val="25"/>
        <w:spacing w:line="360" w:lineRule="auto"/>
        <w:ind w:firstLine="0" w:firstLineChars="0"/>
        <w:rPr>
          <w:rFonts w:hint="eastAsia" w:cs="宋体"/>
          <w:b/>
          <w:color w:val="auto"/>
          <w:highlight w:val="none"/>
        </w:rPr>
      </w:pPr>
      <w:r>
        <w:rPr>
          <w:rFonts w:hint="eastAsia" w:cs="宋体"/>
          <w:b/>
          <w:color w:val="auto"/>
          <w:highlight w:val="none"/>
        </w:rPr>
        <w:t>30.验收</w:t>
      </w:r>
    </w:p>
    <w:p w14:paraId="22FB5B22">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7A0F2B4">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5BDE69F8">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FE52849">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857A2D1">
      <w:pPr>
        <w:tabs>
          <w:tab w:val="left" w:pos="0"/>
        </w:tabs>
        <w:spacing w:line="360" w:lineRule="auto"/>
        <w:ind w:firstLine="480"/>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rPr>
        <w:t>30.5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64F916AB">
      <w:pPr>
        <w:tabs>
          <w:tab w:val="left" w:pos="0"/>
        </w:tabs>
        <w:spacing w:line="360" w:lineRule="auto"/>
        <w:ind w:firstLine="480"/>
        <w:rPr>
          <w:rFonts w:hint="eastAsia" w:ascii="宋体" w:hAnsi="宋体" w:eastAsia="宋体" w:cs="宋体"/>
          <w:color w:val="auto"/>
          <w:kern w:val="0"/>
          <w:sz w:val="24"/>
          <w:highlight w:val="none"/>
        </w:rPr>
      </w:pPr>
    </w:p>
    <w:bookmarkEnd w:id="20"/>
    <w:p w14:paraId="24707FF5">
      <w:pPr>
        <w:tabs>
          <w:tab w:val="left" w:pos="0"/>
        </w:tabs>
        <w:spacing w:line="360" w:lineRule="auto"/>
        <w:ind w:firstLine="480"/>
        <w:rPr>
          <w:rFonts w:hint="eastAsia" w:ascii="宋体" w:hAnsi="宋体" w:eastAsia="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bookmarkStart w:id="22" w:name="_Hlt68073093"/>
      <w:bookmarkEnd w:id="22"/>
      <w:bookmarkStart w:id="23" w:name="_Hlt68403820"/>
      <w:bookmarkEnd w:id="23"/>
      <w:bookmarkStart w:id="24" w:name="_Hlt74707468"/>
      <w:bookmarkEnd w:id="24"/>
      <w:bookmarkStart w:id="25" w:name="_Hlt74730295"/>
      <w:bookmarkEnd w:id="25"/>
      <w:bookmarkStart w:id="26" w:name="_Hlt68072998"/>
      <w:bookmarkEnd w:id="26"/>
      <w:bookmarkStart w:id="27" w:name="_Hlt74714665"/>
      <w:bookmarkEnd w:id="27"/>
      <w:bookmarkStart w:id="28" w:name="_Hlt75236101"/>
      <w:bookmarkEnd w:id="28"/>
      <w:bookmarkStart w:id="29" w:name="_Hlt74729768"/>
      <w:bookmarkEnd w:id="29"/>
      <w:bookmarkStart w:id="30" w:name="_Hlt75236011"/>
      <w:bookmarkEnd w:id="30"/>
      <w:bookmarkStart w:id="31" w:name="_Hlt75236290"/>
      <w:bookmarkEnd w:id="31"/>
      <w:bookmarkStart w:id="32" w:name="_Hlt68072990"/>
      <w:bookmarkEnd w:id="32"/>
      <w:bookmarkStart w:id="33" w:name="_Hlt68057669"/>
      <w:bookmarkEnd w:id="33"/>
    </w:p>
    <w:bookmarkEnd w:id="18"/>
    <w:bookmarkEnd w:id="19"/>
    <w:p w14:paraId="6F6DF7BD">
      <w:pPr>
        <w:spacing w:line="360" w:lineRule="auto"/>
        <w:jc w:val="center"/>
        <w:outlineLvl w:val="0"/>
        <w:rPr>
          <w:b/>
          <w:color w:val="auto"/>
          <w:sz w:val="36"/>
          <w:szCs w:val="36"/>
          <w:highlight w:val="none"/>
        </w:rPr>
      </w:pPr>
      <w:bookmarkStart w:id="34" w:name="第四部分"/>
      <w:r>
        <w:rPr>
          <w:b/>
          <w:color w:val="auto"/>
          <w:sz w:val="36"/>
          <w:szCs w:val="36"/>
          <w:highlight w:val="none"/>
        </w:rPr>
        <w:t>第三部分   采购需求</w:t>
      </w:r>
    </w:p>
    <w:p w14:paraId="35A646EF">
      <w:pPr>
        <w:snapToGrid w:val="0"/>
        <w:spacing w:line="360" w:lineRule="auto"/>
        <w:jc w:val="left"/>
        <w:rPr>
          <w:rFonts w:ascii="宋体" w:hAnsi="宋体" w:cs="仿宋_GB2312"/>
          <w:b/>
          <w:bCs/>
          <w:color w:val="auto"/>
          <w:sz w:val="24"/>
          <w:highlight w:val="none"/>
        </w:rPr>
      </w:pPr>
      <w:r>
        <w:rPr>
          <w:rFonts w:hint="eastAsia" w:ascii="宋体" w:hAnsi="宋体" w:cs="仿宋_GB2312"/>
          <w:b/>
          <w:bCs/>
          <w:color w:val="auto"/>
          <w:sz w:val="24"/>
          <w:highlight w:val="none"/>
          <w:lang w:val="en-US" w:eastAsia="zh-CN"/>
        </w:rPr>
        <w:t>一、</w:t>
      </w:r>
      <w:r>
        <w:rPr>
          <w:rFonts w:hint="eastAsia" w:ascii="宋体" w:hAnsi="宋体" w:cs="仿宋_GB2312"/>
          <w:b/>
          <w:bCs/>
          <w:color w:val="auto"/>
          <w:sz w:val="24"/>
          <w:highlight w:val="none"/>
        </w:rPr>
        <w:t>项目概况</w:t>
      </w:r>
    </w:p>
    <w:p w14:paraId="39E4C1B6">
      <w:pPr>
        <w:snapToGrid w:val="0"/>
        <w:spacing w:line="360" w:lineRule="auto"/>
        <w:ind w:firstLine="480" w:firstLineChars="200"/>
        <w:jc w:val="left"/>
        <w:rPr>
          <w:rFonts w:hint="eastAsia" w:ascii="宋体" w:hAnsi="宋体" w:eastAsia="宋体" w:cs="宋体"/>
          <w:color w:val="auto"/>
          <w:kern w:val="0"/>
          <w:sz w:val="24"/>
          <w:lang w:val="en-US" w:eastAsia="zh-CN" w:bidi="ar"/>
        </w:rPr>
      </w:pPr>
      <w:r>
        <w:rPr>
          <w:rFonts w:hint="eastAsia" w:ascii="宋体" w:hAnsi="宋体" w:eastAsia="宋体" w:cs="宋体"/>
          <w:color w:val="auto"/>
          <w:kern w:val="0"/>
          <w:sz w:val="24"/>
          <w:lang w:val="en-US" w:eastAsia="zh-CN" w:bidi="ar"/>
        </w:rPr>
        <w:t>借鉴浙江省药监局、上海市药监局等单位委托第三方机构对医疗器械生产企业开展质量管理体系风险评估的经验和往年委托第三方机构评估的经验，今年仍拟委托第三方机构对我市85家生产企业和35家经营企业进行体系运行风险评估和体系建设辅导。生产企业选择：省集采中标和部分有源、无菌等生产企业开展质量管理体系运行现场评估和体系建设辅导，辅助我局开展监管风险识别和企业增值化的一对一服务。经营企业选择为部分第三方提供储运的、经营无菌植入和冷链控制的医疗器械经营企业开展质量管理体系现场评估。</w:t>
      </w:r>
    </w:p>
    <w:p w14:paraId="2861211B">
      <w:pPr>
        <w:snapToGrid w:val="0"/>
        <w:spacing w:line="360" w:lineRule="auto"/>
        <w:jc w:val="left"/>
        <w:rPr>
          <w:rFonts w:hint="eastAsia" w:ascii="宋体" w:hAnsi="宋体" w:eastAsia="宋体" w:cs="仿宋_GB2312"/>
          <w:b/>
          <w:bCs/>
          <w:color w:val="auto"/>
          <w:sz w:val="24"/>
          <w:highlight w:val="none"/>
          <w:lang w:val="en-US" w:eastAsia="zh-CN"/>
        </w:rPr>
      </w:pPr>
      <w:r>
        <w:rPr>
          <w:rFonts w:hint="eastAsia" w:ascii="宋体" w:hAnsi="宋体" w:eastAsia="宋体" w:cs="仿宋_GB2312"/>
          <w:b/>
          <w:bCs/>
          <w:color w:val="auto"/>
          <w:sz w:val="24"/>
          <w:highlight w:val="none"/>
          <w:lang w:val="en-US" w:eastAsia="zh-CN"/>
        </w:rPr>
        <w:t>二、</w:t>
      </w:r>
      <w:r>
        <w:rPr>
          <w:rFonts w:hint="eastAsia" w:ascii="宋体" w:hAnsi="宋体" w:eastAsia="宋体" w:cs="仿宋_GB2312"/>
          <w:b/>
          <w:bCs/>
          <w:color w:val="auto"/>
          <w:sz w:val="24"/>
          <w:highlight w:val="none"/>
        </w:rPr>
        <w:t>拟采购标的的技术要求</w:t>
      </w:r>
    </w:p>
    <w:p w14:paraId="6925672F">
      <w:pPr>
        <w:pStyle w:val="25"/>
        <w:rPr>
          <w:rFonts w:hint="eastAsia" w:ascii="宋体" w:hAnsi="宋体" w:eastAsia="宋体" w:cs="仿宋_GB2312"/>
          <w:b/>
          <w:bCs/>
          <w:color w:val="auto"/>
          <w:sz w:val="24"/>
          <w:highlight w:val="none"/>
          <w:lang w:eastAsia="zh-CN"/>
        </w:rPr>
      </w:pPr>
      <w:r>
        <w:rPr>
          <w:rFonts w:hint="eastAsia" w:ascii="宋体" w:hAnsi="宋体" w:eastAsia="宋体" w:cs="仿宋_GB2312"/>
          <w:b/>
          <w:bCs/>
          <w:color w:val="auto"/>
          <w:sz w:val="24"/>
          <w:highlight w:val="none"/>
        </w:rPr>
        <w:t>标项</w:t>
      </w:r>
      <w:r>
        <w:rPr>
          <w:rFonts w:hint="eastAsia" w:cs="仿宋_GB2312"/>
          <w:b/>
          <w:bCs/>
          <w:color w:val="auto"/>
          <w:sz w:val="24"/>
          <w:highlight w:val="none"/>
          <w:lang w:val="en-US" w:eastAsia="zh-CN"/>
        </w:rPr>
        <w:t>一</w:t>
      </w:r>
      <w:r>
        <w:rPr>
          <w:rFonts w:hint="eastAsia" w:ascii="宋体" w:hAnsi="宋体" w:eastAsia="宋体" w:cs="仿宋_GB2312"/>
          <w:b/>
          <w:bCs/>
          <w:color w:val="auto"/>
          <w:sz w:val="24"/>
          <w:highlight w:val="none"/>
        </w:rPr>
        <w:t>：</w:t>
      </w:r>
      <w:r>
        <w:rPr>
          <w:rFonts w:hint="eastAsia" w:cs="仿宋_GB2312"/>
          <w:b/>
          <w:bCs/>
          <w:color w:val="auto"/>
          <w:sz w:val="24"/>
          <w:highlight w:val="none"/>
          <w:lang w:eastAsia="zh-CN"/>
        </w:rPr>
        <w:t>省集采中标和部分有源、无菌等生产企业质量管理体系风险评估</w:t>
      </w:r>
    </w:p>
    <w:p w14:paraId="7F4B7CB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ascii="宋体" w:hAnsi="宋体"/>
          <w:snapToGrid w:val="0"/>
          <w:color w:val="auto"/>
          <w:sz w:val="24"/>
          <w:szCs w:val="24"/>
          <w:lang w:val="en-US" w:eastAsia="zh-CN"/>
        </w:rPr>
      </w:pPr>
      <w:r>
        <w:rPr>
          <w:rFonts w:hint="default" w:ascii="宋体" w:hAnsi="宋体"/>
          <w:snapToGrid w:val="0"/>
          <w:color w:val="auto"/>
          <w:sz w:val="24"/>
          <w:szCs w:val="24"/>
          <w:lang w:val="en-US" w:eastAsia="zh-CN"/>
        </w:rPr>
        <w:t>1、组织实施</w:t>
      </w:r>
    </w:p>
    <w:p w14:paraId="25C5537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ascii="宋体" w:hAnsi="宋体"/>
          <w:snapToGrid w:val="0"/>
          <w:color w:val="auto"/>
          <w:sz w:val="24"/>
          <w:szCs w:val="24"/>
          <w:lang w:val="en-US" w:eastAsia="zh-CN"/>
        </w:rPr>
      </w:pPr>
      <w:r>
        <w:rPr>
          <w:rFonts w:hint="default" w:ascii="宋体" w:hAnsi="宋体"/>
          <w:snapToGrid w:val="0"/>
          <w:color w:val="auto"/>
          <w:sz w:val="24"/>
          <w:szCs w:val="24"/>
          <w:lang w:val="en-US" w:eastAsia="zh-CN"/>
        </w:rPr>
        <w:t>杭州市市场监督管理局（下称市局）牵头开展，制定现场</w:t>
      </w:r>
      <w:r>
        <w:rPr>
          <w:rFonts w:hint="eastAsia" w:ascii="宋体" w:hAnsi="宋体"/>
          <w:snapToGrid w:val="0"/>
          <w:color w:val="auto"/>
          <w:sz w:val="24"/>
          <w:szCs w:val="24"/>
          <w:lang w:val="en-US" w:eastAsia="zh-CN"/>
        </w:rPr>
        <w:t>风险评估</w:t>
      </w:r>
      <w:r>
        <w:rPr>
          <w:rFonts w:hint="default" w:ascii="宋体" w:hAnsi="宋体"/>
          <w:snapToGrid w:val="0"/>
          <w:color w:val="auto"/>
          <w:sz w:val="24"/>
          <w:szCs w:val="24"/>
          <w:lang w:val="en-US" w:eastAsia="zh-CN"/>
        </w:rPr>
        <w:t>方案、调派</w:t>
      </w:r>
      <w:r>
        <w:rPr>
          <w:rFonts w:hint="eastAsia" w:ascii="宋体" w:hAnsi="宋体"/>
          <w:snapToGrid w:val="0"/>
          <w:color w:val="auto"/>
          <w:sz w:val="24"/>
          <w:szCs w:val="24"/>
          <w:lang w:val="en-US" w:eastAsia="zh-CN"/>
        </w:rPr>
        <w:t>评估</w:t>
      </w:r>
      <w:r>
        <w:rPr>
          <w:rFonts w:hint="default" w:ascii="宋体" w:hAnsi="宋体"/>
          <w:snapToGrid w:val="0"/>
          <w:color w:val="auto"/>
          <w:sz w:val="24"/>
          <w:szCs w:val="24"/>
          <w:lang w:val="en-US" w:eastAsia="zh-CN"/>
        </w:rPr>
        <w:t>人员、组织现场</w:t>
      </w:r>
      <w:r>
        <w:rPr>
          <w:rFonts w:hint="eastAsia" w:ascii="宋体" w:hAnsi="宋体"/>
          <w:snapToGrid w:val="0"/>
          <w:color w:val="auto"/>
          <w:sz w:val="24"/>
          <w:szCs w:val="24"/>
          <w:lang w:val="en-US" w:eastAsia="zh-CN"/>
        </w:rPr>
        <w:t>风险评估</w:t>
      </w:r>
      <w:r>
        <w:rPr>
          <w:rFonts w:hint="default" w:ascii="宋体" w:hAnsi="宋体"/>
          <w:snapToGrid w:val="0"/>
          <w:color w:val="auto"/>
          <w:sz w:val="24"/>
          <w:szCs w:val="24"/>
          <w:lang w:val="en-US" w:eastAsia="zh-CN"/>
        </w:rPr>
        <w:t>和结果汇总等具体相关工作，由招标产生的能组织实施医疗器械生产质量管理规范</w:t>
      </w:r>
      <w:r>
        <w:rPr>
          <w:rFonts w:hint="eastAsia" w:ascii="宋体" w:hAnsi="宋体"/>
          <w:snapToGrid w:val="0"/>
          <w:color w:val="auto"/>
          <w:sz w:val="24"/>
          <w:szCs w:val="24"/>
          <w:lang w:val="en-US" w:eastAsia="zh-CN"/>
        </w:rPr>
        <w:t>风险评估</w:t>
      </w:r>
      <w:r>
        <w:rPr>
          <w:rFonts w:hint="default" w:ascii="宋体" w:hAnsi="宋体"/>
          <w:snapToGrid w:val="0"/>
          <w:color w:val="auto"/>
          <w:sz w:val="24"/>
          <w:szCs w:val="24"/>
          <w:lang w:val="en-US" w:eastAsia="zh-CN"/>
        </w:rPr>
        <w:t>资质或能力的机构完成，评估结果报市局。</w:t>
      </w:r>
    </w:p>
    <w:p w14:paraId="6938111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ascii="宋体" w:hAnsi="宋体"/>
          <w:snapToGrid w:val="0"/>
          <w:color w:val="auto"/>
          <w:sz w:val="24"/>
          <w:szCs w:val="24"/>
          <w:lang w:val="en-US" w:eastAsia="zh-CN"/>
        </w:rPr>
      </w:pPr>
      <w:r>
        <w:rPr>
          <w:rFonts w:hint="default" w:ascii="宋体" w:hAnsi="宋体"/>
          <w:snapToGrid w:val="0"/>
          <w:color w:val="auto"/>
          <w:sz w:val="24"/>
          <w:szCs w:val="24"/>
          <w:lang w:val="en-US" w:eastAsia="zh-CN"/>
        </w:rPr>
        <w:t>2、实施机构要求</w:t>
      </w:r>
    </w:p>
    <w:p w14:paraId="68C75F4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ascii="宋体" w:hAnsi="宋体"/>
          <w:snapToGrid w:val="0"/>
          <w:color w:val="auto"/>
          <w:sz w:val="24"/>
          <w:szCs w:val="24"/>
          <w:lang w:val="en-US" w:eastAsia="zh-CN"/>
        </w:rPr>
      </w:pPr>
      <w:r>
        <w:rPr>
          <w:rFonts w:hint="eastAsia" w:ascii="宋体" w:hAnsi="宋体"/>
          <w:snapToGrid w:val="0"/>
          <w:color w:val="auto"/>
          <w:sz w:val="24"/>
          <w:szCs w:val="24"/>
          <w:lang w:val="en-US" w:eastAsia="zh-CN"/>
        </w:rPr>
        <w:t>具有组织实施医疗器械生产质量管理规范检查资质，具有省级或市级医疗器械生产质量规范检查员或者具有ISO13485外审员资质组成的专家库，并能调派组织检查员（评估员）进行现场风险评估和闭环</w:t>
      </w:r>
      <w:r>
        <w:rPr>
          <w:rFonts w:hint="default" w:ascii="宋体" w:hAnsi="宋体"/>
          <w:snapToGrid w:val="0"/>
          <w:color w:val="auto"/>
          <w:sz w:val="24"/>
          <w:szCs w:val="24"/>
          <w:lang w:val="en-US" w:eastAsia="zh-CN"/>
        </w:rPr>
        <w:t>，具有组织医疗器械</w:t>
      </w:r>
      <w:r>
        <w:rPr>
          <w:rFonts w:hint="eastAsia" w:ascii="宋体" w:hAnsi="宋体"/>
          <w:snapToGrid w:val="0"/>
          <w:color w:val="auto"/>
          <w:sz w:val="24"/>
          <w:szCs w:val="24"/>
          <w:lang w:val="en-US" w:eastAsia="zh-CN"/>
        </w:rPr>
        <w:t>生产质量</w:t>
      </w:r>
      <w:r>
        <w:rPr>
          <w:rFonts w:hint="default" w:ascii="宋体" w:hAnsi="宋体"/>
          <w:snapToGrid w:val="0"/>
          <w:color w:val="auto"/>
          <w:sz w:val="24"/>
          <w:szCs w:val="24"/>
          <w:lang w:val="en-US" w:eastAsia="zh-CN"/>
        </w:rPr>
        <w:t>规范</w:t>
      </w:r>
      <w:r>
        <w:rPr>
          <w:rFonts w:hint="eastAsia" w:ascii="宋体" w:hAnsi="宋体"/>
          <w:snapToGrid w:val="0"/>
          <w:color w:val="auto"/>
          <w:sz w:val="24"/>
          <w:szCs w:val="24"/>
          <w:lang w:val="en-US" w:eastAsia="zh-CN"/>
        </w:rPr>
        <w:t>风险评估</w:t>
      </w:r>
      <w:r>
        <w:rPr>
          <w:rFonts w:hint="default" w:ascii="宋体" w:hAnsi="宋体"/>
          <w:snapToGrid w:val="0"/>
          <w:color w:val="auto"/>
          <w:sz w:val="24"/>
          <w:szCs w:val="24"/>
          <w:lang w:val="en-US" w:eastAsia="zh-CN"/>
        </w:rPr>
        <w:t>的相应经验。</w:t>
      </w:r>
    </w:p>
    <w:p w14:paraId="23AF84C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ascii="宋体" w:hAnsi="宋体"/>
          <w:snapToGrid w:val="0"/>
          <w:color w:val="auto"/>
          <w:sz w:val="24"/>
          <w:szCs w:val="24"/>
          <w:lang w:val="en-US" w:eastAsia="zh-CN"/>
        </w:rPr>
      </w:pPr>
      <w:r>
        <w:rPr>
          <w:rFonts w:hint="default" w:ascii="宋体" w:hAnsi="宋体"/>
          <w:snapToGrid w:val="0"/>
          <w:color w:val="auto"/>
          <w:sz w:val="24"/>
          <w:szCs w:val="24"/>
          <w:lang w:val="en-US" w:eastAsia="zh-CN"/>
        </w:rPr>
        <w:t>3、医疗器械企业审查家数</w:t>
      </w:r>
    </w:p>
    <w:p w14:paraId="4872445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ascii="宋体" w:hAnsi="宋体"/>
          <w:snapToGrid w:val="0"/>
          <w:color w:val="auto"/>
          <w:sz w:val="24"/>
          <w:szCs w:val="24"/>
          <w:lang w:val="en-US" w:eastAsia="zh-CN"/>
        </w:rPr>
      </w:pPr>
      <w:r>
        <w:rPr>
          <w:rFonts w:hint="eastAsia" w:ascii="宋体" w:hAnsi="宋体"/>
          <w:snapToGrid w:val="0"/>
          <w:color w:val="auto"/>
          <w:sz w:val="24"/>
          <w:szCs w:val="24"/>
          <w:lang w:val="en-US" w:eastAsia="zh-CN"/>
        </w:rPr>
        <w:t>85家</w:t>
      </w:r>
      <w:r>
        <w:rPr>
          <w:rFonts w:hint="default" w:ascii="宋体" w:hAnsi="宋体"/>
          <w:snapToGrid w:val="0"/>
          <w:color w:val="auto"/>
          <w:sz w:val="24"/>
          <w:szCs w:val="24"/>
          <w:lang w:val="en-US" w:eastAsia="zh-CN"/>
        </w:rPr>
        <w:t>。</w:t>
      </w:r>
    </w:p>
    <w:p w14:paraId="7A50958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ascii="宋体" w:hAnsi="宋体"/>
          <w:snapToGrid w:val="0"/>
          <w:color w:val="auto"/>
          <w:sz w:val="24"/>
          <w:szCs w:val="24"/>
          <w:lang w:val="en-US" w:eastAsia="zh-CN"/>
        </w:rPr>
      </w:pPr>
      <w:r>
        <w:rPr>
          <w:rFonts w:hint="default" w:ascii="宋体" w:hAnsi="宋体"/>
          <w:snapToGrid w:val="0"/>
          <w:color w:val="auto"/>
          <w:sz w:val="24"/>
          <w:szCs w:val="24"/>
          <w:lang w:val="en-US" w:eastAsia="zh-CN"/>
        </w:rPr>
        <w:t>4、现场</w:t>
      </w:r>
      <w:r>
        <w:rPr>
          <w:rFonts w:hint="eastAsia" w:ascii="宋体" w:hAnsi="宋体"/>
          <w:snapToGrid w:val="0"/>
          <w:color w:val="auto"/>
          <w:sz w:val="24"/>
          <w:szCs w:val="24"/>
          <w:lang w:val="en-US" w:eastAsia="zh-CN"/>
        </w:rPr>
        <w:t>评估</w:t>
      </w:r>
    </w:p>
    <w:p w14:paraId="677E0E4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ascii="宋体" w:hAnsi="宋体"/>
          <w:snapToGrid w:val="0"/>
          <w:color w:val="auto"/>
          <w:sz w:val="24"/>
          <w:szCs w:val="24"/>
          <w:lang w:val="en-US" w:eastAsia="zh-CN"/>
        </w:rPr>
      </w:pPr>
      <w:r>
        <w:rPr>
          <w:rFonts w:hint="eastAsia" w:ascii="宋体" w:hAnsi="宋体"/>
          <w:snapToGrid w:val="0"/>
          <w:color w:val="auto"/>
          <w:sz w:val="24"/>
          <w:szCs w:val="24"/>
          <w:lang w:val="en-US" w:eastAsia="zh-CN"/>
        </w:rPr>
        <w:t>评估</w:t>
      </w:r>
      <w:r>
        <w:rPr>
          <w:rFonts w:hint="default" w:ascii="宋体" w:hAnsi="宋体"/>
          <w:snapToGrid w:val="0"/>
          <w:color w:val="auto"/>
          <w:sz w:val="24"/>
          <w:szCs w:val="24"/>
          <w:lang w:val="en-US" w:eastAsia="zh-CN"/>
        </w:rPr>
        <w:t>组成员一组不少于2人，▲</w:t>
      </w:r>
      <w:r>
        <w:rPr>
          <w:rFonts w:hint="eastAsia" w:ascii="宋体" w:hAnsi="宋体"/>
          <w:snapToGrid w:val="0"/>
          <w:color w:val="auto"/>
          <w:sz w:val="24"/>
          <w:szCs w:val="24"/>
          <w:lang w:val="en-US" w:eastAsia="zh-CN"/>
        </w:rPr>
        <w:t>评估</w:t>
      </w:r>
      <w:r>
        <w:rPr>
          <w:rFonts w:hint="default" w:ascii="宋体" w:hAnsi="宋体"/>
          <w:snapToGrid w:val="0"/>
          <w:color w:val="auto"/>
          <w:sz w:val="24"/>
          <w:szCs w:val="24"/>
          <w:lang w:val="en-US" w:eastAsia="zh-CN"/>
        </w:rPr>
        <w:t>员必须具有规范</w:t>
      </w:r>
      <w:r>
        <w:rPr>
          <w:rFonts w:hint="eastAsia" w:ascii="宋体" w:hAnsi="宋体"/>
          <w:snapToGrid w:val="0"/>
          <w:color w:val="auto"/>
          <w:sz w:val="24"/>
          <w:szCs w:val="24"/>
          <w:lang w:val="en-US" w:eastAsia="zh-CN"/>
        </w:rPr>
        <w:t>评估</w:t>
      </w:r>
      <w:r>
        <w:rPr>
          <w:rFonts w:hint="default" w:ascii="宋体" w:hAnsi="宋体"/>
          <w:snapToGrid w:val="0"/>
          <w:color w:val="auto"/>
          <w:sz w:val="24"/>
          <w:szCs w:val="24"/>
          <w:lang w:val="en-US" w:eastAsia="zh-CN"/>
        </w:rPr>
        <w:t>的经验。</w:t>
      </w:r>
      <w:r>
        <w:rPr>
          <w:rFonts w:hint="eastAsia" w:ascii="宋体" w:hAnsi="宋体"/>
          <w:snapToGrid w:val="0"/>
          <w:color w:val="auto"/>
          <w:sz w:val="24"/>
          <w:szCs w:val="24"/>
          <w:lang w:val="en-US" w:eastAsia="zh-CN"/>
        </w:rPr>
        <w:t>评估</w:t>
      </w:r>
      <w:r>
        <w:rPr>
          <w:rFonts w:hint="default" w:ascii="宋体" w:hAnsi="宋体"/>
          <w:snapToGrid w:val="0"/>
          <w:color w:val="auto"/>
          <w:sz w:val="24"/>
          <w:szCs w:val="24"/>
          <w:lang w:val="en-US" w:eastAsia="zh-CN"/>
        </w:rPr>
        <w:t>组实行组长负责制；</w:t>
      </w:r>
      <w:r>
        <w:rPr>
          <w:rFonts w:hint="eastAsia" w:ascii="宋体" w:hAnsi="宋体"/>
          <w:snapToGrid w:val="0"/>
          <w:color w:val="auto"/>
          <w:sz w:val="24"/>
          <w:szCs w:val="24"/>
          <w:lang w:val="en-US" w:eastAsia="zh-CN"/>
        </w:rPr>
        <w:t>评估</w:t>
      </w:r>
      <w:r>
        <w:rPr>
          <w:rFonts w:hint="default" w:ascii="宋体" w:hAnsi="宋体"/>
          <w:snapToGrid w:val="0"/>
          <w:color w:val="auto"/>
          <w:sz w:val="24"/>
          <w:szCs w:val="24"/>
          <w:lang w:val="en-US" w:eastAsia="zh-CN"/>
        </w:rPr>
        <w:t>时间一般为1-2天，如有需要请示派出机构，可以延长；</w:t>
      </w:r>
      <w:r>
        <w:rPr>
          <w:rFonts w:hint="eastAsia" w:ascii="宋体" w:hAnsi="宋体"/>
          <w:snapToGrid w:val="0"/>
          <w:color w:val="auto"/>
          <w:sz w:val="24"/>
          <w:szCs w:val="24"/>
          <w:lang w:val="en-US" w:eastAsia="zh-CN"/>
        </w:rPr>
        <w:t>评估</w:t>
      </w:r>
      <w:r>
        <w:rPr>
          <w:rFonts w:hint="default" w:ascii="宋体" w:hAnsi="宋体"/>
          <w:snapToGrid w:val="0"/>
          <w:color w:val="auto"/>
          <w:sz w:val="24"/>
          <w:szCs w:val="24"/>
          <w:lang w:val="en-US" w:eastAsia="zh-CN"/>
        </w:rPr>
        <w:t>期间，</w:t>
      </w:r>
      <w:r>
        <w:rPr>
          <w:rFonts w:hint="eastAsia" w:ascii="宋体" w:hAnsi="宋体"/>
          <w:snapToGrid w:val="0"/>
          <w:color w:val="auto"/>
          <w:sz w:val="24"/>
          <w:szCs w:val="24"/>
          <w:lang w:val="en-US" w:eastAsia="zh-CN"/>
        </w:rPr>
        <w:t>评估</w:t>
      </w:r>
      <w:r>
        <w:rPr>
          <w:rFonts w:hint="default" w:ascii="宋体" w:hAnsi="宋体"/>
          <w:snapToGrid w:val="0"/>
          <w:color w:val="auto"/>
          <w:sz w:val="24"/>
          <w:szCs w:val="24"/>
          <w:lang w:val="en-US" w:eastAsia="zh-CN"/>
        </w:rPr>
        <w:t>人员的交通住宿服从</w:t>
      </w:r>
      <w:r>
        <w:rPr>
          <w:rFonts w:hint="eastAsia" w:ascii="宋体" w:hAnsi="宋体"/>
          <w:snapToGrid w:val="0"/>
          <w:color w:val="auto"/>
          <w:sz w:val="24"/>
          <w:szCs w:val="24"/>
          <w:lang w:val="en-US" w:eastAsia="zh-CN"/>
        </w:rPr>
        <w:t>评估</w:t>
      </w:r>
      <w:r>
        <w:rPr>
          <w:rFonts w:hint="default" w:ascii="宋体" w:hAnsi="宋体"/>
          <w:snapToGrid w:val="0"/>
          <w:color w:val="auto"/>
          <w:sz w:val="24"/>
          <w:szCs w:val="24"/>
          <w:lang w:val="en-US" w:eastAsia="zh-CN"/>
        </w:rPr>
        <w:t>机构的安排，遵守相关纪律规定，现场完成</w:t>
      </w:r>
      <w:r>
        <w:rPr>
          <w:rFonts w:hint="eastAsia" w:ascii="宋体" w:hAnsi="宋体"/>
          <w:snapToGrid w:val="0"/>
          <w:color w:val="auto"/>
          <w:sz w:val="24"/>
          <w:szCs w:val="24"/>
          <w:lang w:val="en-US" w:eastAsia="zh-CN"/>
        </w:rPr>
        <w:t>评估</w:t>
      </w:r>
      <w:r>
        <w:rPr>
          <w:rFonts w:hint="default" w:ascii="宋体" w:hAnsi="宋体"/>
          <w:snapToGrid w:val="0"/>
          <w:color w:val="auto"/>
          <w:sz w:val="24"/>
          <w:szCs w:val="24"/>
          <w:lang w:val="en-US" w:eastAsia="zh-CN"/>
        </w:rPr>
        <w:t>表及</w:t>
      </w:r>
      <w:r>
        <w:rPr>
          <w:rFonts w:hint="eastAsia" w:ascii="宋体" w:hAnsi="宋体"/>
          <w:snapToGrid w:val="0"/>
          <w:color w:val="auto"/>
          <w:sz w:val="24"/>
          <w:szCs w:val="24"/>
          <w:lang w:val="en-US" w:eastAsia="zh-CN"/>
        </w:rPr>
        <w:t>评估</w:t>
      </w:r>
      <w:r>
        <w:rPr>
          <w:rFonts w:hint="default" w:ascii="宋体" w:hAnsi="宋体"/>
          <w:snapToGrid w:val="0"/>
          <w:color w:val="auto"/>
          <w:sz w:val="24"/>
          <w:szCs w:val="24"/>
          <w:lang w:val="en-US" w:eastAsia="zh-CN"/>
        </w:rPr>
        <w:t>报告，</w:t>
      </w:r>
      <w:r>
        <w:rPr>
          <w:rFonts w:hint="eastAsia" w:ascii="宋体" w:hAnsi="宋体"/>
          <w:snapToGrid w:val="0"/>
          <w:color w:val="auto"/>
          <w:sz w:val="24"/>
          <w:szCs w:val="24"/>
          <w:lang w:val="en-US" w:eastAsia="zh-CN"/>
        </w:rPr>
        <w:t>评估</w:t>
      </w:r>
      <w:r>
        <w:rPr>
          <w:rFonts w:hint="default" w:ascii="宋体" w:hAnsi="宋体"/>
          <w:snapToGrid w:val="0"/>
          <w:color w:val="auto"/>
          <w:sz w:val="24"/>
          <w:szCs w:val="24"/>
          <w:lang w:val="en-US" w:eastAsia="zh-CN"/>
        </w:rPr>
        <w:t>报告上交派出机构。中标机构应具有同时调派多组（不少于三组）</w:t>
      </w:r>
      <w:r>
        <w:rPr>
          <w:rFonts w:hint="eastAsia" w:ascii="宋体" w:hAnsi="宋体"/>
          <w:snapToGrid w:val="0"/>
          <w:color w:val="auto"/>
          <w:sz w:val="24"/>
          <w:szCs w:val="24"/>
          <w:lang w:val="en-US" w:eastAsia="zh-CN"/>
        </w:rPr>
        <w:t>评估</w:t>
      </w:r>
      <w:r>
        <w:rPr>
          <w:rFonts w:hint="default" w:ascii="宋体" w:hAnsi="宋体"/>
          <w:snapToGrid w:val="0"/>
          <w:color w:val="auto"/>
          <w:sz w:val="24"/>
          <w:szCs w:val="24"/>
          <w:lang w:val="en-US" w:eastAsia="zh-CN"/>
        </w:rPr>
        <w:t>组实施现场的能力。</w:t>
      </w:r>
    </w:p>
    <w:p w14:paraId="6C76020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ascii="宋体" w:hAnsi="宋体"/>
          <w:snapToGrid w:val="0"/>
          <w:color w:val="auto"/>
          <w:sz w:val="24"/>
          <w:szCs w:val="24"/>
          <w:lang w:val="en-US" w:eastAsia="zh-CN"/>
        </w:rPr>
      </w:pPr>
      <w:r>
        <w:rPr>
          <w:rFonts w:hint="default" w:ascii="宋体" w:hAnsi="宋体"/>
          <w:snapToGrid w:val="0"/>
          <w:color w:val="auto"/>
          <w:sz w:val="24"/>
          <w:szCs w:val="24"/>
          <w:lang w:val="en-US" w:eastAsia="zh-CN"/>
        </w:rPr>
        <w:t>现场</w:t>
      </w:r>
      <w:r>
        <w:rPr>
          <w:rFonts w:hint="eastAsia" w:ascii="宋体" w:hAnsi="宋体"/>
          <w:snapToGrid w:val="0"/>
          <w:color w:val="auto"/>
          <w:sz w:val="24"/>
          <w:szCs w:val="24"/>
          <w:lang w:val="en-US" w:eastAsia="zh-CN"/>
        </w:rPr>
        <w:t>评估</w:t>
      </w:r>
      <w:r>
        <w:rPr>
          <w:rFonts w:hint="default" w:ascii="宋体" w:hAnsi="宋体"/>
          <w:snapToGrid w:val="0"/>
          <w:color w:val="auto"/>
          <w:sz w:val="24"/>
          <w:szCs w:val="24"/>
          <w:lang w:val="en-US" w:eastAsia="zh-CN"/>
        </w:rPr>
        <w:t>发现企业严重违反相关法律法规规定，存在严重缺陷的，应及时通报移交</w:t>
      </w:r>
      <w:r>
        <w:rPr>
          <w:rFonts w:hint="default" w:ascii="宋体" w:hAnsi="宋体"/>
          <w:snapToGrid w:val="0"/>
          <w:color w:val="auto"/>
          <w:sz w:val="24"/>
          <w:szCs w:val="24"/>
          <w:lang w:eastAsia="zh-CN"/>
        </w:rPr>
        <w:t>市场局</w:t>
      </w:r>
      <w:r>
        <w:rPr>
          <w:rFonts w:hint="default" w:ascii="宋体" w:hAnsi="宋体"/>
          <w:snapToGrid w:val="0"/>
          <w:color w:val="auto"/>
          <w:sz w:val="24"/>
          <w:szCs w:val="24"/>
          <w:lang w:val="en-US" w:eastAsia="zh-CN"/>
        </w:rPr>
        <w:t>，配合</w:t>
      </w:r>
      <w:r>
        <w:rPr>
          <w:rFonts w:hint="default" w:ascii="宋体" w:hAnsi="宋体"/>
          <w:snapToGrid w:val="0"/>
          <w:color w:val="auto"/>
          <w:sz w:val="24"/>
          <w:szCs w:val="24"/>
          <w:lang w:eastAsia="zh-CN"/>
        </w:rPr>
        <w:t>市场局</w:t>
      </w:r>
      <w:r>
        <w:rPr>
          <w:rFonts w:hint="default" w:ascii="宋体" w:hAnsi="宋体"/>
          <w:snapToGrid w:val="0"/>
          <w:color w:val="auto"/>
          <w:sz w:val="24"/>
          <w:szCs w:val="24"/>
          <w:lang w:val="en-US" w:eastAsia="zh-CN"/>
        </w:rPr>
        <w:t>做好证据采集和固定工作。</w:t>
      </w:r>
    </w:p>
    <w:p w14:paraId="349B328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ascii="宋体" w:hAnsi="宋体"/>
          <w:snapToGrid w:val="0"/>
          <w:color w:val="auto"/>
          <w:sz w:val="24"/>
          <w:szCs w:val="24"/>
          <w:lang w:val="en-US" w:eastAsia="zh-CN"/>
        </w:rPr>
      </w:pPr>
      <w:r>
        <w:rPr>
          <w:rFonts w:hint="default" w:ascii="宋体" w:hAnsi="宋体"/>
          <w:snapToGrid w:val="0"/>
          <w:color w:val="auto"/>
          <w:sz w:val="24"/>
          <w:szCs w:val="24"/>
          <w:lang w:val="en-US" w:eastAsia="zh-CN"/>
        </w:rPr>
        <w:t>现场</w:t>
      </w:r>
      <w:r>
        <w:rPr>
          <w:rFonts w:hint="eastAsia" w:ascii="宋体" w:hAnsi="宋体"/>
          <w:snapToGrid w:val="0"/>
          <w:color w:val="auto"/>
          <w:sz w:val="24"/>
          <w:szCs w:val="24"/>
          <w:lang w:val="en-US" w:eastAsia="zh-CN"/>
        </w:rPr>
        <w:t>评估</w:t>
      </w:r>
      <w:r>
        <w:rPr>
          <w:rFonts w:hint="default" w:ascii="宋体" w:hAnsi="宋体"/>
          <w:snapToGrid w:val="0"/>
          <w:color w:val="auto"/>
          <w:sz w:val="24"/>
          <w:szCs w:val="24"/>
          <w:lang w:val="en-US" w:eastAsia="zh-CN"/>
        </w:rPr>
        <w:t>结束后，应当现场出具</w:t>
      </w:r>
      <w:r>
        <w:rPr>
          <w:rFonts w:hint="eastAsia" w:ascii="宋体" w:hAnsi="宋体"/>
          <w:snapToGrid w:val="0"/>
          <w:color w:val="auto"/>
          <w:sz w:val="24"/>
          <w:szCs w:val="24"/>
          <w:lang w:val="en-US" w:eastAsia="zh-CN"/>
        </w:rPr>
        <w:t>评估</w:t>
      </w:r>
      <w:r>
        <w:rPr>
          <w:rFonts w:hint="default" w:ascii="宋体" w:hAnsi="宋体"/>
          <w:snapToGrid w:val="0"/>
          <w:color w:val="auto"/>
          <w:sz w:val="24"/>
          <w:szCs w:val="24"/>
          <w:lang w:val="en-US" w:eastAsia="zh-CN"/>
        </w:rPr>
        <w:t>表</w:t>
      </w:r>
      <w:r>
        <w:rPr>
          <w:rFonts w:hint="eastAsia" w:ascii="宋体" w:hAnsi="宋体"/>
          <w:snapToGrid w:val="0"/>
          <w:color w:val="auto"/>
          <w:sz w:val="24"/>
          <w:szCs w:val="24"/>
          <w:lang w:val="en-US" w:eastAsia="zh-CN"/>
        </w:rPr>
        <w:t>和评估报告</w:t>
      </w:r>
      <w:r>
        <w:rPr>
          <w:rFonts w:hint="default" w:ascii="宋体" w:hAnsi="宋体"/>
          <w:snapToGrid w:val="0"/>
          <w:color w:val="auto"/>
          <w:sz w:val="24"/>
          <w:szCs w:val="24"/>
          <w:lang w:val="en-US" w:eastAsia="zh-CN"/>
        </w:rPr>
        <w:t>，并在结束</w:t>
      </w:r>
      <w:r>
        <w:rPr>
          <w:rFonts w:hint="eastAsia" w:ascii="宋体" w:hAnsi="宋体"/>
          <w:snapToGrid w:val="0"/>
          <w:color w:val="auto"/>
          <w:sz w:val="24"/>
          <w:szCs w:val="24"/>
          <w:lang w:val="en-US" w:eastAsia="zh-CN"/>
        </w:rPr>
        <w:t>评估</w:t>
      </w:r>
      <w:r>
        <w:rPr>
          <w:rFonts w:hint="default" w:ascii="宋体" w:hAnsi="宋体"/>
          <w:snapToGrid w:val="0"/>
          <w:color w:val="auto"/>
          <w:sz w:val="24"/>
          <w:szCs w:val="24"/>
          <w:lang w:val="en-US" w:eastAsia="zh-CN"/>
        </w:rPr>
        <w:t>后</w:t>
      </w:r>
      <w:r>
        <w:rPr>
          <w:rFonts w:hint="eastAsia" w:ascii="宋体" w:hAnsi="宋体"/>
          <w:snapToGrid w:val="0"/>
          <w:color w:val="auto"/>
          <w:sz w:val="24"/>
          <w:szCs w:val="24"/>
          <w:lang w:val="en-US" w:eastAsia="zh-CN"/>
        </w:rPr>
        <w:t>七</w:t>
      </w:r>
      <w:r>
        <w:rPr>
          <w:rFonts w:hint="default" w:ascii="宋体" w:hAnsi="宋体"/>
          <w:snapToGrid w:val="0"/>
          <w:color w:val="auto"/>
          <w:sz w:val="24"/>
          <w:szCs w:val="24"/>
          <w:lang w:val="en-US" w:eastAsia="zh-CN"/>
        </w:rPr>
        <w:t>日内向</w:t>
      </w:r>
      <w:r>
        <w:rPr>
          <w:rFonts w:hint="eastAsia" w:ascii="宋体" w:hAnsi="宋体"/>
          <w:snapToGrid w:val="0"/>
          <w:color w:val="auto"/>
          <w:sz w:val="24"/>
          <w:szCs w:val="24"/>
          <w:lang w:val="en-US" w:eastAsia="zh-CN"/>
        </w:rPr>
        <w:t>杭州市市场监管局</w:t>
      </w:r>
      <w:r>
        <w:rPr>
          <w:rFonts w:hint="default" w:ascii="宋体" w:hAnsi="宋体"/>
          <w:snapToGrid w:val="0"/>
          <w:color w:val="auto"/>
          <w:sz w:val="24"/>
          <w:szCs w:val="24"/>
          <w:lang w:val="en-US" w:eastAsia="zh-CN"/>
        </w:rPr>
        <w:t>提供</w:t>
      </w:r>
      <w:r>
        <w:rPr>
          <w:rFonts w:hint="eastAsia" w:ascii="宋体" w:hAnsi="宋体"/>
          <w:snapToGrid w:val="0"/>
          <w:color w:val="auto"/>
          <w:sz w:val="24"/>
          <w:szCs w:val="24"/>
          <w:lang w:val="en-US" w:eastAsia="zh-CN"/>
        </w:rPr>
        <w:t>评估</w:t>
      </w:r>
      <w:r>
        <w:rPr>
          <w:rFonts w:hint="default" w:ascii="宋体" w:hAnsi="宋体"/>
          <w:snapToGrid w:val="0"/>
          <w:color w:val="auto"/>
          <w:sz w:val="24"/>
          <w:szCs w:val="24"/>
          <w:lang w:val="en-US" w:eastAsia="zh-CN"/>
        </w:rPr>
        <w:t>表和</w:t>
      </w:r>
      <w:r>
        <w:rPr>
          <w:rFonts w:hint="eastAsia" w:ascii="宋体" w:hAnsi="宋体"/>
          <w:snapToGrid w:val="0"/>
          <w:color w:val="auto"/>
          <w:sz w:val="24"/>
          <w:szCs w:val="24"/>
          <w:lang w:val="en-US" w:eastAsia="zh-CN"/>
        </w:rPr>
        <w:t>评估</w:t>
      </w:r>
      <w:r>
        <w:rPr>
          <w:rFonts w:hint="default" w:ascii="宋体" w:hAnsi="宋体"/>
          <w:snapToGrid w:val="0"/>
          <w:color w:val="auto"/>
          <w:sz w:val="24"/>
          <w:szCs w:val="24"/>
          <w:lang w:val="en-US" w:eastAsia="zh-CN"/>
        </w:rPr>
        <w:t>报告，但是如果在</w:t>
      </w:r>
      <w:r>
        <w:rPr>
          <w:rFonts w:hint="eastAsia" w:ascii="宋体" w:hAnsi="宋体"/>
          <w:snapToGrid w:val="0"/>
          <w:color w:val="auto"/>
          <w:sz w:val="24"/>
          <w:szCs w:val="24"/>
          <w:lang w:val="en-US" w:eastAsia="zh-CN"/>
        </w:rPr>
        <w:t>评估</w:t>
      </w:r>
      <w:r>
        <w:rPr>
          <w:rFonts w:hint="default" w:ascii="宋体" w:hAnsi="宋体"/>
          <w:snapToGrid w:val="0"/>
          <w:color w:val="auto"/>
          <w:sz w:val="24"/>
          <w:szCs w:val="24"/>
          <w:lang w:val="en-US" w:eastAsia="zh-CN"/>
        </w:rPr>
        <w:t>时发现企业有违法违规行为的，应及时跟</w:t>
      </w:r>
      <w:r>
        <w:rPr>
          <w:rFonts w:hint="eastAsia" w:ascii="宋体" w:hAnsi="宋体"/>
          <w:snapToGrid w:val="0"/>
          <w:color w:val="auto"/>
          <w:sz w:val="24"/>
          <w:szCs w:val="24"/>
          <w:lang w:val="en-US" w:eastAsia="zh-CN"/>
        </w:rPr>
        <w:t>杭州市市场监管局</w:t>
      </w:r>
      <w:r>
        <w:rPr>
          <w:rFonts w:hint="default" w:ascii="宋体" w:hAnsi="宋体"/>
          <w:snapToGrid w:val="0"/>
          <w:color w:val="auto"/>
          <w:sz w:val="24"/>
          <w:szCs w:val="24"/>
          <w:lang w:val="en-US" w:eastAsia="zh-CN"/>
        </w:rPr>
        <w:t>的联系人联系。</w:t>
      </w:r>
    </w:p>
    <w:p w14:paraId="2FB8B714">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snapToGrid w:val="0"/>
          <w:color w:val="auto"/>
          <w:sz w:val="24"/>
          <w:szCs w:val="24"/>
          <w:lang w:val="en-US" w:eastAsia="zh-CN"/>
        </w:rPr>
      </w:pPr>
      <w:r>
        <w:rPr>
          <w:rFonts w:hint="eastAsia" w:ascii="宋体" w:hAnsi="宋体"/>
          <w:snapToGrid w:val="0"/>
          <w:color w:val="auto"/>
          <w:sz w:val="24"/>
          <w:szCs w:val="24"/>
          <w:lang w:val="en-US" w:eastAsia="zh-CN"/>
        </w:rPr>
        <w:t>5、提供增值服务</w:t>
      </w:r>
    </w:p>
    <w:p w14:paraId="1940C204">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eastAsia="宋体"/>
          <w:snapToGrid w:val="0"/>
          <w:color w:val="auto"/>
          <w:sz w:val="24"/>
          <w:szCs w:val="24"/>
          <w:lang w:val="en-US" w:eastAsia="zh-CN"/>
        </w:rPr>
      </w:pPr>
      <w:r>
        <w:rPr>
          <w:rFonts w:hint="eastAsia" w:ascii="宋体" w:hAnsi="宋体"/>
          <w:snapToGrid w:val="0"/>
          <w:color w:val="auto"/>
          <w:sz w:val="24"/>
          <w:szCs w:val="24"/>
          <w:lang w:val="en-US" w:eastAsia="zh-CN"/>
        </w:rPr>
        <w:t>评估组</w:t>
      </w:r>
      <w:r>
        <w:rPr>
          <w:rFonts w:hint="default" w:ascii="宋体" w:hAnsi="宋体"/>
          <w:snapToGrid w:val="0"/>
          <w:color w:val="auto"/>
          <w:sz w:val="24"/>
        </w:rPr>
        <w:t>对</w:t>
      </w:r>
      <w:r>
        <w:rPr>
          <w:rFonts w:hint="eastAsia" w:ascii="宋体" w:hAnsi="宋体"/>
          <w:snapToGrid w:val="0"/>
          <w:color w:val="auto"/>
          <w:sz w:val="24"/>
          <w:lang w:eastAsia="zh-CN"/>
        </w:rPr>
        <w:t>存在风险的企业，应及时指导企业进行整改，帮助企业风险闭环。</w:t>
      </w:r>
    </w:p>
    <w:p w14:paraId="7132C29D">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snapToGrid w:val="0"/>
          <w:color w:val="auto"/>
          <w:sz w:val="24"/>
          <w:szCs w:val="24"/>
          <w:lang w:val="en-US" w:eastAsia="zh-CN"/>
        </w:rPr>
      </w:pPr>
      <w:r>
        <w:rPr>
          <w:rFonts w:hint="eastAsia" w:ascii="宋体" w:hAnsi="宋体"/>
          <w:snapToGrid w:val="0"/>
          <w:color w:val="auto"/>
          <w:sz w:val="24"/>
          <w:szCs w:val="24"/>
          <w:lang w:val="en-US" w:eastAsia="zh-CN"/>
        </w:rPr>
        <w:t>6、配合监管</w:t>
      </w:r>
    </w:p>
    <w:p w14:paraId="3989115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宋体" w:hAnsi="宋体"/>
          <w:snapToGrid w:val="0"/>
          <w:color w:val="auto"/>
          <w:sz w:val="24"/>
          <w:szCs w:val="24"/>
          <w:lang w:val="en-US" w:eastAsia="zh-CN"/>
        </w:rPr>
      </w:pPr>
      <w:r>
        <w:rPr>
          <w:rFonts w:hint="default" w:ascii="宋体" w:hAnsi="宋体"/>
          <w:snapToGrid w:val="0"/>
          <w:color w:val="auto"/>
          <w:sz w:val="24"/>
          <w:szCs w:val="24"/>
          <w:lang w:val="en-US" w:eastAsia="zh-CN"/>
        </w:rPr>
        <w:t>中标机构</w:t>
      </w:r>
      <w:r>
        <w:rPr>
          <w:rFonts w:hint="eastAsia" w:ascii="宋体" w:hAnsi="宋体"/>
          <w:snapToGrid w:val="0"/>
          <w:color w:val="auto"/>
          <w:sz w:val="24"/>
          <w:szCs w:val="24"/>
          <w:lang w:val="en-US" w:eastAsia="zh-CN"/>
        </w:rPr>
        <w:t>应定期向杭州市市场监管局通报评估进度，并根据要求参加风险评估会议，汇报评估情况和风险闭环情况。</w:t>
      </w:r>
    </w:p>
    <w:p w14:paraId="5BA7D27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ascii="宋体" w:hAnsi="宋体"/>
          <w:snapToGrid w:val="0"/>
          <w:color w:val="auto"/>
          <w:sz w:val="24"/>
          <w:szCs w:val="24"/>
          <w:lang w:val="en-US" w:eastAsia="zh-CN"/>
        </w:rPr>
      </w:pPr>
      <w:r>
        <w:rPr>
          <w:rFonts w:hint="eastAsia" w:ascii="宋体" w:hAnsi="宋体"/>
          <w:snapToGrid w:val="0"/>
          <w:color w:val="auto"/>
          <w:sz w:val="24"/>
          <w:szCs w:val="24"/>
          <w:lang w:val="en-US" w:eastAsia="zh-CN"/>
        </w:rPr>
        <w:t>7</w:t>
      </w:r>
      <w:r>
        <w:rPr>
          <w:rFonts w:hint="default" w:ascii="宋体" w:hAnsi="宋体"/>
          <w:snapToGrid w:val="0"/>
          <w:color w:val="auto"/>
          <w:sz w:val="24"/>
          <w:szCs w:val="24"/>
          <w:lang w:val="en-US" w:eastAsia="zh-CN"/>
        </w:rPr>
        <w:t>、总结报告</w:t>
      </w:r>
    </w:p>
    <w:p w14:paraId="22B4B8F7">
      <w:pPr>
        <w:snapToGrid w:val="0"/>
        <w:spacing w:line="360" w:lineRule="auto"/>
        <w:jc w:val="left"/>
        <w:rPr>
          <w:rFonts w:hint="default" w:ascii="宋体" w:hAnsi="宋体"/>
          <w:snapToGrid w:val="0"/>
          <w:color w:val="auto"/>
          <w:sz w:val="24"/>
          <w:szCs w:val="24"/>
          <w:lang w:val="en-US" w:eastAsia="zh-CN"/>
        </w:rPr>
      </w:pPr>
      <w:r>
        <w:rPr>
          <w:rFonts w:hint="eastAsia" w:ascii="宋体" w:hAnsi="宋体"/>
          <w:snapToGrid w:val="0"/>
          <w:color w:val="auto"/>
          <w:sz w:val="24"/>
          <w:szCs w:val="24"/>
          <w:lang w:val="en-US" w:eastAsia="zh-CN"/>
        </w:rPr>
        <w:t>中标机构应</w:t>
      </w:r>
      <w:r>
        <w:rPr>
          <w:rFonts w:hint="default" w:ascii="宋体" w:hAnsi="宋体"/>
          <w:snapToGrid w:val="0"/>
          <w:color w:val="auto"/>
          <w:sz w:val="24"/>
          <w:szCs w:val="24"/>
          <w:lang w:val="en-US" w:eastAsia="zh-CN"/>
        </w:rPr>
        <w:t>对年度</w:t>
      </w:r>
      <w:r>
        <w:rPr>
          <w:rFonts w:hint="eastAsia" w:ascii="宋体" w:hAnsi="宋体"/>
          <w:snapToGrid w:val="0"/>
          <w:color w:val="auto"/>
          <w:sz w:val="24"/>
          <w:szCs w:val="24"/>
          <w:lang w:val="en-US" w:eastAsia="zh-CN"/>
        </w:rPr>
        <w:t>评估</w:t>
      </w:r>
      <w:r>
        <w:rPr>
          <w:rFonts w:hint="default" w:ascii="宋体" w:hAnsi="宋体"/>
          <w:snapToGrid w:val="0"/>
          <w:color w:val="auto"/>
          <w:sz w:val="24"/>
          <w:szCs w:val="24"/>
          <w:lang w:val="en-US" w:eastAsia="zh-CN"/>
        </w:rPr>
        <w:t>评估情况进行汇总分析，并形成分析报告。</w:t>
      </w:r>
    </w:p>
    <w:p w14:paraId="015D84E7">
      <w:pPr>
        <w:snapToGrid w:val="0"/>
        <w:spacing w:line="360" w:lineRule="auto"/>
        <w:jc w:val="left"/>
        <w:rPr>
          <w:rFonts w:hint="eastAsia" w:ascii="宋体" w:hAnsi="宋体" w:eastAsia="宋体" w:cs="仿宋_GB2312"/>
          <w:b/>
          <w:bCs/>
          <w:color w:val="auto"/>
          <w:sz w:val="24"/>
          <w:highlight w:val="none"/>
          <w:lang w:eastAsia="zh-CN"/>
        </w:rPr>
      </w:pPr>
      <w:r>
        <w:rPr>
          <w:rFonts w:hint="eastAsia" w:ascii="宋体" w:hAnsi="宋体" w:eastAsia="宋体" w:cs="仿宋_GB2312"/>
          <w:b/>
          <w:bCs/>
          <w:color w:val="auto"/>
          <w:sz w:val="24"/>
          <w:highlight w:val="none"/>
        </w:rPr>
        <w:t>标项</w:t>
      </w:r>
      <w:r>
        <w:rPr>
          <w:rFonts w:hint="eastAsia" w:ascii="宋体" w:hAnsi="宋体" w:cs="仿宋_GB2312"/>
          <w:b/>
          <w:bCs/>
          <w:color w:val="auto"/>
          <w:sz w:val="24"/>
          <w:highlight w:val="none"/>
          <w:lang w:val="en-US" w:eastAsia="zh-CN"/>
        </w:rPr>
        <w:t>二</w:t>
      </w:r>
      <w:r>
        <w:rPr>
          <w:rFonts w:hint="eastAsia" w:ascii="宋体" w:hAnsi="宋体" w:eastAsia="宋体" w:cs="仿宋_GB2312"/>
          <w:b/>
          <w:bCs/>
          <w:color w:val="auto"/>
          <w:sz w:val="24"/>
          <w:highlight w:val="none"/>
        </w:rPr>
        <w:t>：</w:t>
      </w:r>
      <w:r>
        <w:rPr>
          <w:rFonts w:hint="eastAsia" w:ascii="宋体" w:hAnsi="宋体" w:cs="仿宋_GB2312"/>
          <w:b/>
          <w:bCs/>
          <w:color w:val="auto"/>
          <w:sz w:val="24"/>
          <w:highlight w:val="none"/>
          <w:lang w:eastAsia="zh-CN"/>
        </w:rPr>
        <w:t>医疗器械经营企业质量管理体系风险评估</w:t>
      </w:r>
    </w:p>
    <w:p w14:paraId="0400E189">
      <w:pPr>
        <w:adjustRightInd w:val="0"/>
        <w:snapToGrid w:val="0"/>
        <w:spacing w:line="360" w:lineRule="auto"/>
        <w:ind w:firstLine="480"/>
        <w:rPr>
          <w:rFonts w:hint="default" w:ascii="宋体" w:hAnsi="宋体"/>
          <w:snapToGrid w:val="0"/>
          <w:color w:val="auto"/>
          <w:sz w:val="24"/>
          <w:szCs w:val="24"/>
          <w:lang w:val="en-US" w:eastAsia="zh-CN"/>
        </w:rPr>
      </w:pPr>
      <w:r>
        <w:rPr>
          <w:rFonts w:hint="default" w:ascii="宋体" w:hAnsi="宋体"/>
          <w:snapToGrid w:val="0"/>
          <w:color w:val="auto"/>
          <w:sz w:val="24"/>
          <w:szCs w:val="24"/>
          <w:lang w:val="en-US" w:eastAsia="zh-CN"/>
        </w:rPr>
        <w:t>1、组织实施</w:t>
      </w:r>
    </w:p>
    <w:p w14:paraId="03A0C669">
      <w:pPr>
        <w:adjustRightInd w:val="0"/>
        <w:snapToGrid w:val="0"/>
        <w:spacing w:line="360" w:lineRule="auto"/>
        <w:ind w:firstLine="480"/>
        <w:rPr>
          <w:rFonts w:hint="default" w:ascii="宋体" w:hAnsi="宋体"/>
          <w:snapToGrid w:val="0"/>
          <w:color w:val="auto"/>
          <w:sz w:val="24"/>
          <w:szCs w:val="24"/>
          <w:lang w:val="en-US" w:eastAsia="zh-CN"/>
        </w:rPr>
      </w:pPr>
      <w:r>
        <w:rPr>
          <w:rFonts w:hint="default" w:ascii="宋体" w:hAnsi="宋体"/>
          <w:snapToGrid w:val="0"/>
          <w:color w:val="auto"/>
          <w:sz w:val="24"/>
          <w:szCs w:val="24"/>
          <w:lang w:val="en-US" w:eastAsia="zh-CN"/>
        </w:rPr>
        <w:t>杭州市市场监督管理局（下称市局）牵头开展，制定现场风险评估方案、调派评估人员、组织现场风险评估和结果汇总等具体相关工作，由招标产生的能组织实施医疗器械生产质量管理规范风险评估资质或能力的机构完成，评估结果报市局。</w:t>
      </w:r>
    </w:p>
    <w:p w14:paraId="36A4357B">
      <w:pPr>
        <w:adjustRightInd w:val="0"/>
        <w:snapToGrid w:val="0"/>
        <w:spacing w:line="360" w:lineRule="auto"/>
        <w:ind w:firstLine="480"/>
        <w:rPr>
          <w:rFonts w:hint="default" w:ascii="宋体" w:hAnsi="宋体"/>
          <w:snapToGrid w:val="0"/>
          <w:color w:val="auto"/>
          <w:sz w:val="24"/>
          <w:szCs w:val="24"/>
          <w:lang w:val="en-US" w:eastAsia="zh-CN"/>
        </w:rPr>
      </w:pPr>
      <w:r>
        <w:rPr>
          <w:rFonts w:hint="default" w:ascii="宋体" w:hAnsi="宋体"/>
          <w:snapToGrid w:val="0"/>
          <w:color w:val="auto"/>
          <w:sz w:val="24"/>
          <w:szCs w:val="24"/>
          <w:lang w:val="en-US" w:eastAsia="zh-CN"/>
        </w:rPr>
        <w:t>2、实施机构要求</w:t>
      </w:r>
    </w:p>
    <w:p w14:paraId="6C3F7661">
      <w:pPr>
        <w:adjustRightInd w:val="0"/>
        <w:snapToGrid w:val="0"/>
        <w:spacing w:line="360" w:lineRule="auto"/>
        <w:ind w:firstLine="480"/>
        <w:rPr>
          <w:rFonts w:hint="default" w:ascii="宋体" w:hAnsi="宋体"/>
          <w:snapToGrid w:val="0"/>
          <w:color w:val="auto"/>
          <w:sz w:val="24"/>
          <w:szCs w:val="24"/>
          <w:lang w:val="en-US" w:eastAsia="zh-CN"/>
        </w:rPr>
      </w:pPr>
      <w:r>
        <w:rPr>
          <w:rFonts w:hint="default" w:ascii="宋体" w:hAnsi="宋体"/>
          <w:snapToGrid w:val="0"/>
          <w:color w:val="auto"/>
          <w:sz w:val="24"/>
          <w:szCs w:val="24"/>
          <w:lang w:val="en-US" w:eastAsia="zh-CN"/>
        </w:rPr>
        <w:t>具有组织实施医疗器械生产质量管理规范检查资质，具有省级或市级医疗器械生产质量规范检查员或者具有ISO13485外审员资质组成的专家库，并能调派组织检查员（评估员）进行现场风险评估和闭环，具有组织医疗器械生产质量规范风险评估的相应经验。</w:t>
      </w:r>
    </w:p>
    <w:p w14:paraId="5997417B">
      <w:pPr>
        <w:adjustRightInd w:val="0"/>
        <w:snapToGrid w:val="0"/>
        <w:spacing w:line="360" w:lineRule="auto"/>
        <w:ind w:firstLine="480"/>
        <w:rPr>
          <w:rFonts w:hint="default" w:ascii="宋体" w:hAnsi="宋体"/>
          <w:snapToGrid w:val="0"/>
          <w:color w:val="auto"/>
          <w:sz w:val="24"/>
          <w:szCs w:val="24"/>
          <w:lang w:val="en-US" w:eastAsia="zh-CN"/>
        </w:rPr>
      </w:pPr>
      <w:r>
        <w:rPr>
          <w:rFonts w:hint="default" w:ascii="宋体" w:hAnsi="宋体"/>
          <w:snapToGrid w:val="0"/>
          <w:color w:val="auto"/>
          <w:sz w:val="24"/>
          <w:szCs w:val="24"/>
          <w:lang w:val="en-US" w:eastAsia="zh-CN"/>
        </w:rPr>
        <w:t>3、医疗器械企业审查家数</w:t>
      </w:r>
    </w:p>
    <w:p w14:paraId="6BAAF03A">
      <w:pPr>
        <w:adjustRightInd w:val="0"/>
        <w:snapToGrid w:val="0"/>
        <w:spacing w:line="360" w:lineRule="auto"/>
        <w:ind w:firstLine="480"/>
        <w:rPr>
          <w:rFonts w:hint="default" w:ascii="宋体" w:hAnsi="宋体"/>
          <w:snapToGrid w:val="0"/>
          <w:color w:val="auto"/>
          <w:sz w:val="24"/>
          <w:szCs w:val="24"/>
          <w:lang w:val="en-US" w:eastAsia="zh-CN"/>
        </w:rPr>
      </w:pPr>
      <w:r>
        <w:rPr>
          <w:rFonts w:hint="default" w:ascii="宋体" w:hAnsi="宋体"/>
          <w:snapToGrid w:val="0"/>
          <w:color w:val="auto"/>
          <w:sz w:val="24"/>
          <w:szCs w:val="24"/>
          <w:lang w:val="en-US" w:eastAsia="zh-CN"/>
        </w:rPr>
        <w:t>35家。</w:t>
      </w:r>
    </w:p>
    <w:p w14:paraId="13CF0957">
      <w:pPr>
        <w:adjustRightInd w:val="0"/>
        <w:snapToGrid w:val="0"/>
        <w:spacing w:line="360" w:lineRule="auto"/>
        <w:ind w:firstLine="480"/>
        <w:rPr>
          <w:rFonts w:hint="default" w:ascii="宋体" w:hAnsi="宋体"/>
          <w:snapToGrid w:val="0"/>
          <w:color w:val="auto"/>
          <w:sz w:val="24"/>
          <w:szCs w:val="24"/>
          <w:lang w:val="en-US" w:eastAsia="zh-CN"/>
        </w:rPr>
      </w:pPr>
      <w:r>
        <w:rPr>
          <w:rFonts w:hint="default" w:ascii="宋体" w:hAnsi="宋体"/>
          <w:snapToGrid w:val="0"/>
          <w:color w:val="auto"/>
          <w:sz w:val="24"/>
          <w:szCs w:val="24"/>
          <w:lang w:val="en-US" w:eastAsia="zh-CN"/>
        </w:rPr>
        <w:t>4、现场评估</w:t>
      </w:r>
    </w:p>
    <w:p w14:paraId="1A19E646">
      <w:pPr>
        <w:adjustRightInd w:val="0"/>
        <w:snapToGrid w:val="0"/>
        <w:spacing w:line="360" w:lineRule="auto"/>
        <w:ind w:firstLine="480"/>
        <w:rPr>
          <w:rFonts w:hint="default" w:ascii="宋体" w:hAnsi="宋体"/>
          <w:snapToGrid w:val="0"/>
          <w:color w:val="auto"/>
          <w:sz w:val="24"/>
          <w:szCs w:val="24"/>
          <w:lang w:val="en-US" w:eastAsia="zh-CN"/>
        </w:rPr>
      </w:pPr>
      <w:r>
        <w:rPr>
          <w:rFonts w:hint="default" w:ascii="宋体" w:hAnsi="宋体"/>
          <w:snapToGrid w:val="0"/>
          <w:color w:val="auto"/>
          <w:sz w:val="24"/>
          <w:szCs w:val="24"/>
          <w:lang w:val="en-US" w:eastAsia="zh-CN"/>
        </w:rPr>
        <w:t>评估组成员一组不少于2人，▲评估员必须具有规范评估的经验。评估组实行组长负责制；评估时间一般为1-2天，如有需要请示派出机构，可以延长；评估期间，评估人员的交通住宿服从评估机构的安排，遵守相关纪律规定，现场完成评估表及评估报告，评估报告上交派出机构。中标机构应具有同时调派多组（不少于三组）评估组实施现场的能力。</w:t>
      </w:r>
    </w:p>
    <w:p w14:paraId="38AA8DBE">
      <w:pPr>
        <w:adjustRightInd w:val="0"/>
        <w:snapToGrid w:val="0"/>
        <w:spacing w:line="360" w:lineRule="auto"/>
        <w:ind w:firstLine="480"/>
        <w:rPr>
          <w:rFonts w:hint="default" w:ascii="宋体" w:hAnsi="宋体"/>
          <w:snapToGrid w:val="0"/>
          <w:color w:val="auto"/>
          <w:sz w:val="24"/>
          <w:szCs w:val="24"/>
          <w:lang w:val="en-US" w:eastAsia="zh-CN"/>
        </w:rPr>
      </w:pPr>
      <w:r>
        <w:rPr>
          <w:rFonts w:hint="default" w:ascii="宋体" w:hAnsi="宋体"/>
          <w:snapToGrid w:val="0"/>
          <w:color w:val="auto"/>
          <w:sz w:val="24"/>
          <w:szCs w:val="24"/>
          <w:lang w:val="en-US" w:eastAsia="zh-CN"/>
        </w:rPr>
        <w:t>现场评估发现企业严重违反相关法律法规规定，存在严重缺陷的，应及时通报移交市场局，配合市场局做好证据采集和固定工作。</w:t>
      </w:r>
    </w:p>
    <w:p w14:paraId="47A73199">
      <w:pPr>
        <w:adjustRightInd w:val="0"/>
        <w:snapToGrid w:val="0"/>
        <w:spacing w:line="360" w:lineRule="auto"/>
        <w:ind w:firstLine="480"/>
        <w:rPr>
          <w:rFonts w:hint="default" w:ascii="宋体" w:hAnsi="宋体"/>
          <w:snapToGrid w:val="0"/>
          <w:color w:val="auto"/>
          <w:sz w:val="24"/>
          <w:szCs w:val="24"/>
          <w:lang w:val="en-US" w:eastAsia="zh-CN"/>
        </w:rPr>
      </w:pPr>
      <w:r>
        <w:rPr>
          <w:rFonts w:hint="default" w:ascii="宋体" w:hAnsi="宋体"/>
          <w:snapToGrid w:val="0"/>
          <w:color w:val="auto"/>
          <w:sz w:val="24"/>
          <w:szCs w:val="24"/>
          <w:lang w:val="en-US" w:eastAsia="zh-CN"/>
        </w:rPr>
        <w:t xml:space="preserve">现场评估结束后，应当现场出具评估表和评估报告，并在结束评估后七日内向杭州市市场监管局提供评估表和评估报告，但是如果在评估时发现企业有违法违规行为的，应及时跟杭州市市场监管局的联系人联系。 </w:t>
      </w:r>
    </w:p>
    <w:p w14:paraId="3322C482">
      <w:pPr>
        <w:adjustRightInd w:val="0"/>
        <w:snapToGrid w:val="0"/>
        <w:spacing w:line="360" w:lineRule="auto"/>
        <w:ind w:firstLine="480"/>
        <w:rPr>
          <w:rFonts w:hint="default" w:ascii="宋体" w:hAnsi="宋体"/>
          <w:snapToGrid w:val="0"/>
          <w:color w:val="auto"/>
          <w:sz w:val="24"/>
          <w:szCs w:val="24"/>
          <w:lang w:val="en-US" w:eastAsia="zh-CN"/>
        </w:rPr>
      </w:pPr>
      <w:r>
        <w:rPr>
          <w:rFonts w:hint="default" w:ascii="宋体" w:hAnsi="宋体"/>
          <w:snapToGrid w:val="0"/>
          <w:color w:val="auto"/>
          <w:sz w:val="24"/>
          <w:szCs w:val="24"/>
          <w:lang w:val="en-US" w:eastAsia="zh-CN"/>
        </w:rPr>
        <w:t>5、提供增值服务</w:t>
      </w:r>
    </w:p>
    <w:p w14:paraId="231A7D17">
      <w:pPr>
        <w:adjustRightInd w:val="0"/>
        <w:snapToGrid w:val="0"/>
        <w:spacing w:line="360" w:lineRule="auto"/>
        <w:ind w:firstLine="480"/>
        <w:rPr>
          <w:rFonts w:hint="default" w:ascii="宋体" w:hAnsi="宋体"/>
          <w:snapToGrid w:val="0"/>
          <w:color w:val="auto"/>
          <w:sz w:val="24"/>
          <w:szCs w:val="24"/>
          <w:lang w:val="en-US" w:eastAsia="zh-CN"/>
        </w:rPr>
      </w:pPr>
      <w:r>
        <w:rPr>
          <w:rFonts w:hint="default" w:ascii="宋体" w:hAnsi="宋体"/>
          <w:snapToGrid w:val="0"/>
          <w:color w:val="auto"/>
          <w:sz w:val="24"/>
          <w:szCs w:val="24"/>
          <w:lang w:val="en-US" w:eastAsia="zh-CN"/>
        </w:rPr>
        <w:t>评估组对存在风险的企业，应及时指导企业进行整改，帮助企业风险闭环。</w:t>
      </w:r>
    </w:p>
    <w:p w14:paraId="4CAF551F">
      <w:pPr>
        <w:adjustRightInd w:val="0"/>
        <w:snapToGrid w:val="0"/>
        <w:spacing w:line="360" w:lineRule="auto"/>
        <w:ind w:firstLine="480"/>
        <w:rPr>
          <w:rFonts w:hint="default" w:ascii="宋体" w:hAnsi="宋体"/>
          <w:snapToGrid w:val="0"/>
          <w:color w:val="auto"/>
          <w:sz w:val="24"/>
          <w:szCs w:val="24"/>
          <w:lang w:val="en-US" w:eastAsia="zh-CN"/>
        </w:rPr>
      </w:pPr>
      <w:r>
        <w:rPr>
          <w:rFonts w:hint="default" w:ascii="宋体" w:hAnsi="宋体"/>
          <w:snapToGrid w:val="0"/>
          <w:color w:val="auto"/>
          <w:sz w:val="24"/>
          <w:szCs w:val="24"/>
          <w:lang w:val="en-US" w:eastAsia="zh-CN"/>
        </w:rPr>
        <w:t>6、配合监管</w:t>
      </w:r>
    </w:p>
    <w:p w14:paraId="1B30C108">
      <w:pPr>
        <w:adjustRightInd w:val="0"/>
        <w:snapToGrid w:val="0"/>
        <w:spacing w:line="360" w:lineRule="auto"/>
        <w:ind w:firstLine="480"/>
        <w:rPr>
          <w:rFonts w:hint="default" w:ascii="宋体" w:hAnsi="宋体"/>
          <w:snapToGrid w:val="0"/>
          <w:color w:val="auto"/>
          <w:sz w:val="24"/>
          <w:szCs w:val="24"/>
          <w:lang w:val="en-US" w:eastAsia="zh-CN"/>
        </w:rPr>
      </w:pPr>
      <w:r>
        <w:rPr>
          <w:rFonts w:hint="default" w:ascii="宋体" w:hAnsi="宋体"/>
          <w:snapToGrid w:val="0"/>
          <w:color w:val="auto"/>
          <w:sz w:val="24"/>
          <w:szCs w:val="24"/>
          <w:lang w:val="en-US" w:eastAsia="zh-CN"/>
        </w:rPr>
        <w:t>中标机构应定期向杭州市市场监管局通报评估进度，并根据要求参加风险评估会议，汇报评估情况和风险闭环情况。</w:t>
      </w:r>
    </w:p>
    <w:p w14:paraId="6A62D0E1">
      <w:pPr>
        <w:adjustRightInd w:val="0"/>
        <w:snapToGrid w:val="0"/>
        <w:spacing w:line="360" w:lineRule="auto"/>
        <w:ind w:firstLine="480"/>
        <w:rPr>
          <w:rFonts w:hint="default" w:ascii="宋体" w:hAnsi="宋体"/>
          <w:snapToGrid w:val="0"/>
          <w:color w:val="auto"/>
          <w:sz w:val="24"/>
          <w:szCs w:val="24"/>
          <w:lang w:val="en-US" w:eastAsia="zh-CN"/>
        </w:rPr>
      </w:pPr>
      <w:r>
        <w:rPr>
          <w:rFonts w:hint="default" w:ascii="宋体" w:hAnsi="宋体"/>
          <w:snapToGrid w:val="0"/>
          <w:color w:val="auto"/>
          <w:sz w:val="24"/>
          <w:szCs w:val="24"/>
          <w:lang w:val="en-US" w:eastAsia="zh-CN"/>
        </w:rPr>
        <w:t>7、总结报告</w:t>
      </w:r>
    </w:p>
    <w:p w14:paraId="72F4D9B4">
      <w:pPr>
        <w:adjustRightInd w:val="0"/>
        <w:snapToGrid w:val="0"/>
        <w:spacing w:line="360" w:lineRule="auto"/>
        <w:ind w:firstLine="480"/>
        <w:rPr>
          <w:rFonts w:hint="default" w:ascii="宋体" w:hAnsi="宋体"/>
          <w:snapToGrid w:val="0"/>
          <w:color w:val="auto"/>
          <w:sz w:val="24"/>
          <w:szCs w:val="24"/>
          <w:lang w:val="en-US" w:eastAsia="zh-CN"/>
        </w:rPr>
      </w:pPr>
      <w:r>
        <w:rPr>
          <w:rFonts w:hint="default" w:ascii="宋体" w:hAnsi="宋体"/>
          <w:snapToGrid w:val="0"/>
          <w:color w:val="auto"/>
          <w:sz w:val="24"/>
          <w:szCs w:val="24"/>
          <w:lang w:val="en-US" w:eastAsia="zh-CN"/>
        </w:rPr>
        <w:t>中标机构应对年度评估评估情况进行汇总分析，并形成分析报告</w:t>
      </w:r>
      <w:r>
        <w:rPr>
          <w:rFonts w:hint="eastAsia" w:ascii="宋体" w:hAnsi="宋体"/>
          <w:snapToGrid w:val="0"/>
          <w:color w:val="auto"/>
          <w:sz w:val="24"/>
          <w:szCs w:val="24"/>
          <w:lang w:val="en-US" w:eastAsia="zh-CN"/>
        </w:rPr>
        <w:t>。</w:t>
      </w:r>
    </w:p>
    <w:p w14:paraId="767D0ABF">
      <w:pPr>
        <w:spacing w:line="360" w:lineRule="auto"/>
        <w:jc w:val="left"/>
        <w:rPr>
          <w:rFonts w:ascii="宋体" w:hAnsi="宋体" w:cs="仿宋_GB2312"/>
          <w:b/>
          <w:bCs/>
          <w:color w:val="auto"/>
          <w:sz w:val="24"/>
          <w:highlight w:val="none"/>
        </w:rPr>
      </w:pPr>
      <w:r>
        <w:rPr>
          <w:rFonts w:hint="eastAsia" w:ascii="宋体" w:hAnsi="宋体" w:cs="仿宋_GB2312"/>
          <w:b/>
          <w:bCs/>
          <w:color w:val="auto"/>
          <w:sz w:val="24"/>
          <w:highlight w:val="none"/>
          <w:lang w:val="en-US" w:eastAsia="zh-CN"/>
        </w:rPr>
        <w:t>三、</w:t>
      </w:r>
      <w:r>
        <w:rPr>
          <w:rFonts w:hint="eastAsia" w:ascii="宋体" w:hAnsi="宋体" w:cs="仿宋_GB2312"/>
          <w:b/>
          <w:bCs/>
          <w:color w:val="auto"/>
          <w:sz w:val="24"/>
          <w:highlight w:val="none"/>
        </w:rPr>
        <w:t>拟采购标的的商务要求</w:t>
      </w:r>
    </w:p>
    <w:p w14:paraId="450497CD">
      <w:pPr>
        <w:spacing w:line="360" w:lineRule="auto"/>
        <w:ind w:left="210" w:leftChars="100"/>
        <w:jc w:val="left"/>
        <w:rPr>
          <w:rFonts w:hint="eastAsia" w:ascii="宋体" w:hAnsi="宋体"/>
          <w:color w:val="auto"/>
          <w:sz w:val="24"/>
          <w:highlight w:val="none"/>
          <w:u w:val="single"/>
          <w:lang w:val="en-US" w:eastAsia="zh-CN"/>
        </w:rPr>
      </w:pPr>
      <w:r>
        <w:rPr>
          <w:rFonts w:hint="eastAsia" w:ascii="宋体" w:hAnsi="宋体" w:cs="仿宋_GB2312"/>
          <w:color w:val="auto"/>
          <w:sz w:val="24"/>
          <w:highlight w:val="none"/>
        </w:rPr>
        <w:t>1.交付（实施）的时间（期限）：</w:t>
      </w:r>
      <w:r>
        <w:rPr>
          <w:rFonts w:hint="eastAsia" w:ascii="宋体" w:hAnsi="宋体" w:cs="仿宋_GB2312"/>
          <w:color w:val="auto"/>
          <w:sz w:val="24"/>
          <w:highlight w:val="none"/>
          <w:u w:val="single"/>
        </w:rPr>
        <w:t>在202</w:t>
      </w:r>
      <w:r>
        <w:rPr>
          <w:rFonts w:hint="eastAsia" w:ascii="宋体" w:hAnsi="宋体" w:cs="仿宋_GB2312"/>
          <w:color w:val="auto"/>
          <w:sz w:val="24"/>
          <w:highlight w:val="none"/>
          <w:u w:val="single"/>
          <w:lang w:val="en-US" w:eastAsia="zh-CN"/>
        </w:rPr>
        <w:t>6</w:t>
      </w:r>
      <w:r>
        <w:rPr>
          <w:rFonts w:hint="eastAsia" w:ascii="宋体" w:hAnsi="宋体" w:cs="仿宋_GB2312"/>
          <w:color w:val="auto"/>
          <w:sz w:val="24"/>
          <w:highlight w:val="none"/>
          <w:u w:val="single"/>
        </w:rPr>
        <w:t>年</w:t>
      </w:r>
      <w:r>
        <w:rPr>
          <w:rFonts w:hint="eastAsia" w:ascii="宋体" w:hAnsi="宋体" w:cs="仿宋_GB2312"/>
          <w:color w:val="auto"/>
          <w:sz w:val="24"/>
          <w:highlight w:val="none"/>
          <w:u w:val="single"/>
          <w:lang w:val="en-US" w:eastAsia="zh-CN"/>
        </w:rPr>
        <w:t>11</w:t>
      </w:r>
      <w:r>
        <w:rPr>
          <w:rFonts w:hint="eastAsia" w:ascii="宋体" w:hAnsi="宋体" w:cs="仿宋_GB2312"/>
          <w:color w:val="auto"/>
          <w:sz w:val="24"/>
          <w:highlight w:val="none"/>
          <w:u w:val="single"/>
        </w:rPr>
        <w:t>月</w:t>
      </w:r>
      <w:r>
        <w:rPr>
          <w:rFonts w:hint="eastAsia" w:ascii="宋体" w:hAnsi="宋体" w:cs="仿宋_GB2312"/>
          <w:color w:val="auto"/>
          <w:sz w:val="24"/>
          <w:highlight w:val="none"/>
          <w:u w:val="single"/>
          <w:lang w:val="en-US" w:eastAsia="zh-CN"/>
        </w:rPr>
        <w:t>3</w:t>
      </w:r>
      <w:r>
        <w:rPr>
          <w:rFonts w:hint="eastAsia" w:ascii="宋体" w:hAnsi="宋体" w:cs="仿宋_GB2312"/>
          <w:color w:val="auto"/>
          <w:sz w:val="24"/>
          <w:highlight w:val="none"/>
          <w:u w:val="single"/>
        </w:rPr>
        <w:t>0日前全面完成</w:t>
      </w:r>
      <w:r>
        <w:rPr>
          <w:rFonts w:hint="eastAsia" w:ascii="宋体" w:hAnsi="宋体"/>
          <w:color w:val="auto"/>
          <w:sz w:val="24"/>
          <w:highlight w:val="none"/>
          <w:u w:val="single"/>
          <w:lang w:val="en-US" w:eastAsia="zh-CN"/>
        </w:rPr>
        <w:t xml:space="preserve"> </w:t>
      </w:r>
    </w:p>
    <w:p w14:paraId="37AA3A9B">
      <w:pPr>
        <w:spacing w:line="360" w:lineRule="auto"/>
        <w:ind w:left="210" w:leftChars="100"/>
        <w:jc w:val="left"/>
        <w:rPr>
          <w:rFonts w:ascii="宋体" w:hAnsi="宋体" w:cs="仿宋_GB2312"/>
          <w:color w:val="auto"/>
          <w:sz w:val="24"/>
          <w:highlight w:val="none"/>
        </w:rPr>
      </w:pPr>
      <w:r>
        <w:rPr>
          <w:rFonts w:hint="eastAsia" w:ascii="宋体" w:hAnsi="宋体" w:cs="仿宋_GB2312"/>
          <w:color w:val="auto"/>
          <w:sz w:val="24"/>
          <w:highlight w:val="none"/>
        </w:rPr>
        <w:t>2.交付（实施）的地点（范围）：</w:t>
      </w:r>
      <w:r>
        <w:rPr>
          <w:rFonts w:hint="eastAsia" w:ascii="宋体" w:hAnsi="宋体"/>
          <w:iCs/>
          <w:color w:val="auto"/>
          <w:sz w:val="24"/>
          <w:highlight w:val="none"/>
          <w:u w:val="single"/>
          <w:lang w:val="en-US" w:eastAsia="zh-CN"/>
        </w:rPr>
        <w:t>采购人指定地点</w:t>
      </w:r>
      <w:r>
        <w:rPr>
          <w:rFonts w:hint="eastAsia" w:ascii="宋体" w:hAnsi="宋体"/>
          <w:color w:val="auto"/>
          <w:sz w:val="24"/>
          <w:highlight w:val="none"/>
          <w:u w:val="single"/>
        </w:rPr>
        <w:t xml:space="preserve"> </w:t>
      </w:r>
    </w:p>
    <w:p w14:paraId="602379E4">
      <w:pPr>
        <w:spacing w:line="360" w:lineRule="auto"/>
        <w:ind w:left="210" w:leftChars="100"/>
        <w:jc w:val="left"/>
        <w:rPr>
          <w:rFonts w:hint="eastAsia" w:ascii="宋体" w:hAnsi="宋体"/>
          <w:color w:val="auto"/>
          <w:sz w:val="24"/>
          <w:highlight w:val="none"/>
          <w:u w:val="single"/>
        </w:rPr>
      </w:pPr>
      <w:r>
        <w:rPr>
          <w:rFonts w:hint="eastAsia" w:ascii="宋体" w:hAnsi="宋体" w:cs="仿宋_GB2312"/>
          <w:color w:val="auto"/>
          <w:sz w:val="24"/>
          <w:highlight w:val="none"/>
          <w:lang w:val="en-US" w:eastAsia="zh-CN"/>
        </w:rPr>
        <w:t>3</w:t>
      </w:r>
      <w:r>
        <w:rPr>
          <w:rFonts w:hint="eastAsia" w:ascii="宋体" w:hAnsi="宋体" w:cs="仿宋_GB2312"/>
          <w:color w:val="auto"/>
          <w:sz w:val="24"/>
          <w:highlight w:val="none"/>
        </w:rPr>
        <w:t>.售后服务要求</w:t>
      </w:r>
      <w:r>
        <w:rPr>
          <w:rFonts w:hint="eastAsia" w:ascii="宋体" w:hAnsi="宋体" w:cs="仿宋_GB2312"/>
          <w:color w:val="auto"/>
          <w:sz w:val="24"/>
          <w:highlight w:val="none"/>
          <w:lang w:eastAsia="zh-CN"/>
        </w:rPr>
        <w:t>：</w:t>
      </w:r>
      <w:r>
        <w:rPr>
          <w:rFonts w:hint="eastAsia" w:ascii="宋体" w:hAnsi="宋体"/>
          <w:color w:val="auto"/>
          <w:sz w:val="24"/>
          <w:highlight w:val="none"/>
          <w:u w:val="single"/>
          <w:lang w:val="en-US" w:eastAsia="zh-CN"/>
        </w:rPr>
        <w:t>无</w:t>
      </w:r>
      <w:r>
        <w:rPr>
          <w:rFonts w:hint="eastAsia" w:ascii="宋体" w:hAnsi="宋体"/>
          <w:color w:val="auto"/>
          <w:sz w:val="24"/>
          <w:highlight w:val="none"/>
          <w:u w:val="single"/>
        </w:rPr>
        <w:t>。</w:t>
      </w:r>
    </w:p>
    <w:p w14:paraId="66527E1F">
      <w:pPr>
        <w:spacing w:line="360" w:lineRule="auto"/>
        <w:ind w:left="210" w:leftChars="100"/>
        <w:jc w:val="left"/>
        <w:rPr>
          <w:rFonts w:hint="eastAsia" w:ascii="宋体" w:hAnsi="宋体" w:eastAsia="宋体"/>
          <w:color w:val="auto"/>
          <w:sz w:val="24"/>
          <w:highlight w:val="none"/>
          <w:u w:val="single"/>
          <w:lang w:eastAsia="zh-CN"/>
        </w:rPr>
      </w:pPr>
      <w:r>
        <w:rPr>
          <w:rFonts w:hint="eastAsia" w:ascii="宋体" w:hAnsi="宋体" w:cs="仿宋_GB2312"/>
          <w:color w:val="auto"/>
          <w:sz w:val="24"/>
          <w:highlight w:val="none"/>
          <w:lang w:val="en-US" w:eastAsia="zh-CN"/>
        </w:rPr>
        <w:t>4</w:t>
      </w:r>
      <w:r>
        <w:rPr>
          <w:rFonts w:hint="eastAsia" w:ascii="宋体" w:hAnsi="宋体" w:cs="仿宋_GB2312"/>
          <w:color w:val="auto"/>
          <w:sz w:val="24"/>
          <w:highlight w:val="none"/>
        </w:rPr>
        <w:t>.其他商务要求（包装和运输、保险等）</w:t>
      </w:r>
      <w:r>
        <w:rPr>
          <w:rFonts w:hint="eastAsia" w:ascii="宋体" w:hAnsi="宋体" w:cs="仿宋_GB2312"/>
          <w:color w:val="auto"/>
          <w:sz w:val="24"/>
          <w:highlight w:val="none"/>
          <w:lang w:eastAsia="zh-CN"/>
        </w:rPr>
        <w:t>：</w:t>
      </w:r>
      <w:r>
        <w:rPr>
          <w:rFonts w:hint="eastAsia" w:ascii="宋体" w:hAnsi="宋体"/>
          <w:color w:val="auto"/>
          <w:sz w:val="24"/>
          <w:highlight w:val="none"/>
          <w:u w:val="single"/>
          <w:lang w:eastAsia="zh-CN"/>
        </w:rPr>
        <w:t>无</w:t>
      </w:r>
    </w:p>
    <w:p w14:paraId="48E3DE21">
      <w:pPr>
        <w:pStyle w:val="968"/>
        <w:ind w:firstLine="0" w:firstLineChars="0"/>
        <w:outlineLvl w:val="2"/>
        <w:rPr>
          <w:rFonts w:ascii="宋体" w:hAnsi="宋体" w:cs="宋体"/>
          <w:b/>
          <w:bCs/>
        </w:rPr>
      </w:pPr>
      <w:r>
        <w:rPr>
          <w:rFonts w:hint="eastAsia" w:ascii="宋体" w:hAnsi="宋体" w:cs="宋体"/>
          <w:b/>
          <w:bCs/>
          <w:lang w:val="en-US" w:eastAsia="zh-CN"/>
        </w:rPr>
        <w:t>四</w:t>
      </w:r>
      <w:r>
        <w:rPr>
          <w:rFonts w:hint="eastAsia" w:ascii="宋体" w:hAnsi="宋体" w:cs="宋体"/>
          <w:b/>
          <w:bCs/>
        </w:rPr>
        <w:t>、付款方式及履约保证金</w:t>
      </w:r>
    </w:p>
    <w:p w14:paraId="5E2D33D6">
      <w:pPr>
        <w:keepNext w:val="0"/>
        <w:keepLines w:val="0"/>
        <w:pageBreakBefore w:val="0"/>
        <w:widowControl w:val="0"/>
        <w:kinsoku/>
        <w:wordWrap/>
        <w:overflowPunct/>
        <w:topLinePunct w:val="0"/>
        <w:autoSpaceDE/>
        <w:autoSpaceDN/>
        <w:bidi w:val="0"/>
        <w:adjustRightInd w:val="0"/>
        <w:snapToGrid w:val="0"/>
        <w:spacing w:line="360" w:lineRule="auto"/>
        <w:ind w:left="210" w:leftChars="100"/>
        <w:jc w:val="left"/>
        <w:textAlignment w:val="auto"/>
        <w:rPr>
          <w:rFonts w:hint="eastAsia" w:ascii="宋体" w:hAnsi="宋体" w:eastAsia="宋体" w:cs="宋体"/>
          <w:color w:val="auto"/>
          <w:sz w:val="24"/>
          <w:highlight w:val="none"/>
        </w:rPr>
      </w:pPr>
      <w:r>
        <w:rPr>
          <w:rFonts w:hint="eastAsia" w:ascii="宋体" w:hAnsi="宋体" w:cs="宋体"/>
        </w:rPr>
        <w:t>1、</w:t>
      </w:r>
      <w:r>
        <w:rPr>
          <w:rFonts w:hint="eastAsia" w:ascii="宋体" w:hAnsi="宋体" w:eastAsia="宋体" w:cs="宋体"/>
          <w:color w:val="auto"/>
          <w:sz w:val="24"/>
          <w:highlight w:val="none"/>
        </w:rPr>
        <w:t>付款条件（进度和方式）</w:t>
      </w:r>
    </w:p>
    <w:tbl>
      <w:tblPr>
        <w:tblStyle w:val="63"/>
        <w:tblW w:w="4991"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882"/>
        <w:gridCol w:w="1666"/>
        <w:gridCol w:w="6564"/>
      </w:tblGrid>
      <w:tr w14:paraId="5B01C81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569" w:hRule="atLeast"/>
        </w:trPr>
        <w:tc>
          <w:tcPr>
            <w:tcW w:w="484" w:type="pct"/>
            <w:noWrap w:val="0"/>
            <w:vAlign w:val="center"/>
          </w:tcPr>
          <w:p w14:paraId="120E0F73">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914" w:type="pct"/>
            <w:noWrap w:val="0"/>
            <w:vAlign w:val="center"/>
          </w:tcPr>
          <w:p w14:paraId="472BF6E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付款比例（%）</w:t>
            </w:r>
          </w:p>
        </w:tc>
        <w:tc>
          <w:tcPr>
            <w:tcW w:w="3600" w:type="pct"/>
            <w:noWrap w:val="0"/>
            <w:vAlign w:val="center"/>
          </w:tcPr>
          <w:p w14:paraId="3C41606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付款方式</w:t>
            </w:r>
          </w:p>
        </w:tc>
      </w:tr>
      <w:tr w14:paraId="221C7E6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484" w:type="pct"/>
            <w:noWrap w:val="0"/>
            <w:vAlign w:val="center"/>
          </w:tcPr>
          <w:p w14:paraId="5D09FED2">
            <w:pPr>
              <w:spacing w:line="360" w:lineRule="auto"/>
              <w:jc w:val="center"/>
              <w:rPr>
                <w:rFonts w:hint="eastAsia" w:ascii="宋体" w:hAnsi="宋体" w:eastAsia="宋体" w:cs="宋体"/>
                <w:color w:val="auto"/>
                <w:sz w:val="21"/>
                <w:szCs w:val="21"/>
                <w:highlight w:val="none"/>
              </w:rPr>
            </w:pPr>
            <w:r>
              <w:rPr>
                <w:rFonts w:hint="eastAsia" w:ascii="宋体" w:hAnsi="宋体" w:cs="仿宋_GB2312"/>
                <w:color w:val="auto"/>
                <w:sz w:val="24"/>
              </w:rPr>
              <w:t>1</w:t>
            </w:r>
          </w:p>
        </w:tc>
        <w:tc>
          <w:tcPr>
            <w:tcW w:w="1666" w:type="dxa"/>
            <w:noWrap w:val="0"/>
            <w:vAlign w:val="center"/>
          </w:tcPr>
          <w:p w14:paraId="77AD518C">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50%</w:t>
            </w:r>
          </w:p>
        </w:tc>
        <w:tc>
          <w:tcPr>
            <w:tcW w:w="6564" w:type="dxa"/>
            <w:noWrap w:val="0"/>
            <w:vAlign w:val="top"/>
          </w:tcPr>
          <w:p w14:paraId="1F1A68F2">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合同生效以及具备实施条件，采购人具备支付条件且收到中标供应商出具符合要求的正规发票后7个工作日内由采购人支付中标金额的50%作为预付款</w:t>
            </w:r>
            <w:r>
              <w:rPr>
                <w:rFonts w:hint="eastAsia" w:ascii="宋体" w:hAnsi="宋体" w:eastAsia="宋体" w:cs="宋体"/>
                <w:color w:val="auto"/>
                <w:sz w:val="21"/>
                <w:szCs w:val="21"/>
              </w:rPr>
              <w:t>。</w:t>
            </w:r>
          </w:p>
        </w:tc>
      </w:tr>
      <w:tr w14:paraId="36097AA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484" w:type="pct"/>
            <w:noWrap w:val="0"/>
            <w:vAlign w:val="center"/>
          </w:tcPr>
          <w:p w14:paraId="654E7D5D">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仿宋_GB2312"/>
                <w:color w:val="auto"/>
                <w:sz w:val="24"/>
              </w:rPr>
              <w:t>2</w:t>
            </w:r>
          </w:p>
        </w:tc>
        <w:tc>
          <w:tcPr>
            <w:tcW w:w="1666" w:type="dxa"/>
            <w:noWrap w:val="0"/>
            <w:vAlign w:val="center"/>
          </w:tcPr>
          <w:p w14:paraId="40A55654">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45%</w:t>
            </w:r>
          </w:p>
        </w:tc>
        <w:tc>
          <w:tcPr>
            <w:tcW w:w="6564" w:type="dxa"/>
            <w:noWrap w:val="0"/>
            <w:vAlign w:val="top"/>
          </w:tcPr>
          <w:p w14:paraId="22D059D6">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lang w:eastAsia="zh-CN"/>
              </w:rPr>
              <w:t>合同履行量到达60%工作量经验收合格，采购人具备支付条件且收到中标供应商出具符合要求的正规发票后7个工作日内，支付中标金额的45%</w:t>
            </w:r>
            <w:r>
              <w:rPr>
                <w:rFonts w:hint="eastAsia" w:ascii="宋体" w:hAnsi="宋体" w:eastAsia="宋体" w:cs="宋体"/>
                <w:color w:val="auto"/>
                <w:sz w:val="21"/>
                <w:szCs w:val="21"/>
              </w:rPr>
              <w:t>。</w:t>
            </w:r>
          </w:p>
        </w:tc>
      </w:tr>
      <w:tr w14:paraId="308C2BF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484" w:type="pct"/>
            <w:noWrap w:val="0"/>
            <w:vAlign w:val="center"/>
          </w:tcPr>
          <w:p w14:paraId="59B93FC0">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仿宋_GB2312"/>
                <w:color w:val="auto"/>
                <w:sz w:val="24"/>
              </w:rPr>
              <w:t>3</w:t>
            </w:r>
          </w:p>
        </w:tc>
        <w:tc>
          <w:tcPr>
            <w:tcW w:w="1666" w:type="dxa"/>
            <w:noWrap w:val="0"/>
            <w:vAlign w:val="center"/>
          </w:tcPr>
          <w:p w14:paraId="6080ECB4">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lang w:val="en-US" w:eastAsia="zh-CN"/>
              </w:rPr>
              <w:t>5%</w:t>
            </w:r>
          </w:p>
        </w:tc>
        <w:tc>
          <w:tcPr>
            <w:tcW w:w="6564" w:type="dxa"/>
            <w:noWrap w:val="0"/>
            <w:vAlign w:val="top"/>
          </w:tcPr>
          <w:p w14:paraId="305423AE">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lang w:eastAsia="zh-CN"/>
              </w:rPr>
              <w:t>合同履行结束验收合格，采购人具备支付条件且收到中标供应商出具符合要求的正规发票后七个工作日内一次性付清合同的剩余款项。</w:t>
            </w:r>
          </w:p>
        </w:tc>
      </w:tr>
    </w:tbl>
    <w:p w14:paraId="65812BC7">
      <w:pPr>
        <w:pStyle w:val="968"/>
        <w:ind w:left="0" w:leftChars="0" w:firstLine="240" w:firstLineChars="100"/>
        <w:rPr>
          <w:rFonts w:ascii="宋体" w:hAnsi="宋体" w:cs="宋体"/>
        </w:rPr>
      </w:pPr>
      <w:r>
        <w:rPr>
          <w:rFonts w:hint="eastAsia" w:ascii="宋体" w:hAnsi="宋体" w:cs="宋体"/>
        </w:rPr>
        <w:t>2、履约保证金：本项目不收取履约保证金。</w:t>
      </w:r>
    </w:p>
    <w:p w14:paraId="692BD429">
      <w:pPr>
        <w:pStyle w:val="968"/>
        <w:ind w:firstLine="0" w:firstLineChars="0"/>
        <w:outlineLvl w:val="2"/>
        <w:rPr>
          <w:rFonts w:ascii="宋体" w:hAnsi="宋体" w:cs="宋体"/>
          <w:b/>
          <w:bCs/>
        </w:rPr>
      </w:pPr>
      <w:r>
        <w:rPr>
          <w:rFonts w:hint="eastAsia" w:ascii="宋体" w:hAnsi="宋体" w:cs="宋体"/>
          <w:b/>
          <w:bCs/>
          <w:lang w:val="en-US" w:eastAsia="zh-CN"/>
        </w:rPr>
        <w:t>五</w:t>
      </w:r>
      <w:r>
        <w:rPr>
          <w:rFonts w:hint="eastAsia" w:ascii="宋体" w:hAnsi="宋体" w:cs="宋体"/>
          <w:b/>
          <w:bCs/>
        </w:rPr>
        <w:t>、验收</w:t>
      </w:r>
    </w:p>
    <w:p w14:paraId="741F22F6">
      <w:pPr>
        <w:pStyle w:val="968"/>
        <w:ind w:firstLine="480"/>
        <w:rPr>
          <w:rFonts w:ascii="宋体" w:hAnsi="宋体" w:cs="宋体"/>
        </w:rPr>
      </w:pPr>
      <w:r>
        <w:rPr>
          <w:rFonts w:hint="eastAsia" w:ascii="宋体" w:hAnsi="宋体" w:cs="宋体"/>
        </w:rPr>
        <w:t>1、验收组织和程序</w:t>
      </w:r>
    </w:p>
    <w:p w14:paraId="30D39351">
      <w:pPr>
        <w:pStyle w:val="968"/>
        <w:ind w:firstLine="480"/>
        <w:rPr>
          <w:rFonts w:ascii="宋体" w:hAnsi="宋体" w:cs="宋体"/>
        </w:rPr>
      </w:pPr>
      <w:r>
        <w:rPr>
          <w:rFonts w:hint="eastAsia" w:ascii="宋体" w:hAnsi="宋体" w:cs="宋体"/>
        </w:rPr>
        <w:t>（1）根据《中华人民共和国政府采购法》、《中华人民共和国民法典》、《中华人民共和国政府采购法实施条例》、财政部《财政部关于进一步加强政府采购需求和履约验收管理的指导意见》（财库[2016]205号）、杭州市财政局《杭州市政府采购履约验收暂行办法》（杭财采监[2019]10号）等相关法律、法规、规范性文件要求组织验收。</w:t>
      </w:r>
    </w:p>
    <w:p w14:paraId="536F7E97">
      <w:pPr>
        <w:pStyle w:val="968"/>
        <w:ind w:firstLine="480"/>
        <w:rPr>
          <w:rFonts w:ascii="宋体" w:hAnsi="宋体" w:cs="宋体"/>
        </w:rPr>
      </w:pPr>
      <w:r>
        <w:rPr>
          <w:rFonts w:hint="eastAsia" w:ascii="宋体" w:hAnsi="宋体" w:cs="宋体"/>
        </w:rPr>
        <w:t>（2）验收方法：验收小组验收。</w:t>
      </w:r>
    </w:p>
    <w:p w14:paraId="3F49062D">
      <w:pPr>
        <w:pStyle w:val="968"/>
        <w:ind w:firstLine="480"/>
        <w:rPr>
          <w:rFonts w:ascii="宋体" w:hAnsi="宋体" w:cs="宋体"/>
        </w:rPr>
      </w:pPr>
      <w:r>
        <w:rPr>
          <w:rFonts w:hint="eastAsia" w:ascii="宋体" w:hAnsi="宋体" w:cs="宋体"/>
        </w:rPr>
        <w:t>（3）验收小组组建方式：项目验收负责人组织验收小组，验收小组由相关专家和用户代表按相关规定组成。验收小组负责实施具体的验收活动。采购人可以邀请其他单位的相关专业人员参加验收小组。验收小组推选一名组长，主持验收小组的工作。</w:t>
      </w:r>
    </w:p>
    <w:p w14:paraId="6F1FF04E">
      <w:pPr>
        <w:pStyle w:val="968"/>
        <w:ind w:firstLine="480"/>
        <w:rPr>
          <w:rFonts w:ascii="宋体" w:hAnsi="宋体" w:cs="宋体"/>
        </w:rPr>
      </w:pPr>
      <w:r>
        <w:rPr>
          <w:rFonts w:hint="eastAsia" w:ascii="宋体" w:hAnsi="宋体" w:cs="宋体"/>
        </w:rPr>
        <w:t>（4）验收流程：</w:t>
      </w:r>
    </w:p>
    <w:p w14:paraId="2B4457B2">
      <w:pPr>
        <w:pStyle w:val="968"/>
        <w:ind w:firstLine="480"/>
        <w:rPr>
          <w:rFonts w:ascii="宋体" w:hAnsi="宋体" w:cs="宋体"/>
        </w:rPr>
      </w:pPr>
      <w:r>
        <w:rPr>
          <w:rFonts w:hint="eastAsia" w:ascii="宋体" w:hAnsi="宋体" w:cs="宋体"/>
        </w:rPr>
        <w:t>1）项目验收负责人根据验收方案组织验收小组现场验收，并准备验收材料并通知各验收参与方在指定时间指定地点联合验收，包括采购人、中标人、验收小组、其他验收参与方等。</w:t>
      </w:r>
    </w:p>
    <w:p w14:paraId="47686575">
      <w:pPr>
        <w:pStyle w:val="968"/>
        <w:ind w:firstLine="480"/>
        <w:rPr>
          <w:rFonts w:ascii="宋体" w:hAnsi="宋体" w:cs="宋体"/>
        </w:rPr>
      </w:pPr>
      <w:r>
        <w:rPr>
          <w:rFonts w:hint="eastAsia" w:ascii="宋体" w:hAnsi="宋体" w:cs="宋体"/>
        </w:rPr>
        <w:t>2）验收小组应当按照验收方案独立开展验收，对中标人提供的服务按照采购文件、投标文件、政府采购合同进行核对、验收，并做好验收记录。在验收过程中，验收小组成员不得擅自公开验收信息。验收小组可以对验收方案进行必要的修改。验收小组对验收方案作出实质性修改的，应当报经采购人同意。</w:t>
      </w:r>
    </w:p>
    <w:p w14:paraId="3C560CF8">
      <w:pPr>
        <w:rPr>
          <w:b/>
          <w:color w:val="auto"/>
          <w:sz w:val="24"/>
          <w:highlight w:val="none"/>
        </w:rPr>
      </w:pPr>
      <w:r>
        <w:rPr>
          <w:b/>
          <w:color w:val="auto"/>
          <w:sz w:val="24"/>
          <w:highlight w:val="none"/>
        </w:rPr>
        <w:br w:type="page"/>
      </w:r>
    </w:p>
    <w:p w14:paraId="709CBA40">
      <w:pPr>
        <w:spacing w:line="360" w:lineRule="auto"/>
        <w:jc w:val="center"/>
        <w:outlineLvl w:val="0"/>
        <w:rPr>
          <w:rFonts w:hint="eastAsia" w:ascii="宋体" w:hAnsi="宋体" w:cs="宋体"/>
          <w:b/>
          <w:color w:val="auto"/>
          <w:sz w:val="36"/>
          <w:szCs w:val="36"/>
          <w:highlight w:val="none"/>
        </w:rPr>
      </w:pPr>
      <w:r>
        <w:rPr>
          <w:rFonts w:hint="eastAsia" w:ascii="宋体" w:hAnsi="宋体" w:cs="宋体"/>
          <w:b/>
          <w:color w:val="auto"/>
          <w:sz w:val="36"/>
          <w:szCs w:val="36"/>
          <w:highlight w:val="none"/>
        </w:rPr>
        <w:t xml:space="preserve">第四部分   </w:t>
      </w:r>
      <w:bookmarkStart w:id="35" w:name="_Toc184308051"/>
      <w:bookmarkEnd w:id="35"/>
      <w:bookmarkStart w:id="36" w:name="_Toc184313281"/>
      <w:bookmarkEnd w:id="36"/>
      <w:bookmarkStart w:id="37" w:name="_Toc184312076"/>
      <w:bookmarkEnd w:id="37"/>
      <w:bookmarkStart w:id="38" w:name="_Toc184310318"/>
      <w:bookmarkEnd w:id="38"/>
      <w:bookmarkStart w:id="39" w:name="_Toc184313302"/>
      <w:bookmarkEnd w:id="39"/>
      <w:bookmarkStart w:id="40" w:name="_Toc184312083"/>
      <w:bookmarkEnd w:id="40"/>
      <w:bookmarkStart w:id="41" w:name="_Toc184314452"/>
      <w:bookmarkEnd w:id="41"/>
      <w:bookmarkStart w:id="42" w:name="_Toc184314426"/>
      <w:bookmarkEnd w:id="42"/>
      <w:bookmarkStart w:id="43" w:name="_Toc184308081"/>
      <w:bookmarkEnd w:id="43"/>
      <w:bookmarkStart w:id="44" w:name="_Toc184310326"/>
      <w:bookmarkEnd w:id="44"/>
      <w:bookmarkStart w:id="45" w:name="_Toc184308042"/>
      <w:bookmarkEnd w:id="45"/>
      <w:bookmarkStart w:id="46" w:name="_Toc184310320"/>
      <w:bookmarkEnd w:id="46"/>
      <w:bookmarkStart w:id="47" w:name="_Toc184308091"/>
      <w:bookmarkEnd w:id="47"/>
      <w:bookmarkStart w:id="48" w:name="_Toc184310277"/>
      <w:bookmarkEnd w:id="48"/>
      <w:bookmarkStart w:id="49" w:name="_Toc184310309"/>
      <w:bookmarkEnd w:id="49"/>
      <w:bookmarkStart w:id="50" w:name="_Toc184308095"/>
      <w:bookmarkEnd w:id="50"/>
      <w:bookmarkStart w:id="51" w:name="_Toc184308092"/>
      <w:bookmarkEnd w:id="51"/>
      <w:bookmarkStart w:id="52" w:name="_Toc184313259"/>
      <w:bookmarkEnd w:id="52"/>
      <w:bookmarkStart w:id="53" w:name="_Toc184313289"/>
      <w:bookmarkEnd w:id="53"/>
      <w:bookmarkStart w:id="54" w:name="_Toc184308067"/>
      <w:bookmarkEnd w:id="54"/>
      <w:bookmarkStart w:id="55" w:name="_Toc184310297"/>
      <w:bookmarkEnd w:id="55"/>
      <w:bookmarkStart w:id="56" w:name="_Toc184312130"/>
      <w:bookmarkEnd w:id="56"/>
      <w:bookmarkStart w:id="57" w:name="_Toc184308108"/>
      <w:bookmarkEnd w:id="57"/>
      <w:bookmarkStart w:id="58" w:name="_Toc184313308"/>
      <w:bookmarkEnd w:id="58"/>
      <w:bookmarkStart w:id="59" w:name="_Toc184314462"/>
      <w:bookmarkEnd w:id="59"/>
      <w:bookmarkStart w:id="60" w:name="_Toc184313282"/>
      <w:bookmarkEnd w:id="60"/>
      <w:bookmarkStart w:id="61" w:name="_Toc184308107"/>
      <w:bookmarkEnd w:id="61"/>
      <w:bookmarkStart w:id="62" w:name="_Toc184312104"/>
      <w:bookmarkEnd w:id="62"/>
      <w:bookmarkStart w:id="63" w:name="_Toc184308096"/>
      <w:bookmarkEnd w:id="63"/>
      <w:bookmarkStart w:id="64" w:name="_Toc184314465"/>
      <w:bookmarkEnd w:id="64"/>
      <w:bookmarkStart w:id="65" w:name="_Toc184314428"/>
      <w:bookmarkEnd w:id="65"/>
      <w:bookmarkStart w:id="66" w:name="_Toc184313301"/>
      <w:bookmarkEnd w:id="66"/>
      <w:bookmarkStart w:id="67" w:name="_Toc184308044"/>
      <w:bookmarkEnd w:id="67"/>
      <w:bookmarkStart w:id="68" w:name="_Toc184313269"/>
      <w:bookmarkEnd w:id="68"/>
      <w:bookmarkStart w:id="69" w:name="_Toc184313297"/>
      <w:bookmarkEnd w:id="69"/>
      <w:bookmarkStart w:id="70" w:name="_Toc184312089"/>
      <w:bookmarkEnd w:id="70"/>
      <w:bookmarkStart w:id="71" w:name="_Toc184312136"/>
      <w:bookmarkEnd w:id="71"/>
      <w:bookmarkStart w:id="72" w:name="_Toc184314430"/>
      <w:bookmarkEnd w:id="72"/>
      <w:bookmarkStart w:id="73" w:name="_Toc184308080"/>
      <w:bookmarkEnd w:id="73"/>
      <w:bookmarkStart w:id="74" w:name="_Toc184312131"/>
      <w:bookmarkEnd w:id="74"/>
      <w:bookmarkStart w:id="75" w:name="_Toc184308052"/>
      <w:bookmarkEnd w:id="75"/>
      <w:bookmarkStart w:id="76" w:name="_Toc184308072"/>
      <w:bookmarkEnd w:id="76"/>
      <w:bookmarkStart w:id="77" w:name="_Toc184312119"/>
      <w:bookmarkEnd w:id="77"/>
      <w:bookmarkStart w:id="78" w:name="_Toc184314469"/>
      <w:bookmarkEnd w:id="78"/>
      <w:bookmarkStart w:id="79" w:name="_Toc184312095"/>
      <w:bookmarkEnd w:id="79"/>
      <w:bookmarkStart w:id="80" w:name="_Toc184314415"/>
      <w:bookmarkEnd w:id="80"/>
      <w:bookmarkStart w:id="81" w:name="_Toc184308094"/>
      <w:bookmarkEnd w:id="81"/>
      <w:bookmarkStart w:id="82" w:name="_Toc184308075"/>
      <w:bookmarkEnd w:id="82"/>
      <w:bookmarkStart w:id="83" w:name="_Toc184310288"/>
      <w:bookmarkEnd w:id="83"/>
      <w:bookmarkStart w:id="84" w:name="_Toc184310275"/>
      <w:bookmarkEnd w:id="84"/>
      <w:bookmarkStart w:id="85" w:name="_Toc184313279"/>
      <w:bookmarkEnd w:id="85"/>
      <w:bookmarkStart w:id="86" w:name="_Toc184312078"/>
      <w:bookmarkEnd w:id="86"/>
      <w:bookmarkStart w:id="87" w:name="_Toc184313265"/>
      <w:bookmarkEnd w:id="87"/>
      <w:bookmarkStart w:id="88" w:name="_Toc184313266"/>
      <w:bookmarkEnd w:id="88"/>
      <w:bookmarkStart w:id="89" w:name="_Toc184308073"/>
      <w:bookmarkEnd w:id="89"/>
      <w:bookmarkStart w:id="90" w:name="_Toc184308061"/>
      <w:bookmarkEnd w:id="90"/>
      <w:bookmarkStart w:id="91" w:name="_Toc184313241"/>
      <w:bookmarkEnd w:id="91"/>
      <w:bookmarkStart w:id="92" w:name="_Toc184313272"/>
      <w:bookmarkEnd w:id="92"/>
      <w:bookmarkStart w:id="93" w:name="_Toc184313287"/>
      <w:bookmarkEnd w:id="93"/>
      <w:bookmarkStart w:id="94" w:name="_Toc184314447"/>
      <w:bookmarkEnd w:id="94"/>
      <w:bookmarkStart w:id="95" w:name="_Toc184314474"/>
      <w:bookmarkEnd w:id="95"/>
      <w:bookmarkStart w:id="96" w:name="_Toc184312110"/>
      <w:bookmarkEnd w:id="96"/>
      <w:bookmarkStart w:id="97" w:name="_Toc184314423"/>
      <w:bookmarkEnd w:id="97"/>
      <w:bookmarkStart w:id="98" w:name="_Toc184310307"/>
      <w:bookmarkEnd w:id="98"/>
      <w:bookmarkStart w:id="99" w:name="_Toc184312084"/>
      <w:bookmarkEnd w:id="99"/>
      <w:bookmarkStart w:id="100" w:name="_Toc184313274"/>
      <w:bookmarkEnd w:id="100"/>
      <w:bookmarkStart w:id="101" w:name="_Toc184310329"/>
      <w:bookmarkEnd w:id="101"/>
      <w:bookmarkStart w:id="102" w:name="_Toc184314412"/>
      <w:bookmarkEnd w:id="102"/>
      <w:bookmarkStart w:id="103" w:name="_Toc184308043"/>
      <w:bookmarkEnd w:id="103"/>
      <w:bookmarkStart w:id="104" w:name="_Toc184314434"/>
      <w:bookmarkEnd w:id="104"/>
      <w:bookmarkStart w:id="105" w:name="_Toc184313257"/>
      <w:bookmarkEnd w:id="105"/>
      <w:bookmarkStart w:id="106" w:name="_Toc184314478"/>
      <w:bookmarkEnd w:id="106"/>
      <w:bookmarkStart w:id="107" w:name="_Toc184313263"/>
      <w:bookmarkEnd w:id="107"/>
      <w:bookmarkStart w:id="108" w:name="_Toc184313244"/>
      <w:bookmarkEnd w:id="108"/>
      <w:bookmarkStart w:id="109" w:name="_Toc184313294"/>
      <w:bookmarkEnd w:id="109"/>
      <w:bookmarkStart w:id="110" w:name="_Toc184308068"/>
      <w:bookmarkEnd w:id="110"/>
      <w:bookmarkStart w:id="111" w:name="_Toc184314472"/>
      <w:bookmarkEnd w:id="111"/>
      <w:bookmarkStart w:id="112" w:name="_Toc184314410"/>
      <w:bookmarkEnd w:id="112"/>
      <w:bookmarkStart w:id="113" w:name="_Toc184312101"/>
      <w:bookmarkEnd w:id="113"/>
      <w:bookmarkStart w:id="114" w:name="_Toc184308086"/>
      <w:bookmarkEnd w:id="114"/>
      <w:bookmarkStart w:id="115" w:name="_Toc184310319"/>
      <w:bookmarkEnd w:id="115"/>
      <w:bookmarkStart w:id="116" w:name="_Toc184312087"/>
      <w:bookmarkEnd w:id="116"/>
      <w:bookmarkStart w:id="117" w:name="_Toc184312074"/>
      <w:bookmarkEnd w:id="117"/>
      <w:bookmarkStart w:id="118" w:name="_Toc184314414"/>
      <w:bookmarkEnd w:id="118"/>
      <w:bookmarkStart w:id="119" w:name="_Toc184314431"/>
      <w:bookmarkEnd w:id="119"/>
      <w:bookmarkStart w:id="120" w:name="_Toc184310281"/>
      <w:bookmarkEnd w:id="120"/>
      <w:bookmarkStart w:id="121" w:name="_Toc184310298"/>
      <w:bookmarkEnd w:id="121"/>
      <w:bookmarkStart w:id="122" w:name="_Toc184310283"/>
      <w:bookmarkEnd w:id="122"/>
      <w:bookmarkStart w:id="123" w:name="_Toc184308058"/>
      <w:bookmarkEnd w:id="123"/>
      <w:bookmarkStart w:id="124" w:name="_Toc184312113"/>
      <w:bookmarkEnd w:id="124"/>
      <w:bookmarkStart w:id="125" w:name="_Toc184314473"/>
      <w:bookmarkEnd w:id="125"/>
      <w:bookmarkStart w:id="126" w:name="_Toc184314463"/>
      <w:bookmarkEnd w:id="126"/>
      <w:bookmarkStart w:id="127" w:name="_Toc184313240"/>
      <w:bookmarkEnd w:id="127"/>
      <w:bookmarkStart w:id="128" w:name="_Toc184313305"/>
      <w:bookmarkEnd w:id="128"/>
      <w:bookmarkStart w:id="129" w:name="_Toc184312067"/>
      <w:bookmarkEnd w:id="129"/>
      <w:bookmarkStart w:id="130" w:name="_Toc184314411"/>
      <w:bookmarkEnd w:id="130"/>
      <w:bookmarkStart w:id="131" w:name="_Toc184308046"/>
      <w:bookmarkEnd w:id="131"/>
      <w:bookmarkStart w:id="132" w:name="_Toc184313295"/>
      <w:bookmarkEnd w:id="132"/>
      <w:bookmarkStart w:id="133" w:name="_Toc184308064"/>
      <w:bookmarkEnd w:id="133"/>
      <w:bookmarkStart w:id="134" w:name="_Toc184312135"/>
      <w:bookmarkEnd w:id="134"/>
      <w:bookmarkStart w:id="135" w:name="_Toc184313278"/>
      <w:bookmarkEnd w:id="135"/>
      <w:bookmarkStart w:id="136" w:name="_Toc184312111"/>
      <w:bookmarkEnd w:id="136"/>
      <w:bookmarkStart w:id="137" w:name="_Toc184314482"/>
      <w:bookmarkEnd w:id="137"/>
      <w:bookmarkStart w:id="138" w:name="_Toc184313268"/>
      <w:bookmarkEnd w:id="138"/>
      <w:bookmarkStart w:id="139" w:name="_Toc184310292"/>
      <w:bookmarkEnd w:id="139"/>
      <w:bookmarkStart w:id="140" w:name="_Toc184314438"/>
      <w:bookmarkEnd w:id="140"/>
      <w:bookmarkStart w:id="141" w:name="_Toc184310278"/>
      <w:bookmarkEnd w:id="141"/>
      <w:bookmarkStart w:id="142" w:name="_Toc184313296"/>
      <w:bookmarkEnd w:id="142"/>
      <w:bookmarkStart w:id="143" w:name="_Toc184313245"/>
      <w:bookmarkEnd w:id="143"/>
      <w:bookmarkStart w:id="144" w:name="_Toc184312103"/>
      <w:bookmarkEnd w:id="144"/>
      <w:bookmarkStart w:id="145" w:name="_Toc184308054"/>
      <w:bookmarkEnd w:id="145"/>
      <w:bookmarkStart w:id="146" w:name="_Toc184312114"/>
      <w:bookmarkEnd w:id="146"/>
      <w:bookmarkStart w:id="147" w:name="_Toc184312096"/>
      <w:bookmarkEnd w:id="147"/>
      <w:bookmarkStart w:id="148" w:name="_Toc184310300"/>
      <w:bookmarkEnd w:id="148"/>
      <w:bookmarkStart w:id="149" w:name="_Toc184310335"/>
      <w:bookmarkEnd w:id="149"/>
      <w:bookmarkStart w:id="150" w:name="_Toc184313271"/>
      <w:bookmarkEnd w:id="150"/>
      <w:bookmarkStart w:id="151" w:name="_Toc184310325"/>
      <w:bookmarkEnd w:id="151"/>
      <w:bookmarkStart w:id="152" w:name="_Toc184310290"/>
      <w:bookmarkEnd w:id="152"/>
      <w:bookmarkStart w:id="153" w:name="_Toc184308102"/>
      <w:bookmarkEnd w:id="153"/>
      <w:bookmarkStart w:id="154" w:name="_Toc184313258"/>
      <w:bookmarkEnd w:id="154"/>
      <w:bookmarkStart w:id="155" w:name="_Toc184314464"/>
      <w:bookmarkEnd w:id="155"/>
      <w:bookmarkStart w:id="156" w:name="_Toc184310334"/>
      <w:bookmarkEnd w:id="156"/>
      <w:bookmarkStart w:id="157" w:name="_Toc184310311"/>
      <w:bookmarkEnd w:id="157"/>
      <w:bookmarkStart w:id="158" w:name="_Toc184310279"/>
      <w:bookmarkEnd w:id="158"/>
      <w:bookmarkStart w:id="159" w:name="_Toc184310310"/>
      <w:bookmarkEnd w:id="159"/>
      <w:bookmarkStart w:id="160" w:name="_Toc184310323"/>
      <w:bookmarkEnd w:id="160"/>
      <w:bookmarkStart w:id="161" w:name="_Toc184308099"/>
      <w:bookmarkEnd w:id="161"/>
      <w:bookmarkStart w:id="162" w:name="_Toc184308083"/>
      <w:bookmarkEnd w:id="162"/>
      <w:bookmarkStart w:id="163" w:name="_Toc184313306"/>
      <w:bookmarkEnd w:id="163"/>
      <w:bookmarkStart w:id="164" w:name="_Toc184308056"/>
      <w:bookmarkEnd w:id="164"/>
      <w:bookmarkStart w:id="165" w:name="_Toc184313264"/>
      <w:bookmarkEnd w:id="165"/>
      <w:bookmarkStart w:id="166" w:name="_Toc184310276"/>
      <w:bookmarkEnd w:id="166"/>
      <w:bookmarkStart w:id="167" w:name="_Toc184310273"/>
      <w:bookmarkEnd w:id="167"/>
      <w:bookmarkStart w:id="168" w:name="_Toc184314420"/>
      <w:bookmarkEnd w:id="168"/>
      <w:bookmarkStart w:id="169" w:name="_Toc184310289"/>
      <w:bookmarkEnd w:id="169"/>
      <w:bookmarkStart w:id="170" w:name="_Toc184310302"/>
      <w:bookmarkEnd w:id="170"/>
      <w:bookmarkStart w:id="171" w:name="_Toc184313283"/>
      <w:bookmarkEnd w:id="171"/>
      <w:bookmarkStart w:id="172" w:name="_Toc184308078"/>
      <w:bookmarkEnd w:id="172"/>
      <w:bookmarkStart w:id="173" w:name="_Toc184313303"/>
      <w:bookmarkEnd w:id="173"/>
      <w:bookmarkStart w:id="174" w:name="_Toc184308037"/>
      <w:bookmarkEnd w:id="174"/>
      <w:bookmarkStart w:id="175" w:name="_Toc184312069"/>
      <w:bookmarkEnd w:id="175"/>
      <w:bookmarkStart w:id="176" w:name="_Toc184312105"/>
      <w:bookmarkEnd w:id="176"/>
      <w:bookmarkStart w:id="177" w:name="_Toc184310339"/>
      <w:bookmarkEnd w:id="177"/>
      <w:bookmarkStart w:id="178" w:name="_Toc184308097"/>
      <w:bookmarkEnd w:id="178"/>
      <w:bookmarkStart w:id="179" w:name="_Toc184314444"/>
      <w:bookmarkEnd w:id="179"/>
      <w:bookmarkStart w:id="180" w:name="_Toc184310282"/>
      <w:bookmarkEnd w:id="180"/>
      <w:bookmarkStart w:id="181" w:name="_Toc184308063"/>
      <w:bookmarkEnd w:id="181"/>
      <w:bookmarkStart w:id="182" w:name="_Toc184313298"/>
      <w:bookmarkEnd w:id="182"/>
      <w:bookmarkStart w:id="183" w:name="_Toc184314436"/>
      <w:bookmarkEnd w:id="183"/>
      <w:bookmarkStart w:id="184" w:name="_Toc184312082"/>
      <w:bookmarkEnd w:id="184"/>
      <w:bookmarkStart w:id="185" w:name="_Toc184312097"/>
      <w:bookmarkEnd w:id="185"/>
      <w:bookmarkStart w:id="186" w:name="_Toc184314459"/>
      <w:bookmarkEnd w:id="186"/>
      <w:bookmarkStart w:id="187" w:name="_Toc184313299"/>
      <w:bookmarkEnd w:id="187"/>
      <w:bookmarkStart w:id="188" w:name="_Toc184308105"/>
      <w:bookmarkEnd w:id="188"/>
      <w:bookmarkStart w:id="189" w:name="_Toc184310295"/>
      <w:bookmarkEnd w:id="189"/>
      <w:bookmarkStart w:id="190" w:name="_Toc184314425"/>
      <w:bookmarkEnd w:id="190"/>
      <w:bookmarkStart w:id="191" w:name="_Toc184310305"/>
      <w:bookmarkEnd w:id="191"/>
      <w:bookmarkStart w:id="192" w:name="_Toc184308070"/>
      <w:bookmarkEnd w:id="192"/>
      <w:bookmarkStart w:id="193" w:name="_Toc184310293"/>
      <w:bookmarkEnd w:id="193"/>
      <w:bookmarkStart w:id="194" w:name="_Toc184312139"/>
      <w:bookmarkEnd w:id="194"/>
      <w:bookmarkStart w:id="195" w:name="_Toc184312072"/>
      <w:bookmarkEnd w:id="195"/>
      <w:bookmarkStart w:id="196" w:name="_Toc184314471"/>
      <w:bookmarkEnd w:id="196"/>
      <w:bookmarkStart w:id="197" w:name="_Toc184314435"/>
      <w:bookmarkEnd w:id="197"/>
      <w:bookmarkStart w:id="198" w:name="_Toc184310338"/>
      <w:bookmarkEnd w:id="198"/>
      <w:bookmarkStart w:id="199" w:name="_Toc184312117"/>
      <w:bookmarkEnd w:id="199"/>
      <w:bookmarkStart w:id="200" w:name="_Toc184310304"/>
      <w:bookmarkEnd w:id="200"/>
      <w:bookmarkStart w:id="201" w:name="_Toc184312132"/>
      <w:bookmarkEnd w:id="201"/>
      <w:bookmarkStart w:id="202" w:name="_Toc184312079"/>
      <w:bookmarkEnd w:id="202"/>
      <w:bookmarkStart w:id="203" w:name="_Toc184310291"/>
      <w:bookmarkEnd w:id="203"/>
      <w:bookmarkStart w:id="204" w:name="_Toc184314437"/>
      <w:bookmarkEnd w:id="204"/>
      <w:bookmarkStart w:id="205" w:name="_Toc184308057"/>
      <w:bookmarkEnd w:id="205"/>
      <w:bookmarkStart w:id="206" w:name="_Toc184313273"/>
      <w:bookmarkEnd w:id="206"/>
      <w:bookmarkStart w:id="207" w:name="_Toc184312080"/>
      <w:bookmarkEnd w:id="207"/>
      <w:bookmarkStart w:id="208" w:name="_Toc184313293"/>
      <w:bookmarkEnd w:id="208"/>
      <w:bookmarkStart w:id="209" w:name="_Toc184314470"/>
      <w:bookmarkEnd w:id="209"/>
      <w:bookmarkStart w:id="210" w:name="_Toc184312121"/>
      <w:bookmarkEnd w:id="210"/>
      <w:bookmarkStart w:id="211" w:name="_Toc184314481"/>
      <w:bookmarkEnd w:id="211"/>
      <w:bookmarkStart w:id="212" w:name="_Toc184312068"/>
      <w:bookmarkEnd w:id="212"/>
      <w:bookmarkStart w:id="213" w:name="_Toc184310342"/>
      <w:bookmarkEnd w:id="213"/>
      <w:bookmarkStart w:id="214" w:name="_Toc184312075"/>
      <w:bookmarkEnd w:id="214"/>
      <w:bookmarkStart w:id="215" w:name="_Toc184313242"/>
      <w:bookmarkEnd w:id="215"/>
      <w:bookmarkStart w:id="216" w:name="_Toc184312077"/>
      <w:bookmarkEnd w:id="216"/>
      <w:bookmarkStart w:id="217" w:name="_Toc184314477"/>
      <w:bookmarkEnd w:id="217"/>
      <w:bookmarkStart w:id="218" w:name="_Toc184312122"/>
      <w:bookmarkEnd w:id="218"/>
      <w:bookmarkStart w:id="219" w:name="_Toc184313250"/>
      <w:bookmarkEnd w:id="219"/>
      <w:bookmarkStart w:id="220" w:name="_Toc184313253"/>
      <w:bookmarkEnd w:id="220"/>
      <w:bookmarkStart w:id="221" w:name="_Toc184308076"/>
      <w:bookmarkEnd w:id="221"/>
      <w:bookmarkStart w:id="222" w:name="_Toc184313238"/>
      <w:bookmarkEnd w:id="222"/>
      <w:bookmarkStart w:id="223" w:name="_Toc184310314"/>
      <w:bookmarkEnd w:id="223"/>
      <w:bookmarkStart w:id="224" w:name="_Toc184314433"/>
      <w:bookmarkEnd w:id="224"/>
      <w:bookmarkStart w:id="225" w:name="_Toc184312129"/>
      <w:bookmarkEnd w:id="225"/>
      <w:bookmarkStart w:id="226" w:name="_Toc184308036"/>
      <w:bookmarkEnd w:id="226"/>
      <w:bookmarkStart w:id="227" w:name="_Toc184314439"/>
      <w:bookmarkEnd w:id="227"/>
      <w:bookmarkStart w:id="228" w:name="_Toc184314453"/>
      <w:bookmarkEnd w:id="228"/>
      <w:bookmarkStart w:id="229" w:name="_Toc184314449"/>
      <w:bookmarkEnd w:id="229"/>
      <w:bookmarkStart w:id="230" w:name="_Toc184313252"/>
      <w:bookmarkEnd w:id="230"/>
      <w:bookmarkStart w:id="231" w:name="_Toc184308087"/>
      <w:bookmarkEnd w:id="231"/>
      <w:bookmarkStart w:id="232" w:name="_Toc184310287"/>
      <w:bookmarkEnd w:id="232"/>
      <w:bookmarkStart w:id="233" w:name="_Toc184310285"/>
      <w:bookmarkEnd w:id="233"/>
      <w:bookmarkStart w:id="234" w:name="_Toc184314466"/>
      <w:bookmarkEnd w:id="234"/>
      <w:bookmarkStart w:id="235" w:name="_Toc184310299"/>
      <w:bookmarkEnd w:id="235"/>
      <w:bookmarkStart w:id="236" w:name="_Toc184314413"/>
      <w:bookmarkEnd w:id="236"/>
      <w:bookmarkStart w:id="237" w:name="_Toc184314456"/>
      <w:bookmarkEnd w:id="237"/>
      <w:bookmarkStart w:id="238" w:name="_Toc184312128"/>
      <w:bookmarkEnd w:id="238"/>
      <w:bookmarkStart w:id="239" w:name="_Toc184312120"/>
      <w:bookmarkEnd w:id="239"/>
      <w:bookmarkStart w:id="240" w:name="_Toc184313290"/>
      <w:bookmarkEnd w:id="240"/>
      <w:bookmarkStart w:id="241" w:name="_Toc184314443"/>
      <w:bookmarkEnd w:id="241"/>
      <w:bookmarkStart w:id="242" w:name="_Toc184308106"/>
      <w:bookmarkEnd w:id="242"/>
      <w:bookmarkStart w:id="243" w:name="_Toc184312093"/>
      <w:bookmarkEnd w:id="243"/>
      <w:bookmarkStart w:id="244" w:name="_Toc184314417"/>
      <w:bookmarkEnd w:id="244"/>
      <w:bookmarkStart w:id="245" w:name="_Toc184310294"/>
      <w:bookmarkEnd w:id="245"/>
      <w:bookmarkStart w:id="246" w:name="_Toc184312109"/>
      <w:bookmarkEnd w:id="246"/>
      <w:bookmarkStart w:id="247" w:name="_Toc184310317"/>
      <w:bookmarkEnd w:id="247"/>
      <w:bookmarkStart w:id="248" w:name="_Toc184314460"/>
      <w:bookmarkEnd w:id="248"/>
      <w:bookmarkStart w:id="249" w:name="_Toc184308098"/>
      <w:bookmarkEnd w:id="249"/>
      <w:bookmarkStart w:id="250" w:name="_Toc184314467"/>
      <w:bookmarkEnd w:id="250"/>
      <w:bookmarkStart w:id="251" w:name="_Toc184313262"/>
      <w:bookmarkEnd w:id="251"/>
      <w:bookmarkStart w:id="252" w:name="_Toc184314451"/>
      <w:bookmarkEnd w:id="252"/>
      <w:bookmarkStart w:id="253" w:name="_Toc184314475"/>
      <w:bookmarkEnd w:id="253"/>
      <w:bookmarkStart w:id="254" w:name="_Toc184314448"/>
      <w:bookmarkEnd w:id="254"/>
      <w:bookmarkStart w:id="255" w:name="_Toc184312134"/>
      <w:bookmarkEnd w:id="255"/>
      <w:bookmarkStart w:id="256" w:name="_Toc184312094"/>
      <w:bookmarkEnd w:id="256"/>
      <w:bookmarkStart w:id="257" w:name="_Toc184314421"/>
      <w:bookmarkEnd w:id="257"/>
      <w:bookmarkStart w:id="258" w:name="_Toc184312085"/>
      <w:bookmarkEnd w:id="258"/>
      <w:bookmarkStart w:id="259" w:name="_Toc184312090"/>
      <w:bookmarkEnd w:id="259"/>
      <w:bookmarkStart w:id="260" w:name="_Toc184308084"/>
      <w:bookmarkEnd w:id="260"/>
      <w:bookmarkStart w:id="261" w:name="_Toc184313256"/>
      <w:bookmarkEnd w:id="261"/>
      <w:bookmarkStart w:id="262" w:name="_Toc184310301"/>
      <w:bookmarkEnd w:id="262"/>
      <w:bookmarkStart w:id="263" w:name="_Toc184310280"/>
      <w:bookmarkEnd w:id="263"/>
      <w:bookmarkStart w:id="264" w:name="_Toc184310336"/>
      <w:bookmarkEnd w:id="264"/>
      <w:bookmarkStart w:id="265" w:name="_Toc184313270"/>
      <w:bookmarkEnd w:id="265"/>
      <w:bookmarkStart w:id="266" w:name="_Toc184312137"/>
      <w:bookmarkEnd w:id="266"/>
      <w:bookmarkStart w:id="267" w:name="_Toc184314419"/>
      <w:bookmarkEnd w:id="267"/>
      <w:bookmarkStart w:id="268" w:name="_Toc184314468"/>
      <w:bookmarkEnd w:id="268"/>
      <w:bookmarkStart w:id="269" w:name="_Toc184314422"/>
      <w:bookmarkEnd w:id="269"/>
      <w:bookmarkStart w:id="270" w:name="_Toc184312086"/>
      <w:bookmarkEnd w:id="270"/>
      <w:bookmarkStart w:id="271" w:name="_Toc184313254"/>
      <w:bookmarkEnd w:id="271"/>
      <w:bookmarkStart w:id="272" w:name="_Toc184312133"/>
      <w:bookmarkEnd w:id="272"/>
      <w:bookmarkStart w:id="273" w:name="_Toc184313260"/>
      <w:bookmarkEnd w:id="273"/>
      <w:bookmarkStart w:id="274" w:name="_Toc184313284"/>
      <w:bookmarkEnd w:id="274"/>
      <w:bookmarkStart w:id="275" w:name="_Toc184310316"/>
      <w:bookmarkEnd w:id="275"/>
      <w:bookmarkStart w:id="276" w:name="_Toc184310312"/>
      <w:bookmarkEnd w:id="276"/>
      <w:bookmarkStart w:id="277" w:name="_Toc184308077"/>
      <w:bookmarkEnd w:id="277"/>
      <w:bookmarkStart w:id="278" w:name="_Toc184308093"/>
      <w:bookmarkEnd w:id="278"/>
      <w:bookmarkStart w:id="279" w:name="_Toc184310274"/>
      <w:bookmarkEnd w:id="279"/>
      <w:bookmarkStart w:id="280" w:name="_Toc184308047"/>
      <w:bookmarkEnd w:id="280"/>
      <w:bookmarkStart w:id="281" w:name="_Toc184312116"/>
      <w:bookmarkEnd w:id="281"/>
      <w:bookmarkStart w:id="282" w:name="_Toc184308066"/>
      <w:bookmarkEnd w:id="282"/>
      <w:bookmarkStart w:id="283" w:name="_Toc184308039"/>
      <w:bookmarkEnd w:id="283"/>
      <w:bookmarkStart w:id="284" w:name="_Toc184308082"/>
      <w:bookmarkEnd w:id="284"/>
      <w:bookmarkStart w:id="285" w:name="_Toc184314445"/>
      <w:bookmarkEnd w:id="285"/>
      <w:bookmarkStart w:id="286" w:name="_Toc184313243"/>
      <w:bookmarkEnd w:id="286"/>
      <w:bookmarkStart w:id="287" w:name="_Toc184312081"/>
      <w:bookmarkEnd w:id="287"/>
      <w:bookmarkStart w:id="288" w:name="_Toc184312088"/>
      <w:bookmarkEnd w:id="288"/>
      <w:bookmarkStart w:id="289" w:name="_Toc184314429"/>
      <w:bookmarkEnd w:id="289"/>
      <w:bookmarkStart w:id="290" w:name="_Toc184310315"/>
      <w:bookmarkEnd w:id="290"/>
      <w:bookmarkStart w:id="291" w:name="_Toc184314432"/>
      <w:bookmarkEnd w:id="291"/>
      <w:bookmarkStart w:id="292" w:name="_Toc184314461"/>
      <w:bookmarkEnd w:id="292"/>
      <w:bookmarkStart w:id="293" w:name="_Toc184308059"/>
      <w:bookmarkEnd w:id="293"/>
      <w:bookmarkStart w:id="294" w:name="_Toc184312106"/>
      <w:bookmarkEnd w:id="294"/>
      <w:bookmarkStart w:id="295" w:name="_Toc184312100"/>
      <w:bookmarkEnd w:id="295"/>
      <w:bookmarkStart w:id="296" w:name="_Toc184313310"/>
      <w:bookmarkEnd w:id="296"/>
      <w:bookmarkStart w:id="297" w:name="_Toc184308100"/>
      <w:bookmarkEnd w:id="297"/>
      <w:bookmarkStart w:id="298" w:name="_Toc184312125"/>
      <w:bookmarkEnd w:id="298"/>
      <w:bookmarkStart w:id="299" w:name="_Toc184313276"/>
      <w:bookmarkEnd w:id="299"/>
      <w:bookmarkStart w:id="300" w:name="_Toc184312138"/>
      <w:bookmarkEnd w:id="300"/>
      <w:bookmarkStart w:id="301" w:name="_Toc184313247"/>
      <w:bookmarkEnd w:id="301"/>
      <w:bookmarkStart w:id="302" w:name="_Toc184308089"/>
      <w:bookmarkEnd w:id="302"/>
      <w:bookmarkStart w:id="303" w:name="_Toc184308041"/>
      <w:bookmarkEnd w:id="303"/>
      <w:bookmarkStart w:id="304" w:name="_Toc184310308"/>
      <w:bookmarkEnd w:id="304"/>
      <w:bookmarkStart w:id="305" w:name="_Toc184312107"/>
      <w:bookmarkEnd w:id="305"/>
      <w:bookmarkStart w:id="306" w:name="_Toc184313291"/>
      <w:bookmarkEnd w:id="306"/>
      <w:bookmarkStart w:id="307" w:name="_Toc184313288"/>
      <w:bookmarkEnd w:id="307"/>
      <w:bookmarkStart w:id="308" w:name="_Toc184310328"/>
      <w:bookmarkEnd w:id="308"/>
      <w:bookmarkStart w:id="309" w:name="_Toc184308065"/>
      <w:bookmarkEnd w:id="309"/>
      <w:bookmarkStart w:id="310" w:name="_Toc184310321"/>
      <w:bookmarkEnd w:id="310"/>
      <w:bookmarkStart w:id="311" w:name="_Toc184314424"/>
      <w:bookmarkEnd w:id="311"/>
      <w:bookmarkStart w:id="312" w:name="_Toc184312118"/>
      <w:bookmarkEnd w:id="312"/>
      <w:bookmarkStart w:id="313" w:name="_Toc184312124"/>
      <w:bookmarkEnd w:id="313"/>
      <w:bookmarkStart w:id="314" w:name="_Toc184314416"/>
      <w:bookmarkEnd w:id="314"/>
      <w:bookmarkStart w:id="315" w:name="_Toc184312099"/>
      <w:bookmarkEnd w:id="315"/>
      <w:bookmarkStart w:id="316" w:name="_Toc184313267"/>
      <w:bookmarkEnd w:id="316"/>
      <w:bookmarkStart w:id="317" w:name="_Toc184310341"/>
      <w:bookmarkEnd w:id="317"/>
      <w:bookmarkStart w:id="318" w:name="_Toc184313286"/>
      <w:bookmarkEnd w:id="318"/>
      <w:bookmarkStart w:id="319" w:name="_Toc184313307"/>
      <w:bookmarkEnd w:id="319"/>
      <w:bookmarkStart w:id="320" w:name="_Toc184313292"/>
      <w:bookmarkEnd w:id="320"/>
      <w:bookmarkStart w:id="321" w:name="_Toc184310322"/>
      <w:bookmarkEnd w:id="321"/>
      <w:bookmarkStart w:id="322" w:name="_Toc184314440"/>
      <w:bookmarkEnd w:id="322"/>
      <w:bookmarkStart w:id="323" w:name="_Toc184314446"/>
      <w:bookmarkEnd w:id="323"/>
      <w:bookmarkStart w:id="324" w:name="_Toc184308049"/>
      <w:bookmarkEnd w:id="324"/>
      <w:bookmarkStart w:id="325" w:name="_Toc184308071"/>
      <w:bookmarkEnd w:id="325"/>
      <w:bookmarkStart w:id="326" w:name="_Toc184308060"/>
      <w:bookmarkEnd w:id="326"/>
      <w:bookmarkStart w:id="327" w:name="_Toc184313280"/>
      <w:bookmarkEnd w:id="327"/>
      <w:bookmarkStart w:id="328" w:name="_Toc184313248"/>
      <w:bookmarkEnd w:id="328"/>
      <w:bookmarkStart w:id="329" w:name="_Toc184313251"/>
      <w:bookmarkEnd w:id="329"/>
      <w:bookmarkStart w:id="330" w:name="_Toc184314476"/>
      <w:bookmarkEnd w:id="330"/>
      <w:bookmarkStart w:id="331" w:name="_Toc184310272"/>
      <w:bookmarkEnd w:id="331"/>
      <w:bookmarkStart w:id="332" w:name="_Toc184312126"/>
      <w:bookmarkEnd w:id="332"/>
      <w:bookmarkStart w:id="333" w:name="_Toc184308069"/>
      <w:bookmarkEnd w:id="333"/>
      <w:bookmarkStart w:id="334" w:name="_Toc184314480"/>
      <w:bookmarkEnd w:id="334"/>
      <w:bookmarkStart w:id="335" w:name="_Toc184310324"/>
      <w:bookmarkEnd w:id="335"/>
      <w:bookmarkStart w:id="336" w:name="_Toc184314442"/>
      <w:bookmarkEnd w:id="336"/>
      <w:bookmarkStart w:id="337" w:name="_Toc184308103"/>
      <w:bookmarkEnd w:id="337"/>
      <w:bookmarkStart w:id="338" w:name="_Toc184310337"/>
      <w:bookmarkEnd w:id="338"/>
      <w:bookmarkStart w:id="339" w:name="_Toc184308104"/>
      <w:bookmarkEnd w:id="339"/>
      <w:bookmarkStart w:id="340" w:name="_Toc184314427"/>
      <w:bookmarkEnd w:id="340"/>
      <w:bookmarkStart w:id="341" w:name="_Toc184312108"/>
      <w:bookmarkEnd w:id="341"/>
      <w:bookmarkStart w:id="342" w:name="_Toc184310340"/>
      <w:bookmarkEnd w:id="342"/>
      <w:bookmarkStart w:id="343" w:name="_Toc184310330"/>
      <w:bookmarkEnd w:id="343"/>
      <w:bookmarkStart w:id="344" w:name="_Toc184313255"/>
      <w:bookmarkEnd w:id="344"/>
      <w:bookmarkStart w:id="345" w:name="_Toc184308055"/>
      <w:bookmarkEnd w:id="345"/>
      <w:bookmarkStart w:id="346" w:name="_Toc184313239"/>
      <w:bookmarkEnd w:id="346"/>
      <w:bookmarkStart w:id="347" w:name="_Toc184310344"/>
      <w:bookmarkEnd w:id="347"/>
      <w:bookmarkStart w:id="348" w:name="_Toc184310333"/>
      <w:bookmarkEnd w:id="348"/>
      <w:bookmarkStart w:id="349" w:name="_Toc184312115"/>
      <w:bookmarkEnd w:id="349"/>
      <w:bookmarkStart w:id="350" w:name="_Toc184308090"/>
      <w:bookmarkEnd w:id="350"/>
      <w:bookmarkStart w:id="351" w:name="_Toc184308045"/>
      <w:bookmarkEnd w:id="351"/>
      <w:bookmarkStart w:id="352" w:name="_Toc184310327"/>
      <w:bookmarkEnd w:id="352"/>
      <w:bookmarkStart w:id="353" w:name="_Toc184314479"/>
      <w:bookmarkEnd w:id="353"/>
      <w:bookmarkStart w:id="354" w:name="_Toc184308088"/>
      <w:bookmarkEnd w:id="354"/>
      <w:bookmarkStart w:id="355" w:name="_Toc184308040"/>
      <w:bookmarkEnd w:id="355"/>
      <w:bookmarkStart w:id="356" w:name="_Toc184312091"/>
      <w:bookmarkEnd w:id="356"/>
      <w:bookmarkStart w:id="357" w:name="_Toc184312102"/>
      <w:bookmarkEnd w:id="357"/>
      <w:bookmarkStart w:id="358" w:name="_Toc184312092"/>
      <w:bookmarkEnd w:id="358"/>
      <w:bookmarkStart w:id="359" w:name="_Toc184313300"/>
      <w:bookmarkEnd w:id="359"/>
      <w:bookmarkStart w:id="360" w:name="_Toc184308050"/>
      <w:bookmarkEnd w:id="360"/>
      <w:bookmarkStart w:id="361" w:name="_Toc184312112"/>
      <w:bookmarkEnd w:id="361"/>
      <w:bookmarkStart w:id="362" w:name="_Toc184313309"/>
      <w:bookmarkEnd w:id="362"/>
      <w:bookmarkStart w:id="363" w:name="_Toc184312070"/>
      <w:bookmarkEnd w:id="363"/>
      <w:bookmarkStart w:id="364" w:name="_Toc184310286"/>
      <w:bookmarkEnd w:id="364"/>
      <w:bookmarkStart w:id="365" w:name="_Toc184312127"/>
      <w:bookmarkEnd w:id="365"/>
      <w:bookmarkStart w:id="366" w:name="_Toc184308038"/>
      <w:bookmarkEnd w:id="366"/>
      <w:bookmarkStart w:id="367" w:name="_Toc184312098"/>
      <w:bookmarkEnd w:id="367"/>
      <w:bookmarkStart w:id="368" w:name="_Toc184313277"/>
      <w:bookmarkEnd w:id="368"/>
      <w:bookmarkStart w:id="369" w:name="_Toc184313304"/>
      <w:bookmarkEnd w:id="369"/>
      <w:bookmarkStart w:id="370" w:name="_Toc184313285"/>
      <w:bookmarkEnd w:id="370"/>
      <w:bookmarkStart w:id="371" w:name="_Toc184310296"/>
      <w:bookmarkEnd w:id="371"/>
      <w:bookmarkStart w:id="372" w:name="_Toc184308062"/>
      <w:bookmarkEnd w:id="372"/>
      <w:bookmarkStart w:id="373" w:name="_Toc184310284"/>
      <w:bookmarkEnd w:id="373"/>
      <w:bookmarkStart w:id="374" w:name="_Toc184312071"/>
      <w:bookmarkEnd w:id="374"/>
      <w:bookmarkStart w:id="375" w:name="_Toc184308074"/>
      <w:bookmarkEnd w:id="375"/>
      <w:bookmarkStart w:id="376" w:name="_Toc184312123"/>
      <w:bookmarkEnd w:id="376"/>
      <w:bookmarkStart w:id="377" w:name="_Toc184308101"/>
      <w:bookmarkEnd w:id="377"/>
      <w:bookmarkStart w:id="378" w:name="_Toc184313246"/>
      <w:bookmarkEnd w:id="378"/>
      <w:bookmarkStart w:id="379" w:name="_Toc184313275"/>
      <w:bookmarkEnd w:id="379"/>
      <w:bookmarkStart w:id="380" w:name="_Toc184310313"/>
      <w:bookmarkEnd w:id="380"/>
      <w:bookmarkStart w:id="381" w:name="_Toc184310332"/>
      <w:bookmarkEnd w:id="381"/>
      <w:bookmarkStart w:id="382" w:name="_Toc184314455"/>
      <w:bookmarkEnd w:id="382"/>
      <w:bookmarkStart w:id="383" w:name="_Toc184314418"/>
      <w:bookmarkEnd w:id="383"/>
      <w:bookmarkStart w:id="384" w:name="_Toc184310303"/>
      <w:bookmarkEnd w:id="384"/>
      <w:bookmarkStart w:id="385" w:name="_Toc184313261"/>
      <w:bookmarkEnd w:id="385"/>
      <w:bookmarkStart w:id="386" w:name="_Toc184314441"/>
      <w:bookmarkEnd w:id="386"/>
      <w:bookmarkStart w:id="387" w:name="_Toc184310343"/>
      <w:bookmarkEnd w:id="387"/>
      <w:bookmarkStart w:id="388" w:name="_Toc184314454"/>
      <w:bookmarkEnd w:id="388"/>
      <w:bookmarkStart w:id="389" w:name="_Toc184313249"/>
      <w:bookmarkEnd w:id="389"/>
      <w:bookmarkStart w:id="390" w:name="_Toc184312073"/>
      <w:bookmarkEnd w:id="390"/>
      <w:bookmarkStart w:id="391" w:name="_Toc184308053"/>
      <w:bookmarkEnd w:id="391"/>
      <w:bookmarkStart w:id="392" w:name="_Toc184308085"/>
      <w:bookmarkEnd w:id="392"/>
      <w:bookmarkStart w:id="393" w:name="_Toc184314457"/>
      <w:bookmarkEnd w:id="393"/>
      <w:bookmarkStart w:id="394" w:name="_Toc184310331"/>
      <w:bookmarkEnd w:id="394"/>
      <w:bookmarkStart w:id="395" w:name="_Toc184308079"/>
      <w:bookmarkEnd w:id="395"/>
      <w:bookmarkStart w:id="396" w:name="_Toc184310306"/>
      <w:bookmarkEnd w:id="396"/>
      <w:bookmarkStart w:id="397" w:name="_Toc184314458"/>
      <w:bookmarkEnd w:id="397"/>
      <w:bookmarkStart w:id="398" w:name="_Toc184308048"/>
      <w:bookmarkEnd w:id="398"/>
      <w:bookmarkStart w:id="399" w:name="_Toc184314450"/>
      <w:bookmarkEnd w:id="399"/>
      <w:r>
        <w:rPr>
          <w:rFonts w:hint="eastAsia" w:ascii="宋体" w:hAnsi="宋体" w:cs="宋体"/>
          <w:b/>
          <w:color w:val="auto"/>
          <w:sz w:val="36"/>
          <w:szCs w:val="36"/>
          <w:highlight w:val="none"/>
        </w:rPr>
        <w:t>评标办法</w:t>
      </w:r>
    </w:p>
    <w:p w14:paraId="56876FCB">
      <w:pPr>
        <w:snapToGrid w:val="0"/>
        <w:spacing w:line="360" w:lineRule="auto"/>
        <w:jc w:val="center"/>
        <w:rPr>
          <w:rFonts w:hint="eastAsia"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96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5543"/>
        <w:gridCol w:w="577"/>
        <w:gridCol w:w="946"/>
        <w:gridCol w:w="1583"/>
      </w:tblGrid>
      <w:tr w14:paraId="76140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vAlign w:val="center"/>
          </w:tcPr>
          <w:p w14:paraId="251798B2">
            <w:pPr>
              <w:adjustRightInd/>
              <w:snapToGrid w:val="0"/>
              <w:jc w:val="center"/>
              <w:rPr>
                <w:rFonts w:ascii="宋体" w:hAnsi="宋体" w:cs="宋体"/>
                <w:kern w:val="0"/>
                <w:sz w:val="24"/>
              </w:rPr>
            </w:pPr>
            <w:r>
              <w:rPr>
                <w:rFonts w:hint="eastAsia" w:ascii="宋体" w:hAnsi="宋体" w:cs="宋体"/>
                <w:b/>
                <w:bCs/>
                <w:kern w:val="0"/>
                <w:sz w:val="24"/>
              </w:rPr>
              <w:t>序号</w:t>
            </w:r>
          </w:p>
        </w:tc>
        <w:tc>
          <w:tcPr>
            <w:tcW w:w="3037" w:type="pct"/>
            <w:vAlign w:val="center"/>
          </w:tcPr>
          <w:p w14:paraId="484480A9">
            <w:pPr>
              <w:adjustRightInd/>
              <w:snapToGrid w:val="0"/>
              <w:jc w:val="center"/>
              <w:rPr>
                <w:rFonts w:ascii="宋体" w:hAnsi="宋体" w:cs="宋体"/>
                <w:b/>
                <w:bCs/>
                <w:kern w:val="0"/>
                <w:sz w:val="24"/>
              </w:rPr>
            </w:pPr>
            <w:r>
              <w:rPr>
                <w:rFonts w:hint="eastAsia" w:ascii="宋体" w:hAnsi="宋体" w:cs="宋体"/>
                <w:b/>
                <w:bCs/>
                <w:kern w:val="0"/>
                <w:sz w:val="24"/>
              </w:rPr>
              <w:t>评标标准</w:t>
            </w:r>
          </w:p>
        </w:tc>
        <w:tc>
          <w:tcPr>
            <w:tcW w:w="316" w:type="pct"/>
            <w:vAlign w:val="center"/>
          </w:tcPr>
          <w:p w14:paraId="3685B990">
            <w:pPr>
              <w:adjustRightInd/>
              <w:snapToGrid w:val="0"/>
              <w:jc w:val="center"/>
              <w:rPr>
                <w:rFonts w:ascii="宋体" w:hAnsi="宋体" w:cs="宋体"/>
                <w:b/>
                <w:bCs/>
                <w:kern w:val="0"/>
                <w:sz w:val="24"/>
              </w:rPr>
            </w:pPr>
            <w:r>
              <w:rPr>
                <w:rFonts w:hint="eastAsia" w:ascii="宋体" w:hAnsi="宋体" w:cs="宋体"/>
                <w:b/>
                <w:bCs/>
                <w:kern w:val="0"/>
                <w:sz w:val="24"/>
              </w:rPr>
              <w:t>权重</w:t>
            </w:r>
          </w:p>
        </w:tc>
        <w:tc>
          <w:tcPr>
            <w:tcW w:w="518" w:type="pct"/>
            <w:vAlign w:val="center"/>
          </w:tcPr>
          <w:p w14:paraId="38B7CDB5">
            <w:pPr>
              <w:adjustRightInd/>
              <w:snapToGrid w:val="0"/>
              <w:jc w:val="center"/>
              <w:rPr>
                <w:rFonts w:ascii="宋体" w:hAnsi="宋体" w:cs="宋体"/>
                <w:kern w:val="0"/>
                <w:sz w:val="24"/>
              </w:rPr>
            </w:pPr>
            <w:r>
              <w:rPr>
                <w:rFonts w:hint="eastAsia" w:ascii="宋体" w:hAnsi="宋体" w:cs="宋体"/>
                <w:b/>
                <w:bCs/>
                <w:kern w:val="0"/>
                <w:sz w:val="24"/>
              </w:rPr>
              <w:t>主观分/客观分属性</w:t>
            </w:r>
          </w:p>
        </w:tc>
        <w:tc>
          <w:tcPr>
            <w:tcW w:w="867" w:type="pct"/>
          </w:tcPr>
          <w:p w14:paraId="5C0C7AEA">
            <w:pPr>
              <w:adjustRightInd/>
              <w:snapToGrid w:val="0"/>
              <w:jc w:val="center"/>
              <w:rPr>
                <w:rFonts w:ascii="宋体" w:hAnsi="宋体" w:cs="宋体"/>
                <w:b/>
                <w:bCs/>
                <w:kern w:val="0"/>
                <w:sz w:val="24"/>
              </w:rPr>
            </w:pPr>
            <w:r>
              <w:rPr>
                <w:rFonts w:hint="eastAsia" w:ascii="宋体" w:hAnsi="宋体" w:cs="宋体"/>
                <w:b/>
                <w:bCs/>
                <w:kern w:val="0"/>
                <w:sz w:val="24"/>
              </w:rPr>
              <w:t>投标文件中评标标准相应的商务技术资料目录*</w:t>
            </w:r>
          </w:p>
        </w:tc>
      </w:tr>
      <w:tr w14:paraId="0C724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vAlign w:val="center"/>
          </w:tcPr>
          <w:p w14:paraId="43690139">
            <w:pPr>
              <w:adjustRightInd/>
              <w:snapToGrid w:val="0"/>
              <w:ind w:left="420" w:hanging="420"/>
              <w:jc w:val="center"/>
              <w:rPr>
                <w:rFonts w:ascii="宋体" w:hAnsi="宋体" w:cs="宋体"/>
                <w:color w:val="auto"/>
                <w:kern w:val="0"/>
                <w:sz w:val="24"/>
              </w:rPr>
            </w:pPr>
            <w:r>
              <w:rPr>
                <w:rFonts w:hint="eastAsia" w:ascii="宋体" w:hAnsi="宋体" w:cs="宋体"/>
                <w:color w:val="auto"/>
                <w:kern w:val="0"/>
                <w:sz w:val="24"/>
              </w:rPr>
              <w:t>1</w:t>
            </w:r>
          </w:p>
        </w:tc>
        <w:tc>
          <w:tcPr>
            <w:tcW w:w="3037" w:type="pct"/>
            <w:vAlign w:val="center"/>
          </w:tcPr>
          <w:p w14:paraId="504D7CC2">
            <w:pPr>
              <w:widowControl/>
              <w:jc w:val="left"/>
              <w:rPr>
                <w:rFonts w:ascii="宋体" w:hAnsi="宋体" w:cs="宋体"/>
                <w:b/>
                <w:bCs/>
                <w:color w:val="auto"/>
                <w:sz w:val="24"/>
              </w:rPr>
            </w:pPr>
            <w:r>
              <w:rPr>
                <w:rFonts w:hint="eastAsia" w:ascii="宋体" w:hAnsi="宋体" w:cs="宋体"/>
                <w:b/>
                <w:bCs/>
                <w:color w:val="auto"/>
                <w:sz w:val="24"/>
              </w:rPr>
              <w:t>技术响应程度：</w:t>
            </w:r>
          </w:p>
          <w:p w14:paraId="06F7F1CE">
            <w:pPr>
              <w:widowControl/>
              <w:jc w:val="left"/>
              <w:rPr>
                <w:rFonts w:ascii="宋体" w:hAnsi="宋体" w:cs="宋体"/>
                <w:bCs/>
                <w:color w:val="auto"/>
                <w:kern w:val="0"/>
                <w:sz w:val="24"/>
              </w:rPr>
            </w:pPr>
            <w:r>
              <w:rPr>
                <w:rFonts w:hint="eastAsia" w:ascii="宋体" w:hAnsi="宋体" w:cs="宋体"/>
                <w:color w:val="auto"/>
                <w:sz w:val="24"/>
              </w:rPr>
              <w:t>在投标单位针对本项目的相关服务承诺、调研报告和完整技术解决方案中，其承诺和解决方案满足本项目采购文件要求得15分，允许偏离的内容低于招标需求（非实质性负偏离）的，经由专家组评议后，每一项减1分，扣完为止。</w:t>
            </w:r>
          </w:p>
        </w:tc>
        <w:tc>
          <w:tcPr>
            <w:tcW w:w="316" w:type="pct"/>
            <w:vAlign w:val="center"/>
          </w:tcPr>
          <w:p w14:paraId="5AB001CD">
            <w:pPr>
              <w:adjustRightInd/>
              <w:snapToGrid w:val="0"/>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15</w:t>
            </w:r>
          </w:p>
        </w:tc>
        <w:tc>
          <w:tcPr>
            <w:tcW w:w="518" w:type="pct"/>
            <w:vAlign w:val="center"/>
          </w:tcPr>
          <w:p w14:paraId="5506E1F6">
            <w:pPr>
              <w:adjustRightInd/>
              <w:snapToGrid w:val="0"/>
              <w:jc w:val="center"/>
              <w:rPr>
                <w:rFonts w:ascii="宋体" w:hAnsi="宋体" w:cs="宋体"/>
                <w:kern w:val="0"/>
                <w:sz w:val="24"/>
              </w:rPr>
            </w:pPr>
            <w:r>
              <w:rPr>
                <w:rFonts w:hint="eastAsia" w:ascii="宋体" w:hAnsi="宋体" w:cs="宋体"/>
                <w:kern w:val="0"/>
                <w:sz w:val="24"/>
                <w:lang w:val="en-US" w:eastAsia="zh-CN"/>
              </w:rPr>
              <w:t>客</w:t>
            </w:r>
            <w:r>
              <w:rPr>
                <w:rFonts w:hint="eastAsia" w:ascii="宋体" w:hAnsi="宋体" w:cs="宋体"/>
                <w:kern w:val="0"/>
                <w:sz w:val="24"/>
              </w:rPr>
              <w:t>观分</w:t>
            </w:r>
          </w:p>
        </w:tc>
        <w:tc>
          <w:tcPr>
            <w:tcW w:w="867" w:type="pct"/>
            <w:vAlign w:val="center"/>
          </w:tcPr>
          <w:p w14:paraId="15EE328D">
            <w:pPr>
              <w:adjustRightInd/>
              <w:snapToGrid w:val="0"/>
              <w:jc w:val="center"/>
              <w:rPr>
                <w:rFonts w:ascii="宋体" w:hAnsi="宋体" w:cs="宋体"/>
                <w:b/>
                <w:bCs/>
                <w:kern w:val="0"/>
                <w:sz w:val="24"/>
              </w:rPr>
            </w:pPr>
          </w:p>
        </w:tc>
      </w:tr>
      <w:tr w14:paraId="47AF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3" w:hRule="atLeast"/>
          <w:jc w:val="center"/>
        </w:trPr>
        <w:tc>
          <w:tcPr>
            <w:tcW w:w="260" w:type="pct"/>
            <w:vAlign w:val="center"/>
          </w:tcPr>
          <w:p w14:paraId="25673293">
            <w:pPr>
              <w:adjustRightInd/>
              <w:snapToGrid w:val="0"/>
              <w:ind w:left="420" w:hanging="420"/>
              <w:jc w:val="center"/>
              <w:rPr>
                <w:rFonts w:ascii="宋体" w:hAnsi="宋体" w:cs="宋体"/>
                <w:color w:val="auto"/>
                <w:kern w:val="0"/>
                <w:sz w:val="24"/>
              </w:rPr>
            </w:pPr>
            <w:r>
              <w:rPr>
                <w:rFonts w:hint="eastAsia" w:ascii="宋体" w:hAnsi="宋体" w:cs="宋体"/>
                <w:color w:val="auto"/>
                <w:kern w:val="0"/>
                <w:sz w:val="24"/>
              </w:rPr>
              <w:t>2</w:t>
            </w:r>
          </w:p>
        </w:tc>
        <w:tc>
          <w:tcPr>
            <w:tcW w:w="3037" w:type="pct"/>
            <w:vAlign w:val="center"/>
          </w:tcPr>
          <w:p w14:paraId="21906766">
            <w:pPr>
              <w:widowControl/>
              <w:adjustRightInd/>
              <w:jc w:val="left"/>
              <w:rPr>
                <w:rFonts w:ascii="宋体" w:hAnsi="宋体" w:cs="宋体"/>
                <w:b/>
                <w:bCs/>
                <w:color w:val="auto"/>
                <w:sz w:val="24"/>
              </w:rPr>
            </w:pPr>
            <w:r>
              <w:rPr>
                <w:rFonts w:hint="eastAsia" w:ascii="宋体" w:hAnsi="宋体" w:cs="宋体"/>
                <w:b/>
                <w:bCs/>
                <w:color w:val="auto"/>
                <w:sz w:val="24"/>
              </w:rPr>
              <w:t>投标人针对本项目的实施方案：</w:t>
            </w:r>
          </w:p>
          <w:p w14:paraId="69937B6A">
            <w:pPr>
              <w:widowControl/>
              <w:jc w:val="left"/>
              <w:rPr>
                <w:rFonts w:hint="eastAsia" w:ascii="宋体" w:hAnsi="宋体" w:cs="宋体"/>
                <w:b w:val="0"/>
                <w:bCs w:val="0"/>
                <w:color w:val="auto"/>
                <w:kern w:val="2"/>
                <w:sz w:val="24"/>
                <w:szCs w:val="24"/>
              </w:rPr>
            </w:pPr>
            <w:r>
              <w:rPr>
                <w:rFonts w:hint="eastAsia" w:ascii="宋体" w:hAnsi="宋体" w:cs="宋体"/>
                <w:b/>
                <w:bCs/>
                <w:color w:val="auto"/>
                <w:kern w:val="2"/>
                <w:sz w:val="24"/>
                <w:szCs w:val="24"/>
              </w:rPr>
              <w:t>进度计划（</w:t>
            </w:r>
            <w:r>
              <w:rPr>
                <w:rFonts w:hint="eastAsia" w:ascii="宋体" w:hAnsi="宋体" w:cs="宋体"/>
                <w:b/>
                <w:bCs/>
                <w:color w:val="auto"/>
                <w:kern w:val="2"/>
                <w:sz w:val="24"/>
                <w:szCs w:val="24"/>
                <w:lang w:val="en-US" w:eastAsia="zh-CN"/>
              </w:rPr>
              <w:t>6</w:t>
            </w:r>
            <w:r>
              <w:rPr>
                <w:rFonts w:hint="eastAsia" w:ascii="宋体" w:hAnsi="宋体" w:cs="宋体"/>
                <w:b/>
                <w:bCs/>
                <w:color w:val="auto"/>
                <w:kern w:val="2"/>
                <w:sz w:val="24"/>
                <w:szCs w:val="24"/>
              </w:rPr>
              <w:t>分）：</w:t>
            </w:r>
            <w:r>
              <w:rPr>
                <w:rFonts w:hint="eastAsia" w:ascii="宋体" w:hAnsi="宋体" w:cs="宋体"/>
                <w:b w:val="0"/>
                <w:bCs w:val="0"/>
                <w:color w:val="auto"/>
                <w:kern w:val="2"/>
                <w:sz w:val="24"/>
                <w:szCs w:val="24"/>
              </w:rPr>
              <w:t>根据供应商提供的</w:t>
            </w:r>
            <w:r>
              <w:rPr>
                <w:rFonts w:hint="eastAsia" w:ascii="宋体" w:hAnsi="宋体" w:cs="宋体"/>
                <w:b w:val="0"/>
                <w:bCs w:val="0"/>
                <w:color w:val="auto"/>
                <w:kern w:val="2"/>
                <w:sz w:val="24"/>
                <w:szCs w:val="24"/>
                <w:lang w:val="en-US" w:eastAsia="zh-CN"/>
              </w:rPr>
              <w:t>进度计划</w:t>
            </w:r>
            <w:r>
              <w:rPr>
                <w:rFonts w:hint="eastAsia" w:ascii="宋体" w:hAnsi="宋体" w:cs="宋体"/>
                <w:b w:val="0"/>
                <w:bCs w:val="0"/>
                <w:color w:val="auto"/>
                <w:kern w:val="2"/>
                <w:sz w:val="24"/>
                <w:szCs w:val="24"/>
              </w:rPr>
              <w:t>方案内容的完整性、合理性及可行性进行评审。</w:t>
            </w:r>
          </w:p>
          <w:p w14:paraId="01D042D3">
            <w:pPr>
              <w:widowControl/>
              <w:jc w:val="left"/>
              <w:rPr>
                <w:rFonts w:hint="eastAsia" w:ascii="宋体" w:hAnsi="宋体" w:cs="宋体"/>
                <w:b w:val="0"/>
                <w:bCs w:val="0"/>
                <w:color w:val="auto"/>
                <w:kern w:val="2"/>
                <w:sz w:val="24"/>
                <w:szCs w:val="24"/>
              </w:rPr>
            </w:pPr>
            <w:r>
              <w:rPr>
                <w:rFonts w:hint="eastAsia" w:ascii="宋体" w:hAnsi="宋体" w:cs="宋体"/>
                <w:b w:val="0"/>
                <w:bCs w:val="0"/>
                <w:color w:val="auto"/>
                <w:kern w:val="2"/>
                <w:sz w:val="24"/>
                <w:szCs w:val="24"/>
              </w:rPr>
              <w:t>（评分分值：</w:t>
            </w:r>
            <w:r>
              <w:rPr>
                <w:rFonts w:hint="eastAsia" w:ascii="宋体" w:hAnsi="宋体" w:cs="宋体"/>
                <w:b w:val="0"/>
                <w:bCs w:val="0"/>
                <w:color w:val="auto"/>
                <w:kern w:val="2"/>
                <w:sz w:val="24"/>
                <w:szCs w:val="24"/>
                <w:lang w:val="en-US" w:eastAsia="zh-CN"/>
              </w:rPr>
              <w:t>6，</w:t>
            </w:r>
            <w:r>
              <w:rPr>
                <w:rFonts w:hint="eastAsia" w:ascii="宋体" w:hAnsi="宋体" w:cs="宋体"/>
                <w:b w:val="0"/>
                <w:bCs w:val="0"/>
                <w:color w:val="auto"/>
                <w:kern w:val="2"/>
                <w:sz w:val="24"/>
                <w:szCs w:val="24"/>
              </w:rPr>
              <w:t>5，4，3，2，1，0）</w:t>
            </w:r>
          </w:p>
          <w:p w14:paraId="2365BA06">
            <w:pPr>
              <w:widowControl/>
              <w:numPr>
                <w:ilvl w:val="-1"/>
                <w:numId w:val="0"/>
              </w:numPr>
              <w:adjustRightInd/>
              <w:jc w:val="left"/>
              <w:rPr>
                <w:rFonts w:hint="eastAsia" w:ascii="宋体" w:hAnsi="宋体" w:cs="宋体"/>
                <w:color w:val="auto"/>
                <w:sz w:val="24"/>
              </w:rPr>
            </w:pPr>
            <w:r>
              <w:rPr>
                <w:rFonts w:hint="eastAsia" w:ascii="宋体" w:hAnsi="宋体" w:cs="宋体"/>
                <w:b/>
                <w:bCs/>
                <w:color w:val="auto"/>
                <w:sz w:val="24"/>
              </w:rPr>
              <w:t>进度控制措施</w:t>
            </w:r>
            <w:r>
              <w:rPr>
                <w:rFonts w:hint="eastAsia" w:ascii="宋体" w:hAnsi="宋体" w:cs="宋体"/>
                <w:b/>
                <w:bCs/>
                <w:color w:val="auto"/>
                <w:sz w:val="24"/>
                <w:lang w:eastAsia="zh-CN"/>
              </w:rPr>
              <w:t>（</w:t>
            </w:r>
            <w:r>
              <w:rPr>
                <w:rFonts w:hint="eastAsia" w:ascii="宋体" w:hAnsi="宋体" w:cs="宋体"/>
                <w:b/>
                <w:bCs/>
                <w:color w:val="auto"/>
                <w:sz w:val="24"/>
              </w:rPr>
              <w:t>5分）：</w:t>
            </w:r>
            <w:r>
              <w:rPr>
                <w:rFonts w:hint="eastAsia" w:ascii="宋体" w:hAnsi="宋体" w:cs="宋体"/>
                <w:color w:val="auto"/>
                <w:sz w:val="24"/>
              </w:rPr>
              <w:t>根据供应商提供的进度</w:t>
            </w:r>
            <w:r>
              <w:rPr>
                <w:rFonts w:hint="eastAsia" w:ascii="宋体" w:hAnsi="宋体" w:cs="宋体"/>
                <w:color w:val="auto"/>
                <w:sz w:val="24"/>
                <w:lang w:val="en-US" w:eastAsia="zh-CN"/>
              </w:rPr>
              <w:t>控制措施全面性、可操作性</w:t>
            </w:r>
            <w:r>
              <w:rPr>
                <w:rFonts w:hint="eastAsia" w:ascii="宋体" w:hAnsi="宋体" w:cs="宋体"/>
                <w:color w:val="auto"/>
                <w:sz w:val="24"/>
              </w:rPr>
              <w:t>行评审。</w:t>
            </w:r>
          </w:p>
          <w:p w14:paraId="067FF0C1">
            <w:pPr>
              <w:widowControl/>
              <w:numPr>
                <w:ilvl w:val="-1"/>
                <w:numId w:val="0"/>
              </w:numPr>
              <w:adjustRightInd/>
              <w:jc w:val="left"/>
              <w:rPr>
                <w:rFonts w:hint="eastAsia" w:ascii="宋体" w:hAnsi="宋体" w:cs="宋体"/>
                <w:color w:val="auto"/>
                <w:sz w:val="24"/>
              </w:rPr>
            </w:pPr>
            <w:r>
              <w:rPr>
                <w:rFonts w:hint="eastAsia" w:ascii="宋体" w:hAnsi="宋体" w:cs="宋体"/>
                <w:color w:val="auto"/>
                <w:sz w:val="24"/>
              </w:rPr>
              <w:t>（评分分值：5，4，3，2，1，0）</w:t>
            </w:r>
          </w:p>
          <w:p w14:paraId="57FCAACD">
            <w:pPr>
              <w:widowControl/>
              <w:jc w:val="left"/>
              <w:rPr>
                <w:rFonts w:hint="eastAsia" w:ascii="宋体" w:hAnsi="宋体" w:cs="宋体"/>
                <w:b w:val="0"/>
                <w:bCs w:val="0"/>
                <w:color w:val="auto"/>
                <w:kern w:val="2"/>
                <w:sz w:val="24"/>
                <w:szCs w:val="24"/>
              </w:rPr>
            </w:pPr>
            <w:r>
              <w:rPr>
                <w:rFonts w:hint="eastAsia" w:ascii="宋体" w:hAnsi="宋体" w:cs="宋体"/>
                <w:b/>
                <w:bCs/>
                <w:color w:val="auto"/>
                <w:kern w:val="2"/>
                <w:sz w:val="24"/>
                <w:szCs w:val="24"/>
              </w:rPr>
              <w:t>安全保障措施</w:t>
            </w:r>
            <w:r>
              <w:rPr>
                <w:rFonts w:hint="eastAsia" w:ascii="宋体" w:hAnsi="宋体" w:cs="宋体"/>
                <w:b/>
                <w:bCs/>
                <w:color w:val="auto"/>
                <w:kern w:val="2"/>
                <w:sz w:val="24"/>
                <w:szCs w:val="24"/>
                <w:lang w:eastAsia="zh-CN"/>
              </w:rPr>
              <w:t>、</w:t>
            </w:r>
            <w:r>
              <w:rPr>
                <w:rFonts w:hint="eastAsia" w:ascii="宋体" w:hAnsi="宋体" w:cs="宋体"/>
                <w:b/>
                <w:bCs/>
                <w:color w:val="auto"/>
                <w:kern w:val="2"/>
                <w:sz w:val="24"/>
                <w:szCs w:val="24"/>
              </w:rPr>
              <w:t>应急情况处置措施（5分）</w:t>
            </w:r>
            <w:r>
              <w:rPr>
                <w:rFonts w:hint="eastAsia" w:ascii="宋体" w:hAnsi="宋体" w:cs="宋体"/>
                <w:color w:val="auto"/>
                <w:kern w:val="2"/>
                <w:sz w:val="24"/>
                <w:szCs w:val="24"/>
              </w:rPr>
              <w:t>：</w:t>
            </w:r>
            <w:r>
              <w:rPr>
                <w:rFonts w:hint="eastAsia" w:ascii="宋体" w:hAnsi="宋体" w:cs="宋体"/>
                <w:b w:val="0"/>
                <w:bCs w:val="0"/>
                <w:color w:val="auto"/>
                <w:kern w:val="2"/>
                <w:sz w:val="24"/>
                <w:szCs w:val="24"/>
              </w:rPr>
              <w:t>根据供应商提供的</w:t>
            </w:r>
            <w:r>
              <w:rPr>
                <w:rFonts w:hint="eastAsia" w:ascii="宋体" w:hAnsi="宋体" w:cs="宋体"/>
                <w:b w:val="0"/>
                <w:bCs w:val="0"/>
                <w:color w:val="auto"/>
                <w:kern w:val="2"/>
                <w:sz w:val="24"/>
                <w:szCs w:val="24"/>
                <w:lang w:val="en-US" w:eastAsia="zh-CN"/>
              </w:rPr>
              <w:t>安全保障</w:t>
            </w:r>
            <w:r>
              <w:rPr>
                <w:rFonts w:hint="eastAsia" w:ascii="宋体" w:hAnsi="宋体" w:cs="宋体"/>
                <w:b w:val="0"/>
                <w:bCs w:val="0"/>
                <w:color w:val="auto"/>
                <w:kern w:val="2"/>
                <w:sz w:val="24"/>
                <w:szCs w:val="24"/>
              </w:rPr>
              <w:t>方案内容的</w:t>
            </w:r>
            <w:r>
              <w:rPr>
                <w:rFonts w:hint="eastAsia" w:ascii="宋体" w:hAnsi="宋体" w:cs="宋体"/>
                <w:b w:val="0"/>
                <w:bCs w:val="0"/>
                <w:color w:val="auto"/>
                <w:kern w:val="2"/>
                <w:sz w:val="24"/>
                <w:szCs w:val="24"/>
                <w:lang w:val="en-US" w:eastAsia="zh-CN"/>
              </w:rPr>
              <w:t>科学</w:t>
            </w:r>
            <w:r>
              <w:rPr>
                <w:rFonts w:hint="eastAsia" w:ascii="宋体" w:hAnsi="宋体" w:cs="宋体"/>
                <w:b w:val="0"/>
                <w:bCs w:val="0"/>
                <w:color w:val="auto"/>
                <w:kern w:val="2"/>
                <w:sz w:val="24"/>
                <w:szCs w:val="24"/>
              </w:rPr>
              <w:t>性、合理性进行评审。（评分分值：5，4，3，2，1，0）</w:t>
            </w:r>
          </w:p>
          <w:p w14:paraId="0E0E98E8">
            <w:pPr>
              <w:widowControl/>
              <w:numPr>
                <w:ilvl w:val="-1"/>
                <w:numId w:val="0"/>
              </w:numPr>
              <w:adjustRightInd/>
              <w:jc w:val="left"/>
              <w:rPr>
                <w:rFonts w:ascii="宋体" w:hAnsi="宋体" w:cs="宋体"/>
                <w:color w:val="auto"/>
                <w:sz w:val="24"/>
              </w:rPr>
            </w:pPr>
            <w:r>
              <w:rPr>
                <w:rFonts w:hint="eastAsia" w:ascii="宋体" w:hAnsi="宋体" w:cs="宋体"/>
                <w:b/>
                <w:bCs/>
                <w:color w:val="auto"/>
                <w:sz w:val="24"/>
              </w:rPr>
              <w:t>档案的安全管理</w:t>
            </w:r>
            <w:r>
              <w:rPr>
                <w:rFonts w:hint="eastAsia" w:ascii="宋体" w:hAnsi="宋体" w:cs="宋体"/>
                <w:b/>
                <w:bCs/>
                <w:color w:val="auto"/>
                <w:sz w:val="24"/>
                <w:lang w:eastAsia="zh-CN"/>
              </w:rPr>
              <w:t>、</w:t>
            </w:r>
            <w:r>
              <w:rPr>
                <w:rFonts w:hint="eastAsia" w:ascii="宋体" w:hAnsi="宋体" w:cs="宋体"/>
                <w:b/>
                <w:bCs/>
                <w:color w:val="auto"/>
                <w:sz w:val="24"/>
              </w:rPr>
              <w:t>评估报告资料管理措施（5分）：</w:t>
            </w:r>
            <w:r>
              <w:rPr>
                <w:rFonts w:hint="eastAsia" w:ascii="宋体" w:hAnsi="宋体" w:cs="宋体"/>
                <w:b w:val="0"/>
                <w:bCs w:val="0"/>
                <w:color w:val="auto"/>
                <w:kern w:val="2"/>
                <w:sz w:val="24"/>
                <w:szCs w:val="24"/>
              </w:rPr>
              <w:t>根据供应商提供的</w:t>
            </w:r>
            <w:r>
              <w:rPr>
                <w:rFonts w:hint="eastAsia" w:ascii="宋体" w:hAnsi="宋体" w:cs="宋体"/>
                <w:b w:val="0"/>
                <w:bCs w:val="0"/>
                <w:color w:val="auto"/>
                <w:kern w:val="2"/>
                <w:sz w:val="24"/>
                <w:szCs w:val="24"/>
                <w:lang w:val="en-US" w:eastAsia="zh-CN"/>
              </w:rPr>
              <w:t>相应</w:t>
            </w:r>
            <w:r>
              <w:rPr>
                <w:rFonts w:hint="eastAsia" w:ascii="宋体" w:hAnsi="宋体" w:cs="宋体"/>
                <w:b w:val="0"/>
                <w:bCs w:val="0"/>
                <w:color w:val="auto"/>
                <w:kern w:val="2"/>
                <w:sz w:val="24"/>
                <w:szCs w:val="24"/>
              </w:rPr>
              <w:t>方案内容的</w:t>
            </w:r>
            <w:r>
              <w:rPr>
                <w:rFonts w:hint="eastAsia" w:ascii="宋体" w:hAnsi="宋体" w:cs="宋体"/>
                <w:b w:val="0"/>
                <w:bCs w:val="0"/>
                <w:color w:val="auto"/>
                <w:kern w:val="2"/>
                <w:sz w:val="24"/>
                <w:szCs w:val="24"/>
                <w:lang w:val="en-US" w:eastAsia="zh-CN"/>
              </w:rPr>
              <w:t>完整性</w:t>
            </w:r>
            <w:r>
              <w:rPr>
                <w:rFonts w:hint="eastAsia" w:ascii="宋体" w:hAnsi="宋体" w:cs="宋体"/>
                <w:b w:val="0"/>
                <w:bCs w:val="0"/>
                <w:color w:val="auto"/>
                <w:kern w:val="2"/>
                <w:sz w:val="24"/>
                <w:szCs w:val="24"/>
              </w:rPr>
              <w:t>、合理性进行评审。（评分分值：5，4，3，2，1，0）</w:t>
            </w:r>
          </w:p>
          <w:p w14:paraId="18486DB3">
            <w:pPr>
              <w:widowControl/>
              <w:jc w:val="left"/>
              <w:rPr>
                <w:rFonts w:hint="eastAsia" w:ascii="宋体" w:hAnsi="宋体" w:cs="宋体"/>
                <w:b w:val="0"/>
                <w:bCs w:val="0"/>
                <w:color w:val="auto"/>
                <w:kern w:val="2"/>
                <w:sz w:val="24"/>
                <w:szCs w:val="24"/>
              </w:rPr>
            </w:pPr>
            <w:r>
              <w:rPr>
                <w:rFonts w:hint="eastAsia" w:ascii="宋体" w:hAnsi="宋体" w:cs="宋体"/>
                <w:b/>
                <w:bCs/>
                <w:color w:val="auto"/>
                <w:kern w:val="2"/>
                <w:sz w:val="24"/>
                <w:szCs w:val="24"/>
                <w:lang w:val="en-US" w:eastAsia="zh-CN"/>
              </w:rPr>
              <w:t>守密</w:t>
            </w:r>
            <w:r>
              <w:rPr>
                <w:rFonts w:hint="eastAsia" w:ascii="宋体" w:hAnsi="宋体" w:cs="宋体"/>
                <w:b/>
                <w:bCs/>
                <w:color w:val="auto"/>
                <w:kern w:val="2"/>
                <w:sz w:val="24"/>
                <w:szCs w:val="24"/>
              </w:rPr>
              <w:t>措施（5分）：</w:t>
            </w:r>
            <w:r>
              <w:rPr>
                <w:rFonts w:hint="eastAsia" w:ascii="宋体" w:hAnsi="宋体" w:cs="宋体"/>
                <w:b w:val="0"/>
                <w:bCs w:val="0"/>
                <w:color w:val="auto"/>
                <w:kern w:val="2"/>
                <w:sz w:val="24"/>
                <w:szCs w:val="24"/>
              </w:rPr>
              <w:t>根据供应商提供的</w:t>
            </w:r>
            <w:r>
              <w:rPr>
                <w:rFonts w:hint="eastAsia" w:ascii="宋体" w:hAnsi="宋体" w:cs="宋体"/>
                <w:b w:val="0"/>
                <w:bCs w:val="0"/>
                <w:color w:val="auto"/>
                <w:kern w:val="2"/>
                <w:sz w:val="24"/>
                <w:szCs w:val="24"/>
                <w:lang w:val="en-US" w:eastAsia="zh-CN"/>
              </w:rPr>
              <w:t>相应方案</w:t>
            </w:r>
            <w:r>
              <w:rPr>
                <w:rFonts w:hint="eastAsia" w:ascii="宋体" w:hAnsi="宋体" w:cs="宋体"/>
                <w:b w:val="0"/>
                <w:bCs w:val="0"/>
                <w:color w:val="auto"/>
                <w:kern w:val="2"/>
                <w:sz w:val="24"/>
                <w:szCs w:val="24"/>
              </w:rPr>
              <w:t>内容的</w:t>
            </w:r>
            <w:r>
              <w:rPr>
                <w:rFonts w:hint="eastAsia" w:ascii="宋体" w:hAnsi="宋体" w:cs="宋体"/>
                <w:b w:val="0"/>
                <w:bCs w:val="0"/>
                <w:color w:val="auto"/>
                <w:kern w:val="2"/>
                <w:sz w:val="24"/>
                <w:szCs w:val="24"/>
                <w:lang w:val="en-US" w:eastAsia="zh-CN"/>
              </w:rPr>
              <w:t>科学性</w:t>
            </w:r>
            <w:r>
              <w:rPr>
                <w:rFonts w:hint="eastAsia" w:ascii="宋体" w:hAnsi="宋体" w:cs="宋体"/>
                <w:b w:val="0"/>
                <w:bCs w:val="0"/>
                <w:color w:val="auto"/>
                <w:kern w:val="2"/>
                <w:sz w:val="24"/>
                <w:szCs w:val="24"/>
              </w:rPr>
              <w:t>、合理性及可行性进行评审。</w:t>
            </w:r>
          </w:p>
          <w:p w14:paraId="564E1D42">
            <w:pPr>
              <w:widowControl/>
              <w:jc w:val="left"/>
              <w:rPr>
                <w:rFonts w:ascii="宋体" w:hAnsi="宋体" w:cs="宋体"/>
                <w:color w:val="auto"/>
                <w:sz w:val="24"/>
              </w:rPr>
            </w:pPr>
            <w:r>
              <w:rPr>
                <w:rFonts w:hint="eastAsia" w:ascii="宋体" w:hAnsi="宋体" w:cs="宋体"/>
                <w:b w:val="0"/>
                <w:bCs w:val="0"/>
                <w:color w:val="auto"/>
                <w:kern w:val="2"/>
                <w:sz w:val="24"/>
                <w:szCs w:val="24"/>
              </w:rPr>
              <w:t>（评分分值：5，4，3，2，1，0）</w:t>
            </w:r>
          </w:p>
          <w:p w14:paraId="19DF0DB2">
            <w:pPr>
              <w:widowControl/>
              <w:jc w:val="left"/>
              <w:rPr>
                <w:rFonts w:hint="eastAsia" w:ascii="宋体" w:hAnsi="宋体" w:cs="宋体"/>
                <w:b w:val="0"/>
                <w:bCs w:val="0"/>
                <w:color w:val="auto"/>
                <w:kern w:val="2"/>
                <w:sz w:val="24"/>
                <w:szCs w:val="24"/>
              </w:rPr>
            </w:pPr>
            <w:r>
              <w:rPr>
                <w:rFonts w:hint="eastAsia" w:ascii="宋体" w:hAnsi="宋体" w:cs="宋体"/>
                <w:b/>
                <w:bCs/>
                <w:color w:val="auto"/>
                <w:sz w:val="24"/>
              </w:rPr>
              <w:t>质量控制措施（5分）</w:t>
            </w:r>
            <w:r>
              <w:rPr>
                <w:rFonts w:hint="eastAsia" w:ascii="宋体" w:hAnsi="宋体" w:cs="宋体"/>
                <w:color w:val="auto"/>
                <w:sz w:val="24"/>
              </w:rPr>
              <w:t>：</w:t>
            </w:r>
            <w:r>
              <w:rPr>
                <w:rFonts w:hint="eastAsia" w:ascii="宋体" w:hAnsi="宋体" w:cs="宋体"/>
                <w:b w:val="0"/>
                <w:bCs w:val="0"/>
                <w:color w:val="auto"/>
                <w:kern w:val="2"/>
                <w:sz w:val="24"/>
                <w:szCs w:val="24"/>
              </w:rPr>
              <w:t>根据供应商提供的</w:t>
            </w:r>
            <w:r>
              <w:rPr>
                <w:rFonts w:hint="eastAsia" w:ascii="宋体" w:hAnsi="宋体" w:cs="宋体"/>
                <w:b w:val="0"/>
                <w:bCs w:val="0"/>
                <w:color w:val="auto"/>
                <w:kern w:val="2"/>
                <w:sz w:val="24"/>
                <w:szCs w:val="24"/>
                <w:lang w:val="en-US" w:eastAsia="zh-CN"/>
              </w:rPr>
              <w:t>相应</w:t>
            </w:r>
            <w:r>
              <w:rPr>
                <w:rFonts w:hint="eastAsia" w:ascii="宋体" w:hAnsi="宋体" w:cs="宋体"/>
                <w:b w:val="0"/>
                <w:bCs w:val="0"/>
                <w:color w:val="auto"/>
                <w:kern w:val="2"/>
                <w:sz w:val="24"/>
                <w:szCs w:val="24"/>
              </w:rPr>
              <w:t>方案内容的合理性及可行性进行评审。</w:t>
            </w:r>
          </w:p>
          <w:p w14:paraId="1B4EBA6F">
            <w:pPr>
              <w:widowControl/>
              <w:jc w:val="left"/>
              <w:rPr>
                <w:b w:val="0"/>
                <w:bCs w:val="0"/>
              </w:rPr>
            </w:pPr>
            <w:r>
              <w:rPr>
                <w:rFonts w:hint="eastAsia" w:ascii="宋体" w:hAnsi="宋体" w:cs="宋体"/>
                <w:b w:val="0"/>
                <w:bCs w:val="0"/>
                <w:color w:val="auto"/>
                <w:kern w:val="2"/>
                <w:sz w:val="24"/>
                <w:szCs w:val="24"/>
              </w:rPr>
              <w:t>（评分分值：5，4，3，2，1，0）</w:t>
            </w:r>
          </w:p>
        </w:tc>
        <w:tc>
          <w:tcPr>
            <w:tcW w:w="316" w:type="pct"/>
            <w:vAlign w:val="center"/>
          </w:tcPr>
          <w:p w14:paraId="328CC8A9">
            <w:pPr>
              <w:adjustRightInd/>
              <w:snapToGrid w:val="0"/>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31</w:t>
            </w:r>
          </w:p>
        </w:tc>
        <w:tc>
          <w:tcPr>
            <w:tcW w:w="518" w:type="pct"/>
            <w:vAlign w:val="center"/>
          </w:tcPr>
          <w:p w14:paraId="54FC9419">
            <w:pPr>
              <w:adjustRightInd/>
              <w:snapToGrid w:val="0"/>
              <w:jc w:val="center"/>
              <w:rPr>
                <w:rFonts w:ascii="宋体" w:hAnsi="宋体" w:cs="宋体"/>
                <w:kern w:val="0"/>
                <w:sz w:val="24"/>
              </w:rPr>
            </w:pPr>
            <w:r>
              <w:rPr>
                <w:rFonts w:hint="eastAsia" w:ascii="宋体" w:hAnsi="宋体" w:cs="宋体"/>
                <w:kern w:val="0"/>
                <w:sz w:val="24"/>
              </w:rPr>
              <w:t>主观</w:t>
            </w:r>
            <w:bookmarkStart w:id="414" w:name="_GoBack"/>
            <w:bookmarkEnd w:id="414"/>
            <w:r>
              <w:rPr>
                <w:rFonts w:hint="eastAsia" w:ascii="宋体" w:hAnsi="宋体" w:cs="宋体"/>
                <w:kern w:val="0"/>
                <w:sz w:val="24"/>
              </w:rPr>
              <w:t>分</w:t>
            </w:r>
          </w:p>
        </w:tc>
        <w:tc>
          <w:tcPr>
            <w:tcW w:w="867" w:type="pct"/>
            <w:vAlign w:val="center"/>
          </w:tcPr>
          <w:p w14:paraId="0707159A">
            <w:pPr>
              <w:adjustRightInd/>
              <w:snapToGrid w:val="0"/>
              <w:jc w:val="center"/>
              <w:rPr>
                <w:rFonts w:ascii="宋体" w:hAnsi="宋体" w:cs="宋体"/>
                <w:b/>
                <w:bCs/>
                <w:kern w:val="0"/>
                <w:sz w:val="24"/>
              </w:rPr>
            </w:pPr>
          </w:p>
        </w:tc>
      </w:tr>
      <w:tr w14:paraId="5464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260" w:type="pct"/>
            <w:vAlign w:val="center"/>
          </w:tcPr>
          <w:p w14:paraId="7FA670A9">
            <w:pPr>
              <w:adjustRightInd/>
              <w:snapToGrid w:val="0"/>
              <w:ind w:left="420" w:hanging="420"/>
              <w:jc w:val="center"/>
              <w:rPr>
                <w:rFonts w:ascii="宋体" w:hAnsi="宋体" w:cs="宋体"/>
                <w:color w:val="auto"/>
                <w:kern w:val="0"/>
                <w:sz w:val="24"/>
              </w:rPr>
            </w:pPr>
            <w:r>
              <w:rPr>
                <w:rFonts w:hint="eastAsia" w:ascii="宋体" w:hAnsi="宋体" w:cs="宋体"/>
                <w:color w:val="auto"/>
                <w:kern w:val="0"/>
                <w:sz w:val="24"/>
              </w:rPr>
              <w:t>3</w:t>
            </w:r>
          </w:p>
        </w:tc>
        <w:tc>
          <w:tcPr>
            <w:tcW w:w="3037" w:type="pct"/>
            <w:vAlign w:val="center"/>
          </w:tcPr>
          <w:p w14:paraId="5992DB46">
            <w:pPr>
              <w:adjustRightInd/>
              <w:outlineLvl w:val="0"/>
              <w:rPr>
                <w:rFonts w:ascii="宋体" w:hAnsi="宋体" w:cs="宋体"/>
                <w:b/>
                <w:bCs/>
                <w:color w:val="auto"/>
                <w:sz w:val="24"/>
              </w:rPr>
            </w:pPr>
            <w:r>
              <w:rPr>
                <w:rFonts w:hint="eastAsia" w:ascii="宋体" w:hAnsi="宋体" w:cs="宋体"/>
                <w:b/>
                <w:bCs/>
                <w:color w:val="auto"/>
                <w:sz w:val="24"/>
              </w:rPr>
              <w:t>技术力量和人力资源安排：</w:t>
            </w:r>
          </w:p>
          <w:p w14:paraId="5BA79FBC">
            <w:pPr>
              <w:numPr>
                <w:ilvl w:val="-1"/>
                <w:numId w:val="0"/>
              </w:numPr>
              <w:adjustRightInd/>
              <w:outlineLvl w:val="0"/>
              <w:rPr>
                <w:rFonts w:hint="eastAsia" w:ascii="宋体" w:hAnsi="宋体" w:cs="宋体"/>
                <w:b/>
                <w:bCs/>
                <w:color w:val="auto"/>
                <w:sz w:val="24"/>
              </w:rPr>
            </w:pPr>
            <w:r>
              <w:rPr>
                <w:rFonts w:hint="eastAsia" w:ascii="宋体" w:hAnsi="宋体" w:cs="宋体"/>
                <w:b/>
                <w:bCs/>
                <w:color w:val="auto"/>
                <w:sz w:val="24"/>
              </w:rPr>
              <w:t>保证项目实施的技术力量（6分）</w:t>
            </w:r>
            <w:r>
              <w:rPr>
                <w:rFonts w:hint="eastAsia" w:ascii="宋体" w:hAnsi="宋体" w:cs="宋体"/>
                <w:b/>
                <w:bCs/>
                <w:color w:val="auto"/>
                <w:sz w:val="24"/>
                <w:lang w:eastAsia="zh-CN"/>
              </w:rPr>
              <w:t>：</w:t>
            </w:r>
            <w:r>
              <w:rPr>
                <w:rFonts w:hint="eastAsia" w:ascii="宋体" w:hAnsi="宋体" w:cs="宋体"/>
                <w:b w:val="0"/>
                <w:bCs w:val="0"/>
                <w:color w:val="auto"/>
                <w:sz w:val="24"/>
              </w:rPr>
              <w:t>项目参与人员</w:t>
            </w:r>
            <w:r>
              <w:rPr>
                <w:rFonts w:hint="eastAsia" w:ascii="宋体" w:hAnsi="宋体" w:cs="宋体"/>
                <w:b w:val="0"/>
                <w:bCs w:val="0"/>
                <w:color w:val="auto"/>
                <w:sz w:val="24"/>
                <w:lang w:val="en-US" w:eastAsia="zh-CN"/>
              </w:rPr>
              <w:t>中有</w:t>
            </w:r>
            <w:r>
              <w:rPr>
                <w:rFonts w:hint="eastAsia" w:ascii="宋体" w:hAnsi="宋体" w:cs="宋体"/>
                <w:b w:val="0"/>
                <w:bCs w:val="0"/>
                <w:color w:val="auto"/>
                <w:sz w:val="24"/>
              </w:rPr>
              <w:t>工作经验达到5年</w:t>
            </w:r>
            <w:r>
              <w:rPr>
                <w:rFonts w:hint="eastAsia" w:ascii="宋体" w:hAnsi="宋体" w:cs="宋体"/>
                <w:b w:val="0"/>
                <w:bCs w:val="0"/>
                <w:color w:val="auto"/>
                <w:sz w:val="24"/>
                <w:lang w:val="en-US" w:eastAsia="zh-CN"/>
              </w:rPr>
              <w:t>及</w:t>
            </w:r>
            <w:r>
              <w:rPr>
                <w:rFonts w:hint="eastAsia" w:ascii="宋体" w:hAnsi="宋体" w:cs="宋体"/>
                <w:b w:val="0"/>
                <w:bCs w:val="0"/>
                <w:color w:val="auto"/>
                <w:sz w:val="24"/>
              </w:rPr>
              <w:t>以上的</w:t>
            </w:r>
            <w:r>
              <w:rPr>
                <w:rFonts w:hint="eastAsia" w:ascii="宋体" w:hAnsi="宋体" w:cs="宋体"/>
                <w:b w:val="0"/>
                <w:bCs w:val="0"/>
                <w:color w:val="auto"/>
                <w:sz w:val="24"/>
                <w:lang w:val="en-US" w:eastAsia="zh-CN"/>
              </w:rPr>
              <w:t>人员一个</w:t>
            </w:r>
            <w:r>
              <w:rPr>
                <w:rFonts w:hint="eastAsia" w:ascii="宋体" w:hAnsi="宋体" w:cs="宋体"/>
                <w:b w:val="0"/>
                <w:bCs w:val="0"/>
                <w:color w:val="auto"/>
                <w:sz w:val="24"/>
              </w:rPr>
              <w:t>得1分，最</w:t>
            </w:r>
            <w:r>
              <w:rPr>
                <w:rFonts w:hint="eastAsia" w:ascii="宋体" w:hAnsi="宋体" w:cs="宋体"/>
                <w:b w:val="0"/>
                <w:bCs w:val="0"/>
                <w:color w:val="auto"/>
                <w:sz w:val="24"/>
                <w:lang w:val="en-US" w:eastAsia="zh-CN"/>
              </w:rPr>
              <w:t>多得</w:t>
            </w:r>
            <w:r>
              <w:rPr>
                <w:rFonts w:hint="eastAsia" w:ascii="宋体" w:hAnsi="宋体" w:cs="宋体"/>
                <w:b w:val="0"/>
                <w:bCs w:val="0"/>
                <w:color w:val="auto"/>
                <w:sz w:val="24"/>
              </w:rPr>
              <w:t>6分。</w:t>
            </w:r>
            <w:r>
              <w:rPr>
                <w:rFonts w:hint="eastAsia" w:ascii="宋体" w:hAnsi="宋体" w:cs="宋体"/>
                <w:color w:val="auto"/>
                <w:sz w:val="24"/>
              </w:rPr>
              <w:t>（提供相关证明材料，不提供不得分）</w:t>
            </w:r>
          </w:p>
          <w:p w14:paraId="14433DF9">
            <w:pPr>
              <w:numPr>
                <w:ilvl w:val="-1"/>
                <w:numId w:val="0"/>
              </w:numPr>
              <w:adjustRightInd/>
              <w:outlineLvl w:val="0"/>
              <w:rPr>
                <w:rFonts w:hint="eastAsia" w:ascii="宋体" w:hAnsi="宋体" w:cs="宋体"/>
                <w:b/>
                <w:bCs/>
                <w:color w:val="auto"/>
                <w:sz w:val="24"/>
              </w:rPr>
            </w:pPr>
            <w:r>
              <w:rPr>
                <w:rFonts w:hint="eastAsia" w:ascii="宋体" w:hAnsi="宋体" w:cs="宋体"/>
                <w:b/>
                <w:bCs/>
                <w:color w:val="auto"/>
                <w:sz w:val="24"/>
              </w:rPr>
              <w:t>项目负责</w:t>
            </w:r>
            <w:r>
              <w:rPr>
                <w:rFonts w:hint="eastAsia" w:ascii="宋体" w:hAnsi="宋体" w:cs="宋体"/>
                <w:b/>
                <w:bCs/>
                <w:color w:val="auto"/>
                <w:sz w:val="24"/>
                <w:lang w:val="en-US" w:eastAsia="zh-CN"/>
              </w:rPr>
              <w:t>人</w:t>
            </w:r>
            <w:r>
              <w:rPr>
                <w:rFonts w:hint="eastAsia" w:ascii="宋体" w:hAnsi="宋体" w:cs="宋体"/>
                <w:b/>
                <w:bCs/>
                <w:color w:val="auto"/>
                <w:sz w:val="24"/>
              </w:rPr>
              <w:t>经验（4分）</w:t>
            </w:r>
            <w:r>
              <w:rPr>
                <w:rFonts w:hint="eastAsia" w:ascii="宋体" w:hAnsi="宋体" w:cs="宋体"/>
                <w:b/>
                <w:bCs/>
                <w:color w:val="auto"/>
                <w:sz w:val="24"/>
                <w:lang w:eastAsia="zh-CN"/>
              </w:rPr>
              <w:t>：</w:t>
            </w:r>
            <w:r>
              <w:rPr>
                <w:rFonts w:hint="eastAsia" w:ascii="宋体" w:hAnsi="宋体" w:cs="宋体"/>
                <w:b w:val="0"/>
                <w:bCs w:val="0"/>
                <w:color w:val="auto"/>
                <w:sz w:val="24"/>
              </w:rPr>
              <w:t>项目负责人具有检查员资质且具有类似项目的组织和管理经验</w:t>
            </w:r>
            <w:r>
              <w:rPr>
                <w:rFonts w:hint="eastAsia" w:ascii="宋体" w:hAnsi="宋体" w:cs="宋体"/>
                <w:b w:val="0"/>
                <w:bCs w:val="0"/>
                <w:color w:val="auto"/>
                <w:sz w:val="24"/>
                <w:lang w:eastAsia="zh-CN"/>
              </w:rPr>
              <w:t>的</w:t>
            </w:r>
            <w:r>
              <w:rPr>
                <w:rFonts w:hint="eastAsia" w:ascii="宋体" w:hAnsi="宋体" w:cs="宋体"/>
                <w:b w:val="0"/>
                <w:bCs w:val="0"/>
                <w:color w:val="auto"/>
                <w:sz w:val="24"/>
              </w:rPr>
              <w:t>，</w:t>
            </w:r>
            <w:r>
              <w:rPr>
                <w:rFonts w:hint="eastAsia" w:ascii="宋体" w:hAnsi="宋体" w:cs="宋体"/>
                <w:b w:val="0"/>
                <w:bCs w:val="0"/>
                <w:color w:val="auto"/>
                <w:sz w:val="24"/>
                <w:lang w:val="en-US" w:eastAsia="zh-CN"/>
              </w:rPr>
              <w:t>提供一个作为项目负责人经验业绩的得1分，最多得4分，</w:t>
            </w:r>
            <w:r>
              <w:rPr>
                <w:rFonts w:hint="eastAsia" w:ascii="宋体" w:hAnsi="宋体" w:cs="宋体"/>
                <w:b w:val="0"/>
                <w:bCs w:val="0"/>
                <w:color w:val="auto"/>
                <w:sz w:val="24"/>
              </w:rPr>
              <w:t>没有不得分。</w:t>
            </w:r>
            <w:r>
              <w:rPr>
                <w:rFonts w:hint="eastAsia" w:ascii="宋体" w:hAnsi="宋体" w:cs="宋体"/>
                <w:color w:val="auto"/>
                <w:sz w:val="24"/>
              </w:rPr>
              <w:t>（提供相关证明材料，不提供</w:t>
            </w:r>
            <w:r>
              <w:rPr>
                <w:rFonts w:hint="eastAsia" w:ascii="宋体" w:hAnsi="宋体" w:cs="宋体"/>
                <w:color w:val="auto"/>
                <w:sz w:val="24"/>
                <w:lang w:val="en-US" w:eastAsia="zh-CN"/>
              </w:rPr>
              <w:t>或者提供不全则</w:t>
            </w:r>
            <w:r>
              <w:rPr>
                <w:rFonts w:hint="eastAsia" w:ascii="宋体" w:hAnsi="宋体" w:cs="宋体"/>
                <w:color w:val="auto"/>
                <w:sz w:val="24"/>
              </w:rPr>
              <w:t>不得分）</w:t>
            </w:r>
          </w:p>
          <w:p w14:paraId="2D56D3AD">
            <w:pPr>
              <w:numPr>
                <w:ilvl w:val="-1"/>
                <w:numId w:val="0"/>
              </w:numPr>
              <w:adjustRightInd/>
              <w:outlineLvl w:val="0"/>
              <w:rPr>
                <w:rFonts w:hint="eastAsia" w:ascii="宋体" w:hAnsi="宋体" w:cs="宋体"/>
                <w:b/>
                <w:bCs/>
                <w:color w:val="auto"/>
                <w:sz w:val="24"/>
              </w:rPr>
            </w:pPr>
            <w:r>
              <w:rPr>
                <w:rFonts w:hint="eastAsia" w:ascii="宋体" w:hAnsi="宋体" w:cs="宋体"/>
                <w:b/>
                <w:bCs/>
                <w:color w:val="auto"/>
                <w:sz w:val="24"/>
              </w:rPr>
              <w:t>质量管理经验（4分）</w:t>
            </w:r>
            <w:r>
              <w:rPr>
                <w:rFonts w:hint="eastAsia" w:ascii="宋体" w:hAnsi="宋体" w:cs="宋体"/>
                <w:b/>
                <w:bCs/>
                <w:color w:val="auto"/>
                <w:sz w:val="24"/>
                <w:lang w:eastAsia="zh-CN"/>
              </w:rPr>
              <w:t>：</w:t>
            </w:r>
            <w:r>
              <w:rPr>
                <w:rFonts w:hint="eastAsia" w:ascii="宋体" w:hAnsi="宋体" w:cs="宋体"/>
                <w:b w:val="0"/>
                <w:bCs w:val="0"/>
                <w:color w:val="auto"/>
                <w:sz w:val="24"/>
              </w:rPr>
              <w:t>项目参与人员具有检查员资质</w:t>
            </w:r>
            <w:r>
              <w:rPr>
                <w:rFonts w:hint="eastAsia" w:ascii="宋体" w:hAnsi="宋体" w:cs="宋体"/>
                <w:b w:val="0"/>
                <w:bCs w:val="0"/>
                <w:color w:val="auto"/>
                <w:sz w:val="24"/>
                <w:lang w:val="en-US" w:eastAsia="zh-CN"/>
              </w:rPr>
              <w:t>且</w:t>
            </w:r>
            <w:r>
              <w:rPr>
                <w:rFonts w:hint="eastAsia" w:ascii="宋体" w:hAnsi="宋体" w:cs="宋体"/>
                <w:b w:val="0"/>
                <w:bCs w:val="0"/>
                <w:color w:val="auto"/>
                <w:sz w:val="24"/>
              </w:rPr>
              <w:t>具有质量控制及检验检测经验</w:t>
            </w:r>
            <w:r>
              <w:rPr>
                <w:rFonts w:hint="eastAsia" w:ascii="宋体" w:hAnsi="宋体" w:cs="宋体"/>
                <w:b w:val="0"/>
                <w:bCs w:val="0"/>
                <w:color w:val="auto"/>
                <w:sz w:val="24"/>
                <w:lang w:eastAsia="zh-CN"/>
              </w:rPr>
              <w:t>，</w:t>
            </w:r>
            <w:r>
              <w:rPr>
                <w:rFonts w:hint="eastAsia" w:ascii="宋体" w:hAnsi="宋体" w:cs="宋体"/>
                <w:b w:val="0"/>
                <w:bCs w:val="0"/>
                <w:color w:val="auto"/>
                <w:sz w:val="24"/>
              </w:rPr>
              <w:t>3人以上得4分，少1人扣1分，没有不得分。</w:t>
            </w:r>
            <w:r>
              <w:rPr>
                <w:rFonts w:hint="eastAsia" w:ascii="宋体" w:hAnsi="宋体" w:cs="宋体"/>
                <w:color w:val="auto"/>
                <w:sz w:val="24"/>
              </w:rPr>
              <w:t>（提供相关证明材料，不提供</w:t>
            </w:r>
            <w:r>
              <w:rPr>
                <w:rFonts w:hint="eastAsia" w:ascii="宋体" w:hAnsi="宋体" w:cs="宋体"/>
                <w:color w:val="auto"/>
                <w:sz w:val="24"/>
                <w:lang w:val="en-US" w:eastAsia="zh-CN"/>
              </w:rPr>
              <w:t>或者提供不全则</w:t>
            </w:r>
            <w:r>
              <w:rPr>
                <w:rFonts w:hint="eastAsia" w:ascii="宋体" w:hAnsi="宋体" w:cs="宋体"/>
                <w:color w:val="auto"/>
                <w:sz w:val="24"/>
              </w:rPr>
              <w:t>不得分）</w:t>
            </w:r>
          </w:p>
          <w:p w14:paraId="5BC9BB68">
            <w:pPr>
              <w:widowControl/>
              <w:jc w:val="left"/>
              <w:rPr>
                <w:color w:val="auto"/>
              </w:rPr>
            </w:pPr>
            <w:r>
              <w:rPr>
                <w:rFonts w:hint="eastAsia" w:ascii="宋体" w:hAnsi="宋体" w:cs="宋体"/>
                <w:b/>
                <w:bCs/>
                <w:color w:val="auto"/>
                <w:sz w:val="24"/>
              </w:rPr>
              <w:t>售后人力资源安排（4分）</w:t>
            </w:r>
            <w:r>
              <w:rPr>
                <w:rFonts w:hint="eastAsia" w:ascii="宋体" w:hAnsi="宋体" w:cs="宋体"/>
                <w:b/>
                <w:bCs/>
                <w:color w:val="auto"/>
                <w:sz w:val="24"/>
                <w:lang w:eastAsia="zh-CN"/>
              </w:rPr>
              <w:t>：</w:t>
            </w:r>
            <w:r>
              <w:rPr>
                <w:rFonts w:hint="eastAsia" w:ascii="宋体" w:hAnsi="宋体" w:cs="宋体"/>
                <w:b w:val="0"/>
                <w:bCs w:val="0"/>
                <w:color w:val="auto"/>
                <w:sz w:val="24"/>
              </w:rPr>
              <w:t>售后人员常住本地</w:t>
            </w:r>
            <w:r>
              <w:rPr>
                <w:rFonts w:hint="eastAsia" w:ascii="宋体" w:hAnsi="宋体" w:cs="宋体"/>
                <w:b w:val="0"/>
                <w:bCs w:val="0"/>
                <w:color w:val="auto"/>
                <w:sz w:val="24"/>
                <w:lang w:eastAsia="zh-CN"/>
              </w:rPr>
              <w:t>（</w:t>
            </w:r>
            <w:r>
              <w:rPr>
                <w:rFonts w:hint="eastAsia" w:ascii="宋体" w:hAnsi="宋体" w:cs="宋体"/>
                <w:color w:val="auto"/>
                <w:sz w:val="24"/>
              </w:rPr>
              <w:t>或承诺中标后</w:t>
            </w:r>
            <w:r>
              <w:rPr>
                <w:rFonts w:hint="eastAsia" w:ascii="宋体" w:hAnsi="宋体" w:cs="宋体"/>
                <w:color w:val="auto"/>
                <w:sz w:val="24"/>
                <w:lang w:val="en-US" w:eastAsia="zh-CN"/>
              </w:rPr>
              <w:t>常驻本地</w:t>
            </w:r>
            <w:r>
              <w:rPr>
                <w:rFonts w:hint="eastAsia" w:ascii="宋体" w:hAnsi="宋体" w:cs="宋体"/>
                <w:b w:val="0"/>
                <w:bCs w:val="0"/>
                <w:color w:val="auto"/>
                <w:sz w:val="24"/>
                <w:lang w:eastAsia="zh-CN"/>
              </w:rPr>
              <w:t>）</w:t>
            </w:r>
            <w:r>
              <w:rPr>
                <w:rFonts w:hint="eastAsia" w:ascii="宋体" w:hAnsi="宋体" w:cs="宋体"/>
                <w:b w:val="0"/>
                <w:bCs w:val="0"/>
                <w:color w:val="auto"/>
                <w:sz w:val="24"/>
              </w:rPr>
              <w:t>且不少于4人</w:t>
            </w:r>
            <w:r>
              <w:rPr>
                <w:rFonts w:hint="eastAsia" w:ascii="宋体" w:hAnsi="宋体" w:cs="宋体"/>
                <w:b w:val="0"/>
                <w:bCs w:val="0"/>
                <w:color w:val="auto"/>
                <w:sz w:val="24"/>
                <w:lang w:eastAsia="zh-CN"/>
              </w:rPr>
              <w:t>的</w:t>
            </w:r>
            <w:r>
              <w:rPr>
                <w:rFonts w:hint="eastAsia" w:ascii="宋体" w:hAnsi="宋体" w:cs="宋体"/>
                <w:b w:val="0"/>
                <w:bCs w:val="0"/>
                <w:color w:val="auto"/>
                <w:sz w:val="24"/>
                <w:lang w:val="en-US" w:eastAsia="zh-CN"/>
              </w:rPr>
              <w:t>得4分</w:t>
            </w:r>
            <w:r>
              <w:rPr>
                <w:rFonts w:hint="eastAsia" w:ascii="宋体" w:hAnsi="宋体" w:cs="宋体"/>
                <w:b w:val="0"/>
                <w:bCs w:val="0"/>
                <w:color w:val="auto"/>
                <w:sz w:val="24"/>
                <w:lang w:eastAsia="zh-CN"/>
              </w:rPr>
              <w:t>，</w:t>
            </w:r>
            <w:r>
              <w:rPr>
                <w:rFonts w:hint="eastAsia" w:ascii="宋体" w:hAnsi="宋体" w:cs="宋体"/>
                <w:b w:val="0"/>
                <w:bCs w:val="0"/>
                <w:color w:val="auto"/>
                <w:sz w:val="24"/>
                <w:lang w:val="en-US" w:eastAsia="zh-CN"/>
              </w:rPr>
              <w:t>否则不得分</w:t>
            </w:r>
            <w:r>
              <w:rPr>
                <w:rFonts w:hint="eastAsia" w:ascii="宋体" w:hAnsi="宋体" w:cs="宋体"/>
                <w:b w:val="0"/>
                <w:bCs w:val="0"/>
                <w:color w:val="auto"/>
                <w:sz w:val="24"/>
              </w:rPr>
              <w:t>。</w:t>
            </w:r>
            <w:r>
              <w:rPr>
                <w:rFonts w:hint="eastAsia" w:ascii="宋体" w:hAnsi="宋体" w:cs="宋体"/>
                <w:color w:val="auto"/>
                <w:sz w:val="24"/>
              </w:rPr>
              <w:t>（提供相关证明材料或承诺）</w:t>
            </w:r>
          </w:p>
        </w:tc>
        <w:tc>
          <w:tcPr>
            <w:tcW w:w="316" w:type="pct"/>
            <w:vAlign w:val="center"/>
          </w:tcPr>
          <w:p w14:paraId="7B9318D0">
            <w:pPr>
              <w:adjustRightInd/>
              <w:snapToGrid w:val="0"/>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18</w:t>
            </w:r>
          </w:p>
        </w:tc>
        <w:tc>
          <w:tcPr>
            <w:tcW w:w="518" w:type="pct"/>
            <w:vAlign w:val="center"/>
          </w:tcPr>
          <w:p w14:paraId="30ECB0D3">
            <w:pPr>
              <w:adjustRightInd/>
              <w:snapToGrid w:val="0"/>
              <w:jc w:val="center"/>
              <w:rPr>
                <w:rFonts w:ascii="宋体" w:hAnsi="宋体" w:cs="宋体"/>
                <w:color w:val="auto"/>
                <w:kern w:val="0"/>
                <w:sz w:val="24"/>
              </w:rPr>
            </w:pPr>
            <w:r>
              <w:rPr>
                <w:rFonts w:hint="eastAsia" w:ascii="宋体" w:hAnsi="宋体" w:cs="宋体"/>
                <w:color w:val="auto"/>
                <w:kern w:val="0"/>
                <w:sz w:val="24"/>
                <w:lang w:val="en-US" w:eastAsia="zh-CN"/>
              </w:rPr>
              <w:t>客</w:t>
            </w:r>
            <w:r>
              <w:rPr>
                <w:rFonts w:hint="eastAsia" w:ascii="宋体" w:hAnsi="宋体" w:cs="宋体"/>
                <w:color w:val="auto"/>
                <w:kern w:val="0"/>
                <w:sz w:val="24"/>
              </w:rPr>
              <w:t>观分</w:t>
            </w:r>
          </w:p>
        </w:tc>
        <w:tc>
          <w:tcPr>
            <w:tcW w:w="867" w:type="pct"/>
            <w:vAlign w:val="center"/>
          </w:tcPr>
          <w:p w14:paraId="282B37F0">
            <w:pPr>
              <w:adjustRightInd/>
              <w:snapToGrid w:val="0"/>
              <w:jc w:val="center"/>
              <w:rPr>
                <w:rFonts w:ascii="宋体" w:hAnsi="宋体" w:cs="宋体"/>
                <w:b/>
                <w:bCs/>
                <w:color w:val="auto"/>
                <w:kern w:val="0"/>
                <w:sz w:val="24"/>
              </w:rPr>
            </w:pPr>
          </w:p>
        </w:tc>
      </w:tr>
      <w:tr w14:paraId="08E5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vAlign w:val="center"/>
          </w:tcPr>
          <w:p w14:paraId="2FD98F46">
            <w:pPr>
              <w:adjustRightInd/>
              <w:snapToGrid w:val="0"/>
              <w:ind w:left="420" w:hanging="420"/>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4</w:t>
            </w:r>
          </w:p>
        </w:tc>
        <w:tc>
          <w:tcPr>
            <w:tcW w:w="3037" w:type="pct"/>
            <w:vAlign w:val="center"/>
          </w:tcPr>
          <w:p w14:paraId="56880E6B">
            <w:pPr>
              <w:widowControl/>
              <w:jc w:val="left"/>
              <w:rPr>
                <w:rFonts w:ascii="宋体" w:hAnsi="宋体" w:cs="宋体"/>
                <w:b/>
                <w:bCs/>
                <w:color w:val="auto"/>
                <w:sz w:val="24"/>
              </w:rPr>
            </w:pPr>
            <w:r>
              <w:rPr>
                <w:rFonts w:hint="eastAsia" w:ascii="宋体" w:hAnsi="宋体" w:cs="宋体"/>
                <w:b/>
                <w:bCs/>
                <w:color w:val="auto"/>
                <w:sz w:val="24"/>
              </w:rPr>
              <w:t>医疗器械核查专家库：</w:t>
            </w:r>
          </w:p>
          <w:p w14:paraId="736BC7CC">
            <w:pPr>
              <w:widowControl/>
              <w:jc w:val="left"/>
              <w:rPr>
                <w:rFonts w:hint="eastAsia" w:ascii="宋体" w:hAnsi="宋体" w:cs="宋体"/>
                <w:color w:val="auto"/>
                <w:sz w:val="24"/>
              </w:rPr>
            </w:pPr>
            <w:r>
              <w:rPr>
                <w:rFonts w:hint="eastAsia" w:ascii="宋体" w:hAnsi="宋体" w:cs="宋体"/>
                <w:color w:val="auto"/>
                <w:sz w:val="24"/>
              </w:rPr>
              <w:t>投标人提供医疗器械核查专家库名单中专家人员每达到</w:t>
            </w:r>
            <w:r>
              <w:rPr>
                <w:rFonts w:hint="eastAsia" w:ascii="宋体" w:hAnsi="宋体" w:cs="宋体"/>
                <w:color w:val="auto"/>
                <w:sz w:val="24"/>
                <w:lang w:val="en-US" w:eastAsia="zh-CN"/>
              </w:rPr>
              <w:t>6</w:t>
            </w:r>
            <w:r>
              <w:rPr>
                <w:rFonts w:hint="eastAsia" w:ascii="宋体" w:hAnsi="宋体" w:cs="宋体"/>
                <w:color w:val="auto"/>
                <w:sz w:val="24"/>
              </w:rPr>
              <w:t>人得</w:t>
            </w:r>
            <w:r>
              <w:rPr>
                <w:rFonts w:hint="eastAsia" w:ascii="宋体" w:hAnsi="宋体" w:cs="宋体"/>
                <w:color w:val="auto"/>
                <w:sz w:val="24"/>
                <w:lang w:val="en-US" w:eastAsia="zh-CN"/>
              </w:rPr>
              <w:t>5</w:t>
            </w:r>
            <w:r>
              <w:rPr>
                <w:rFonts w:hint="eastAsia" w:ascii="宋体" w:hAnsi="宋体" w:cs="宋体"/>
                <w:color w:val="auto"/>
                <w:sz w:val="24"/>
              </w:rPr>
              <w:t>分，</w:t>
            </w:r>
            <w:r>
              <w:rPr>
                <w:rFonts w:hint="eastAsia" w:ascii="宋体" w:hAnsi="宋体" w:cs="宋体"/>
                <w:color w:val="auto"/>
                <w:sz w:val="24"/>
                <w:lang w:val="en-US" w:eastAsia="zh-CN"/>
              </w:rPr>
              <w:t>每增加2人得1分，</w:t>
            </w:r>
            <w:r>
              <w:rPr>
                <w:rFonts w:hint="eastAsia" w:ascii="宋体" w:hAnsi="宋体" w:cs="宋体"/>
                <w:color w:val="auto"/>
                <w:sz w:val="24"/>
              </w:rPr>
              <w:t>最多得10分</w:t>
            </w:r>
          </w:p>
          <w:p w14:paraId="7FF6E730">
            <w:pPr>
              <w:widowControl/>
              <w:jc w:val="left"/>
              <w:rPr>
                <w:rFonts w:hint="eastAsia" w:ascii="宋体" w:hAnsi="宋体" w:eastAsia="宋体" w:cs="宋体"/>
                <w:color w:val="auto"/>
                <w:sz w:val="24"/>
                <w:lang w:eastAsia="zh-CN"/>
              </w:rPr>
            </w:pPr>
            <w:r>
              <w:rPr>
                <w:rFonts w:hint="eastAsia" w:ascii="宋体" w:hAnsi="宋体" w:cs="宋体"/>
                <w:color w:val="auto"/>
                <w:sz w:val="24"/>
              </w:rPr>
              <w:t>▲未自建有医疗器械核查专家库，投标无效</w:t>
            </w:r>
            <w:r>
              <w:rPr>
                <w:rFonts w:hint="eastAsia" w:ascii="宋体" w:hAnsi="宋体" w:cs="宋体"/>
                <w:color w:val="auto"/>
                <w:sz w:val="24"/>
                <w:lang w:eastAsia="zh-CN"/>
              </w:rPr>
              <w:t>。</w:t>
            </w:r>
          </w:p>
        </w:tc>
        <w:tc>
          <w:tcPr>
            <w:tcW w:w="316" w:type="pct"/>
            <w:vAlign w:val="center"/>
          </w:tcPr>
          <w:p w14:paraId="2046C8A1">
            <w:pPr>
              <w:adjustRightInd/>
              <w:snapToGrid w:val="0"/>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10</w:t>
            </w:r>
          </w:p>
        </w:tc>
        <w:tc>
          <w:tcPr>
            <w:tcW w:w="518" w:type="pct"/>
            <w:vAlign w:val="center"/>
          </w:tcPr>
          <w:p w14:paraId="3708DCE3">
            <w:pPr>
              <w:adjustRightInd/>
              <w:snapToGrid w:val="0"/>
              <w:jc w:val="center"/>
              <w:rPr>
                <w:rFonts w:ascii="宋体" w:hAnsi="宋体" w:cs="宋体"/>
                <w:color w:val="auto"/>
                <w:kern w:val="0"/>
                <w:sz w:val="24"/>
              </w:rPr>
            </w:pPr>
            <w:r>
              <w:rPr>
                <w:rFonts w:hint="eastAsia" w:ascii="宋体" w:hAnsi="宋体" w:cs="宋体"/>
                <w:color w:val="auto"/>
                <w:kern w:val="0"/>
                <w:sz w:val="24"/>
                <w:lang w:val="en-US" w:eastAsia="zh-CN"/>
              </w:rPr>
              <w:t>客观</w:t>
            </w:r>
            <w:r>
              <w:rPr>
                <w:rFonts w:hint="eastAsia" w:ascii="宋体" w:hAnsi="宋体" w:cs="宋体"/>
                <w:color w:val="auto"/>
                <w:kern w:val="0"/>
                <w:sz w:val="24"/>
              </w:rPr>
              <w:t>分</w:t>
            </w:r>
          </w:p>
        </w:tc>
        <w:tc>
          <w:tcPr>
            <w:tcW w:w="867" w:type="pct"/>
            <w:vAlign w:val="center"/>
          </w:tcPr>
          <w:p w14:paraId="4293392D">
            <w:pPr>
              <w:adjustRightInd/>
              <w:snapToGrid w:val="0"/>
              <w:jc w:val="center"/>
              <w:rPr>
                <w:rFonts w:ascii="宋体" w:hAnsi="宋体" w:cs="宋体"/>
                <w:b/>
                <w:bCs/>
                <w:color w:val="FF0000"/>
                <w:kern w:val="0"/>
                <w:sz w:val="24"/>
              </w:rPr>
            </w:pPr>
          </w:p>
        </w:tc>
      </w:tr>
      <w:tr w14:paraId="4487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260" w:type="pct"/>
            <w:vAlign w:val="center"/>
          </w:tcPr>
          <w:p w14:paraId="03B8999F">
            <w:pPr>
              <w:adjustRightInd/>
              <w:snapToGrid w:val="0"/>
              <w:ind w:left="420" w:hanging="420"/>
              <w:jc w:val="center"/>
              <w:rPr>
                <w:rFonts w:hint="eastAsia" w:ascii="宋体" w:hAnsi="宋体" w:eastAsia="宋体" w:cs="宋体"/>
                <w:color w:val="auto"/>
                <w:kern w:val="0"/>
                <w:sz w:val="24"/>
                <w:lang w:eastAsia="zh-CN"/>
              </w:rPr>
            </w:pPr>
            <w:r>
              <w:rPr>
                <w:rFonts w:hint="eastAsia" w:ascii="宋体" w:hAnsi="宋体" w:cs="宋体"/>
                <w:color w:val="auto"/>
                <w:kern w:val="0"/>
                <w:sz w:val="24"/>
                <w:lang w:val="en-US" w:eastAsia="zh-CN"/>
              </w:rPr>
              <w:t>5</w:t>
            </w:r>
          </w:p>
        </w:tc>
        <w:tc>
          <w:tcPr>
            <w:tcW w:w="3037" w:type="pct"/>
            <w:shd w:val="clear" w:color="auto" w:fill="auto"/>
            <w:vAlign w:val="center"/>
          </w:tcPr>
          <w:p w14:paraId="1993D16B">
            <w:pPr>
              <w:widowControl/>
              <w:jc w:val="left"/>
              <w:rPr>
                <w:rFonts w:ascii="宋体" w:hAnsi="宋体" w:cs="宋体"/>
                <w:b/>
                <w:bCs/>
                <w:color w:val="auto"/>
                <w:sz w:val="24"/>
              </w:rPr>
            </w:pPr>
            <w:r>
              <w:rPr>
                <w:rFonts w:hint="eastAsia" w:ascii="宋体" w:hAnsi="宋体" w:cs="宋体"/>
                <w:b/>
                <w:bCs/>
                <w:color w:val="auto"/>
                <w:sz w:val="24"/>
              </w:rPr>
              <w:t>服务响应方案：</w:t>
            </w:r>
          </w:p>
          <w:p w14:paraId="0C58DB2C">
            <w:pPr>
              <w:widowControl/>
              <w:jc w:val="left"/>
              <w:rPr>
                <w:rFonts w:ascii="宋体" w:hAnsi="宋体" w:cs="宋体"/>
                <w:b/>
                <w:color w:val="auto"/>
                <w:kern w:val="0"/>
                <w:sz w:val="24"/>
              </w:rPr>
            </w:pPr>
            <w:r>
              <w:rPr>
                <w:rFonts w:hint="eastAsia" w:ascii="宋体" w:hAnsi="宋体" w:cs="宋体"/>
                <w:color w:val="auto"/>
                <w:sz w:val="24"/>
              </w:rPr>
              <w:t>投标人在杭州市设有或承诺中标后设置服务点的得5分（提供相关证明材料或承诺）</w:t>
            </w:r>
          </w:p>
        </w:tc>
        <w:tc>
          <w:tcPr>
            <w:tcW w:w="316" w:type="pct"/>
            <w:shd w:val="clear" w:color="auto" w:fill="auto"/>
            <w:vAlign w:val="center"/>
          </w:tcPr>
          <w:p w14:paraId="09B37E66">
            <w:pPr>
              <w:adjustRightInd/>
              <w:snapToGrid w:val="0"/>
              <w:jc w:val="center"/>
              <w:rPr>
                <w:rFonts w:hint="eastAsia" w:ascii="宋体" w:hAnsi="宋体" w:eastAsia="宋体" w:cs="宋体"/>
                <w:color w:val="auto"/>
                <w:kern w:val="0"/>
                <w:sz w:val="24"/>
                <w:lang w:eastAsia="zh-CN"/>
              </w:rPr>
            </w:pPr>
            <w:r>
              <w:rPr>
                <w:rFonts w:hint="eastAsia" w:ascii="宋体" w:hAnsi="宋体" w:cs="宋体"/>
                <w:color w:val="auto"/>
                <w:kern w:val="0"/>
                <w:sz w:val="24"/>
                <w:lang w:val="en-US" w:eastAsia="zh-CN"/>
              </w:rPr>
              <w:t>5</w:t>
            </w:r>
          </w:p>
        </w:tc>
        <w:tc>
          <w:tcPr>
            <w:tcW w:w="518" w:type="pct"/>
            <w:shd w:val="clear" w:color="auto" w:fill="auto"/>
            <w:vAlign w:val="center"/>
          </w:tcPr>
          <w:p w14:paraId="6DAE84B6">
            <w:pPr>
              <w:adjustRightInd/>
              <w:snapToGrid w:val="0"/>
              <w:jc w:val="center"/>
              <w:rPr>
                <w:rFonts w:ascii="宋体" w:hAnsi="宋体" w:cs="宋体"/>
                <w:color w:val="auto"/>
                <w:kern w:val="0"/>
                <w:sz w:val="24"/>
              </w:rPr>
            </w:pPr>
            <w:r>
              <w:rPr>
                <w:rFonts w:hint="eastAsia" w:ascii="宋体" w:hAnsi="宋体" w:cs="宋体"/>
                <w:color w:val="auto"/>
                <w:kern w:val="0"/>
                <w:sz w:val="24"/>
              </w:rPr>
              <w:t>客观分</w:t>
            </w:r>
          </w:p>
        </w:tc>
        <w:tc>
          <w:tcPr>
            <w:tcW w:w="867" w:type="pct"/>
            <w:vAlign w:val="center"/>
          </w:tcPr>
          <w:p w14:paraId="5A9BE433">
            <w:pPr>
              <w:adjustRightInd/>
              <w:snapToGrid w:val="0"/>
              <w:jc w:val="center"/>
              <w:rPr>
                <w:rFonts w:ascii="宋体" w:hAnsi="宋体" w:cs="宋体"/>
                <w:b/>
                <w:bCs/>
                <w:color w:val="FF0000"/>
                <w:kern w:val="0"/>
                <w:sz w:val="24"/>
              </w:rPr>
            </w:pPr>
          </w:p>
        </w:tc>
      </w:tr>
      <w:tr w14:paraId="3E43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260" w:type="pct"/>
            <w:vAlign w:val="center"/>
          </w:tcPr>
          <w:p w14:paraId="2DE48346">
            <w:pPr>
              <w:adjustRightInd/>
              <w:snapToGrid w:val="0"/>
              <w:ind w:left="420" w:hanging="420"/>
              <w:jc w:val="center"/>
              <w:rPr>
                <w:rFonts w:hint="eastAsia" w:ascii="宋体" w:hAnsi="宋体" w:eastAsia="宋体" w:cs="宋体"/>
                <w:color w:val="auto"/>
                <w:kern w:val="0"/>
                <w:sz w:val="24"/>
                <w:lang w:eastAsia="zh-CN"/>
              </w:rPr>
            </w:pPr>
            <w:r>
              <w:rPr>
                <w:rFonts w:hint="eastAsia" w:ascii="宋体" w:hAnsi="宋体" w:cs="宋体"/>
                <w:color w:val="auto"/>
                <w:kern w:val="0"/>
                <w:sz w:val="24"/>
                <w:lang w:val="en-US" w:eastAsia="zh-CN"/>
              </w:rPr>
              <w:t>6</w:t>
            </w:r>
          </w:p>
        </w:tc>
        <w:tc>
          <w:tcPr>
            <w:tcW w:w="3037" w:type="pct"/>
            <w:vAlign w:val="center"/>
          </w:tcPr>
          <w:p w14:paraId="2C6DDB9B">
            <w:pPr>
              <w:widowControl/>
              <w:jc w:val="left"/>
              <w:rPr>
                <w:rFonts w:hint="eastAsia" w:ascii="宋体" w:hAnsi="宋体" w:cs="宋体"/>
                <w:b w:val="0"/>
                <w:bCs w:val="0"/>
                <w:color w:val="auto"/>
                <w:kern w:val="2"/>
                <w:sz w:val="24"/>
                <w:szCs w:val="24"/>
              </w:rPr>
            </w:pPr>
            <w:r>
              <w:rPr>
                <w:rFonts w:hint="eastAsia" w:ascii="宋体" w:hAnsi="宋体" w:cs="宋体"/>
                <w:b/>
                <w:color w:val="auto"/>
                <w:sz w:val="24"/>
              </w:rPr>
              <w:t>改进措施和合理化建议：</w:t>
            </w:r>
            <w:r>
              <w:rPr>
                <w:rFonts w:hint="eastAsia" w:ascii="宋体" w:hAnsi="宋体" w:cs="宋体"/>
                <w:b w:val="0"/>
                <w:bCs w:val="0"/>
                <w:color w:val="auto"/>
                <w:kern w:val="2"/>
                <w:sz w:val="24"/>
                <w:szCs w:val="24"/>
              </w:rPr>
              <w:t>根据供应商提供的</w:t>
            </w:r>
            <w:r>
              <w:rPr>
                <w:rFonts w:hint="eastAsia" w:ascii="宋体" w:hAnsi="宋体" w:cs="宋体"/>
                <w:b w:val="0"/>
                <w:bCs w:val="0"/>
                <w:color w:val="auto"/>
                <w:kern w:val="2"/>
                <w:sz w:val="24"/>
                <w:szCs w:val="24"/>
                <w:lang w:val="en-US" w:eastAsia="zh-CN"/>
              </w:rPr>
              <w:t>相应措施</w:t>
            </w:r>
            <w:r>
              <w:rPr>
                <w:rFonts w:hint="eastAsia" w:ascii="宋体" w:hAnsi="宋体" w:cs="宋体"/>
                <w:b w:val="0"/>
                <w:bCs w:val="0"/>
                <w:color w:val="auto"/>
                <w:kern w:val="2"/>
                <w:sz w:val="24"/>
                <w:szCs w:val="24"/>
              </w:rPr>
              <w:t>内容的</w:t>
            </w:r>
            <w:r>
              <w:rPr>
                <w:rFonts w:hint="eastAsia" w:ascii="宋体" w:hAnsi="宋体" w:cs="宋体"/>
                <w:b w:val="0"/>
                <w:bCs w:val="0"/>
                <w:color w:val="auto"/>
                <w:kern w:val="2"/>
                <w:sz w:val="24"/>
                <w:szCs w:val="24"/>
                <w:lang w:val="en-US" w:eastAsia="zh-CN"/>
              </w:rPr>
              <w:t>科学性</w:t>
            </w:r>
            <w:r>
              <w:rPr>
                <w:rFonts w:hint="eastAsia" w:ascii="宋体" w:hAnsi="宋体" w:cs="宋体"/>
                <w:b w:val="0"/>
                <w:bCs w:val="0"/>
                <w:color w:val="auto"/>
                <w:kern w:val="2"/>
                <w:sz w:val="24"/>
                <w:szCs w:val="24"/>
              </w:rPr>
              <w:t>、合理性及可行性进行评审。</w:t>
            </w:r>
          </w:p>
          <w:p w14:paraId="04AC8CF0">
            <w:pPr>
              <w:widowControl/>
              <w:jc w:val="left"/>
              <w:rPr>
                <w:rFonts w:ascii="宋体" w:hAnsi="宋体" w:cs="宋体"/>
                <w:color w:val="auto"/>
                <w:sz w:val="24"/>
              </w:rPr>
            </w:pPr>
            <w:r>
              <w:rPr>
                <w:rFonts w:hint="eastAsia" w:ascii="宋体" w:hAnsi="宋体" w:cs="宋体"/>
                <w:b w:val="0"/>
                <w:bCs w:val="0"/>
                <w:color w:val="auto"/>
                <w:kern w:val="2"/>
                <w:sz w:val="24"/>
                <w:szCs w:val="24"/>
              </w:rPr>
              <w:t>（评分分值：5，4，3，2，1，0）</w:t>
            </w:r>
          </w:p>
        </w:tc>
        <w:tc>
          <w:tcPr>
            <w:tcW w:w="316" w:type="pct"/>
            <w:vAlign w:val="center"/>
          </w:tcPr>
          <w:p w14:paraId="03BEF185">
            <w:pPr>
              <w:adjustRightInd/>
              <w:snapToGrid w:val="0"/>
              <w:jc w:val="center"/>
              <w:rPr>
                <w:rFonts w:hint="eastAsia" w:ascii="宋体" w:hAnsi="宋体" w:eastAsia="宋体" w:cs="宋体"/>
                <w:color w:val="auto"/>
                <w:kern w:val="0"/>
                <w:sz w:val="24"/>
                <w:lang w:eastAsia="zh-CN"/>
              </w:rPr>
            </w:pPr>
            <w:r>
              <w:rPr>
                <w:rFonts w:hint="eastAsia" w:ascii="宋体" w:hAnsi="宋体" w:cs="宋体"/>
                <w:color w:val="auto"/>
                <w:kern w:val="0"/>
                <w:sz w:val="24"/>
                <w:lang w:val="en-US" w:eastAsia="zh-CN"/>
              </w:rPr>
              <w:t>5</w:t>
            </w:r>
          </w:p>
        </w:tc>
        <w:tc>
          <w:tcPr>
            <w:tcW w:w="518" w:type="pct"/>
            <w:vAlign w:val="center"/>
          </w:tcPr>
          <w:p w14:paraId="69815220">
            <w:pPr>
              <w:adjustRightInd/>
              <w:snapToGrid w:val="0"/>
              <w:jc w:val="center"/>
              <w:rPr>
                <w:rFonts w:ascii="宋体" w:hAnsi="宋体" w:cs="宋体"/>
                <w:kern w:val="0"/>
                <w:sz w:val="24"/>
              </w:rPr>
            </w:pPr>
            <w:r>
              <w:rPr>
                <w:rFonts w:hint="eastAsia" w:ascii="宋体" w:hAnsi="宋体" w:cs="宋体"/>
                <w:kern w:val="0"/>
                <w:sz w:val="24"/>
              </w:rPr>
              <w:t>主观分</w:t>
            </w:r>
          </w:p>
        </w:tc>
        <w:tc>
          <w:tcPr>
            <w:tcW w:w="867" w:type="pct"/>
            <w:vAlign w:val="center"/>
          </w:tcPr>
          <w:p w14:paraId="288DBB68">
            <w:pPr>
              <w:adjustRightInd/>
              <w:snapToGrid w:val="0"/>
              <w:jc w:val="center"/>
              <w:rPr>
                <w:rFonts w:ascii="宋体" w:hAnsi="宋体" w:cs="宋体"/>
                <w:b/>
                <w:bCs/>
                <w:kern w:val="0"/>
                <w:sz w:val="24"/>
              </w:rPr>
            </w:pPr>
          </w:p>
        </w:tc>
      </w:tr>
      <w:tr w14:paraId="2DFD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260" w:type="pct"/>
            <w:vAlign w:val="center"/>
          </w:tcPr>
          <w:p w14:paraId="746CBBF5">
            <w:pPr>
              <w:adjustRightInd/>
              <w:snapToGrid w:val="0"/>
              <w:ind w:left="420" w:hanging="420"/>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7</w:t>
            </w:r>
          </w:p>
        </w:tc>
        <w:tc>
          <w:tcPr>
            <w:tcW w:w="3037" w:type="pct"/>
            <w:vAlign w:val="center"/>
          </w:tcPr>
          <w:p w14:paraId="428FE259">
            <w:pPr>
              <w:numPr>
                <w:ilvl w:val="0"/>
                <w:numId w:val="0"/>
              </w:numPr>
              <w:adjustRightInd/>
              <w:outlineLvl w:val="0"/>
              <w:rPr>
                <w:rFonts w:hint="eastAsia" w:ascii="宋体" w:hAnsi="宋体" w:cs="宋体"/>
                <w:b/>
                <w:bCs/>
                <w:color w:val="auto"/>
                <w:sz w:val="24"/>
              </w:rPr>
            </w:pPr>
            <w:r>
              <w:rPr>
                <w:rFonts w:hint="eastAsia" w:ascii="宋体" w:hAnsi="宋体" w:cs="宋体"/>
                <w:b/>
                <w:bCs/>
                <w:color w:val="auto"/>
                <w:sz w:val="24"/>
              </w:rPr>
              <w:t>技术培训方案（5分）</w:t>
            </w:r>
            <w:r>
              <w:rPr>
                <w:rFonts w:hint="eastAsia" w:ascii="宋体" w:hAnsi="宋体" w:cs="宋体"/>
                <w:color w:val="auto"/>
                <w:sz w:val="24"/>
              </w:rPr>
              <w:t>：</w:t>
            </w:r>
          </w:p>
          <w:p w14:paraId="0E153CBA">
            <w:pPr>
              <w:widowControl/>
              <w:jc w:val="left"/>
              <w:rPr>
                <w:rFonts w:hint="eastAsia" w:ascii="宋体" w:hAnsi="宋体" w:cs="宋体"/>
                <w:b w:val="0"/>
                <w:bCs w:val="0"/>
                <w:color w:val="auto"/>
                <w:kern w:val="2"/>
                <w:sz w:val="24"/>
                <w:szCs w:val="24"/>
              </w:rPr>
            </w:pPr>
            <w:r>
              <w:rPr>
                <w:rFonts w:hint="eastAsia" w:ascii="宋体" w:hAnsi="宋体" w:cs="宋体"/>
                <w:b w:val="0"/>
                <w:bCs w:val="0"/>
                <w:color w:val="auto"/>
                <w:kern w:val="2"/>
                <w:sz w:val="24"/>
                <w:szCs w:val="24"/>
              </w:rPr>
              <w:t>根据供应商提供的</w:t>
            </w:r>
            <w:r>
              <w:rPr>
                <w:rFonts w:hint="eastAsia" w:ascii="宋体" w:hAnsi="宋体" w:cs="宋体"/>
                <w:b w:val="0"/>
                <w:bCs w:val="0"/>
                <w:color w:val="auto"/>
                <w:kern w:val="2"/>
                <w:sz w:val="24"/>
                <w:szCs w:val="24"/>
                <w:lang w:val="en-US" w:eastAsia="zh-CN"/>
              </w:rPr>
              <w:t>相应措施</w:t>
            </w:r>
            <w:r>
              <w:rPr>
                <w:rFonts w:hint="eastAsia" w:ascii="宋体" w:hAnsi="宋体" w:cs="宋体"/>
                <w:b w:val="0"/>
                <w:bCs w:val="0"/>
                <w:color w:val="auto"/>
                <w:kern w:val="2"/>
                <w:sz w:val="24"/>
                <w:szCs w:val="24"/>
              </w:rPr>
              <w:t>内容的</w:t>
            </w:r>
            <w:r>
              <w:rPr>
                <w:rFonts w:hint="eastAsia" w:ascii="宋体" w:hAnsi="宋体" w:cs="宋体"/>
                <w:b w:val="0"/>
                <w:bCs w:val="0"/>
                <w:color w:val="auto"/>
                <w:kern w:val="2"/>
                <w:sz w:val="24"/>
                <w:szCs w:val="24"/>
                <w:lang w:val="en-US" w:eastAsia="zh-CN"/>
              </w:rPr>
              <w:t>科学性</w:t>
            </w:r>
            <w:r>
              <w:rPr>
                <w:rFonts w:hint="eastAsia" w:ascii="宋体" w:hAnsi="宋体" w:cs="宋体"/>
                <w:b w:val="0"/>
                <w:bCs w:val="0"/>
                <w:color w:val="auto"/>
                <w:kern w:val="2"/>
                <w:sz w:val="24"/>
                <w:szCs w:val="24"/>
              </w:rPr>
              <w:t>、合理性及可行性进行评审。</w:t>
            </w:r>
          </w:p>
          <w:p w14:paraId="52D610D7">
            <w:pPr>
              <w:widowControl/>
              <w:jc w:val="left"/>
              <w:rPr>
                <w:rFonts w:hint="eastAsia" w:ascii="宋体" w:hAnsi="宋体" w:cs="宋体"/>
                <w:b w:val="0"/>
                <w:bCs w:val="0"/>
                <w:color w:val="auto"/>
                <w:sz w:val="24"/>
              </w:rPr>
            </w:pPr>
            <w:r>
              <w:rPr>
                <w:rFonts w:hint="eastAsia" w:ascii="宋体" w:hAnsi="宋体" w:cs="宋体"/>
                <w:b w:val="0"/>
                <w:bCs w:val="0"/>
                <w:color w:val="auto"/>
                <w:kern w:val="2"/>
                <w:sz w:val="24"/>
                <w:szCs w:val="24"/>
              </w:rPr>
              <w:t>（评分分值：5，4，3，2，1，0）</w:t>
            </w:r>
          </w:p>
        </w:tc>
        <w:tc>
          <w:tcPr>
            <w:tcW w:w="316" w:type="pct"/>
            <w:vAlign w:val="center"/>
          </w:tcPr>
          <w:p w14:paraId="4330C956">
            <w:pPr>
              <w:adjustRightInd/>
              <w:snapToGrid w:val="0"/>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5</w:t>
            </w:r>
          </w:p>
        </w:tc>
        <w:tc>
          <w:tcPr>
            <w:tcW w:w="518" w:type="pct"/>
            <w:vAlign w:val="center"/>
          </w:tcPr>
          <w:p w14:paraId="1EEA4C63">
            <w:pPr>
              <w:adjustRightInd/>
              <w:snapToGrid w:val="0"/>
              <w:jc w:val="center"/>
              <w:rPr>
                <w:rFonts w:hint="eastAsia" w:ascii="宋体" w:hAnsi="宋体" w:cs="宋体"/>
                <w:kern w:val="0"/>
                <w:sz w:val="24"/>
              </w:rPr>
            </w:pPr>
            <w:r>
              <w:rPr>
                <w:rFonts w:hint="eastAsia" w:ascii="宋体" w:hAnsi="宋体" w:cs="宋体"/>
                <w:kern w:val="0"/>
                <w:sz w:val="24"/>
              </w:rPr>
              <w:t>主观分</w:t>
            </w:r>
          </w:p>
        </w:tc>
        <w:tc>
          <w:tcPr>
            <w:tcW w:w="867" w:type="pct"/>
            <w:vAlign w:val="center"/>
          </w:tcPr>
          <w:p w14:paraId="135DB66A">
            <w:pPr>
              <w:adjustRightInd/>
              <w:snapToGrid w:val="0"/>
              <w:jc w:val="center"/>
              <w:rPr>
                <w:rFonts w:ascii="宋体" w:hAnsi="宋体" w:cs="宋体"/>
                <w:b/>
                <w:bCs/>
                <w:kern w:val="0"/>
                <w:sz w:val="24"/>
              </w:rPr>
            </w:pPr>
          </w:p>
        </w:tc>
      </w:tr>
      <w:tr w14:paraId="27CA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vAlign w:val="center"/>
          </w:tcPr>
          <w:p w14:paraId="0A8D0685">
            <w:pPr>
              <w:adjustRightInd/>
              <w:snapToGrid w:val="0"/>
              <w:ind w:left="420" w:hanging="420"/>
              <w:jc w:val="center"/>
              <w:rPr>
                <w:rFonts w:hint="eastAsia" w:ascii="宋体" w:hAnsi="宋体" w:eastAsia="宋体" w:cs="宋体"/>
                <w:color w:val="auto"/>
                <w:kern w:val="0"/>
                <w:sz w:val="24"/>
                <w:lang w:eastAsia="zh-CN"/>
              </w:rPr>
            </w:pPr>
            <w:r>
              <w:rPr>
                <w:rFonts w:hint="eastAsia" w:ascii="宋体" w:hAnsi="宋体" w:cs="宋体"/>
                <w:color w:val="auto"/>
                <w:kern w:val="0"/>
                <w:sz w:val="24"/>
                <w:lang w:val="en-US" w:eastAsia="zh-CN"/>
              </w:rPr>
              <w:t>8</w:t>
            </w:r>
          </w:p>
        </w:tc>
        <w:tc>
          <w:tcPr>
            <w:tcW w:w="3037" w:type="pct"/>
            <w:vAlign w:val="center"/>
          </w:tcPr>
          <w:p w14:paraId="428BFC20">
            <w:pPr>
              <w:snapToGrid w:val="0"/>
              <w:rPr>
                <w:rFonts w:ascii="宋体" w:hAnsi="宋体" w:cs="宋体"/>
                <w:b/>
                <w:color w:val="auto"/>
                <w:sz w:val="24"/>
              </w:rPr>
            </w:pPr>
            <w:r>
              <w:rPr>
                <w:rFonts w:hint="eastAsia" w:ascii="宋体" w:hAnsi="宋体" w:cs="宋体"/>
                <w:b/>
                <w:color w:val="auto"/>
                <w:sz w:val="24"/>
              </w:rPr>
              <w:t>业绩经验：</w:t>
            </w:r>
          </w:p>
          <w:p w14:paraId="774B8401">
            <w:pPr>
              <w:snapToGrid w:val="0"/>
              <w:rPr>
                <w:rFonts w:hint="default" w:ascii="宋体" w:hAnsi="宋体" w:eastAsia="宋体" w:cs="宋体"/>
                <w:color w:val="auto"/>
                <w:sz w:val="24"/>
                <w:lang w:val="en-US" w:eastAsia="zh-CN"/>
              </w:rPr>
            </w:pPr>
            <w:r>
              <w:rPr>
                <w:rFonts w:hint="eastAsia" w:ascii="宋体" w:hAnsi="宋体" w:cs="宋体"/>
                <w:color w:val="auto"/>
                <w:sz w:val="24"/>
              </w:rPr>
              <w:t>投标人提供20</w:t>
            </w:r>
            <w:r>
              <w:rPr>
                <w:rFonts w:hint="eastAsia" w:ascii="宋体" w:hAnsi="宋体" w:cs="宋体"/>
                <w:color w:val="auto"/>
                <w:sz w:val="24"/>
                <w:lang w:val="en-US" w:eastAsia="zh-CN"/>
              </w:rPr>
              <w:t>21</w:t>
            </w:r>
            <w:r>
              <w:rPr>
                <w:rFonts w:hint="eastAsia" w:ascii="宋体" w:hAnsi="宋体" w:cs="宋体"/>
                <w:color w:val="auto"/>
                <w:sz w:val="24"/>
              </w:rPr>
              <w:t>年至今具有</w:t>
            </w:r>
            <w:r>
              <w:rPr>
                <w:rFonts w:hint="eastAsia" w:ascii="宋体" w:hAnsi="宋体" w:cs="宋体"/>
                <w:color w:val="auto"/>
                <w:sz w:val="24"/>
                <w:lang w:val="en-US" w:eastAsia="zh-CN"/>
              </w:rPr>
              <w:t>类似项目</w:t>
            </w:r>
            <w:r>
              <w:rPr>
                <w:rFonts w:hint="eastAsia" w:ascii="宋体" w:hAnsi="宋体" w:cs="宋体"/>
                <w:color w:val="auto"/>
                <w:sz w:val="24"/>
              </w:rPr>
              <w:t>业绩经验</w:t>
            </w:r>
            <w:r>
              <w:rPr>
                <w:rFonts w:hint="eastAsia" w:ascii="宋体" w:hAnsi="宋体" w:cs="宋体"/>
                <w:color w:val="auto"/>
                <w:sz w:val="24"/>
                <w:lang w:eastAsia="zh-CN"/>
              </w:rPr>
              <w:t>的</w:t>
            </w:r>
            <w:r>
              <w:rPr>
                <w:rFonts w:hint="eastAsia" w:ascii="宋体" w:hAnsi="宋体" w:cs="宋体"/>
                <w:color w:val="auto"/>
                <w:sz w:val="24"/>
              </w:rPr>
              <w:t>，得</w:t>
            </w:r>
            <w:r>
              <w:rPr>
                <w:rFonts w:hint="eastAsia" w:ascii="宋体" w:hAnsi="宋体" w:cs="宋体"/>
                <w:color w:val="auto"/>
                <w:sz w:val="24"/>
                <w:lang w:val="en-US" w:eastAsia="zh-CN"/>
              </w:rPr>
              <w:t>0.5</w:t>
            </w:r>
            <w:r>
              <w:rPr>
                <w:rFonts w:hint="eastAsia" w:ascii="宋体" w:hAnsi="宋体" w:cs="宋体"/>
                <w:color w:val="auto"/>
                <w:sz w:val="24"/>
              </w:rPr>
              <w:t xml:space="preserve">分 </w:t>
            </w:r>
            <w:r>
              <w:rPr>
                <w:rFonts w:hint="eastAsia" w:ascii="宋体" w:hAnsi="宋体" w:cs="宋体"/>
                <w:color w:val="auto"/>
                <w:sz w:val="24"/>
                <w:lang w:eastAsia="zh-CN"/>
              </w:rPr>
              <w:t>，</w:t>
            </w:r>
            <w:r>
              <w:rPr>
                <w:rFonts w:hint="eastAsia" w:ascii="宋体" w:hAnsi="宋体" w:cs="宋体"/>
                <w:color w:val="auto"/>
                <w:sz w:val="24"/>
                <w:lang w:val="en-US" w:eastAsia="zh-CN"/>
              </w:rPr>
              <w:t>最多得1分。</w:t>
            </w:r>
          </w:p>
          <w:p w14:paraId="61468392">
            <w:pPr>
              <w:snapToGrid w:val="0"/>
              <w:rPr>
                <w:rFonts w:ascii="宋体" w:hAnsi="宋体" w:cs="宋体"/>
                <w:b/>
                <w:bCs/>
                <w:color w:val="auto"/>
                <w:kern w:val="0"/>
                <w:sz w:val="24"/>
              </w:rPr>
            </w:pPr>
            <w:r>
              <w:rPr>
                <w:rFonts w:hint="eastAsia" w:ascii="宋体" w:hAnsi="宋体" w:cs="宋体"/>
                <w:color w:val="auto"/>
                <w:sz w:val="24"/>
              </w:rPr>
              <w:t>（提供合同或中标通知书复印件，不提供不得分）</w:t>
            </w:r>
          </w:p>
        </w:tc>
        <w:tc>
          <w:tcPr>
            <w:tcW w:w="316" w:type="pct"/>
            <w:vAlign w:val="center"/>
          </w:tcPr>
          <w:p w14:paraId="5AA6D7C0">
            <w:pPr>
              <w:adjustRightInd/>
              <w:snapToGrid w:val="0"/>
              <w:jc w:val="center"/>
              <w:rPr>
                <w:rFonts w:hint="eastAsia" w:ascii="宋体" w:hAnsi="宋体" w:eastAsia="宋体" w:cs="宋体"/>
                <w:color w:val="auto"/>
                <w:kern w:val="0"/>
                <w:sz w:val="24"/>
                <w:lang w:eastAsia="zh-CN"/>
              </w:rPr>
            </w:pPr>
            <w:r>
              <w:rPr>
                <w:rFonts w:hint="eastAsia" w:ascii="宋体" w:hAnsi="宋体" w:cs="宋体"/>
                <w:color w:val="auto"/>
                <w:kern w:val="0"/>
                <w:sz w:val="24"/>
                <w:lang w:val="en-US" w:eastAsia="zh-CN"/>
              </w:rPr>
              <w:t>1</w:t>
            </w:r>
          </w:p>
        </w:tc>
        <w:tc>
          <w:tcPr>
            <w:tcW w:w="518" w:type="pct"/>
            <w:vAlign w:val="center"/>
          </w:tcPr>
          <w:p w14:paraId="707DB754">
            <w:pPr>
              <w:adjustRightInd/>
              <w:snapToGrid w:val="0"/>
              <w:jc w:val="center"/>
              <w:rPr>
                <w:rFonts w:ascii="宋体" w:hAnsi="宋体" w:cs="宋体"/>
                <w:kern w:val="0"/>
                <w:sz w:val="24"/>
              </w:rPr>
            </w:pPr>
            <w:r>
              <w:rPr>
                <w:rFonts w:hint="eastAsia" w:ascii="宋体" w:hAnsi="宋体" w:cs="宋体"/>
                <w:kern w:val="0"/>
                <w:sz w:val="24"/>
                <w:lang w:val="en-US" w:eastAsia="zh-CN"/>
              </w:rPr>
              <w:t>客</w:t>
            </w:r>
            <w:r>
              <w:rPr>
                <w:rFonts w:hint="eastAsia" w:ascii="宋体" w:hAnsi="宋体" w:cs="宋体"/>
                <w:kern w:val="0"/>
                <w:sz w:val="24"/>
              </w:rPr>
              <w:t>观分</w:t>
            </w:r>
          </w:p>
        </w:tc>
        <w:tc>
          <w:tcPr>
            <w:tcW w:w="867" w:type="pct"/>
            <w:vAlign w:val="center"/>
          </w:tcPr>
          <w:p w14:paraId="16024F39">
            <w:pPr>
              <w:adjustRightInd/>
              <w:snapToGrid w:val="0"/>
              <w:jc w:val="center"/>
              <w:rPr>
                <w:rFonts w:ascii="宋体" w:hAnsi="宋体" w:cs="宋体"/>
                <w:b/>
                <w:bCs/>
                <w:kern w:val="0"/>
                <w:sz w:val="24"/>
              </w:rPr>
            </w:pPr>
          </w:p>
        </w:tc>
      </w:tr>
      <w:tr w14:paraId="0D12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 w:type="pct"/>
            <w:vAlign w:val="center"/>
          </w:tcPr>
          <w:p w14:paraId="3EF619FF">
            <w:pPr>
              <w:adjustRightInd/>
              <w:snapToGrid w:val="0"/>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9</w:t>
            </w:r>
          </w:p>
        </w:tc>
        <w:tc>
          <w:tcPr>
            <w:tcW w:w="3037" w:type="pct"/>
          </w:tcPr>
          <w:p w14:paraId="71EA1CC8">
            <w:pPr>
              <w:jc w:val="left"/>
              <w:rPr>
                <w:rFonts w:ascii="宋体" w:hAnsi="宋体" w:cs="宋体"/>
                <w:color w:val="auto"/>
                <w:sz w:val="24"/>
              </w:rPr>
            </w:pPr>
            <w:r>
              <w:rPr>
                <w:rFonts w:hint="eastAsia" w:ascii="宋体" w:hAnsi="宋体" w:cs="宋体"/>
                <w:color w:val="auto"/>
                <w:sz w:val="24"/>
              </w:rPr>
              <w:t>有效投标报价的最低价作为评标基准价，其最低报价为满分；按［投标报价得分=（评标基准价/投标报价）*</w:t>
            </w:r>
            <w:r>
              <w:rPr>
                <w:rFonts w:hint="eastAsia" w:ascii="宋体" w:hAnsi="宋体" w:cs="宋体"/>
                <w:color w:val="auto"/>
                <w:sz w:val="24"/>
                <w:lang w:val="en-US" w:eastAsia="zh-CN"/>
              </w:rPr>
              <w:t>10</w:t>
            </w:r>
            <w:r>
              <w:rPr>
                <w:rFonts w:hint="eastAsia" w:ascii="宋体" w:hAnsi="宋体" w:cs="宋体"/>
                <w:color w:val="auto"/>
                <w:sz w:val="24"/>
              </w:rPr>
              <w:t>］的计算公式计算。</w:t>
            </w:r>
          </w:p>
          <w:p w14:paraId="6E389E25">
            <w:pPr>
              <w:widowControl/>
              <w:adjustRightInd/>
              <w:jc w:val="left"/>
              <w:rPr>
                <w:rFonts w:ascii="宋体" w:hAnsi="宋体" w:cs="宋体"/>
                <w:color w:val="auto"/>
                <w:sz w:val="24"/>
              </w:rPr>
            </w:pPr>
            <w:r>
              <w:rPr>
                <w:rFonts w:hint="eastAsia" w:ascii="宋体" w:hAnsi="宋体" w:cs="宋体"/>
                <w:color w:val="auto"/>
                <w:sz w:val="24"/>
              </w:rPr>
              <w:t>评标过程中，不得去掉报价中的最高报价和最低报价。</w:t>
            </w:r>
          </w:p>
          <w:p w14:paraId="19B13C96">
            <w:pPr>
              <w:widowControl/>
              <w:shd w:val="clear" w:color="auto" w:fill="FFFFFF"/>
              <w:adjustRightInd/>
              <w:ind w:firstLine="420"/>
              <w:jc w:val="left"/>
              <w:rPr>
                <w:rFonts w:ascii="宋体" w:hAnsi="宋体" w:cs="宋体"/>
                <w:color w:val="auto"/>
                <w:kern w:val="0"/>
                <w:sz w:val="24"/>
              </w:rPr>
            </w:pPr>
            <w:r>
              <w:rPr>
                <w:rFonts w:hint="eastAsia" w:ascii="宋体" w:hAnsi="宋体" w:cs="宋体"/>
                <w:color w:val="auto"/>
                <w:sz w:val="24"/>
              </w:rPr>
              <w:t>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w:t>
            </w:r>
          </w:p>
        </w:tc>
        <w:tc>
          <w:tcPr>
            <w:tcW w:w="316" w:type="pct"/>
            <w:vAlign w:val="center"/>
          </w:tcPr>
          <w:p w14:paraId="7F97D27C">
            <w:pPr>
              <w:adjustRightInd/>
              <w:snapToGrid w:val="0"/>
              <w:jc w:val="center"/>
              <w:rPr>
                <w:rFonts w:hint="default" w:ascii="宋体" w:hAnsi="宋体" w:cs="宋体"/>
                <w:color w:val="auto"/>
                <w:kern w:val="0"/>
                <w:sz w:val="24"/>
                <w:lang w:val="en-US"/>
              </w:rPr>
            </w:pPr>
            <w:r>
              <w:rPr>
                <w:rFonts w:hint="eastAsia" w:ascii="宋体" w:hAnsi="宋体" w:cs="宋体"/>
                <w:color w:val="auto"/>
                <w:kern w:val="0"/>
                <w:sz w:val="24"/>
                <w:lang w:val="en-US" w:eastAsia="zh-CN"/>
              </w:rPr>
              <w:t>10</w:t>
            </w:r>
          </w:p>
        </w:tc>
        <w:tc>
          <w:tcPr>
            <w:tcW w:w="518" w:type="pct"/>
            <w:vAlign w:val="center"/>
          </w:tcPr>
          <w:p w14:paraId="5085C541">
            <w:pPr>
              <w:adjustRightInd/>
              <w:snapToGrid w:val="0"/>
              <w:jc w:val="center"/>
              <w:rPr>
                <w:rFonts w:ascii="宋体" w:hAnsi="宋体" w:cs="宋体"/>
                <w:kern w:val="0"/>
                <w:sz w:val="24"/>
              </w:rPr>
            </w:pPr>
            <w:r>
              <w:rPr>
                <w:rFonts w:hint="eastAsia" w:ascii="宋体" w:hAnsi="宋体" w:cs="宋体"/>
                <w:kern w:val="0"/>
                <w:sz w:val="24"/>
              </w:rPr>
              <w:t>/</w:t>
            </w:r>
          </w:p>
        </w:tc>
        <w:tc>
          <w:tcPr>
            <w:tcW w:w="867" w:type="pct"/>
            <w:vAlign w:val="center"/>
          </w:tcPr>
          <w:p w14:paraId="5E2630E5">
            <w:pPr>
              <w:adjustRightInd/>
              <w:jc w:val="center"/>
              <w:outlineLvl w:val="0"/>
              <w:rPr>
                <w:rFonts w:ascii="宋体" w:hAnsi="宋体" w:cs="宋体"/>
                <w:b/>
                <w:bCs/>
                <w:kern w:val="0"/>
                <w:sz w:val="24"/>
              </w:rPr>
            </w:pPr>
            <w:r>
              <w:rPr>
                <w:rFonts w:hint="eastAsia" w:ascii="宋体" w:hAnsi="宋体" w:cs="宋体"/>
                <w:kern w:val="0"/>
                <w:sz w:val="24"/>
              </w:rPr>
              <w:t>/</w:t>
            </w:r>
          </w:p>
        </w:tc>
      </w:tr>
    </w:tbl>
    <w:p w14:paraId="3F718D75">
      <w:pPr>
        <w:snapToGrid w:val="0"/>
        <w:spacing w:line="360" w:lineRule="auto"/>
        <w:rPr>
          <w:rFonts w:hint="eastAsia" w:ascii="宋体" w:hAnsi="宋体" w:cs="宋体"/>
          <w:color w:val="auto"/>
          <w:sz w:val="20"/>
          <w:szCs w:val="20"/>
          <w:highlight w:val="none"/>
          <w:shd w:val="clear" w:color="auto" w:fill="FFFFFF"/>
        </w:rPr>
      </w:pPr>
    </w:p>
    <w:p w14:paraId="47A7673C">
      <w:pPr>
        <w:snapToGrid w:val="0"/>
        <w:spacing w:line="360" w:lineRule="auto"/>
        <w:rPr>
          <w:rFonts w:hint="eastAsia"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14AEED11">
      <w:pPr>
        <w:snapToGrid w:val="0"/>
        <w:spacing w:line="360" w:lineRule="auto"/>
        <w:rPr>
          <w:rFonts w:hint="eastAsia" w:ascii="宋体" w:hAnsi="宋体" w:cs="宋体"/>
          <w:b/>
          <w:color w:val="auto"/>
          <w:sz w:val="28"/>
          <w:szCs w:val="28"/>
          <w:highlight w:val="none"/>
        </w:rPr>
      </w:pPr>
      <w:r>
        <w:rPr>
          <w:rFonts w:hint="eastAsia" w:ascii="宋体" w:hAnsi="宋体" w:cs="宋体"/>
          <w:b/>
          <w:color w:val="auto"/>
          <w:sz w:val="32"/>
          <w:highlight w:val="none"/>
        </w:rPr>
        <w:t>一、评标方法</w:t>
      </w:r>
    </w:p>
    <w:p w14:paraId="38FD2657">
      <w:pPr>
        <w:adjustRightInd/>
        <w:spacing w:line="360" w:lineRule="auto"/>
        <w:ind w:firstLine="472" w:firstLineChars="196"/>
        <w:rPr>
          <w:rFonts w:hint="eastAsia"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764CC7B5">
      <w:pPr>
        <w:adjustRightInd/>
        <w:spacing w:line="360" w:lineRule="auto"/>
        <w:rPr>
          <w:rFonts w:hint="eastAsia" w:ascii="宋体" w:hAnsi="宋体" w:cs="宋体"/>
          <w:color w:val="auto"/>
          <w:kern w:val="0"/>
          <w:sz w:val="24"/>
          <w:highlight w:val="none"/>
        </w:rPr>
      </w:pPr>
      <w:r>
        <w:rPr>
          <w:rFonts w:hint="eastAsia" w:ascii="宋体" w:hAnsi="宋体" w:cs="宋体"/>
          <w:b/>
          <w:color w:val="auto"/>
          <w:sz w:val="32"/>
          <w:highlight w:val="none"/>
        </w:rPr>
        <w:t>二、评标标准</w:t>
      </w:r>
    </w:p>
    <w:p w14:paraId="19FACE1D">
      <w:pPr>
        <w:spacing w:line="360" w:lineRule="auto"/>
        <w:ind w:firstLine="472" w:firstLineChars="196"/>
        <w:rPr>
          <w:rFonts w:hint="eastAsia"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741EFB40">
      <w:pPr>
        <w:spacing w:line="360" w:lineRule="auto"/>
        <w:outlineLvl w:val="9"/>
        <w:rPr>
          <w:rFonts w:hint="eastAsia"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3C591B0E">
      <w:pPr>
        <w:spacing w:line="360" w:lineRule="auto"/>
        <w:ind w:firstLine="472" w:firstLineChars="196"/>
        <w:rPr>
          <w:rFonts w:hint="eastAsia"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31A10956">
      <w:pPr>
        <w:spacing w:line="360" w:lineRule="auto"/>
        <w:ind w:firstLine="472" w:firstLineChars="196"/>
        <w:rPr>
          <w:rFonts w:hint="eastAsia"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4DEE2D7C">
      <w:pPr>
        <w:spacing w:line="360" w:lineRule="auto"/>
        <w:ind w:firstLine="472" w:firstLineChars="196"/>
        <w:rPr>
          <w:rFonts w:hint="eastAsia"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1D9C1678">
      <w:pPr>
        <w:spacing w:line="360" w:lineRule="auto"/>
        <w:ind w:firstLine="472" w:firstLineChars="196"/>
        <w:rPr>
          <w:rFonts w:hint="eastAsia" w:ascii="宋体" w:hAnsi="宋体" w:cs="宋体"/>
          <w:b/>
          <w:color w:val="auto"/>
          <w:kern w:val="0"/>
          <w:sz w:val="24"/>
          <w:highlight w:val="none"/>
        </w:rPr>
      </w:pPr>
      <w:r>
        <w:rPr>
          <w:rFonts w:hint="eastAsia" w:ascii="宋体" w:hAnsi="宋体" w:cs="宋体"/>
          <w:b/>
          <w:color w:val="auto"/>
          <w:kern w:val="0"/>
          <w:sz w:val="24"/>
          <w:highlight w:val="none"/>
        </w:rPr>
        <w:t>3.4报价评审。</w:t>
      </w:r>
    </w:p>
    <w:p w14:paraId="31B96E7B">
      <w:pPr>
        <w:pStyle w:val="135"/>
        <w:spacing w:before="0"/>
        <w:ind w:firstLine="508" w:firstLineChars="212"/>
        <w:rPr>
          <w:rFonts w:hint="eastAsia"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050FF214">
      <w:pPr>
        <w:pStyle w:val="135"/>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5194BC6D">
      <w:pPr>
        <w:pStyle w:val="135"/>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652E8506">
      <w:pPr>
        <w:pStyle w:val="135"/>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0CA73DD0">
      <w:pPr>
        <w:pStyle w:val="135"/>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588D160B">
      <w:pPr>
        <w:pStyle w:val="135"/>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550D1D24">
      <w:pPr>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4211A3CF">
      <w:pPr>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01F540A0">
      <w:pPr>
        <w:widowControl/>
        <w:pBdr>
          <w:top w:val="none" w:color="auto" w:sz="0" w:space="0"/>
          <w:left w:val="none" w:color="auto" w:sz="0" w:space="0"/>
          <w:bottom w:val="none" w:color="auto" w:sz="0" w:space="0"/>
          <w:right w:val="none" w:color="auto" w:sz="0" w:space="0"/>
        </w:pBdr>
        <w:shd w:val="clear"/>
        <w:adjustRightInd/>
        <w:snapToGrid w:val="0"/>
        <w:spacing w:line="360" w:lineRule="auto"/>
        <w:ind w:firstLine="480" w:firstLineChars="200"/>
        <w:jc w:val="both"/>
        <w:textAlignment w:val="auto"/>
        <w:rPr>
          <w:rFonts w:hint="eastAsia" w:ascii="宋体" w:hAnsi="宋体" w:cs="宋体"/>
          <w:b w:val="0"/>
          <w:bCs w:val="0"/>
          <w:color w:val="auto"/>
          <w:spacing w:val="0"/>
          <w:kern w:val="0"/>
          <w:sz w:val="24"/>
          <w:szCs w:val="24"/>
          <w:highlight w:val="none"/>
          <w:shd w:val="clear"/>
          <w:lang w:bidi="ar"/>
        </w:rPr>
      </w:pPr>
      <w:r>
        <w:rPr>
          <w:rFonts w:hint="eastAsia" w:ascii="宋体" w:hAnsi="宋体" w:cs="宋体"/>
          <w:color w:val="auto"/>
          <w:kern w:val="0"/>
          <w:sz w:val="24"/>
          <w:szCs w:val="24"/>
          <w:highlight w:val="none"/>
        </w:rPr>
        <w:t>3.4.4</w:t>
      </w:r>
      <w:r>
        <w:rPr>
          <w:rFonts w:hint="eastAsia" w:ascii="宋体" w:hAnsi="宋体" w:cs="宋体"/>
          <w:b w:val="0"/>
          <w:bCs w:val="0"/>
          <w:color w:val="auto"/>
          <w:spacing w:val="0"/>
          <w:kern w:val="0"/>
          <w:sz w:val="24"/>
          <w:szCs w:val="24"/>
          <w:highlight w:val="none"/>
          <w:shd w:val="clear"/>
          <w:lang w:bidi="ar"/>
        </w:rPr>
        <w:t>评审中出现下列情形之一的，评标委员会应当启动异常低价投标审查程序：</w:t>
      </w:r>
    </w:p>
    <w:p w14:paraId="276E8B90">
      <w:pPr>
        <w:spacing w:line="360" w:lineRule="auto"/>
        <w:ind w:firstLine="480" w:firstLineChars="200"/>
        <w:jc w:val="both"/>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①投标报价低于全部通过符合性审查投标人投标报价平均值50%的，即投标报价＜全部通过符合性审查投标人投标报价平均值×50%；</w:t>
      </w:r>
    </w:p>
    <w:p w14:paraId="6BFF565B">
      <w:pPr>
        <w:spacing w:line="360" w:lineRule="auto"/>
        <w:ind w:firstLine="480" w:firstLineChars="200"/>
        <w:jc w:val="both"/>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②投标报价低于通过符合性审查且报价次低投标人投标报价50%的，即投标报价＜通过符合性审查且报价次低投标人投标报价×50%；</w:t>
      </w:r>
    </w:p>
    <w:p w14:paraId="15418920">
      <w:pPr>
        <w:spacing w:line="360" w:lineRule="auto"/>
        <w:ind w:firstLine="480" w:firstLineChars="200"/>
        <w:jc w:val="both"/>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③投标报价低于采购项目最高限价45%的，即投标报价＜采购项目最高限价×45%；</w:t>
      </w:r>
    </w:p>
    <w:p w14:paraId="17A52B30">
      <w:pPr>
        <w:spacing w:line="360" w:lineRule="auto"/>
        <w:ind w:firstLine="480" w:firstLineChars="200"/>
        <w:jc w:val="both"/>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④评审委员会基于专业判断，认为投标人报价过低，有可能影响产品质量或者不能诚信履约的情形。</w:t>
      </w:r>
    </w:p>
    <w:p w14:paraId="0D275B2D">
      <w:pPr>
        <w:spacing w:line="360" w:lineRule="auto"/>
        <w:ind w:firstLine="480" w:firstLineChars="200"/>
        <w:jc w:val="both"/>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评审委员会启动异常低价投标审查后，属于前述第①项、第②项、第④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w:t>
      </w:r>
    </w:p>
    <w:p w14:paraId="40721EAA">
      <w:pPr>
        <w:spacing w:line="360" w:lineRule="auto"/>
        <w:ind w:firstLine="480" w:firstLineChars="200"/>
        <w:jc w:val="both"/>
        <w:rPr>
          <w:rFonts w:hint="eastAsia" w:ascii="宋体" w:hAnsi="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w:t>
      </w:r>
      <w:r>
        <w:rPr>
          <w:rFonts w:hint="eastAsia" w:ascii="宋体" w:hAnsi="宋体" w:cs="宋体"/>
          <w:b w:val="0"/>
          <w:bCs w:val="0"/>
          <w:color w:val="auto"/>
          <w:kern w:val="0"/>
          <w:sz w:val="24"/>
          <w:szCs w:val="24"/>
          <w:highlight w:val="none"/>
          <w:lang w:val="en-US" w:eastAsia="zh-CN"/>
        </w:rPr>
        <w:t>属于第③项情形的，投标人应随投标文件一并提交相关书面说明及必要的证明材料，包括但不限于原材料成本、人工成本、制造费用等，如不提供的，投标无效。</w:t>
      </w:r>
    </w:p>
    <w:p w14:paraId="10D66D7E">
      <w:pPr>
        <w:spacing w:line="360" w:lineRule="auto"/>
        <w:ind w:firstLine="480" w:firstLineChars="200"/>
        <w:jc w:val="both"/>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审委员会应当将其作为无效投标处理。</w:t>
      </w:r>
    </w:p>
    <w:p w14:paraId="245F8E53">
      <w:pPr>
        <w:spacing w:line="360" w:lineRule="auto"/>
        <w:ind w:firstLine="480" w:firstLineChars="200"/>
        <w:jc w:val="both"/>
        <w:rPr>
          <w:rFonts w:hint="eastAsia" w:ascii="宋体" w:hAnsi="宋体" w:eastAsia="宋体" w:cs="宋体"/>
          <w:i w:val="0"/>
          <w:iCs w:val="0"/>
          <w:caps w:val="0"/>
          <w:color w:val="auto"/>
          <w:spacing w:val="0"/>
          <w:w w:val="100"/>
          <w:kern w:val="0"/>
          <w:sz w:val="24"/>
          <w:szCs w:val="24"/>
          <w:highlight w:val="none"/>
          <w:shd w:val="clear"/>
          <w:vertAlign w:val="baseline"/>
          <w:lang w:val="en-US" w:eastAsia="zh-CN" w:bidi="ar"/>
        </w:rPr>
      </w:pPr>
      <w:r>
        <w:rPr>
          <w:rFonts w:hint="eastAsia" w:ascii="宋体" w:hAnsi="宋体" w:cs="宋体"/>
          <w:b w:val="0"/>
          <w:bCs w:val="0"/>
          <w:color w:val="auto"/>
          <w:kern w:val="0"/>
          <w:sz w:val="24"/>
          <w:szCs w:val="24"/>
          <w:highlight w:val="none"/>
          <w:lang w:val="en-US" w:eastAsia="zh-CN"/>
        </w:rPr>
        <w:t>异常低价投标审查的启动原因、审查意见和审查结果应当在评审报告中记录，并随投标人提供的相关书面说明及证明材料，以及评审委员会有关互联网浏览、查询历史一并归档。</w:t>
      </w:r>
    </w:p>
    <w:p w14:paraId="4D26D0AD">
      <w:pPr>
        <w:snapToGrid w:val="0"/>
        <w:spacing w:line="360" w:lineRule="auto"/>
        <w:ind w:firstLineChars="200"/>
        <w:jc w:val="both"/>
        <w:rPr>
          <w:rFonts w:hint="eastAsia" w:ascii="宋体" w:hAnsi="宋体" w:cs="宋体"/>
          <w:color w:val="auto"/>
          <w:kern w:val="0"/>
          <w:szCs w:val="24"/>
          <w:highlight w:val="none"/>
        </w:rPr>
      </w:pPr>
      <w:r>
        <w:rPr>
          <w:rFonts w:hint="eastAsia" w:ascii="宋体" w:hAnsi="宋体" w:cs="宋体"/>
          <w:color w:val="auto"/>
          <w:kern w:val="0"/>
          <w:sz w:val="24"/>
          <w:szCs w:val="24"/>
          <w:highlight w:val="none"/>
        </w:rPr>
        <w:t>3.4.5对于未预留份额专门面向</w:t>
      </w:r>
      <w:r>
        <w:rPr>
          <w:rFonts w:hint="eastAsia" w:ascii="宋体" w:hAnsi="宋体" w:cs="宋体"/>
          <w:color w:val="auto"/>
          <w:kern w:val="0"/>
          <w:szCs w:val="24"/>
          <w:highlight w:val="none"/>
        </w:rPr>
        <w:t>中小企业的政府采购服务项目，以及预留份额政府采购服务项目中的非预留部分标项，对小型和微型企业的投标报价给予10%-</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70A9FB11">
      <w:pPr>
        <w:spacing w:line="360" w:lineRule="auto"/>
        <w:ind w:firstLine="482" w:firstLineChars="200"/>
        <w:rPr>
          <w:rFonts w:hint="eastAsia"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color w:val="auto"/>
          <w:kern w:val="0"/>
          <w:sz w:val="24"/>
          <w:highlight w:val="none"/>
          <w:lang w:val="en"/>
        </w:rPr>
        <w:t>本项目推荐的中标候选人数量：</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3</w:t>
      </w:r>
      <w:r>
        <w:rPr>
          <w:rFonts w:hint="eastAsia" w:ascii="宋体" w:hAnsi="宋体" w:cs="宋体"/>
          <w:color w:val="auto"/>
          <w:kern w:val="0"/>
          <w:sz w:val="24"/>
          <w:highlight w:val="none"/>
          <w:u w:val="single"/>
        </w:rPr>
        <w:t xml:space="preserve">名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排名第一的为中标人</w:t>
      </w:r>
      <w:r>
        <w:rPr>
          <w:rFonts w:hint="eastAsia" w:ascii="宋体" w:hAnsi="宋体" w:cs="宋体"/>
          <w:color w:val="auto"/>
          <w:kern w:val="0"/>
          <w:sz w:val="24"/>
          <w:highlight w:val="none"/>
          <w:lang w:val="en"/>
        </w:rPr>
        <w:t>。</w:t>
      </w:r>
    </w:p>
    <w:p w14:paraId="50774B1D">
      <w:pPr>
        <w:spacing w:line="360" w:lineRule="auto"/>
        <w:ind w:firstLine="480" w:firstLineChars="200"/>
        <w:rPr>
          <w:rFonts w:hint="eastAsia"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1D12B91B">
      <w:pPr>
        <w:spacing w:line="360" w:lineRule="auto"/>
        <w:ind w:firstLine="472" w:firstLineChars="196"/>
        <w:rPr>
          <w:rFonts w:hint="eastAsia"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272A3470">
      <w:pPr>
        <w:widowControl/>
        <w:shd w:val="clear" w:color="auto" w:fill="FFFFFF"/>
        <w:adjustRightInd/>
        <w:spacing w:after="225" w:line="315" w:lineRule="atLeast"/>
        <w:jc w:val="left"/>
        <w:rPr>
          <w:rFonts w:hint="eastAsia" w:ascii="宋体" w:hAnsi="宋体" w:cs="宋体"/>
          <w:b/>
          <w:color w:val="auto"/>
          <w:sz w:val="32"/>
          <w:highlight w:val="none"/>
        </w:rPr>
      </w:pPr>
      <w:r>
        <w:rPr>
          <w:rFonts w:hint="eastAsia" w:ascii="宋体" w:hAnsi="宋体" w:cs="宋体"/>
          <w:b/>
          <w:color w:val="auto"/>
          <w:sz w:val="32"/>
          <w:highlight w:val="none"/>
        </w:rPr>
        <w:t>四、评标中的其他事项</w:t>
      </w:r>
    </w:p>
    <w:p w14:paraId="5FA0C982">
      <w:pPr>
        <w:pStyle w:val="135"/>
        <w:spacing w:before="0"/>
        <w:ind w:firstLine="472" w:firstLineChars="196"/>
        <w:rPr>
          <w:rFonts w:hint="eastAsia"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0BACAE54">
      <w:pPr>
        <w:pStyle w:val="25"/>
        <w:spacing w:line="360" w:lineRule="auto"/>
        <w:ind w:left="954" w:leftChars="226" w:hanging="479" w:firstLineChars="0"/>
        <w:rPr>
          <w:rFonts w:hint="eastAsia"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1EE2663D">
      <w:pPr>
        <w:spacing w:line="360" w:lineRule="auto"/>
        <w:ind w:firstLine="480" w:firstLineChars="200"/>
        <w:rPr>
          <w:rFonts w:hint="eastAsia" w:ascii="宋体" w:hAnsi="宋体" w:cs="宋体"/>
          <w:color w:val="auto"/>
          <w:kern w:val="0"/>
          <w:sz w:val="24"/>
          <w:highlight w:val="none"/>
        </w:rPr>
      </w:pPr>
      <w:bookmarkStart w:id="400" w:name="OLE_LINK17"/>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bookmarkEnd w:id="400"/>
    <w:p w14:paraId="1396537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36023AC9">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28558319">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2243AF88">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7468D57F">
      <w:pPr>
        <w:snapToGrid w:val="0"/>
        <w:spacing w:line="360" w:lineRule="auto"/>
        <w:ind w:firstLine="120" w:firstLineChars="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2D125BFE">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1502043D">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4.2.8投标人对根据修正原则修正后的报价不确认的；</w:t>
      </w:r>
    </w:p>
    <w:p w14:paraId="6176281C">
      <w:pPr>
        <w:spacing w:line="360" w:lineRule="auto"/>
        <w:ind w:firstLine="48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4.2.9</w:t>
      </w:r>
      <w:r>
        <w:rPr>
          <w:rFonts w:hint="eastAsia" w:ascii="宋体" w:hAnsi="宋体" w:eastAsia="宋体" w:cs="宋体"/>
          <w:b w:val="0"/>
          <w:bCs w:val="0"/>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color w:val="auto"/>
          <w:kern w:val="0"/>
          <w:sz w:val="24"/>
          <w:highlight w:val="none"/>
        </w:rPr>
        <w:t>；</w:t>
      </w:r>
    </w:p>
    <w:p w14:paraId="16A71CFE">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投标人提供虚假材料投标的；</w:t>
      </w:r>
    </w:p>
    <w:p w14:paraId="0BBD477A">
      <w:pPr>
        <w:spacing w:line="36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4.2.1</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投标人有恶意串通、妨碍其他投标人的竞争行为、损害采购人或者其他投标人的合法权益情形的；</w:t>
      </w:r>
    </w:p>
    <w:p w14:paraId="08077B0E">
      <w:pPr>
        <w:spacing w:line="360" w:lineRule="auto"/>
        <w:ind w:firstLine="480" w:firstLineChars="200"/>
        <w:rPr>
          <w:color w:val="auto"/>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 xml:space="preserve">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4067D1B2">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投标人仅提交备份投标文件，未在电子交易平台传输递交投标文件的</w:t>
      </w:r>
      <w:r>
        <w:rPr>
          <w:rFonts w:hint="eastAsia" w:ascii="宋体" w:hAnsi="宋体" w:eastAsia="宋体" w:cs="宋体"/>
          <w:color w:val="auto"/>
          <w:kern w:val="0"/>
          <w:sz w:val="24"/>
          <w:highlight w:val="none"/>
        </w:rPr>
        <w:t>，投标无效；</w:t>
      </w:r>
    </w:p>
    <w:p w14:paraId="13995DA8">
      <w:pPr>
        <w:spacing w:line="360" w:lineRule="auto"/>
        <w:ind w:firstLine="480" w:firstLineChars="200"/>
        <w:rPr>
          <w:rFonts w:hint="eastAsia" w:ascii="宋体" w:hAnsi="宋体" w:eastAsia="宋体" w:cs="宋体"/>
          <w:color w:val="auto"/>
          <w:kern w:val="0"/>
          <w:sz w:val="24"/>
          <w:highlight w:val="none"/>
          <w:lang w:val="en-US"/>
        </w:rPr>
      </w:pPr>
      <w:bookmarkStart w:id="401" w:name="OLE_LINK18"/>
      <w:r>
        <w:rPr>
          <w:rFonts w:hint="eastAsia" w:ascii="宋体" w:hAnsi="宋体" w:eastAsia="宋体" w:cs="宋体"/>
          <w:color w:val="auto"/>
          <w:kern w:val="0"/>
          <w:sz w:val="24"/>
          <w:highlight w:val="none"/>
          <w:lang w:val="en-US"/>
        </w:rPr>
        <w:t>4.2.1</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lang w:val="en-US"/>
        </w:rPr>
        <w:t>投标文件不满足招标文件的其它实质性要求的；</w:t>
      </w:r>
    </w:p>
    <w:p w14:paraId="185C81A8">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法律、法规、规章（适用本市的）及省级以上规范性文件（适用本市的）规定的其他无效情形。</w:t>
      </w:r>
    </w:p>
    <w:bookmarkEnd w:id="401"/>
    <w:p w14:paraId="43A7B7E7">
      <w:pPr>
        <w:pStyle w:val="25"/>
        <w:snapToGrid w:val="0"/>
        <w:spacing w:line="360" w:lineRule="auto"/>
        <w:ind w:firstLine="472" w:firstLineChars="196"/>
        <w:rPr>
          <w:rFonts w:hint="eastAsia"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5B55CA9C">
      <w:pPr>
        <w:pStyle w:val="25"/>
        <w:snapToGrid w:val="0"/>
        <w:spacing w:line="360" w:lineRule="auto"/>
        <w:rPr>
          <w:rFonts w:hint="eastAsia" w:cs="宋体"/>
          <w:color w:val="auto"/>
          <w:highlight w:val="none"/>
        </w:rPr>
      </w:pPr>
      <w:r>
        <w:rPr>
          <w:rFonts w:hint="eastAsia" w:cs="宋体"/>
          <w:color w:val="auto"/>
          <w:highlight w:val="none"/>
        </w:rPr>
        <w:t>5.1符合专业条件的供应商或者对招标文件作实质响应的供应商不足3家的；</w:t>
      </w:r>
    </w:p>
    <w:p w14:paraId="55FB0D55">
      <w:pPr>
        <w:pStyle w:val="25"/>
        <w:snapToGrid w:val="0"/>
        <w:spacing w:line="360" w:lineRule="auto"/>
        <w:rPr>
          <w:rFonts w:hint="eastAsia" w:cs="宋体"/>
          <w:color w:val="auto"/>
          <w:highlight w:val="none"/>
        </w:rPr>
      </w:pPr>
      <w:r>
        <w:rPr>
          <w:rFonts w:hint="eastAsia" w:cs="宋体"/>
          <w:color w:val="auto"/>
          <w:highlight w:val="none"/>
        </w:rPr>
        <w:t>5.2出现影响采购公正的违法、违规行为的；</w:t>
      </w:r>
    </w:p>
    <w:p w14:paraId="3B5B163A">
      <w:pPr>
        <w:pStyle w:val="25"/>
        <w:snapToGrid w:val="0"/>
        <w:spacing w:line="360" w:lineRule="auto"/>
        <w:rPr>
          <w:rFonts w:hint="eastAsia" w:cs="宋体"/>
          <w:color w:val="auto"/>
          <w:highlight w:val="none"/>
        </w:rPr>
      </w:pPr>
      <w:r>
        <w:rPr>
          <w:rFonts w:hint="eastAsia" w:cs="宋体"/>
          <w:color w:val="auto"/>
          <w:highlight w:val="none"/>
        </w:rPr>
        <w:t>5.3投标人的报价均超过了采购预算，采购人不能支付的；</w:t>
      </w:r>
    </w:p>
    <w:p w14:paraId="179E485C">
      <w:pPr>
        <w:pStyle w:val="25"/>
        <w:snapToGrid w:val="0"/>
        <w:spacing w:line="360" w:lineRule="auto"/>
        <w:rPr>
          <w:rFonts w:hint="eastAsia" w:cs="宋体"/>
          <w:color w:val="auto"/>
          <w:highlight w:val="none"/>
        </w:rPr>
      </w:pPr>
      <w:r>
        <w:rPr>
          <w:rFonts w:hint="eastAsia" w:cs="宋体"/>
          <w:color w:val="auto"/>
          <w:highlight w:val="none"/>
        </w:rPr>
        <w:t>5.4因重大变故，采购任务取消的。</w:t>
      </w:r>
    </w:p>
    <w:p w14:paraId="05E96D98">
      <w:pPr>
        <w:pStyle w:val="25"/>
        <w:snapToGrid w:val="0"/>
        <w:spacing w:line="360" w:lineRule="auto"/>
        <w:rPr>
          <w:rFonts w:hint="eastAsia" w:cs="宋体"/>
          <w:color w:val="auto"/>
          <w:highlight w:val="none"/>
        </w:rPr>
      </w:pPr>
      <w:r>
        <w:rPr>
          <w:rFonts w:hint="eastAsia" w:cs="宋体"/>
          <w:color w:val="auto"/>
          <w:highlight w:val="none"/>
        </w:rPr>
        <w:t>废标后，采购代理机构应当将废标理由通知所有投标人。</w:t>
      </w:r>
    </w:p>
    <w:p w14:paraId="26ECFEF3">
      <w:pPr>
        <w:pStyle w:val="25"/>
        <w:snapToGrid w:val="0"/>
        <w:spacing w:line="360" w:lineRule="auto"/>
        <w:ind w:firstLine="590" w:firstLineChars="245"/>
        <w:rPr>
          <w:rFonts w:hint="eastAsia"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6EB9C747">
      <w:pPr>
        <w:pStyle w:val="25"/>
        <w:snapToGrid w:val="0"/>
        <w:spacing w:line="360" w:lineRule="auto"/>
        <w:ind w:firstLine="482"/>
        <w:rPr>
          <w:rFonts w:hint="eastAsia"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7DC70D98">
      <w:pPr>
        <w:pStyle w:val="25"/>
        <w:snapToGrid w:val="0"/>
        <w:spacing w:line="360" w:lineRule="auto"/>
        <w:rPr>
          <w:rFonts w:hint="eastAsia" w:cs="宋体"/>
          <w:color w:val="auto"/>
          <w:highlight w:val="none"/>
        </w:rPr>
      </w:pPr>
      <w:r>
        <w:rPr>
          <w:rFonts w:hint="eastAsia" w:cs="宋体"/>
          <w:color w:val="auto"/>
          <w:highlight w:val="none"/>
        </w:rPr>
        <w:t>7.1未确定中标供应商的，终止本次政府采购活动，重新开展政府采购活动。</w:t>
      </w:r>
    </w:p>
    <w:p w14:paraId="145667F6">
      <w:pPr>
        <w:pStyle w:val="25"/>
        <w:snapToGrid w:val="0"/>
        <w:spacing w:line="360" w:lineRule="auto"/>
        <w:rPr>
          <w:rFonts w:hint="eastAsia"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78D52057">
      <w:pPr>
        <w:pStyle w:val="25"/>
        <w:snapToGrid w:val="0"/>
        <w:spacing w:line="360" w:lineRule="auto"/>
        <w:rPr>
          <w:rFonts w:hint="eastAsia"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58B8E44C">
      <w:pPr>
        <w:pStyle w:val="25"/>
        <w:snapToGrid w:val="0"/>
        <w:spacing w:line="360" w:lineRule="auto"/>
        <w:rPr>
          <w:rFonts w:hint="eastAsia" w:cs="宋体"/>
          <w:color w:val="auto"/>
          <w:highlight w:val="none"/>
        </w:rPr>
      </w:pPr>
      <w:r>
        <w:rPr>
          <w:rFonts w:hint="eastAsia" w:cs="宋体"/>
          <w:color w:val="auto"/>
          <w:highlight w:val="none"/>
        </w:rPr>
        <w:t>7.4政府采购合同已经履行，给采购人、供应商造成损失的，由责任人承担赔偿责任。</w:t>
      </w:r>
    </w:p>
    <w:p w14:paraId="7722A1CA">
      <w:pPr>
        <w:pStyle w:val="25"/>
        <w:snapToGrid w:val="0"/>
        <w:spacing w:line="360" w:lineRule="auto"/>
        <w:rPr>
          <w:rFonts w:hint="eastAsia"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3F82AD7D">
      <w:pPr>
        <w:pStyle w:val="25"/>
        <w:snapToGrid w:val="0"/>
        <w:spacing w:line="360" w:lineRule="auto"/>
        <w:ind w:firstLine="0" w:firstLineChars="0"/>
        <w:rPr>
          <w:rFonts w:hint="eastAsia" w:cs="宋体"/>
          <w:color w:val="auto"/>
          <w:highlight w:val="none"/>
        </w:rPr>
      </w:pPr>
    </w:p>
    <w:bookmarkEnd w:id="34"/>
    <w:p w14:paraId="34715FF2">
      <w:pPr>
        <w:spacing w:line="360" w:lineRule="auto"/>
        <w:jc w:val="center"/>
        <w:outlineLvl w:val="0"/>
        <w:rPr>
          <w:rFonts w:hint="eastAsia" w:ascii="宋体" w:hAnsi="宋体" w:cs="宋体"/>
          <w:b/>
          <w:color w:val="auto"/>
          <w:sz w:val="36"/>
          <w:szCs w:val="36"/>
          <w:highlight w:val="none"/>
        </w:rPr>
      </w:pPr>
      <w:bookmarkStart w:id="402" w:name="第五部分"/>
      <w:bookmarkStart w:id="403" w:name="_Toc86217003"/>
    </w:p>
    <w:p w14:paraId="68050279">
      <w:pPr>
        <w:spacing w:line="360" w:lineRule="auto"/>
        <w:jc w:val="center"/>
        <w:outlineLvl w:val="0"/>
        <w:rPr>
          <w:rFonts w:hint="eastAsia" w:ascii="宋体" w:hAnsi="宋体" w:cs="宋体"/>
          <w:b/>
          <w:color w:val="auto"/>
          <w:sz w:val="36"/>
          <w:szCs w:val="36"/>
          <w:highlight w:val="none"/>
        </w:rPr>
      </w:pPr>
    </w:p>
    <w:p w14:paraId="4B304A23">
      <w:pPr>
        <w:spacing w:line="360" w:lineRule="auto"/>
        <w:jc w:val="center"/>
        <w:outlineLvl w:val="0"/>
        <w:rPr>
          <w:rFonts w:hint="eastAsia" w:ascii="宋体" w:hAnsi="宋体" w:cs="宋体"/>
          <w:b/>
          <w:color w:val="auto"/>
          <w:sz w:val="36"/>
          <w:szCs w:val="36"/>
          <w:highlight w:val="none"/>
        </w:rPr>
      </w:pPr>
    </w:p>
    <w:p w14:paraId="44D9E7EC">
      <w:pPr>
        <w:spacing w:line="360" w:lineRule="auto"/>
        <w:jc w:val="center"/>
        <w:outlineLvl w:val="0"/>
        <w:rPr>
          <w:rFonts w:hint="eastAsia" w:ascii="宋体" w:hAnsi="宋体" w:cs="宋体"/>
          <w:b/>
          <w:color w:val="auto"/>
          <w:sz w:val="36"/>
          <w:szCs w:val="36"/>
          <w:highlight w:val="none"/>
        </w:rPr>
      </w:pPr>
    </w:p>
    <w:p w14:paraId="05C0AC8D">
      <w:pPr>
        <w:spacing w:line="360" w:lineRule="auto"/>
        <w:jc w:val="center"/>
        <w:outlineLvl w:val="0"/>
        <w:rPr>
          <w:rFonts w:ascii="宋体" w:hAnsi="宋体" w:cs="宋体"/>
          <w:b/>
          <w:color w:val="auto"/>
          <w:sz w:val="24"/>
          <w:highlight w:val="none"/>
        </w:rPr>
      </w:pPr>
      <w:r>
        <w:rPr>
          <w:rFonts w:hint="eastAsia" w:ascii="宋体" w:hAnsi="宋体" w:cs="宋体"/>
          <w:b/>
          <w:color w:val="auto"/>
          <w:sz w:val="36"/>
          <w:szCs w:val="36"/>
          <w:highlight w:val="none"/>
        </w:rPr>
        <w:t>第五部分 拟签订的合同文本</w:t>
      </w:r>
    </w:p>
    <w:p w14:paraId="07587D0D">
      <w:pPr>
        <w:spacing w:line="480" w:lineRule="auto"/>
        <w:jc w:val="center"/>
        <w:rPr>
          <w:rFonts w:ascii="宋体" w:hAnsi="宋体" w:cs="宋体"/>
          <w:b/>
          <w:color w:val="auto"/>
          <w:sz w:val="24"/>
          <w:highlight w:val="none"/>
        </w:rPr>
      </w:pPr>
    </w:p>
    <w:p w14:paraId="16372C6B">
      <w:pPr>
        <w:spacing w:line="360" w:lineRule="auto"/>
        <w:ind w:right="-185" w:rightChars="-88"/>
        <w:jc w:val="center"/>
        <w:rPr>
          <w:rFonts w:ascii="宋体" w:hAnsi="宋体" w:cs="宋体"/>
          <w:b/>
        </w:rPr>
      </w:pPr>
      <w:r>
        <w:rPr>
          <w:rFonts w:hint="eastAsia" w:ascii="宋体" w:hAnsi="宋体" w:cs="宋体"/>
          <w:b/>
        </w:rPr>
        <w:t>（本合同</w:t>
      </w:r>
      <w:r>
        <w:rPr>
          <w:rFonts w:ascii="宋体" w:hAnsi="宋体" w:cs="宋体"/>
          <w:b/>
        </w:rPr>
        <w:t>文本</w:t>
      </w:r>
      <w:r>
        <w:rPr>
          <w:rFonts w:hint="eastAsia" w:ascii="宋体" w:hAnsi="宋体" w:cs="宋体"/>
          <w:b/>
        </w:rPr>
        <w:t>为参考样本，双方可根据实际情况签订合同条款；</w:t>
      </w:r>
    </w:p>
    <w:p w14:paraId="0A80FEE8">
      <w:pPr>
        <w:spacing w:line="360" w:lineRule="auto"/>
        <w:ind w:right="-185" w:rightChars="-88"/>
        <w:jc w:val="center"/>
        <w:rPr>
          <w:rFonts w:hint="eastAsia" w:ascii="宋体" w:hAnsi="宋体" w:cs="宋体"/>
          <w:b/>
        </w:rPr>
      </w:pPr>
      <w:r>
        <w:rPr>
          <w:rFonts w:hint="eastAsia" w:ascii="宋体" w:hAnsi="宋体" w:cs="宋体"/>
          <w:b/>
        </w:rPr>
        <w:t>正式合同以双方签字盖章的文本为准）</w:t>
      </w:r>
    </w:p>
    <w:p w14:paraId="6425D4EA">
      <w:pPr>
        <w:snapToGrid w:val="0"/>
        <w:spacing w:line="800" w:lineRule="exact"/>
        <w:jc w:val="center"/>
        <w:rPr>
          <w:rFonts w:ascii="宋体" w:hAnsi="宋体" w:cs="宋体"/>
          <w:b/>
        </w:rPr>
      </w:pPr>
    </w:p>
    <w:p w14:paraId="072BE1F1">
      <w:pPr>
        <w:spacing w:line="360" w:lineRule="auto"/>
        <w:jc w:val="center"/>
        <w:rPr>
          <w:rFonts w:ascii="宋体" w:hAnsi="宋体" w:cs="宋体"/>
        </w:rPr>
      </w:pPr>
    </w:p>
    <w:p w14:paraId="35D14082">
      <w:pPr>
        <w:adjustRightInd/>
        <w:spacing w:line="800" w:lineRule="exact"/>
        <w:jc w:val="center"/>
        <w:rPr>
          <w:rFonts w:ascii="Calibri" w:hAnsi="Calibri" w:eastAsia="方正小标宋_GBK" w:cs="Calibri"/>
          <w:sz w:val="44"/>
          <w:szCs w:val="44"/>
        </w:rPr>
      </w:pPr>
      <w:r>
        <w:rPr>
          <w:rFonts w:hint="eastAsia" w:ascii="Calibri" w:hAnsi="Calibri" w:eastAsia="方正小标宋_GBK" w:cs="Calibri"/>
          <w:sz w:val="44"/>
          <w:szCs w:val="44"/>
        </w:rPr>
        <w:t>项目合同书</w:t>
      </w:r>
    </w:p>
    <w:p w14:paraId="6EB14404">
      <w:pPr>
        <w:spacing w:line="360" w:lineRule="auto"/>
        <w:jc w:val="center"/>
        <w:rPr>
          <w:rFonts w:ascii="宋体" w:hAnsi="宋体" w:cs="宋体"/>
        </w:rPr>
      </w:pPr>
    </w:p>
    <w:p w14:paraId="174A5784">
      <w:pPr>
        <w:spacing w:line="360" w:lineRule="auto"/>
        <w:jc w:val="center"/>
        <w:rPr>
          <w:rFonts w:ascii="宋体" w:hAnsi="宋体" w:cs="宋体"/>
          <w:b/>
        </w:rPr>
      </w:pPr>
    </w:p>
    <w:p w14:paraId="324196CF">
      <w:pPr>
        <w:spacing w:line="360" w:lineRule="auto"/>
        <w:ind w:firstLine="482" w:firstLineChars="200"/>
        <w:rPr>
          <w:rFonts w:ascii="宋体" w:hAnsi="宋体" w:cs="宋体"/>
          <w:b/>
          <w:sz w:val="24"/>
          <w:szCs w:val="24"/>
        </w:rPr>
      </w:pPr>
      <w:r>
        <w:rPr>
          <w:rFonts w:hint="eastAsia" w:ascii="宋体" w:hAnsi="宋体" w:cs="宋体"/>
          <w:b/>
          <w:sz w:val="24"/>
          <w:szCs w:val="24"/>
        </w:rPr>
        <w:t xml:space="preserve">项目名称：          </w:t>
      </w:r>
    </w:p>
    <w:p w14:paraId="3F11E902">
      <w:pPr>
        <w:spacing w:line="360" w:lineRule="auto"/>
        <w:ind w:firstLine="482" w:firstLineChars="200"/>
        <w:rPr>
          <w:rFonts w:ascii="宋体" w:hAnsi="宋体" w:cs="宋体"/>
          <w:b/>
          <w:sz w:val="24"/>
          <w:szCs w:val="24"/>
        </w:rPr>
      </w:pPr>
    </w:p>
    <w:p w14:paraId="25F7E889">
      <w:pPr>
        <w:spacing w:line="360" w:lineRule="auto"/>
        <w:ind w:firstLine="482" w:firstLineChars="200"/>
        <w:rPr>
          <w:rFonts w:ascii="宋体" w:hAnsi="宋体" w:cs="宋体"/>
          <w:b/>
          <w:sz w:val="24"/>
          <w:szCs w:val="24"/>
        </w:rPr>
      </w:pPr>
    </w:p>
    <w:p w14:paraId="5F578AED">
      <w:pPr>
        <w:spacing w:line="360" w:lineRule="auto"/>
        <w:ind w:firstLine="482" w:firstLineChars="200"/>
        <w:rPr>
          <w:rFonts w:ascii="宋体" w:hAnsi="宋体" w:cs="宋体"/>
          <w:b/>
          <w:sz w:val="24"/>
          <w:szCs w:val="24"/>
        </w:rPr>
      </w:pPr>
    </w:p>
    <w:p w14:paraId="36B7571C">
      <w:pPr>
        <w:spacing w:line="360" w:lineRule="auto"/>
        <w:ind w:firstLine="482" w:firstLineChars="200"/>
        <w:rPr>
          <w:rFonts w:ascii="宋体" w:hAnsi="宋体" w:cs="宋体"/>
          <w:b/>
          <w:sz w:val="24"/>
          <w:szCs w:val="24"/>
        </w:rPr>
      </w:pPr>
    </w:p>
    <w:p w14:paraId="7818A48C">
      <w:pPr>
        <w:spacing w:line="360" w:lineRule="auto"/>
        <w:ind w:firstLine="482" w:firstLineChars="200"/>
        <w:rPr>
          <w:rFonts w:hint="eastAsia" w:ascii="宋体" w:hAnsi="宋体" w:eastAsia="宋体" w:cs="宋体"/>
          <w:b/>
          <w:sz w:val="24"/>
          <w:szCs w:val="24"/>
          <w:lang w:eastAsia="zh-CN"/>
        </w:rPr>
      </w:pPr>
      <w:r>
        <w:rPr>
          <w:rFonts w:hint="eastAsia" w:ascii="宋体" w:hAnsi="宋体" w:cs="宋体"/>
          <w:b/>
          <w:sz w:val="24"/>
          <w:szCs w:val="24"/>
        </w:rPr>
        <w:t>委托方（甲方）：</w:t>
      </w:r>
      <w:r>
        <w:rPr>
          <w:rFonts w:hint="eastAsia" w:ascii="宋体" w:hAnsi="宋体" w:cs="宋体"/>
          <w:b/>
          <w:sz w:val="24"/>
          <w:szCs w:val="24"/>
          <w:lang w:eastAsia="zh-CN"/>
        </w:rPr>
        <w:t>杭州市市场监督管理局</w:t>
      </w:r>
    </w:p>
    <w:p w14:paraId="60DFD085">
      <w:pPr>
        <w:spacing w:line="360" w:lineRule="auto"/>
        <w:ind w:firstLine="482" w:firstLineChars="200"/>
        <w:rPr>
          <w:rFonts w:ascii="宋体" w:hAnsi="宋体" w:cs="宋体"/>
          <w:b/>
          <w:sz w:val="24"/>
          <w:szCs w:val="24"/>
        </w:rPr>
      </w:pPr>
      <w:r>
        <w:rPr>
          <w:rFonts w:hint="eastAsia" w:ascii="宋体" w:hAnsi="宋体" w:cs="宋体"/>
          <w:b/>
          <w:sz w:val="24"/>
          <w:szCs w:val="24"/>
        </w:rPr>
        <w:t>受托方（乙方）：</w:t>
      </w:r>
    </w:p>
    <w:p w14:paraId="61B00658">
      <w:pPr>
        <w:spacing w:line="360" w:lineRule="auto"/>
        <w:rPr>
          <w:rFonts w:ascii="宋体" w:hAnsi="宋体" w:cs="宋体"/>
          <w:b/>
          <w:sz w:val="24"/>
          <w:szCs w:val="24"/>
        </w:rPr>
      </w:pPr>
    </w:p>
    <w:p w14:paraId="6CBFE435">
      <w:pPr>
        <w:spacing w:line="360" w:lineRule="auto"/>
        <w:ind w:firstLine="1446" w:firstLineChars="600"/>
        <w:rPr>
          <w:rFonts w:ascii="宋体" w:hAnsi="宋体" w:cs="宋体"/>
          <w:b/>
          <w:sz w:val="24"/>
          <w:szCs w:val="24"/>
        </w:rPr>
      </w:pPr>
      <w:r>
        <w:rPr>
          <w:rFonts w:hint="eastAsia" w:ascii="宋体" w:hAnsi="宋体" w:cs="宋体"/>
          <w:b/>
          <w:sz w:val="24"/>
          <w:szCs w:val="24"/>
        </w:rPr>
        <w:t>签订地点：浙江省杭州市</w:t>
      </w:r>
    </w:p>
    <w:p w14:paraId="6A030E20">
      <w:pPr>
        <w:spacing w:line="360" w:lineRule="auto"/>
        <w:ind w:firstLine="1446" w:firstLineChars="600"/>
        <w:rPr>
          <w:rFonts w:ascii="宋体" w:hAnsi="宋体" w:cs="宋体"/>
          <w:b/>
        </w:rPr>
        <w:sectPr>
          <w:pgSz w:w="11906" w:h="16838"/>
          <w:pgMar w:top="2098" w:right="1406" w:bottom="2098" w:left="1588" w:header="567" w:footer="567" w:gutter="0"/>
          <w:pgNumType w:fmt="decimal"/>
          <w:cols w:space="720" w:num="1"/>
          <w:docGrid w:linePitch="312" w:charSpace="0"/>
        </w:sectPr>
      </w:pPr>
      <w:r>
        <w:rPr>
          <w:rFonts w:hint="eastAsia" w:ascii="宋体" w:hAnsi="宋体" w:cs="宋体"/>
          <w:b/>
          <w:sz w:val="24"/>
          <w:szCs w:val="24"/>
        </w:rPr>
        <w:t>签订时间：</w:t>
      </w:r>
      <w:r>
        <w:rPr>
          <w:rFonts w:hint="eastAsia" w:ascii="宋体" w:hAnsi="宋体" w:cs="宋体"/>
          <w:b/>
          <w:sz w:val="24"/>
          <w:szCs w:val="24"/>
          <w:lang w:val="en-US" w:eastAsia="zh-CN"/>
        </w:rPr>
        <w:t xml:space="preserve">  </w:t>
      </w:r>
      <w:r>
        <w:rPr>
          <w:rFonts w:hint="eastAsia" w:ascii="宋体" w:hAnsi="宋体" w:cs="宋体"/>
          <w:b/>
          <w:sz w:val="24"/>
          <w:szCs w:val="24"/>
        </w:rPr>
        <w:t>年</w:t>
      </w:r>
      <w:r>
        <w:rPr>
          <w:rFonts w:hint="eastAsia" w:ascii="宋体" w:hAnsi="宋体" w:cs="宋体"/>
          <w:b/>
          <w:sz w:val="24"/>
          <w:szCs w:val="24"/>
          <w:lang w:val="en-US" w:eastAsia="zh-CN"/>
        </w:rPr>
        <w:t xml:space="preserve">  </w:t>
      </w:r>
      <w:r>
        <w:rPr>
          <w:rFonts w:hint="eastAsia" w:ascii="宋体" w:hAnsi="宋体" w:cs="宋体"/>
          <w:b/>
          <w:sz w:val="24"/>
          <w:szCs w:val="24"/>
        </w:rPr>
        <w:t>月</w:t>
      </w:r>
      <w:r>
        <w:rPr>
          <w:rFonts w:hint="eastAsia" w:ascii="宋体" w:hAnsi="宋体" w:cs="宋体"/>
          <w:b/>
          <w:sz w:val="24"/>
          <w:szCs w:val="24"/>
          <w:lang w:val="en-US" w:eastAsia="zh-CN"/>
        </w:rPr>
        <w:t xml:space="preserve">  </w:t>
      </w:r>
      <w:r>
        <w:rPr>
          <w:rFonts w:hint="eastAsia" w:ascii="宋体" w:hAnsi="宋体" w:cs="宋体"/>
          <w:b/>
          <w:sz w:val="24"/>
          <w:szCs w:val="24"/>
        </w:rPr>
        <w:t>日</w:t>
      </w:r>
    </w:p>
    <w:p w14:paraId="1ACE5BD7">
      <w:pPr>
        <w:spacing w:line="360" w:lineRule="auto"/>
        <w:ind w:firstLine="1446" w:firstLineChars="600"/>
        <w:rPr>
          <w:rFonts w:ascii="宋体" w:hAnsi="宋体" w:cs="宋体"/>
          <w:b/>
          <w:sz w:val="24"/>
        </w:rPr>
      </w:pPr>
    </w:p>
    <w:p w14:paraId="738232FA">
      <w:pPr>
        <w:spacing w:line="360" w:lineRule="auto"/>
        <w:jc w:val="center"/>
        <w:rPr>
          <w:rFonts w:ascii="宋体" w:hAnsi="宋体" w:cs="宋体"/>
          <w:sz w:val="24"/>
        </w:rPr>
      </w:pPr>
      <w:r>
        <w:rPr>
          <w:rFonts w:hint="eastAsia" w:ascii="宋体" w:hAnsi="宋体" w:cs="宋体"/>
          <w:sz w:val="24"/>
        </w:rPr>
        <w:t>合同条款</w:t>
      </w:r>
    </w:p>
    <w:p w14:paraId="124657FD">
      <w:pPr>
        <w:snapToGrid w:val="0"/>
        <w:spacing w:line="360" w:lineRule="auto"/>
        <w:ind w:firstLine="480" w:firstLineChars="200"/>
        <w:rPr>
          <w:rFonts w:ascii="宋体" w:hAnsi="宋体" w:cs="宋体"/>
          <w:sz w:val="24"/>
        </w:rPr>
      </w:pPr>
    </w:p>
    <w:p w14:paraId="39875C19">
      <w:pPr>
        <w:snapToGrid w:val="0"/>
        <w:spacing w:line="360" w:lineRule="auto"/>
        <w:ind w:firstLine="480" w:firstLineChars="200"/>
        <w:rPr>
          <w:rFonts w:ascii="宋体" w:hAnsi="宋体" w:cs="宋体"/>
          <w:sz w:val="24"/>
        </w:rPr>
      </w:pPr>
      <w:r>
        <w:rPr>
          <w:rFonts w:hint="eastAsia" w:ascii="宋体" w:hAnsi="宋体" w:cs="宋体"/>
          <w:sz w:val="24"/>
        </w:rPr>
        <w:t>采购编号：</w:t>
      </w:r>
    </w:p>
    <w:p w14:paraId="21169999">
      <w:pPr>
        <w:snapToGrid w:val="0"/>
        <w:spacing w:line="360" w:lineRule="auto"/>
        <w:ind w:firstLine="480" w:firstLineChars="200"/>
        <w:rPr>
          <w:rFonts w:ascii="宋体" w:hAnsi="宋体" w:cs="宋体"/>
          <w:sz w:val="24"/>
        </w:rPr>
      </w:pPr>
      <w:r>
        <w:rPr>
          <w:rFonts w:hint="eastAsia" w:ascii="宋体" w:hAnsi="宋体" w:cs="宋体"/>
          <w:sz w:val="24"/>
        </w:rPr>
        <w:t>合同编号：</w:t>
      </w:r>
    </w:p>
    <w:p w14:paraId="52F12186">
      <w:pPr>
        <w:snapToGrid w:val="0"/>
        <w:spacing w:line="360" w:lineRule="auto"/>
        <w:ind w:firstLine="480" w:firstLineChars="200"/>
        <w:rPr>
          <w:rFonts w:ascii="宋体" w:hAnsi="宋体" w:cs="宋体"/>
          <w:sz w:val="24"/>
        </w:rPr>
      </w:pPr>
    </w:p>
    <w:p w14:paraId="0E349291">
      <w:pPr>
        <w:snapToGrid w:val="0"/>
        <w:spacing w:line="360" w:lineRule="auto"/>
        <w:ind w:firstLine="480" w:firstLineChars="200"/>
        <w:rPr>
          <w:rFonts w:hint="eastAsia" w:ascii="宋体" w:hAnsi="宋体" w:cs="宋体"/>
          <w:sz w:val="24"/>
        </w:rPr>
      </w:pPr>
      <w:r>
        <w:rPr>
          <w:rFonts w:hint="eastAsia" w:ascii="宋体" w:hAnsi="宋体" w:cs="宋体"/>
          <w:sz w:val="24"/>
        </w:rPr>
        <w:t>甲方：杭州市市场监督管理局</w:t>
      </w:r>
    </w:p>
    <w:p w14:paraId="66098416">
      <w:pPr>
        <w:snapToGrid w:val="0"/>
        <w:spacing w:line="360" w:lineRule="auto"/>
        <w:ind w:firstLine="480" w:firstLineChars="200"/>
        <w:rPr>
          <w:rFonts w:ascii="宋体" w:hAnsi="宋体" w:cs="宋体"/>
          <w:sz w:val="24"/>
        </w:rPr>
      </w:pPr>
      <w:r>
        <w:rPr>
          <w:rFonts w:hint="eastAsia" w:ascii="宋体" w:hAnsi="宋体" w:cs="宋体"/>
          <w:sz w:val="24"/>
        </w:rPr>
        <w:t>乙方：</w:t>
      </w:r>
    </w:p>
    <w:p w14:paraId="16C2A27C">
      <w:pPr>
        <w:snapToGrid w:val="0"/>
        <w:spacing w:line="500" w:lineRule="exact"/>
        <w:ind w:firstLine="480" w:firstLineChars="200"/>
        <w:rPr>
          <w:rFonts w:ascii="宋体" w:hAnsi="宋体" w:cs="宋体"/>
          <w:sz w:val="24"/>
        </w:rPr>
      </w:pPr>
      <w:r>
        <w:rPr>
          <w:rFonts w:hint="eastAsia" w:ascii="宋体" w:hAnsi="宋体" w:cs="宋体"/>
          <w:sz w:val="24"/>
        </w:rPr>
        <w:t>甲方通过</w:t>
      </w:r>
      <w:r>
        <w:rPr>
          <w:rFonts w:hint="eastAsia" w:ascii="宋体" w:hAnsi="宋体" w:cs="宋体"/>
          <w:i/>
          <w:sz w:val="24"/>
          <w:u w:val="single"/>
        </w:rPr>
        <w:t>公开招标</w:t>
      </w:r>
      <w:r>
        <w:rPr>
          <w:rFonts w:hint="eastAsia" w:ascii="宋体" w:hAnsi="宋体" w:cs="宋体"/>
          <w:sz w:val="24"/>
        </w:rPr>
        <w:t>方式，向乙方采购关于</w:t>
      </w:r>
      <w:r>
        <w:rPr>
          <w:rFonts w:hint="eastAsia" w:ascii="宋体" w:hAnsi="宋体" w:cs="宋体"/>
          <w:i/>
          <w:sz w:val="24"/>
          <w:u w:val="single"/>
        </w:rPr>
        <w:t>《2026年医疗器械生产经营企业质量管理体系风险评估项目》</w:t>
      </w:r>
      <w:r>
        <w:rPr>
          <w:rFonts w:hint="eastAsia" w:ascii="宋体" w:hAnsi="宋体" w:cs="宋体"/>
          <w:sz w:val="24"/>
        </w:rPr>
        <w:t>的相关服务，为明确双方权利义务，依据《中华人民共和国民法典》等有关法律规定，经甲、乙双方友好协商，签订本合同并遵照执行。</w:t>
      </w:r>
    </w:p>
    <w:p w14:paraId="6CE278BB">
      <w:pPr>
        <w:snapToGrid w:val="0"/>
        <w:spacing w:line="500" w:lineRule="exact"/>
        <w:ind w:firstLine="482" w:firstLineChars="200"/>
        <w:rPr>
          <w:rFonts w:ascii="宋体" w:hAnsi="宋体" w:cs="宋体"/>
          <w:b/>
          <w:sz w:val="24"/>
        </w:rPr>
      </w:pPr>
      <w:r>
        <w:rPr>
          <w:rFonts w:hint="eastAsia" w:ascii="宋体" w:hAnsi="宋体" w:cs="宋体"/>
          <w:b/>
          <w:sz w:val="24"/>
        </w:rPr>
        <w:t>1、定义</w:t>
      </w:r>
    </w:p>
    <w:p w14:paraId="6C6B61D4">
      <w:pPr>
        <w:snapToGrid w:val="0"/>
        <w:spacing w:line="500" w:lineRule="exact"/>
        <w:ind w:firstLine="480" w:firstLineChars="200"/>
        <w:rPr>
          <w:rFonts w:ascii="宋体" w:hAnsi="宋体" w:cs="宋体"/>
          <w:sz w:val="24"/>
        </w:rPr>
      </w:pPr>
      <w:r>
        <w:rPr>
          <w:rFonts w:hint="eastAsia" w:ascii="宋体" w:hAnsi="宋体" w:cs="宋体"/>
          <w:sz w:val="24"/>
        </w:rPr>
        <w:t>在本合同中，除非上下文另有说明，下列词语分别具有本条所指含义：</w:t>
      </w:r>
    </w:p>
    <w:p w14:paraId="3B6A13CF">
      <w:pPr>
        <w:snapToGrid w:val="0"/>
        <w:spacing w:line="500" w:lineRule="exact"/>
        <w:ind w:firstLine="480" w:firstLineChars="200"/>
        <w:rPr>
          <w:rFonts w:ascii="宋体" w:hAnsi="宋体" w:cs="宋体"/>
          <w:sz w:val="24"/>
        </w:rPr>
      </w:pPr>
      <w:r>
        <w:rPr>
          <w:rFonts w:hint="eastAsia" w:ascii="宋体" w:hAnsi="宋体" w:cs="宋体"/>
          <w:sz w:val="24"/>
        </w:rPr>
        <w:t>1.1 “工作日”，指中国法定节假日之外的日期。</w:t>
      </w:r>
    </w:p>
    <w:p w14:paraId="0A1DF681">
      <w:pPr>
        <w:snapToGrid w:val="0"/>
        <w:spacing w:line="500" w:lineRule="exact"/>
        <w:ind w:firstLine="480" w:firstLineChars="200"/>
        <w:rPr>
          <w:rFonts w:ascii="宋体" w:hAnsi="宋体" w:cs="宋体"/>
          <w:sz w:val="24"/>
        </w:rPr>
      </w:pPr>
      <w:r>
        <w:rPr>
          <w:rFonts w:hint="eastAsia" w:ascii="宋体" w:hAnsi="宋体" w:cs="宋体"/>
          <w:sz w:val="24"/>
        </w:rPr>
        <w:t>1.2 “年”，指日历年；一年按365天计算。</w:t>
      </w:r>
    </w:p>
    <w:p w14:paraId="10B47D7F">
      <w:pPr>
        <w:snapToGrid w:val="0"/>
        <w:spacing w:line="500" w:lineRule="exact"/>
        <w:ind w:firstLine="480" w:firstLineChars="200"/>
        <w:rPr>
          <w:rFonts w:ascii="宋体" w:hAnsi="宋体" w:cs="宋体"/>
          <w:sz w:val="24"/>
        </w:rPr>
      </w:pPr>
      <w:r>
        <w:rPr>
          <w:rFonts w:hint="eastAsia" w:ascii="宋体" w:hAnsi="宋体" w:cs="宋体"/>
          <w:sz w:val="24"/>
        </w:rPr>
        <w:t>1.3 “元”，指中国法定货币人民币元。</w:t>
      </w:r>
    </w:p>
    <w:p w14:paraId="0EF5008C">
      <w:pPr>
        <w:snapToGrid w:val="0"/>
        <w:spacing w:line="500" w:lineRule="exact"/>
        <w:ind w:firstLine="482" w:firstLineChars="200"/>
        <w:rPr>
          <w:rFonts w:ascii="宋体" w:hAnsi="宋体" w:cs="宋体"/>
          <w:sz w:val="24"/>
        </w:rPr>
      </w:pPr>
      <w:r>
        <w:rPr>
          <w:rFonts w:hint="eastAsia" w:ascii="宋体" w:hAnsi="宋体" w:cs="宋体"/>
          <w:b/>
          <w:sz w:val="24"/>
        </w:rPr>
        <w:t xml:space="preserve">2、服务内容与期限 </w:t>
      </w:r>
    </w:p>
    <w:p w14:paraId="762E0CF4">
      <w:pPr>
        <w:snapToGrid w:val="0"/>
        <w:spacing w:line="500" w:lineRule="exact"/>
        <w:ind w:firstLine="480" w:firstLineChars="200"/>
        <w:rPr>
          <w:rFonts w:ascii="宋体" w:hAnsi="宋体" w:cs="宋体"/>
          <w:sz w:val="24"/>
        </w:rPr>
      </w:pPr>
      <w:r>
        <w:rPr>
          <w:rFonts w:hint="eastAsia" w:ascii="宋体" w:hAnsi="宋体" w:cs="宋体"/>
          <w:sz w:val="24"/>
        </w:rPr>
        <w:t>2.1服务内容</w:t>
      </w:r>
    </w:p>
    <w:p w14:paraId="2202BB15">
      <w:pPr>
        <w:snapToGrid w:val="0"/>
        <w:spacing w:line="500" w:lineRule="exact"/>
        <w:ind w:firstLine="480" w:firstLineChars="200"/>
        <w:rPr>
          <w:rFonts w:hint="eastAsia" w:ascii="宋体" w:hAnsi="宋体" w:cs="宋体"/>
          <w:bCs/>
          <w:sz w:val="24"/>
        </w:rPr>
      </w:pPr>
      <w:r>
        <w:rPr>
          <w:rFonts w:hint="eastAsia" w:ascii="宋体" w:hAnsi="宋体" w:cs="宋体"/>
          <w:bCs/>
          <w:sz w:val="24"/>
        </w:rPr>
        <w:t>根据甲方提供的85家生产企业和35家经营企业进行体系运行风险评估和体系建设辅导。</w:t>
      </w:r>
    </w:p>
    <w:p w14:paraId="66803526">
      <w:pPr>
        <w:snapToGrid w:val="0"/>
        <w:spacing w:line="500" w:lineRule="exact"/>
        <w:ind w:firstLine="480" w:firstLineChars="200"/>
        <w:rPr>
          <w:rFonts w:hint="eastAsia" w:ascii="宋体" w:hAnsi="宋体" w:cs="宋体"/>
          <w:bCs/>
          <w:sz w:val="24"/>
        </w:rPr>
      </w:pPr>
      <w:r>
        <w:rPr>
          <w:rFonts w:hint="eastAsia" w:ascii="宋体" w:hAnsi="宋体" w:cs="宋体"/>
          <w:bCs/>
          <w:sz w:val="24"/>
        </w:rPr>
        <w:t>2.2服务期限：</w:t>
      </w:r>
      <w:r>
        <w:rPr>
          <w:rFonts w:hint="eastAsia" w:ascii="宋体" w:hAnsi="宋体" w:cs="宋体"/>
          <w:iCs/>
          <w:sz w:val="24"/>
          <w:u w:val="single"/>
        </w:rPr>
        <w:t>在2026年11月30日前全面完成。</w:t>
      </w:r>
    </w:p>
    <w:p w14:paraId="0856DE7C">
      <w:pPr>
        <w:tabs>
          <w:tab w:val="left" w:pos="567"/>
        </w:tabs>
        <w:snapToGrid w:val="0"/>
        <w:spacing w:line="500" w:lineRule="exact"/>
        <w:ind w:firstLine="482" w:firstLineChars="200"/>
        <w:rPr>
          <w:rFonts w:ascii="宋体" w:hAnsi="宋体" w:cs="宋体"/>
          <w:b/>
          <w:sz w:val="24"/>
        </w:rPr>
      </w:pPr>
      <w:r>
        <w:rPr>
          <w:rFonts w:hint="eastAsia" w:ascii="宋体" w:hAnsi="宋体" w:cs="宋体"/>
          <w:b/>
          <w:sz w:val="24"/>
        </w:rPr>
        <w:t xml:space="preserve">3、合同价款： </w:t>
      </w:r>
    </w:p>
    <w:p w14:paraId="26680F38">
      <w:pPr>
        <w:snapToGrid w:val="0"/>
        <w:spacing w:line="500" w:lineRule="exact"/>
        <w:ind w:firstLine="480" w:firstLineChars="200"/>
        <w:rPr>
          <w:rFonts w:ascii="宋体" w:hAnsi="宋体" w:cs="宋体"/>
          <w:sz w:val="24"/>
        </w:rPr>
      </w:pPr>
      <w:r>
        <w:rPr>
          <w:rFonts w:hint="eastAsia" w:ascii="宋体" w:hAnsi="宋体" w:cs="宋体"/>
          <w:sz w:val="24"/>
        </w:rPr>
        <w:t>3.1 合同总金额为人民币（大写）:</w:t>
      </w:r>
      <w:r>
        <w:rPr>
          <w:rFonts w:hint="eastAsia" w:ascii="宋体" w:hAnsi="宋体" w:cs="宋体"/>
          <w:sz w:val="24"/>
          <w:u w:val="single"/>
          <w:lang w:val="en-US" w:eastAsia="zh-CN"/>
        </w:rPr>
        <w:t xml:space="preserve">          </w:t>
      </w:r>
      <w:r>
        <w:rPr>
          <w:rFonts w:hint="eastAsia" w:ascii="宋体" w:hAnsi="宋体" w:cs="宋体"/>
          <w:sz w:val="24"/>
        </w:rPr>
        <w:t>元整（￥</w:t>
      </w:r>
      <w:r>
        <w:rPr>
          <w:rFonts w:hint="eastAsia" w:ascii="宋体" w:hAnsi="宋体" w:cs="宋体"/>
          <w:sz w:val="24"/>
          <w:u w:val="single"/>
          <w:lang w:val="en-US" w:eastAsia="zh-CN"/>
        </w:rPr>
        <w:t xml:space="preserve">     </w:t>
      </w:r>
      <w:r>
        <w:rPr>
          <w:rFonts w:hint="eastAsia" w:ascii="宋体" w:hAnsi="宋体" w:cs="宋体"/>
          <w:sz w:val="24"/>
        </w:rPr>
        <w:t>元）。</w:t>
      </w:r>
    </w:p>
    <w:p w14:paraId="35080C45">
      <w:pPr>
        <w:tabs>
          <w:tab w:val="left" w:pos="567"/>
        </w:tabs>
        <w:snapToGrid w:val="0"/>
        <w:spacing w:line="500" w:lineRule="exact"/>
        <w:ind w:firstLine="480" w:firstLineChars="200"/>
        <w:rPr>
          <w:rFonts w:ascii="宋体" w:hAnsi="宋体" w:cs="宋体"/>
          <w:sz w:val="24"/>
        </w:rPr>
      </w:pPr>
      <w:r>
        <w:rPr>
          <w:rFonts w:hint="eastAsia" w:ascii="宋体" w:hAnsi="宋体" w:cs="宋体"/>
          <w:sz w:val="24"/>
        </w:rPr>
        <w:t>3.2 本合同项下的费用为固定总价，含一切税、费。除双方另有约定，甲方不再向乙方支付其它任何费用。</w:t>
      </w:r>
    </w:p>
    <w:p w14:paraId="109E6F57">
      <w:pPr>
        <w:tabs>
          <w:tab w:val="left" w:pos="567"/>
        </w:tabs>
        <w:snapToGrid w:val="0"/>
        <w:spacing w:line="500" w:lineRule="exact"/>
        <w:ind w:firstLine="482" w:firstLineChars="200"/>
        <w:rPr>
          <w:rFonts w:ascii="宋体" w:hAnsi="宋体" w:cs="宋体"/>
          <w:b/>
          <w:sz w:val="24"/>
        </w:rPr>
      </w:pPr>
      <w:r>
        <w:rPr>
          <w:rFonts w:hint="eastAsia" w:ascii="宋体" w:hAnsi="宋体" w:cs="宋体"/>
          <w:b/>
          <w:sz w:val="24"/>
        </w:rPr>
        <w:t>4、付款方式</w:t>
      </w:r>
    </w:p>
    <w:p w14:paraId="64FA923F">
      <w:pPr>
        <w:snapToGrid w:val="0"/>
        <w:spacing w:line="500" w:lineRule="exact"/>
        <w:ind w:firstLine="480" w:firstLineChars="200"/>
        <w:rPr>
          <w:rFonts w:ascii="宋体" w:hAnsi="宋体" w:cs="宋体"/>
          <w:sz w:val="24"/>
        </w:rPr>
      </w:pPr>
      <w:r>
        <w:rPr>
          <w:rFonts w:hint="eastAsia" w:ascii="宋体" w:hAnsi="宋体" w:cs="宋体"/>
          <w:sz w:val="24"/>
        </w:rPr>
        <w:t>4.1本合同项下的合同价款总金额分【</w:t>
      </w:r>
      <w:r>
        <w:rPr>
          <w:rFonts w:hint="eastAsia" w:ascii="宋体" w:hAnsi="宋体" w:cs="宋体"/>
          <w:sz w:val="24"/>
          <w:u w:val="single"/>
        </w:rPr>
        <w:t>3</w:t>
      </w:r>
      <w:r>
        <w:rPr>
          <w:rFonts w:hint="eastAsia" w:ascii="宋体" w:hAnsi="宋体" w:cs="宋体"/>
          <w:sz w:val="24"/>
        </w:rPr>
        <w:t>】期支付：</w:t>
      </w:r>
    </w:p>
    <w:p w14:paraId="25F026BD">
      <w:pPr>
        <w:snapToGrid w:val="0"/>
        <w:spacing w:line="500" w:lineRule="exact"/>
        <w:ind w:firstLine="480" w:firstLineChars="200"/>
        <w:rPr>
          <w:rFonts w:ascii="宋体" w:hAnsi="宋体" w:cs="宋体"/>
          <w:sz w:val="24"/>
        </w:rPr>
      </w:pPr>
      <w:r>
        <w:rPr>
          <w:rFonts w:hint="eastAsia" w:ascii="宋体" w:hAnsi="宋体" w:cs="宋体"/>
          <w:sz w:val="24"/>
        </w:rPr>
        <w:t>（1）合同生效具备实施条件后，采购人具备支付条件且收到中标供应商出具符合要求的正规发票后7个工作日内支付合同金额</w:t>
      </w:r>
      <w:r>
        <w:rPr>
          <w:rFonts w:hint="eastAsia" w:ascii="宋体" w:hAnsi="宋体" w:cs="宋体"/>
          <w:sz w:val="24"/>
          <w:u w:val="single"/>
        </w:rPr>
        <w:t xml:space="preserve">   </w:t>
      </w:r>
      <w:r>
        <w:rPr>
          <w:rFonts w:hint="eastAsia" w:ascii="宋体" w:hAnsi="宋体" w:cs="宋体"/>
          <w:sz w:val="24"/>
        </w:rPr>
        <w:t>%，即人民币（大写）：</w:t>
      </w:r>
      <w:r>
        <w:rPr>
          <w:rFonts w:hint="eastAsia" w:ascii="宋体" w:hAnsi="宋体" w:cs="宋体"/>
          <w:sz w:val="24"/>
          <w:u w:val="single"/>
        </w:rPr>
        <w:t xml:space="preserve">   </w:t>
      </w:r>
      <w:r>
        <w:rPr>
          <w:rFonts w:hint="eastAsia" w:ascii="宋体" w:hAnsi="宋体" w:cs="宋体"/>
          <w:sz w:val="24"/>
        </w:rPr>
        <w:t>元整(￥</w:t>
      </w:r>
      <w:r>
        <w:rPr>
          <w:rFonts w:hint="eastAsia" w:ascii="宋体" w:hAnsi="宋体" w:cs="宋体"/>
          <w:sz w:val="24"/>
          <w:u w:val="single"/>
        </w:rPr>
        <w:t xml:space="preserve">   </w:t>
      </w:r>
      <w:r>
        <w:rPr>
          <w:rFonts w:hint="eastAsia" w:ascii="宋体" w:hAnsi="宋体" w:cs="宋体"/>
          <w:sz w:val="24"/>
        </w:rPr>
        <w:t>元)；</w:t>
      </w:r>
    </w:p>
    <w:p w14:paraId="7AA7148E">
      <w:pPr>
        <w:snapToGrid w:val="0"/>
        <w:spacing w:line="500" w:lineRule="exact"/>
        <w:ind w:firstLine="480" w:firstLineChars="200"/>
        <w:rPr>
          <w:rFonts w:hint="eastAsia" w:ascii="宋体" w:hAnsi="宋体" w:cs="宋体"/>
          <w:sz w:val="24"/>
        </w:rPr>
      </w:pPr>
      <w:r>
        <w:rPr>
          <w:rFonts w:hint="eastAsia" w:ascii="宋体" w:hAnsi="宋体" w:cs="宋体"/>
          <w:sz w:val="24"/>
        </w:rPr>
        <w:t>（2）合同履行量到达60%工作量经验收合格，采购人具备支付条件且收到中标供应商出具符合要求的正规发票后7个工作日内支付合同金额</w:t>
      </w:r>
      <w:r>
        <w:rPr>
          <w:rFonts w:hint="eastAsia" w:ascii="宋体" w:hAnsi="宋体" w:cs="宋体"/>
          <w:sz w:val="24"/>
          <w:u w:val="single"/>
        </w:rPr>
        <w:t xml:space="preserve">    </w:t>
      </w:r>
      <w:r>
        <w:rPr>
          <w:rFonts w:hint="eastAsia" w:ascii="宋体" w:hAnsi="宋体" w:cs="宋体"/>
          <w:sz w:val="24"/>
        </w:rPr>
        <w:t>%，即人民币（大写）：</w:t>
      </w:r>
      <w:r>
        <w:rPr>
          <w:rFonts w:hint="eastAsia" w:ascii="宋体" w:hAnsi="宋体" w:cs="宋体"/>
          <w:sz w:val="24"/>
          <w:u w:val="single"/>
        </w:rPr>
        <w:t xml:space="preserve">   </w:t>
      </w:r>
      <w:r>
        <w:rPr>
          <w:rFonts w:hint="eastAsia" w:ascii="宋体" w:hAnsi="宋体" w:cs="宋体"/>
          <w:sz w:val="24"/>
        </w:rPr>
        <w:t>元整(￥</w:t>
      </w:r>
      <w:r>
        <w:rPr>
          <w:rFonts w:hint="eastAsia" w:ascii="宋体" w:hAnsi="宋体" w:cs="宋体"/>
          <w:sz w:val="24"/>
          <w:u w:val="single"/>
        </w:rPr>
        <w:t xml:space="preserve">   </w:t>
      </w:r>
      <w:r>
        <w:rPr>
          <w:rFonts w:hint="eastAsia" w:ascii="宋体" w:hAnsi="宋体" w:cs="宋体"/>
          <w:sz w:val="24"/>
        </w:rPr>
        <w:t>元)；</w:t>
      </w:r>
    </w:p>
    <w:p w14:paraId="7461661C">
      <w:pPr>
        <w:snapToGrid w:val="0"/>
        <w:spacing w:line="500" w:lineRule="exact"/>
        <w:ind w:firstLine="480" w:firstLineChars="200"/>
        <w:rPr>
          <w:rFonts w:hint="eastAsia" w:ascii="宋体" w:hAnsi="宋体" w:cs="宋体"/>
          <w:sz w:val="24"/>
        </w:rPr>
      </w:pPr>
      <w:r>
        <w:rPr>
          <w:rFonts w:hint="eastAsia" w:ascii="宋体" w:hAnsi="宋体" w:cs="宋体"/>
          <w:sz w:val="24"/>
        </w:rPr>
        <w:t>（3）合同履行结束验收合格，采购人具备支付条件且收到中标供应商出具符合要求的正规发票后七个工作日内一次性付清合同的剩余款项，即人民币（大写）：</w:t>
      </w:r>
      <w:r>
        <w:rPr>
          <w:rFonts w:hint="eastAsia" w:ascii="宋体" w:hAnsi="宋体" w:cs="宋体"/>
          <w:sz w:val="24"/>
          <w:u w:val="single"/>
        </w:rPr>
        <w:t xml:space="preserve">        </w:t>
      </w:r>
      <w:r>
        <w:rPr>
          <w:rFonts w:hint="eastAsia" w:ascii="宋体" w:hAnsi="宋体" w:cs="宋体"/>
          <w:sz w:val="24"/>
        </w:rPr>
        <w:t>元整(￥</w:t>
      </w:r>
      <w:r>
        <w:rPr>
          <w:rFonts w:hint="eastAsia" w:ascii="宋体" w:hAnsi="宋体" w:cs="宋体"/>
          <w:sz w:val="24"/>
          <w:u w:val="single"/>
        </w:rPr>
        <w:t xml:space="preserve">    </w:t>
      </w:r>
      <w:r>
        <w:rPr>
          <w:rFonts w:hint="eastAsia" w:ascii="宋体" w:hAnsi="宋体" w:cs="宋体"/>
          <w:sz w:val="24"/>
        </w:rPr>
        <w:t>元)。</w:t>
      </w:r>
    </w:p>
    <w:p w14:paraId="32CBCD5C">
      <w:pPr>
        <w:snapToGrid w:val="0"/>
        <w:spacing w:line="500" w:lineRule="exact"/>
        <w:ind w:firstLine="480" w:firstLineChars="200"/>
        <w:rPr>
          <w:rFonts w:ascii="宋体" w:hAnsi="宋体" w:cs="宋体"/>
          <w:sz w:val="24"/>
        </w:rPr>
      </w:pPr>
      <w:r>
        <w:rPr>
          <w:rFonts w:hint="eastAsia" w:ascii="宋体" w:hAnsi="宋体" w:cs="宋体"/>
          <w:sz w:val="24"/>
        </w:rPr>
        <w:t>上述甲方的付款义务均以乙方开具符合税务部门以及甲方要求的发票为前提，乙方延迟开具发票的，甲方有权延迟支付相应的款项并且无需承担任何违约责任。</w:t>
      </w:r>
    </w:p>
    <w:p w14:paraId="1A47B81C">
      <w:pPr>
        <w:snapToGrid w:val="0"/>
        <w:spacing w:line="500" w:lineRule="exact"/>
        <w:ind w:firstLine="480" w:firstLineChars="200"/>
        <w:rPr>
          <w:rFonts w:ascii="宋体" w:hAnsi="宋体" w:cs="宋体"/>
          <w:sz w:val="24"/>
        </w:rPr>
      </w:pPr>
      <w:r>
        <w:rPr>
          <w:rFonts w:hint="eastAsia" w:ascii="宋体" w:hAnsi="宋体" w:cs="宋体"/>
          <w:sz w:val="24"/>
        </w:rPr>
        <w:t>4.2合同价款应以银行转账方式支付。</w:t>
      </w:r>
    </w:p>
    <w:p w14:paraId="488B5F99">
      <w:pPr>
        <w:snapToGrid w:val="0"/>
        <w:spacing w:line="500" w:lineRule="exact"/>
        <w:ind w:firstLine="480" w:firstLineChars="200"/>
        <w:rPr>
          <w:rFonts w:ascii="宋体" w:hAnsi="宋体" w:cs="宋体"/>
          <w:sz w:val="24"/>
        </w:rPr>
      </w:pPr>
      <w:r>
        <w:rPr>
          <w:rFonts w:hint="eastAsia" w:ascii="宋体" w:hAnsi="宋体" w:cs="宋体"/>
          <w:sz w:val="24"/>
        </w:rPr>
        <w:t xml:space="preserve">甲方银行账户信息： </w:t>
      </w:r>
    </w:p>
    <w:p w14:paraId="02E695E9">
      <w:pPr>
        <w:snapToGrid w:val="0"/>
        <w:spacing w:line="500" w:lineRule="exact"/>
        <w:ind w:firstLine="480" w:firstLineChars="200"/>
        <w:rPr>
          <w:rFonts w:hint="eastAsia" w:ascii="宋体" w:hAnsi="宋体" w:cs="宋体"/>
          <w:sz w:val="24"/>
        </w:rPr>
      </w:pPr>
      <w:r>
        <w:rPr>
          <w:rFonts w:hint="eastAsia" w:ascii="宋体" w:hAnsi="宋体" w:cs="宋体"/>
          <w:sz w:val="24"/>
        </w:rPr>
        <w:t>开户银行：杭州银行股份有限公司浣纱支行</w:t>
      </w:r>
    </w:p>
    <w:p w14:paraId="32968D3B">
      <w:pPr>
        <w:snapToGrid w:val="0"/>
        <w:spacing w:line="500" w:lineRule="exact"/>
        <w:ind w:firstLine="480" w:firstLineChars="200"/>
        <w:rPr>
          <w:rFonts w:hint="eastAsia" w:ascii="宋体" w:hAnsi="宋体" w:cs="宋体"/>
          <w:sz w:val="24"/>
        </w:rPr>
      </w:pPr>
      <w:r>
        <w:rPr>
          <w:rFonts w:hint="eastAsia" w:ascii="宋体" w:hAnsi="宋体" w:cs="宋体"/>
          <w:sz w:val="24"/>
        </w:rPr>
        <w:t>开 户 名：杭州市市场监督管理局</w:t>
      </w:r>
    </w:p>
    <w:p w14:paraId="489535FC">
      <w:pPr>
        <w:snapToGrid w:val="0"/>
        <w:spacing w:line="500" w:lineRule="exact"/>
        <w:ind w:firstLine="480" w:firstLineChars="200"/>
        <w:rPr>
          <w:rFonts w:ascii="宋体" w:hAnsi="宋体" w:cs="宋体"/>
          <w:sz w:val="24"/>
        </w:rPr>
      </w:pPr>
      <w:r>
        <w:rPr>
          <w:rFonts w:hint="eastAsia" w:ascii="宋体" w:hAnsi="宋体" w:cs="宋体"/>
          <w:sz w:val="24"/>
        </w:rPr>
        <w:t>账  号：78608100215331</w:t>
      </w:r>
    </w:p>
    <w:p w14:paraId="3747F51A">
      <w:pPr>
        <w:snapToGrid w:val="0"/>
        <w:spacing w:line="500" w:lineRule="exact"/>
        <w:ind w:firstLine="480" w:firstLineChars="200"/>
        <w:rPr>
          <w:rFonts w:ascii="宋体" w:hAnsi="宋体" w:cs="宋体"/>
          <w:sz w:val="24"/>
        </w:rPr>
      </w:pPr>
      <w:r>
        <w:rPr>
          <w:rFonts w:hint="eastAsia" w:ascii="宋体" w:hAnsi="宋体" w:cs="宋体"/>
          <w:sz w:val="24"/>
        </w:rPr>
        <w:t>乙方银行账户信息：</w:t>
      </w:r>
    </w:p>
    <w:p w14:paraId="780D6C4F">
      <w:pPr>
        <w:snapToGrid w:val="0"/>
        <w:spacing w:line="500" w:lineRule="exact"/>
        <w:ind w:firstLine="480" w:firstLineChars="200"/>
        <w:rPr>
          <w:rFonts w:ascii="宋体" w:hAnsi="宋体" w:cs="宋体"/>
          <w:sz w:val="24"/>
        </w:rPr>
      </w:pPr>
      <w:r>
        <w:rPr>
          <w:rFonts w:hint="eastAsia" w:ascii="宋体" w:hAnsi="宋体" w:cs="宋体"/>
          <w:sz w:val="24"/>
        </w:rPr>
        <w:t xml:space="preserve">开户银行：                             </w:t>
      </w:r>
    </w:p>
    <w:p w14:paraId="4CE2E84D">
      <w:pPr>
        <w:snapToGrid w:val="0"/>
        <w:spacing w:line="500" w:lineRule="exact"/>
        <w:ind w:firstLine="480" w:firstLineChars="200"/>
        <w:rPr>
          <w:rFonts w:ascii="宋体" w:hAnsi="宋体" w:cs="宋体"/>
          <w:sz w:val="24"/>
        </w:rPr>
      </w:pPr>
      <w:r>
        <w:rPr>
          <w:rFonts w:hint="eastAsia" w:ascii="宋体" w:hAnsi="宋体" w:cs="宋体"/>
          <w:sz w:val="24"/>
        </w:rPr>
        <w:t xml:space="preserve">开 户 名： </w:t>
      </w:r>
    </w:p>
    <w:p w14:paraId="58AD9395">
      <w:pPr>
        <w:snapToGrid w:val="0"/>
        <w:spacing w:line="500" w:lineRule="exact"/>
        <w:ind w:firstLine="480" w:firstLineChars="200"/>
        <w:rPr>
          <w:rFonts w:ascii="宋体" w:hAnsi="宋体" w:cs="宋体"/>
          <w:sz w:val="24"/>
        </w:rPr>
      </w:pPr>
      <w:r>
        <w:rPr>
          <w:rFonts w:hint="eastAsia" w:ascii="宋体" w:hAnsi="宋体" w:cs="宋体"/>
          <w:sz w:val="24"/>
        </w:rPr>
        <w:t>账    号：</w:t>
      </w:r>
    </w:p>
    <w:p w14:paraId="340D5A55">
      <w:pPr>
        <w:snapToGrid w:val="0"/>
        <w:spacing w:line="500" w:lineRule="exact"/>
        <w:ind w:firstLine="480" w:firstLineChars="200"/>
        <w:rPr>
          <w:rFonts w:ascii="宋体" w:hAnsi="宋体" w:cs="宋体"/>
          <w:sz w:val="24"/>
        </w:rPr>
      </w:pPr>
      <w:r>
        <w:rPr>
          <w:rFonts w:hint="eastAsia" w:ascii="宋体" w:hAnsi="宋体" w:cs="宋体"/>
          <w:sz w:val="24"/>
        </w:rPr>
        <w:t>4.3 若本项目系联合体中标的，则甲方将本合同项下的款项支付至第4.2条约定的银行账户即视为甲方已完成本协议项下的付款义务，联合体内部的款项支付由联合体内部自行约定，若因款项支付产生的纠纷，均由联合体内部解决，与甲方无关。</w:t>
      </w:r>
    </w:p>
    <w:p w14:paraId="6B70D8A0">
      <w:pPr>
        <w:snapToGrid w:val="0"/>
        <w:spacing w:line="500" w:lineRule="exact"/>
        <w:ind w:firstLine="480" w:firstLineChars="200"/>
        <w:rPr>
          <w:rFonts w:ascii="宋体" w:hAnsi="宋体" w:cs="宋体"/>
          <w:sz w:val="24"/>
        </w:rPr>
      </w:pPr>
      <w:r>
        <w:rPr>
          <w:rFonts w:hint="eastAsia" w:ascii="宋体" w:hAnsi="宋体" w:cs="宋体"/>
          <w:sz w:val="24"/>
        </w:rPr>
        <w:t>4.4财政政策：</w:t>
      </w:r>
    </w:p>
    <w:p w14:paraId="605BC0A2">
      <w:pPr>
        <w:snapToGrid w:val="0"/>
        <w:spacing w:line="500" w:lineRule="exact"/>
        <w:ind w:firstLine="480" w:firstLineChars="200"/>
        <w:rPr>
          <w:rFonts w:ascii="宋体" w:hAnsi="宋体" w:cs="宋体"/>
          <w:sz w:val="24"/>
        </w:rPr>
      </w:pPr>
      <w:r>
        <w:rPr>
          <w:rFonts w:hint="eastAsia" w:ascii="宋体" w:hAnsi="宋体" w:cs="宋体"/>
          <w:sz w:val="24"/>
        </w:rPr>
        <w:t>乙方有义务配合甲方在约定的时间内提供财政主管部门要求的相关资料，因乙方迟延履行、乙方在本协议项下存在违约行为以及不符合财政资金支付时间要求等原因造成不能及时支付款的，甲方不承担责任。</w:t>
      </w:r>
    </w:p>
    <w:p w14:paraId="3BD6CFFD">
      <w:pPr>
        <w:tabs>
          <w:tab w:val="left" w:pos="567"/>
        </w:tabs>
        <w:snapToGrid w:val="0"/>
        <w:spacing w:line="500" w:lineRule="exact"/>
        <w:ind w:firstLine="482" w:firstLineChars="200"/>
        <w:rPr>
          <w:rFonts w:ascii="宋体" w:hAnsi="宋体" w:cs="宋体"/>
          <w:b/>
          <w:sz w:val="24"/>
        </w:rPr>
      </w:pPr>
      <w:r>
        <w:rPr>
          <w:rFonts w:hint="eastAsia" w:ascii="宋体" w:hAnsi="宋体" w:cs="宋体"/>
          <w:b/>
          <w:sz w:val="24"/>
        </w:rPr>
        <w:t>5、甲方的责任与义务</w:t>
      </w:r>
    </w:p>
    <w:p w14:paraId="393DB828">
      <w:pPr>
        <w:snapToGrid w:val="0"/>
        <w:spacing w:line="500" w:lineRule="exact"/>
        <w:ind w:firstLine="480" w:firstLineChars="200"/>
        <w:rPr>
          <w:rFonts w:ascii="宋体" w:hAnsi="宋体" w:cs="宋体"/>
          <w:sz w:val="24"/>
        </w:rPr>
      </w:pPr>
      <w:r>
        <w:rPr>
          <w:rFonts w:hint="eastAsia" w:ascii="宋体" w:hAnsi="宋体" w:cs="宋体"/>
          <w:sz w:val="24"/>
        </w:rPr>
        <w:t>5.1为乙方工作提供良好的外部条件，并按照合同约定支付款项。</w:t>
      </w:r>
    </w:p>
    <w:p w14:paraId="4E5EA453">
      <w:pPr>
        <w:snapToGrid w:val="0"/>
        <w:spacing w:line="500" w:lineRule="exact"/>
        <w:ind w:firstLine="480" w:firstLineChars="200"/>
        <w:rPr>
          <w:rFonts w:ascii="宋体" w:hAnsi="宋体" w:cs="宋体"/>
          <w:sz w:val="24"/>
        </w:rPr>
      </w:pPr>
      <w:r>
        <w:rPr>
          <w:rFonts w:hint="eastAsia" w:ascii="宋体" w:hAnsi="宋体" w:cs="宋体"/>
          <w:sz w:val="24"/>
        </w:rPr>
        <w:t>5.2 甲方按双方约定的内容和时间，向乙方提供与项目有关的可以提供的资料。</w:t>
      </w:r>
    </w:p>
    <w:p w14:paraId="6370DD50">
      <w:pPr>
        <w:snapToGrid w:val="0"/>
        <w:spacing w:line="500" w:lineRule="exact"/>
        <w:ind w:firstLine="480" w:firstLineChars="200"/>
        <w:rPr>
          <w:rFonts w:ascii="宋体" w:hAnsi="宋体" w:cs="宋体"/>
          <w:sz w:val="24"/>
        </w:rPr>
      </w:pPr>
      <w:r>
        <w:rPr>
          <w:rFonts w:hint="eastAsia" w:ascii="宋体" w:hAnsi="宋体" w:cs="宋体"/>
          <w:sz w:val="24"/>
        </w:rPr>
        <w:t>5.3 甲方授权一名熟悉本项目情况的代表，负责与乙方联系，更换代表前将提前通知乙方。</w:t>
      </w:r>
    </w:p>
    <w:p w14:paraId="7EE8D861">
      <w:pPr>
        <w:snapToGrid w:val="0"/>
        <w:spacing w:line="500" w:lineRule="exact"/>
        <w:ind w:firstLine="480" w:firstLineChars="200"/>
        <w:rPr>
          <w:rFonts w:ascii="宋体" w:hAnsi="宋体" w:cs="宋体"/>
          <w:sz w:val="24"/>
        </w:rPr>
      </w:pPr>
      <w:r>
        <w:rPr>
          <w:rFonts w:hint="eastAsia" w:ascii="宋体" w:hAnsi="宋体" w:cs="宋体"/>
          <w:sz w:val="24"/>
        </w:rPr>
        <w:t>5.4 甲方对乙方提供的项目工作方案具有审定权、修改权，并有权要求乙方按甲方的要求修改方案,乙方不得以此为由要求增加任何费用。</w:t>
      </w:r>
    </w:p>
    <w:p w14:paraId="3384E1C6">
      <w:pPr>
        <w:snapToGrid w:val="0"/>
        <w:spacing w:line="500" w:lineRule="exact"/>
        <w:ind w:firstLine="480" w:firstLineChars="200"/>
        <w:rPr>
          <w:rFonts w:ascii="宋体" w:hAnsi="宋体" w:cs="宋体"/>
          <w:sz w:val="24"/>
        </w:rPr>
      </w:pPr>
      <w:r>
        <w:rPr>
          <w:rFonts w:hint="eastAsia" w:ascii="宋体" w:hAnsi="宋体" w:cs="宋体"/>
          <w:sz w:val="24"/>
        </w:rPr>
        <w:t>5.5 根据实际情况，甲方有权要求乙方对已经确认的方案进行修改、变通，乙方应当配合执行，以保证项目顺利进行,乙方不得以此为由要求增加任何费用。</w:t>
      </w:r>
    </w:p>
    <w:p w14:paraId="18994037">
      <w:pPr>
        <w:tabs>
          <w:tab w:val="left" w:pos="567"/>
        </w:tabs>
        <w:snapToGrid w:val="0"/>
        <w:spacing w:line="500" w:lineRule="exact"/>
        <w:ind w:firstLine="482" w:firstLineChars="200"/>
        <w:rPr>
          <w:rFonts w:ascii="宋体" w:hAnsi="宋体" w:cs="宋体"/>
          <w:b/>
          <w:sz w:val="24"/>
        </w:rPr>
      </w:pPr>
      <w:r>
        <w:rPr>
          <w:rFonts w:hint="eastAsia" w:ascii="宋体" w:hAnsi="宋体" w:cs="宋体"/>
          <w:b/>
          <w:sz w:val="24"/>
        </w:rPr>
        <w:t>6、乙方的责任与义务</w:t>
      </w:r>
    </w:p>
    <w:p w14:paraId="147D3180">
      <w:pPr>
        <w:snapToGrid w:val="0"/>
        <w:spacing w:line="500" w:lineRule="exact"/>
        <w:ind w:firstLine="480" w:firstLineChars="200"/>
        <w:rPr>
          <w:rFonts w:ascii="宋体" w:hAnsi="宋体" w:cs="宋体"/>
          <w:sz w:val="24"/>
        </w:rPr>
      </w:pPr>
      <w:r>
        <w:rPr>
          <w:rFonts w:hint="eastAsia" w:ascii="宋体" w:hAnsi="宋体" w:cs="宋体"/>
          <w:sz w:val="24"/>
        </w:rPr>
        <w:t>6.1 根据投标文件的承诺，乙方向甲方委派项目组人员，人员应当固定。乙方更换人员必须经甲方书面同意，否则甲方有权解除本合同，乙方应赔偿给甲方造成的所有损失。</w:t>
      </w:r>
    </w:p>
    <w:p w14:paraId="3D4DF8C6">
      <w:pPr>
        <w:snapToGrid w:val="0"/>
        <w:spacing w:line="500" w:lineRule="exact"/>
        <w:ind w:firstLine="480" w:firstLineChars="200"/>
        <w:rPr>
          <w:rFonts w:ascii="宋体" w:hAnsi="宋体" w:cs="宋体"/>
          <w:sz w:val="24"/>
        </w:rPr>
      </w:pPr>
      <w:r>
        <w:rPr>
          <w:rFonts w:hint="eastAsia" w:ascii="宋体" w:hAnsi="宋体" w:cs="宋体"/>
          <w:sz w:val="24"/>
        </w:rPr>
        <w:t>6.2 在履行本合同期间，乙方应运用合理的技能，认真、勤奋的工作。</w:t>
      </w:r>
    </w:p>
    <w:p w14:paraId="65DC142F">
      <w:pPr>
        <w:snapToGrid w:val="0"/>
        <w:spacing w:line="500" w:lineRule="exact"/>
        <w:ind w:firstLine="480" w:firstLineChars="200"/>
        <w:rPr>
          <w:rFonts w:ascii="宋体" w:hAnsi="宋体" w:cs="宋体"/>
          <w:sz w:val="24"/>
        </w:rPr>
      </w:pPr>
      <w:r>
        <w:rPr>
          <w:rFonts w:hint="eastAsia" w:ascii="宋体" w:hAnsi="宋体" w:cs="宋体"/>
          <w:sz w:val="24"/>
        </w:rPr>
        <w:t>6.3 乙方针对该项目出具的工作方案，均须事先经甲方书面确认后方可实施。乙方应当负责本项目的所有外部关系联系与协调。</w:t>
      </w:r>
    </w:p>
    <w:p w14:paraId="46CDAB55">
      <w:pPr>
        <w:snapToGrid w:val="0"/>
        <w:spacing w:line="500" w:lineRule="exact"/>
        <w:ind w:firstLine="480" w:firstLineChars="200"/>
        <w:rPr>
          <w:rFonts w:ascii="宋体" w:hAnsi="宋体" w:cs="宋体"/>
          <w:sz w:val="24"/>
        </w:rPr>
      </w:pPr>
      <w:r>
        <w:rPr>
          <w:rFonts w:hint="eastAsia" w:ascii="宋体" w:hAnsi="宋体" w:cs="宋体"/>
          <w:sz w:val="24"/>
        </w:rPr>
        <w:t>6.4 乙方应指派一名授权项目代表，负责与甲方的联络。项目代表更换或变更任一信息的应至少提前两天通知甲方。</w:t>
      </w:r>
    </w:p>
    <w:p w14:paraId="21D66F04">
      <w:pPr>
        <w:snapToGrid w:val="0"/>
        <w:spacing w:line="500" w:lineRule="exact"/>
        <w:ind w:firstLine="480" w:firstLineChars="200"/>
        <w:rPr>
          <w:rFonts w:ascii="宋体" w:hAnsi="宋体" w:cs="宋体"/>
          <w:sz w:val="24"/>
        </w:rPr>
      </w:pPr>
      <w:r>
        <w:rPr>
          <w:rFonts w:hint="eastAsia" w:ascii="宋体" w:hAnsi="宋体" w:cs="宋体"/>
          <w:sz w:val="24"/>
        </w:rPr>
        <w:t>乙方的项目代表姓名：</w:t>
      </w:r>
      <w:r>
        <w:rPr>
          <w:rFonts w:hint="eastAsia" w:ascii="宋体" w:hAnsi="宋体" w:cs="宋体"/>
          <w:sz w:val="24"/>
          <w:u w:val="single"/>
        </w:rPr>
        <w:t xml:space="preserve">      </w:t>
      </w:r>
      <w:r>
        <w:rPr>
          <w:rFonts w:hint="eastAsia" w:ascii="宋体" w:hAnsi="宋体" w:cs="宋体"/>
          <w:sz w:val="24"/>
        </w:rPr>
        <w:t>，联系电话：</w:t>
      </w:r>
      <w:r>
        <w:rPr>
          <w:rFonts w:hint="eastAsia" w:ascii="宋体" w:hAnsi="宋体" w:cs="宋体"/>
          <w:sz w:val="24"/>
          <w:u w:val="single"/>
        </w:rPr>
        <w:t xml:space="preserve">      </w:t>
      </w:r>
      <w:r>
        <w:rPr>
          <w:rFonts w:hint="eastAsia" w:ascii="宋体" w:hAnsi="宋体" w:cs="宋体"/>
          <w:sz w:val="24"/>
        </w:rPr>
        <w:t>电子邮箱：</w:t>
      </w:r>
      <w:r>
        <w:rPr>
          <w:rFonts w:hint="eastAsia" w:ascii="宋体" w:hAnsi="宋体" w:cs="宋体"/>
          <w:sz w:val="24"/>
          <w:u w:val="single"/>
        </w:rPr>
        <w:t xml:space="preserve">        </w:t>
      </w:r>
      <w:r>
        <w:rPr>
          <w:rFonts w:hint="eastAsia" w:ascii="宋体" w:hAnsi="宋体" w:cs="宋体"/>
          <w:sz w:val="24"/>
        </w:rPr>
        <w:t>。</w:t>
      </w:r>
    </w:p>
    <w:p w14:paraId="646F984C">
      <w:pPr>
        <w:snapToGrid w:val="0"/>
        <w:spacing w:line="500" w:lineRule="exact"/>
        <w:ind w:firstLine="480" w:firstLineChars="200"/>
        <w:rPr>
          <w:rFonts w:ascii="宋体" w:hAnsi="宋体" w:cs="宋体"/>
          <w:sz w:val="24"/>
        </w:rPr>
      </w:pPr>
      <w:r>
        <w:rPr>
          <w:rFonts w:hint="eastAsia" w:ascii="宋体" w:hAnsi="宋体" w:cs="宋体"/>
          <w:sz w:val="24"/>
        </w:rPr>
        <w:t>6.5其它：</w:t>
      </w:r>
      <w:r>
        <w:rPr>
          <w:rFonts w:hint="eastAsia" w:ascii="宋体" w:hAnsi="宋体" w:cs="宋体"/>
          <w:sz w:val="24"/>
          <w:u w:val="single"/>
        </w:rPr>
        <w:t xml:space="preserve">     /     </w:t>
      </w:r>
      <w:r>
        <w:rPr>
          <w:rFonts w:hint="eastAsia" w:ascii="宋体" w:hAnsi="宋体" w:cs="宋体"/>
          <w:sz w:val="24"/>
        </w:rPr>
        <w:t>。（按投标文件承诺内容在合同签署过程中补充填写）</w:t>
      </w:r>
    </w:p>
    <w:p w14:paraId="222D3783">
      <w:pPr>
        <w:tabs>
          <w:tab w:val="left" w:pos="567"/>
        </w:tabs>
        <w:snapToGrid w:val="0"/>
        <w:spacing w:line="500" w:lineRule="exact"/>
        <w:ind w:firstLine="482" w:firstLineChars="200"/>
        <w:rPr>
          <w:rFonts w:ascii="宋体" w:hAnsi="宋体" w:cs="宋体"/>
          <w:b/>
          <w:sz w:val="24"/>
        </w:rPr>
      </w:pPr>
      <w:r>
        <w:rPr>
          <w:rFonts w:hint="eastAsia" w:ascii="宋体" w:hAnsi="宋体" w:cs="宋体"/>
          <w:b/>
          <w:sz w:val="24"/>
        </w:rPr>
        <w:t>7、验收</w:t>
      </w:r>
    </w:p>
    <w:p w14:paraId="4BBE540C">
      <w:pPr>
        <w:snapToGrid w:val="0"/>
        <w:spacing w:line="500" w:lineRule="exact"/>
        <w:ind w:firstLine="480" w:firstLineChars="200"/>
        <w:rPr>
          <w:rFonts w:ascii="宋体" w:hAnsi="宋体" w:cs="宋体"/>
          <w:sz w:val="24"/>
        </w:rPr>
      </w:pPr>
      <w:r>
        <w:rPr>
          <w:rFonts w:hint="eastAsia" w:ascii="宋体" w:hAnsi="宋体" w:cs="宋体"/>
          <w:bCs/>
          <w:sz w:val="24"/>
        </w:rPr>
        <w:t>乙方应于</w:t>
      </w:r>
      <w:r>
        <w:rPr>
          <w:rFonts w:hint="eastAsia" w:ascii="宋体" w:hAnsi="宋体" w:cs="宋体"/>
          <w:sz w:val="24"/>
          <w:u w:val="single"/>
          <w:lang w:val="en-US" w:eastAsia="zh-CN"/>
        </w:rPr>
        <w:t>2026</w:t>
      </w:r>
      <w:r>
        <w:rPr>
          <w:rFonts w:hint="eastAsia" w:ascii="宋体" w:hAnsi="宋体" w:cs="宋体"/>
          <w:sz w:val="24"/>
        </w:rPr>
        <w:t>年</w:t>
      </w:r>
      <w:r>
        <w:rPr>
          <w:rFonts w:hint="eastAsia" w:ascii="宋体" w:hAnsi="宋体" w:cs="宋体"/>
          <w:sz w:val="24"/>
          <w:u w:val="single"/>
          <w:lang w:val="en-US" w:eastAsia="zh-CN"/>
        </w:rPr>
        <w:t>11</w:t>
      </w:r>
      <w:r>
        <w:rPr>
          <w:rFonts w:hint="eastAsia" w:ascii="宋体" w:hAnsi="宋体" w:cs="宋体"/>
          <w:sz w:val="24"/>
        </w:rPr>
        <w:t>月</w:t>
      </w:r>
      <w:r>
        <w:rPr>
          <w:rFonts w:hint="eastAsia" w:ascii="宋体" w:hAnsi="宋体" w:cs="宋体"/>
          <w:sz w:val="24"/>
          <w:u w:val="single"/>
          <w:lang w:val="en-US" w:eastAsia="zh-CN"/>
        </w:rPr>
        <w:t>30</w:t>
      </w:r>
      <w:r>
        <w:rPr>
          <w:rFonts w:hint="eastAsia" w:ascii="宋体" w:hAnsi="宋体" w:cs="宋体"/>
          <w:sz w:val="24"/>
        </w:rPr>
        <w:t>日前</w:t>
      </w:r>
      <w:r>
        <w:rPr>
          <w:rFonts w:hint="eastAsia" w:ascii="宋体" w:hAnsi="宋体" w:cs="宋体"/>
          <w:bCs/>
          <w:sz w:val="24"/>
        </w:rPr>
        <w:t>完成本项目全部工作内容，且工作成果符合相关规范以及甲方的要求</w:t>
      </w:r>
      <w:r>
        <w:rPr>
          <w:rFonts w:hint="eastAsia" w:ascii="宋体" w:hAnsi="宋体" w:cs="宋体"/>
          <w:sz w:val="24"/>
        </w:rPr>
        <w:t>。</w:t>
      </w:r>
    </w:p>
    <w:p w14:paraId="3CF7E80A">
      <w:pPr>
        <w:snapToGrid w:val="0"/>
        <w:spacing w:line="500" w:lineRule="exact"/>
        <w:ind w:firstLine="482" w:firstLineChars="200"/>
        <w:rPr>
          <w:rFonts w:ascii="宋体" w:hAnsi="宋体" w:cs="宋体"/>
          <w:b/>
          <w:sz w:val="24"/>
        </w:rPr>
      </w:pPr>
      <w:r>
        <w:rPr>
          <w:rFonts w:hint="eastAsia" w:ascii="宋体" w:hAnsi="宋体" w:cs="宋体"/>
          <w:b/>
          <w:sz w:val="24"/>
        </w:rPr>
        <w:t>8、市场开发权</w:t>
      </w:r>
    </w:p>
    <w:p w14:paraId="2B9160F2">
      <w:pPr>
        <w:snapToGrid w:val="0"/>
        <w:spacing w:line="500" w:lineRule="exact"/>
        <w:ind w:firstLine="480" w:firstLineChars="200"/>
        <w:rPr>
          <w:rFonts w:ascii="宋体" w:hAnsi="宋体" w:cs="宋体"/>
          <w:sz w:val="24"/>
        </w:rPr>
      </w:pPr>
      <w:r>
        <w:rPr>
          <w:rFonts w:hint="eastAsia" w:ascii="宋体" w:hAnsi="宋体" w:cs="宋体"/>
          <w:sz w:val="24"/>
        </w:rPr>
        <w:t>8.1 乙方知晓并完全理解，隐性营销是指由自然人、法人和非法人组织所进行的可能明示或暗示其与甲方之间的任何活动之间具有事实上并不存在的商业关联，或虽具有一定的关联但未经甲方授权进行广告、宣传、商业识别或其他市场开发活动。</w:t>
      </w:r>
    </w:p>
    <w:p w14:paraId="4F1338FE">
      <w:pPr>
        <w:snapToGrid w:val="0"/>
        <w:spacing w:line="500" w:lineRule="exact"/>
        <w:ind w:firstLine="480" w:firstLineChars="200"/>
        <w:rPr>
          <w:rFonts w:ascii="宋体" w:hAnsi="宋体" w:cs="宋体"/>
          <w:sz w:val="24"/>
        </w:rPr>
      </w:pPr>
      <w:r>
        <w:rPr>
          <w:rFonts w:hint="eastAsia" w:ascii="宋体" w:hAnsi="宋体" w:cs="宋体"/>
          <w:sz w:val="24"/>
        </w:rPr>
        <w:t>8.2 乙方承诺，将严格遵守甲方知识产权保护等方面的法律法规和市场开发的相关规则，坚持依法诚信经营，全面履行合同义务；未经权利人许可，不得从事市场开发活动。</w:t>
      </w:r>
    </w:p>
    <w:p w14:paraId="569E95B0">
      <w:pPr>
        <w:snapToGrid w:val="0"/>
        <w:spacing w:line="500" w:lineRule="exact"/>
        <w:ind w:firstLine="482" w:firstLineChars="200"/>
        <w:rPr>
          <w:rFonts w:ascii="宋体" w:hAnsi="宋体" w:cs="宋体"/>
          <w:b/>
          <w:sz w:val="24"/>
        </w:rPr>
      </w:pPr>
      <w:r>
        <w:rPr>
          <w:rFonts w:hint="eastAsia" w:ascii="宋体" w:hAnsi="宋体" w:cs="宋体"/>
          <w:b/>
          <w:sz w:val="24"/>
        </w:rPr>
        <w:t>9、保密义务</w:t>
      </w:r>
    </w:p>
    <w:p w14:paraId="6A35CD5F">
      <w:pPr>
        <w:snapToGrid w:val="0"/>
        <w:spacing w:line="500" w:lineRule="exact"/>
        <w:ind w:firstLine="480" w:firstLineChars="200"/>
        <w:rPr>
          <w:rFonts w:ascii="宋体" w:hAnsi="宋体" w:cs="宋体"/>
          <w:bCs/>
          <w:sz w:val="24"/>
        </w:rPr>
      </w:pPr>
      <w:r>
        <w:rPr>
          <w:rFonts w:hint="eastAsia" w:ascii="宋体" w:hAnsi="宋体" w:cs="宋体"/>
          <w:bCs/>
          <w:sz w:val="24"/>
        </w:rPr>
        <w:t>9.1 乙方确认并同意，应当对本合同的内容、因履行本合同或在本合同期间接触或知悉的甲方保密信息予以保密。未经甲方书面许可，不得为本合同以外的任何其他目的自行使用、向他人披露或者允许他人使用该保密信息的全部或部分。如果乙方因任何司法或行政命令而需要披露任何保密信息，则乙方同意在进行任何披露之前，立即通知甲方该等请求或要求。</w:t>
      </w:r>
    </w:p>
    <w:p w14:paraId="5DE500D5">
      <w:pPr>
        <w:snapToGrid w:val="0"/>
        <w:spacing w:line="500" w:lineRule="exact"/>
        <w:ind w:firstLine="480" w:firstLineChars="200"/>
        <w:rPr>
          <w:rFonts w:ascii="宋体" w:hAnsi="宋体" w:cs="宋体"/>
          <w:bCs/>
          <w:sz w:val="24"/>
        </w:rPr>
      </w:pPr>
      <w:r>
        <w:rPr>
          <w:rFonts w:hint="eastAsia" w:ascii="宋体" w:hAnsi="宋体" w:cs="宋体"/>
          <w:bCs/>
          <w:sz w:val="24"/>
        </w:rPr>
        <w:t>9.2 乙方可仅为本合同目的向其确有知悉必要的员工披露甲方提供的保密资料，但乙方对于其可能接触了解甲方信息资源的员工，以及与乙方存在有本项目业务合作关系的第三方，均须签订保密协议，由该等员工（包括从乙方离职但了解甲方信息的人员）、本项目合作关系的第三方向乙方承担本协议项下的保密义务。乙方应仅为本合同目的而复制和使用保密资料。</w:t>
      </w:r>
    </w:p>
    <w:p w14:paraId="33F6EC37">
      <w:pPr>
        <w:snapToGrid w:val="0"/>
        <w:spacing w:line="500" w:lineRule="exact"/>
        <w:ind w:firstLine="480" w:firstLineChars="200"/>
        <w:rPr>
          <w:rFonts w:ascii="宋体" w:hAnsi="宋体" w:cs="宋体"/>
          <w:bCs/>
          <w:sz w:val="24"/>
        </w:rPr>
      </w:pPr>
      <w:r>
        <w:rPr>
          <w:rFonts w:hint="eastAsia" w:ascii="宋体" w:hAnsi="宋体" w:cs="宋体"/>
          <w:bCs/>
          <w:sz w:val="24"/>
        </w:rPr>
        <w:t>9.3乙方的保密义务期限为永久。</w:t>
      </w:r>
    </w:p>
    <w:p w14:paraId="62D015C5">
      <w:pPr>
        <w:snapToGrid w:val="0"/>
        <w:spacing w:line="500" w:lineRule="exact"/>
        <w:ind w:firstLine="482" w:firstLineChars="200"/>
        <w:rPr>
          <w:rFonts w:ascii="宋体" w:hAnsi="宋体" w:cs="宋体"/>
          <w:b/>
          <w:sz w:val="24"/>
        </w:rPr>
      </w:pPr>
      <w:r>
        <w:rPr>
          <w:rFonts w:hint="eastAsia" w:ascii="宋体" w:hAnsi="宋体" w:cs="宋体"/>
          <w:b/>
          <w:sz w:val="24"/>
        </w:rPr>
        <w:t>10、知识产权</w:t>
      </w:r>
    </w:p>
    <w:p w14:paraId="421E66CD">
      <w:pPr>
        <w:snapToGrid w:val="0"/>
        <w:spacing w:line="500" w:lineRule="exact"/>
        <w:ind w:firstLine="480" w:firstLineChars="200"/>
        <w:rPr>
          <w:rFonts w:ascii="宋体" w:hAnsi="宋体" w:cs="宋体"/>
          <w:sz w:val="24"/>
        </w:rPr>
      </w:pPr>
      <w:r>
        <w:rPr>
          <w:rFonts w:hint="eastAsia" w:ascii="宋体" w:hAnsi="宋体" w:cs="宋体"/>
          <w:sz w:val="24"/>
        </w:rPr>
        <w:t>10.1 双方确认，对所有保密信息、标志和授权称谓，以及由保密信息、标志和授权称谓衍生的、以其为基础或含有其部分内容的所有信息和材料的所有权利、利益、知识产权均属于甲方。本合同的签署和履行不应被理解为甲方通过明示、暗示或其它方式许可乙方对甲方在现阶段或将来拥有或持有的知识产权享有任何利益。</w:t>
      </w:r>
    </w:p>
    <w:p w14:paraId="5D7CBF7A">
      <w:pPr>
        <w:snapToGrid w:val="0"/>
        <w:spacing w:line="500" w:lineRule="exact"/>
        <w:ind w:firstLine="480" w:firstLineChars="200"/>
        <w:rPr>
          <w:rFonts w:ascii="宋体" w:hAnsi="宋体" w:cs="宋体"/>
          <w:sz w:val="24"/>
        </w:rPr>
      </w:pPr>
      <w:r>
        <w:rPr>
          <w:rFonts w:hint="eastAsia" w:ascii="宋体" w:hAnsi="宋体" w:cs="宋体"/>
          <w:sz w:val="24"/>
        </w:rPr>
        <w:t>10.2 本合同所产生技术成果的全部知识产权，包括但不限于著作权、专利权、专利申请权、技术秘密、商标权等，全部归甲方所有，未经甲方事先书面许可，乙方及乙方技术服务人员不得实施、使用该项技术成果，也不得将该项技术成果以任何方式提供给任何第三方（包括甲方单位中与本项目无关的人员）。违反本条规定的，乙方应当对因此给甲方造成的一切损失承担赔偿责任，赔偿范围包括但不限于甲方因此遭受的直接经济损失，可预见的间接经济损失，以及甲方因此支出的诉讼费、仲裁费、律师费、差旅费、评估费、鉴定费等费用。</w:t>
      </w:r>
    </w:p>
    <w:p w14:paraId="0C8F5223">
      <w:pPr>
        <w:snapToGrid w:val="0"/>
        <w:spacing w:line="500" w:lineRule="exact"/>
        <w:ind w:firstLine="480" w:firstLineChars="200"/>
        <w:rPr>
          <w:rFonts w:ascii="宋体" w:hAnsi="宋体" w:cs="宋体"/>
          <w:sz w:val="24"/>
        </w:rPr>
      </w:pPr>
      <w:r>
        <w:rPr>
          <w:rFonts w:hint="eastAsia" w:ascii="宋体" w:hAnsi="宋体" w:cs="宋体"/>
          <w:sz w:val="24"/>
        </w:rPr>
        <w:t>10.3 乙方保证乙方交付的成果不会侵犯甲方及任何第三方的知识产权，并保证甲方及甲方利益相关方免于遭受任何第三方基于本合同交付成果而提起任何知识产权诉讼。如果任何第三方基于本合同交付成果而针对甲方或甲方利益相关方提起任何知识产权诉讼，乙方应负责应诉，并承担所有费用，包括但不限于：诉讼费、律师费、鉴定费、罚金、赔偿金等，如甲方为自身及甲方利益相关方的利益应诉，并不免除乙方的前述义务，乙方应赔偿甲方因此遭受的前述全部损失。（但由于甲方原因而造成的第三方针对甲方或甲方利益相关方提起任何知识产权诉讼，乙方不承担任何责任）。乙方若侵害了第三方知识产权或其他合法权益的，还应及时公开澄清相关事实，使甲方声誉免受损害。</w:t>
      </w:r>
    </w:p>
    <w:p w14:paraId="35D52756">
      <w:pPr>
        <w:snapToGrid w:val="0"/>
        <w:spacing w:line="500" w:lineRule="exact"/>
        <w:ind w:firstLine="480" w:firstLineChars="200"/>
        <w:rPr>
          <w:rFonts w:ascii="宋体" w:hAnsi="宋体" w:cs="宋体"/>
          <w:sz w:val="24"/>
        </w:rPr>
      </w:pPr>
      <w:r>
        <w:rPr>
          <w:rFonts w:hint="eastAsia" w:ascii="宋体" w:hAnsi="宋体" w:cs="宋体"/>
          <w:sz w:val="24"/>
        </w:rPr>
        <w:t>10.4 如乙方发现任何交付成果的知识产权可能有瑕疵，应立即书面通知甲方，并立即采取一切必要措施使交付成果合法化。</w:t>
      </w:r>
    </w:p>
    <w:p w14:paraId="6F258818">
      <w:pPr>
        <w:snapToGrid w:val="0"/>
        <w:spacing w:line="500" w:lineRule="exact"/>
        <w:ind w:firstLine="480" w:firstLineChars="200"/>
        <w:rPr>
          <w:rFonts w:ascii="宋体" w:hAnsi="宋体" w:cs="宋体"/>
          <w:sz w:val="24"/>
        </w:rPr>
      </w:pPr>
      <w:r>
        <w:rPr>
          <w:rFonts w:hint="eastAsia" w:ascii="宋体" w:hAnsi="宋体" w:cs="宋体"/>
          <w:sz w:val="24"/>
        </w:rPr>
        <w:t>10.5 本条规定自本合同生效之日起即应履行，长期有效，并且不受本合同届满、提前终止或本合同中其他条款的无效或履行完毕等情形的影响。</w:t>
      </w:r>
    </w:p>
    <w:p w14:paraId="308E2F42">
      <w:pPr>
        <w:tabs>
          <w:tab w:val="left" w:pos="567"/>
        </w:tabs>
        <w:snapToGrid w:val="0"/>
        <w:spacing w:line="500" w:lineRule="exact"/>
        <w:ind w:firstLine="482" w:firstLineChars="200"/>
        <w:rPr>
          <w:rFonts w:ascii="宋体" w:hAnsi="宋体" w:cs="宋体"/>
          <w:b/>
          <w:sz w:val="24"/>
        </w:rPr>
      </w:pPr>
      <w:r>
        <w:rPr>
          <w:rFonts w:hint="eastAsia" w:ascii="宋体" w:hAnsi="宋体" w:cs="宋体"/>
          <w:b/>
          <w:sz w:val="24"/>
        </w:rPr>
        <w:t>11、安全生产</w:t>
      </w:r>
    </w:p>
    <w:p w14:paraId="5EAC4B5B">
      <w:pPr>
        <w:tabs>
          <w:tab w:val="left" w:pos="567"/>
        </w:tabs>
        <w:snapToGrid w:val="0"/>
        <w:spacing w:line="500" w:lineRule="exact"/>
        <w:ind w:firstLine="480" w:firstLineChars="200"/>
        <w:rPr>
          <w:rFonts w:ascii="宋体" w:hAnsi="宋体" w:cs="宋体"/>
          <w:kern w:val="0"/>
          <w:sz w:val="24"/>
        </w:rPr>
      </w:pPr>
      <w:r>
        <w:rPr>
          <w:rFonts w:hint="eastAsia" w:ascii="宋体" w:hAnsi="宋体" w:cs="宋体"/>
          <w:kern w:val="0"/>
          <w:sz w:val="24"/>
        </w:rPr>
        <w:t>甲乙双方均应落实安全生产各项要求。如涉及分包、转包的，乙方要做好外包项目的安全管理。</w:t>
      </w:r>
    </w:p>
    <w:p w14:paraId="0AB1C826">
      <w:pPr>
        <w:tabs>
          <w:tab w:val="left" w:pos="567"/>
        </w:tabs>
        <w:snapToGrid w:val="0"/>
        <w:spacing w:line="500" w:lineRule="exact"/>
        <w:ind w:firstLine="482" w:firstLineChars="200"/>
        <w:rPr>
          <w:rFonts w:ascii="宋体" w:hAnsi="宋体" w:cs="宋体"/>
          <w:b/>
          <w:sz w:val="24"/>
        </w:rPr>
      </w:pPr>
      <w:r>
        <w:rPr>
          <w:rFonts w:hint="eastAsia" w:ascii="宋体" w:hAnsi="宋体" w:cs="宋体"/>
          <w:b/>
          <w:sz w:val="24"/>
        </w:rPr>
        <w:t>12、合同的转让、变更及解除</w:t>
      </w:r>
    </w:p>
    <w:p w14:paraId="12C4577A">
      <w:pPr>
        <w:snapToGrid w:val="0"/>
        <w:spacing w:line="500" w:lineRule="exact"/>
        <w:ind w:firstLine="480" w:firstLineChars="200"/>
        <w:rPr>
          <w:rFonts w:ascii="宋体" w:hAnsi="宋体" w:cs="宋体"/>
          <w:sz w:val="24"/>
        </w:rPr>
      </w:pPr>
      <w:r>
        <w:rPr>
          <w:rFonts w:hint="eastAsia" w:ascii="宋体" w:hAnsi="宋体" w:cs="宋体"/>
          <w:sz w:val="24"/>
        </w:rPr>
        <w:t>12.1 未经甲方事先书面同意，乙方不得将本合同的权利或义务全部或部分转移给第三人。</w:t>
      </w:r>
    </w:p>
    <w:p w14:paraId="34E8842B">
      <w:pPr>
        <w:snapToGrid w:val="0"/>
        <w:spacing w:line="500" w:lineRule="exact"/>
        <w:ind w:firstLine="480" w:firstLineChars="200"/>
        <w:rPr>
          <w:rFonts w:ascii="宋体" w:hAnsi="宋体" w:cs="宋体"/>
          <w:sz w:val="24"/>
        </w:rPr>
      </w:pPr>
      <w:r>
        <w:rPr>
          <w:rFonts w:hint="eastAsia" w:ascii="宋体" w:hAnsi="宋体" w:cs="宋体"/>
          <w:sz w:val="24"/>
        </w:rPr>
        <w:t>12.2 经审批，且双方协商一致，可以变更、解除本合同。任何一方欲变更、解除本合同，必须提前15日以书面形式提出，双方协商一致后签署补充合同。</w:t>
      </w:r>
    </w:p>
    <w:p w14:paraId="032628CF">
      <w:pPr>
        <w:snapToGrid w:val="0"/>
        <w:spacing w:line="500" w:lineRule="exact"/>
        <w:ind w:firstLine="480" w:firstLineChars="200"/>
        <w:rPr>
          <w:rFonts w:ascii="宋体" w:hAnsi="宋体" w:cs="宋体"/>
          <w:sz w:val="24"/>
        </w:rPr>
      </w:pPr>
      <w:r>
        <w:rPr>
          <w:rFonts w:hint="eastAsia" w:ascii="宋体" w:hAnsi="宋体" w:cs="宋体"/>
          <w:sz w:val="24"/>
        </w:rPr>
        <w:t>12.3 一方有下列情形之一的，另一方可以解除本合同：</w:t>
      </w:r>
    </w:p>
    <w:p w14:paraId="188DA04F">
      <w:pPr>
        <w:snapToGrid w:val="0"/>
        <w:spacing w:line="500" w:lineRule="exact"/>
        <w:ind w:firstLine="480" w:firstLineChars="200"/>
        <w:rPr>
          <w:rFonts w:ascii="宋体" w:hAnsi="宋体" w:cs="宋体"/>
          <w:sz w:val="24"/>
        </w:rPr>
      </w:pPr>
      <w:r>
        <w:rPr>
          <w:rFonts w:hint="eastAsia" w:ascii="宋体" w:hAnsi="宋体" w:cs="宋体"/>
          <w:sz w:val="24"/>
        </w:rPr>
        <w:t>12.3.1因不可抗力致使不能实现本合同的目的。</w:t>
      </w:r>
    </w:p>
    <w:p w14:paraId="54305311">
      <w:pPr>
        <w:snapToGrid w:val="0"/>
        <w:spacing w:line="500" w:lineRule="exact"/>
        <w:ind w:firstLine="480" w:firstLineChars="200"/>
        <w:rPr>
          <w:rFonts w:ascii="宋体" w:hAnsi="宋体" w:cs="宋体"/>
          <w:sz w:val="24"/>
        </w:rPr>
      </w:pPr>
      <w:r>
        <w:rPr>
          <w:rFonts w:hint="eastAsia" w:ascii="宋体" w:hAnsi="宋体" w:cs="宋体"/>
          <w:sz w:val="24"/>
        </w:rPr>
        <w:t>12.3.2在履行期限届满之前，一方明确表示或者以自己的行为表明不履行主要义务。</w:t>
      </w:r>
    </w:p>
    <w:p w14:paraId="06A977FA">
      <w:pPr>
        <w:snapToGrid w:val="0"/>
        <w:spacing w:line="500" w:lineRule="exact"/>
        <w:ind w:firstLine="480" w:firstLineChars="200"/>
        <w:rPr>
          <w:rFonts w:ascii="宋体" w:hAnsi="宋体" w:cs="宋体"/>
          <w:sz w:val="24"/>
        </w:rPr>
      </w:pPr>
      <w:r>
        <w:rPr>
          <w:rFonts w:hint="eastAsia" w:ascii="宋体" w:hAnsi="宋体" w:cs="宋体"/>
          <w:sz w:val="24"/>
        </w:rPr>
        <w:t>12.3.3一方迟延履行主要义务，经催告后在15日内仍未履行。</w:t>
      </w:r>
    </w:p>
    <w:p w14:paraId="0E066B7F">
      <w:pPr>
        <w:snapToGrid w:val="0"/>
        <w:spacing w:line="500" w:lineRule="exact"/>
        <w:ind w:firstLine="480" w:firstLineChars="200"/>
        <w:rPr>
          <w:rFonts w:ascii="宋体" w:hAnsi="宋体" w:cs="宋体"/>
          <w:sz w:val="24"/>
        </w:rPr>
      </w:pPr>
      <w:r>
        <w:rPr>
          <w:rFonts w:hint="eastAsia" w:ascii="宋体" w:hAnsi="宋体" w:cs="宋体"/>
          <w:sz w:val="24"/>
        </w:rPr>
        <w:t>12.3.4一方迟延履行义务或者有其他违约行为致使不能实现合同目的。</w:t>
      </w:r>
    </w:p>
    <w:p w14:paraId="78348338">
      <w:pPr>
        <w:snapToGrid w:val="0"/>
        <w:spacing w:line="500" w:lineRule="exact"/>
        <w:ind w:firstLine="480" w:firstLineChars="200"/>
        <w:rPr>
          <w:rFonts w:ascii="宋体" w:hAnsi="宋体" w:cs="宋体"/>
          <w:sz w:val="24"/>
        </w:rPr>
      </w:pPr>
      <w:r>
        <w:rPr>
          <w:rFonts w:hint="eastAsia" w:ascii="宋体" w:hAnsi="宋体" w:cs="宋体"/>
          <w:sz w:val="24"/>
        </w:rPr>
        <w:t>12.3.5法律规定或本合同约定的其他情形。</w:t>
      </w:r>
    </w:p>
    <w:p w14:paraId="7D68E814">
      <w:pPr>
        <w:snapToGrid w:val="0"/>
        <w:spacing w:line="500" w:lineRule="exact"/>
        <w:ind w:firstLine="480" w:firstLineChars="200"/>
        <w:rPr>
          <w:rFonts w:ascii="宋体" w:hAnsi="宋体" w:cs="宋体"/>
          <w:sz w:val="24"/>
        </w:rPr>
      </w:pPr>
      <w:r>
        <w:rPr>
          <w:rFonts w:hint="eastAsia" w:ascii="宋体" w:hAnsi="宋体" w:cs="宋体"/>
          <w:sz w:val="24"/>
        </w:rPr>
        <w:t>12.4 本合同履行中，甲方需追加与合同标的相同的货物或者服务的，在不改变合同其他条款的前提下，可以与乙方协商签订补充合同，但所有补充合同的采购金额不得超过原合同采购金额的百分之十。当变更只是采购量增减时，按最后经过甲方书面确认后的报价明细单中的单价进行结算。</w:t>
      </w:r>
    </w:p>
    <w:p w14:paraId="7ACD1F08">
      <w:pPr>
        <w:tabs>
          <w:tab w:val="left" w:pos="567"/>
        </w:tabs>
        <w:snapToGrid w:val="0"/>
        <w:spacing w:line="500" w:lineRule="exact"/>
        <w:ind w:firstLine="482" w:firstLineChars="200"/>
        <w:rPr>
          <w:rFonts w:hint="eastAsia" w:ascii="宋体" w:hAnsi="宋体" w:cs="宋体"/>
          <w:b/>
          <w:sz w:val="24"/>
        </w:rPr>
      </w:pPr>
      <w:r>
        <w:rPr>
          <w:rFonts w:hint="eastAsia" w:ascii="宋体" w:hAnsi="宋体" w:cs="宋体"/>
          <w:b/>
          <w:sz w:val="24"/>
        </w:rPr>
        <w:t>13.违约责任</w:t>
      </w:r>
    </w:p>
    <w:p w14:paraId="5C568E85">
      <w:pPr>
        <w:tabs>
          <w:tab w:val="left" w:pos="567"/>
        </w:tabs>
        <w:snapToGrid w:val="0"/>
        <w:spacing w:line="500" w:lineRule="exact"/>
        <w:ind w:firstLine="482" w:firstLineChars="200"/>
        <w:rPr>
          <w:rFonts w:hint="eastAsia" w:ascii="宋体" w:hAnsi="宋体" w:cs="宋体"/>
          <w:b/>
          <w:sz w:val="24"/>
        </w:rPr>
      </w:pPr>
      <w:r>
        <w:rPr>
          <w:rFonts w:hint="eastAsia" w:ascii="宋体" w:hAnsi="宋体" w:cs="宋体"/>
          <w:b/>
          <w:sz w:val="24"/>
        </w:rPr>
        <w:t>违约责任：</w:t>
      </w:r>
    </w:p>
    <w:p w14:paraId="1DC85BD7">
      <w:pPr>
        <w:tabs>
          <w:tab w:val="left" w:pos="567"/>
        </w:tabs>
        <w:snapToGrid w:val="0"/>
        <w:spacing w:line="500" w:lineRule="exact"/>
        <w:ind w:firstLine="482" w:firstLineChars="200"/>
        <w:rPr>
          <w:rFonts w:hint="eastAsia" w:ascii="宋体" w:hAnsi="宋体" w:cs="宋体"/>
          <w:b/>
          <w:sz w:val="24"/>
        </w:rPr>
      </w:pPr>
      <w:r>
        <w:rPr>
          <w:rFonts w:hint="eastAsia" w:ascii="宋体" w:hAnsi="宋体" w:cs="宋体"/>
          <w:b/>
          <w:sz w:val="24"/>
        </w:rPr>
        <w:t>在本合同履行过程中，双方因违约或造成对方损失的应当赔偿。</w:t>
      </w:r>
    </w:p>
    <w:p w14:paraId="121B78BA">
      <w:pPr>
        <w:tabs>
          <w:tab w:val="left" w:pos="567"/>
        </w:tabs>
        <w:snapToGrid w:val="0"/>
        <w:spacing w:line="500" w:lineRule="exact"/>
        <w:ind w:firstLine="482" w:firstLineChars="200"/>
        <w:rPr>
          <w:rFonts w:hint="eastAsia" w:ascii="宋体" w:hAnsi="宋体" w:cs="宋体"/>
          <w:b/>
          <w:sz w:val="24"/>
        </w:rPr>
      </w:pPr>
      <w:r>
        <w:rPr>
          <w:rFonts w:hint="eastAsia" w:ascii="宋体" w:hAnsi="宋体" w:cs="宋体"/>
          <w:b/>
          <w:sz w:val="24"/>
        </w:rPr>
        <w:t>13.1甲方逾期付款超过15日的，每超过一日按逾期金额的0.02%向乙方偿付违约金。</w:t>
      </w:r>
    </w:p>
    <w:p w14:paraId="5ECB08A0">
      <w:pPr>
        <w:tabs>
          <w:tab w:val="left" w:pos="567"/>
        </w:tabs>
        <w:snapToGrid w:val="0"/>
        <w:spacing w:line="500" w:lineRule="exact"/>
        <w:ind w:firstLine="482" w:firstLineChars="200"/>
        <w:rPr>
          <w:rFonts w:hint="eastAsia" w:ascii="宋体" w:hAnsi="宋体" w:cs="宋体"/>
          <w:b/>
          <w:sz w:val="24"/>
        </w:rPr>
      </w:pPr>
      <w:r>
        <w:rPr>
          <w:rFonts w:hint="eastAsia" w:ascii="宋体" w:hAnsi="宋体" w:cs="宋体"/>
          <w:b/>
          <w:sz w:val="24"/>
        </w:rPr>
        <w:t xml:space="preserve">13.2乙方必须在甲方规定的期限内完成委托业务，并保证工作质量符合甲方的质量要求。乙方未在规定期限内完成任务的，向甲方支付违约所涉业务费用的20%违约金。 </w:t>
      </w:r>
    </w:p>
    <w:p w14:paraId="34511168">
      <w:pPr>
        <w:tabs>
          <w:tab w:val="left" w:pos="567"/>
        </w:tabs>
        <w:snapToGrid w:val="0"/>
        <w:spacing w:line="500" w:lineRule="exact"/>
        <w:ind w:firstLine="482" w:firstLineChars="200"/>
        <w:rPr>
          <w:rFonts w:hint="eastAsia" w:ascii="宋体" w:hAnsi="宋体" w:cs="宋体"/>
          <w:b/>
          <w:sz w:val="24"/>
        </w:rPr>
      </w:pPr>
      <w:r>
        <w:rPr>
          <w:rFonts w:hint="eastAsia" w:ascii="宋体" w:hAnsi="宋体" w:cs="宋体"/>
          <w:b/>
          <w:sz w:val="24"/>
        </w:rPr>
        <w:t>13.3乙方在合同规定期限内，经甲方考核核实发生服务质量问题的，每次（个）扣除</w:t>
      </w:r>
      <w:r>
        <w:rPr>
          <w:rFonts w:hint="eastAsia" w:ascii="宋体" w:hAnsi="宋体" w:cs="宋体"/>
          <w:b/>
          <w:sz w:val="24"/>
          <w:lang w:val="en-US" w:eastAsia="zh-CN"/>
        </w:rPr>
        <w:t>合同总额</w:t>
      </w:r>
      <w:r>
        <w:rPr>
          <w:rFonts w:hint="eastAsia" w:ascii="宋体" w:hAnsi="宋体" w:cs="宋体"/>
          <w:b/>
          <w:sz w:val="24"/>
        </w:rPr>
        <w:t>的20%作为违约金，视情节轻重，可暂停合同实施，同时对问题进行整改，经甲方同意后恢复合同实施；服务期内经甲方考核核实累计发生服务质量问题10次（个）以上或违约情节严重/影响恶劣的，甲方有权解除合同，同时，乙方退还未履约及质量不符合要求部分的业务费用，并向甲方支付合同总额20%的违约金。</w:t>
      </w:r>
    </w:p>
    <w:p w14:paraId="1E6272C8">
      <w:pPr>
        <w:tabs>
          <w:tab w:val="left" w:pos="567"/>
        </w:tabs>
        <w:snapToGrid w:val="0"/>
        <w:spacing w:line="500" w:lineRule="exact"/>
        <w:ind w:firstLine="482" w:firstLineChars="200"/>
        <w:rPr>
          <w:rFonts w:hint="eastAsia" w:ascii="宋体" w:hAnsi="宋体" w:cs="宋体"/>
          <w:b/>
          <w:sz w:val="24"/>
        </w:rPr>
      </w:pPr>
      <w:r>
        <w:rPr>
          <w:rFonts w:hint="eastAsia" w:ascii="宋体" w:hAnsi="宋体" w:cs="宋体"/>
          <w:b/>
          <w:sz w:val="24"/>
        </w:rPr>
        <w:t>13.4未经甲方同意，乙方不得擅自将本合同服务转包第三方承担。如擅自转包，则乙方应支付给甲方业务费用总额20%的违约金，甲方有权解除合同。乙方还需承担其他相应法律责任。</w:t>
      </w:r>
    </w:p>
    <w:p w14:paraId="054F7A4B">
      <w:pPr>
        <w:tabs>
          <w:tab w:val="left" w:pos="567"/>
        </w:tabs>
        <w:snapToGrid w:val="0"/>
        <w:spacing w:line="500" w:lineRule="exact"/>
        <w:ind w:firstLine="482" w:firstLineChars="200"/>
        <w:rPr>
          <w:rFonts w:hint="eastAsia" w:ascii="宋体" w:hAnsi="宋体" w:cs="宋体"/>
          <w:b/>
          <w:sz w:val="24"/>
        </w:rPr>
      </w:pPr>
      <w:r>
        <w:rPr>
          <w:rFonts w:hint="eastAsia" w:ascii="宋体" w:hAnsi="宋体" w:cs="宋体"/>
          <w:b/>
          <w:sz w:val="24"/>
        </w:rPr>
        <w:t>13.5其他违约责任按《民法典》处理。</w:t>
      </w:r>
    </w:p>
    <w:p w14:paraId="0B658963">
      <w:pPr>
        <w:tabs>
          <w:tab w:val="left" w:pos="567"/>
        </w:tabs>
        <w:snapToGrid w:val="0"/>
        <w:spacing w:line="500" w:lineRule="exact"/>
        <w:ind w:firstLine="482" w:firstLineChars="200"/>
        <w:rPr>
          <w:rFonts w:hint="eastAsia" w:ascii="宋体" w:hAnsi="宋体" w:cs="宋体"/>
          <w:b/>
          <w:sz w:val="24"/>
        </w:rPr>
      </w:pPr>
      <w:r>
        <w:rPr>
          <w:rFonts w:hint="eastAsia" w:ascii="宋体" w:hAnsi="宋体" w:cs="宋体"/>
          <w:b/>
          <w:sz w:val="24"/>
        </w:rPr>
        <w:t>14.解决争议的方法：</w:t>
      </w:r>
    </w:p>
    <w:p w14:paraId="5E4EDC4E">
      <w:pPr>
        <w:tabs>
          <w:tab w:val="left" w:pos="567"/>
        </w:tabs>
        <w:snapToGrid w:val="0"/>
        <w:spacing w:line="500" w:lineRule="exact"/>
        <w:ind w:firstLine="482" w:firstLineChars="200"/>
        <w:rPr>
          <w:rFonts w:hint="eastAsia" w:ascii="宋体" w:hAnsi="宋体" w:cs="宋体"/>
          <w:b/>
          <w:sz w:val="24"/>
        </w:rPr>
      </w:pPr>
      <w:r>
        <w:rPr>
          <w:rFonts w:hint="eastAsia" w:ascii="宋体" w:hAnsi="宋体" w:cs="宋体"/>
          <w:b/>
          <w:sz w:val="24"/>
        </w:rPr>
        <w:t xml:space="preserve">在协议执行中，遇见其他问题时，双方协商解决。如协商不成，双方同意将本合同引起的争议向杭州仲裁委员会申请仲裁。 </w:t>
      </w:r>
    </w:p>
    <w:p w14:paraId="5ADF3838">
      <w:pPr>
        <w:tabs>
          <w:tab w:val="left" w:pos="567"/>
        </w:tabs>
        <w:snapToGrid w:val="0"/>
        <w:spacing w:line="500" w:lineRule="exact"/>
        <w:ind w:firstLine="482" w:firstLineChars="200"/>
        <w:rPr>
          <w:rFonts w:ascii="宋体" w:hAnsi="宋体" w:cs="宋体"/>
          <w:b/>
          <w:sz w:val="24"/>
        </w:rPr>
      </w:pPr>
      <w:r>
        <w:rPr>
          <w:rFonts w:hint="eastAsia" w:ascii="宋体" w:hAnsi="宋体" w:cs="宋体"/>
          <w:b/>
          <w:sz w:val="24"/>
        </w:rPr>
        <w:t>15、其他</w:t>
      </w:r>
    </w:p>
    <w:p w14:paraId="592F3F53">
      <w:pPr>
        <w:snapToGrid w:val="0"/>
        <w:spacing w:line="500" w:lineRule="exact"/>
        <w:ind w:firstLine="480" w:firstLineChars="200"/>
        <w:rPr>
          <w:rFonts w:ascii="宋体" w:hAnsi="宋体" w:cs="宋体"/>
          <w:sz w:val="24"/>
        </w:rPr>
      </w:pPr>
      <w:r>
        <w:rPr>
          <w:rFonts w:hint="eastAsia" w:ascii="宋体" w:hAnsi="宋体" w:cs="宋体"/>
          <w:sz w:val="24"/>
        </w:rPr>
        <w:t>15.1 本合同服务期限届满的，若在服务期限届满后甲方仍未确定下一个服务期限的服务提供方的，则乙方应甲方的要求继续为本协议项下提供服务，直至甲方确定下一个服务期限的服务提供方，费用协商解决。</w:t>
      </w:r>
    </w:p>
    <w:p w14:paraId="645493D5">
      <w:pPr>
        <w:snapToGrid w:val="0"/>
        <w:spacing w:line="500" w:lineRule="exact"/>
        <w:ind w:firstLine="480" w:firstLineChars="200"/>
        <w:rPr>
          <w:rFonts w:hint="eastAsia" w:ascii="宋体" w:hAnsi="宋体" w:cs="宋体"/>
          <w:sz w:val="24"/>
        </w:rPr>
      </w:pPr>
      <w:r>
        <w:rPr>
          <w:rFonts w:hint="eastAsia" w:ascii="宋体" w:hAnsi="宋体" w:cs="宋体"/>
          <w:sz w:val="24"/>
        </w:rPr>
        <w:t>15.2合同文件组成及解释顺序：1、本合同条款；2、成交通知书；3、协商纪要及承诺书；4、响应文件及其附件；5、采购文件（包括补充文件及答疑）</w:t>
      </w:r>
    </w:p>
    <w:p w14:paraId="0D07D9EA">
      <w:pPr>
        <w:snapToGrid w:val="0"/>
        <w:spacing w:line="500" w:lineRule="exact"/>
        <w:ind w:firstLine="480" w:firstLineChars="200"/>
        <w:rPr>
          <w:rFonts w:ascii="宋体" w:hAnsi="宋体" w:cs="宋体"/>
          <w:sz w:val="24"/>
        </w:rPr>
      </w:pPr>
      <w:r>
        <w:rPr>
          <w:rFonts w:hint="eastAsia" w:ascii="宋体" w:hAnsi="宋体" w:cs="宋体"/>
          <w:sz w:val="24"/>
        </w:rPr>
        <w:t>15.</w:t>
      </w:r>
      <w:r>
        <w:rPr>
          <w:rFonts w:hint="eastAsia" w:ascii="宋体" w:hAnsi="宋体" w:cs="宋体"/>
          <w:sz w:val="24"/>
          <w:lang w:val="en-US" w:eastAsia="zh-CN"/>
        </w:rPr>
        <w:t>3</w:t>
      </w:r>
      <w:r>
        <w:rPr>
          <w:rFonts w:hint="eastAsia" w:ascii="宋体" w:hAnsi="宋体" w:cs="宋体"/>
          <w:sz w:val="24"/>
        </w:rPr>
        <w:t xml:space="preserve"> 对本合同的任何修改和补充均应以补充合同的形式作出，由双方签署后生效。本合同的附件、补充合同与本合同具有同等法律效力。</w:t>
      </w:r>
    </w:p>
    <w:p w14:paraId="327F1EB3">
      <w:pPr>
        <w:snapToGrid w:val="0"/>
        <w:spacing w:line="500" w:lineRule="exact"/>
        <w:ind w:firstLine="480" w:firstLineChars="200"/>
        <w:rPr>
          <w:rFonts w:hint="eastAsia" w:ascii="宋体" w:hAnsi="宋体" w:cs="宋体"/>
          <w:sz w:val="24"/>
        </w:rPr>
      </w:pPr>
      <w:r>
        <w:rPr>
          <w:rFonts w:hint="eastAsia" w:ascii="宋体" w:hAnsi="宋体" w:cs="宋体"/>
          <w:sz w:val="24"/>
        </w:rPr>
        <w:t>15.</w:t>
      </w:r>
      <w:r>
        <w:rPr>
          <w:rFonts w:hint="eastAsia" w:ascii="宋体" w:hAnsi="宋体" w:cs="宋体"/>
          <w:sz w:val="24"/>
          <w:lang w:val="en-US" w:eastAsia="zh-CN"/>
        </w:rPr>
        <w:t>4</w:t>
      </w:r>
      <w:r>
        <w:rPr>
          <w:rFonts w:hint="eastAsia" w:ascii="宋体" w:hAnsi="宋体" w:cs="宋体"/>
          <w:sz w:val="24"/>
        </w:rPr>
        <w:t xml:space="preserve"> 本合同一式肆份，双方各执贰份。合同自签字盖章之日起生效。</w:t>
      </w:r>
    </w:p>
    <w:p w14:paraId="2B959663">
      <w:pPr>
        <w:pStyle w:val="2"/>
        <w:ind w:firstLine="560"/>
        <w:rPr>
          <w:rFonts w:hint="eastAsia"/>
        </w:rPr>
      </w:pPr>
    </w:p>
    <w:p w14:paraId="2945EC56">
      <w:pPr>
        <w:snapToGrid w:val="0"/>
        <w:spacing w:line="500" w:lineRule="exact"/>
        <w:rPr>
          <w:rFonts w:hint="eastAsia" w:ascii="宋体" w:hAnsi="宋体" w:cs="宋体"/>
          <w:sz w:val="24"/>
        </w:rPr>
      </w:pPr>
      <w:r>
        <w:rPr>
          <w:rFonts w:hint="eastAsia" w:ascii="宋体" w:hAnsi="宋体" w:cs="宋体"/>
          <w:sz w:val="24"/>
        </w:rPr>
        <w:t xml:space="preserve">甲方（盖章）：             乙方（盖章）：      </w:t>
      </w:r>
    </w:p>
    <w:p w14:paraId="0D67E569">
      <w:pPr>
        <w:snapToGrid w:val="0"/>
        <w:spacing w:line="500" w:lineRule="exact"/>
        <w:rPr>
          <w:rFonts w:ascii="宋体" w:hAnsi="宋体" w:cs="宋体"/>
          <w:sz w:val="24"/>
        </w:rPr>
      </w:pPr>
      <w:r>
        <w:rPr>
          <w:rFonts w:hint="eastAsia" w:ascii="宋体" w:hAnsi="宋体" w:cs="宋体"/>
          <w:sz w:val="24"/>
        </w:rPr>
        <w:t xml:space="preserve">法定代表人                 法定代表人            </w:t>
      </w:r>
    </w:p>
    <w:p w14:paraId="0F601DE9">
      <w:pPr>
        <w:snapToGrid w:val="0"/>
        <w:spacing w:line="500" w:lineRule="exact"/>
        <w:rPr>
          <w:rFonts w:ascii="宋体" w:hAnsi="宋体" w:cs="宋体"/>
          <w:sz w:val="24"/>
        </w:rPr>
      </w:pPr>
      <w:r>
        <w:rPr>
          <w:rFonts w:hint="eastAsia" w:ascii="宋体" w:hAnsi="宋体" w:cs="宋体"/>
          <w:sz w:val="24"/>
        </w:rPr>
        <w:t xml:space="preserve">或受委托人                 或受委托人            </w:t>
      </w:r>
    </w:p>
    <w:p w14:paraId="5EF2A2D8">
      <w:pPr>
        <w:snapToGrid w:val="0"/>
        <w:spacing w:line="500" w:lineRule="exact"/>
        <w:ind w:firstLine="120" w:firstLineChars="50"/>
        <w:rPr>
          <w:rFonts w:ascii="宋体" w:hAnsi="宋体" w:cs="宋体"/>
          <w:sz w:val="24"/>
        </w:rPr>
      </w:pPr>
      <w:r>
        <w:rPr>
          <w:rFonts w:hint="eastAsia" w:ascii="宋体" w:hAnsi="宋体" w:cs="宋体"/>
          <w:sz w:val="24"/>
        </w:rPr>
        <w:t xml:space="preserve">（签字）：                  （签字）：         </w:t>
      </w:r>
    </w:p>
    <w:p w14:paraId="51BC734E">
      <w:pPr>
        <w:snapToGrid w:val="0"/>
        <w:spacing w:line="500" w:lineRule="exact"/>
        <w:rPr>
          <w:rFonts w:ascii="宋体" w:hAnsi="宋体" w:cs="宋体"/>
          <w:sz w:val="24"/>
        </w:rPr>
      </w:pPr>
      <w:r>
        <w:rPr>
          <w:rFonts w:hint="eastAsia" w:ascii="宋体" w:hAnsi="宋体" w:cs="宋体"/>
          <w:sz w:val="24"/>
        </w:rPr>
        <w:t xml:space="preserve">联系人：                   联系人：              </w:t>
      </w:r>
    </w:p>
    <w:p w14:paraId="22483ACB">
      <w:pPr>
        <w:snapToGrid w:val="0"/>
        <w:spacing w:line="500" w:lineRule="exact"/>
        <w:rPr>
          <w:rFonts w:ascii="宋体" w:hAnsi="宋体" w:cs="宋体"/>
          <w:kern w:val="0"/>
          <w:sz w:val="24"/>
          <w:lang w:val="zh-CN"/>
        </w:rPr>
      </w:pPr>
      <w:r>
        <w:rPr>
          <w:rFonts w:hint="eastAsia" w:ascii="宋体" w:hAnsi="宋体" w:cs="宋体"/>
          <w:sz w:val="24"/>
        </w:rPr>
        <w:t xml:space="preserve">电话：                     电话：               </w:t>
      </w:r>
    </w:p>
    <w:p w14:paraId="44D4088F">
      <w:pPr>
        <w:snapToGrid w:val="0"/>
        <w:spacing w:line="500" w:lineRule="exact"/>
        <w:ind w:right="480"/>
        <w:rPr>
          <w:rFonts w:ascii="宋体" w:hAnsi="宋体" w:cs="宋体"/>
          <w:kern w:val="0"/>
          <w:sz w:val="24"/>
          <w:lang w:val="zh-CN"/>
        </w:rPr>
      </w:pPr>
      <w:r>
        <w:rPr>
          <w:rFonts w:hint="eastAsia" w:ascii="宋体" w:hAnsi="宋体" w:cs="宋体"/>
          <w:kern w:val="0"/>
          <w:sz w:val="24"/>
          <w:lang w:val="zh-CN"/>
        </w:rPr>
        <w:t>签 约 地：浙江省杭州市</w:t>
      </w:r>
    </w:p>
    <w:p w14:paraId="199ECA0D">
      <w:pPr>
        <w:snapToGrid w:val="0"/>
        <w:spacing w:line="500" w:lineRule="exact"/>
        <w:rPr>
          <w:rFonts w:ascii="宋体" w:hAnsi="宋体" w:cs="宋体"/>
          <w:kern w:val="0"/>
          <w:sz w:val="24"/>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r>
        <w:rPr>
          <w:rFonts w:hint="eastAsia" w:ascii="宋体" w:hAnsi="宋体" w:cs="宋体"/>
          <w:kern w:val="0"/>
          <w:sz w:val="24"/>
          <w:lang w:val="zh-CN"/>
        </w:rPr>
        <w:t xml:space="preserve">签约日期：     年   月 </w:t>
      </w:r>
      <w:r>
        <w:rPr>
          <w:rFonts w:hint="eastAsia" w:ascii="宋体" w:hAnsi="宋体" w:cs="宋体"/>
          <w:kern w:val="0"/>
          <w:sz w:val="24"/>
        </w:rPr>
        <w:t xml:space="preserve"> 日</w:t>
      </w:r>
    </w:p>
    <w:p w14:paraId="500FE287">
      <w:pPr>
        <w:rPr>
          <w:rFonts w:hint="eastAsia" w:eastAsia="宋体"/>
          <w:b/>
          <w:color w:val="auto"/>
          <w:sz w:val="36"/>
          <w:szCs w:val="20"/>
          <w:highlight w:val="none"/>
          <w:lang w:eastAsia="zh-CN"/>
        </w:rPr>
      </w:pPr>
    </w:p>
    <w:p w14:paraId="3C5D8DDA">
      <w:pPr>
        <w:widowControl/>
        <w:adjustRightInd/>
        <w:jc w:val="center"/>
        <w:outlineLvl w:val="0"/>
        <w:rPr>
          <w:rFonts w:hint="eastAsia"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402"/>
      <w:r>
        <w:rPr>
          <w:rFonts w:hint="eastAsia" w:ascii="宋体" w:hAnsi="宋体" w:cs="宋体"/>
          <w:b/>
          <w:color w:val="auto"/>
          <w:sz w:val="36"/>
          <w:szCs w:val="20"/>
          <w:highlight w:val="none"/>
        </w:rPr>
        <w:t xml:space="preserve"> </w:t>
      </w:r>
      <w:bookmarkEnd w:id="403"/>
      <w:r>
        <w:rPr>
          <w:rFonts w:hint="eastAsia" w:ascii="宋体" w:hAnsi="宋体" w:cs="宋体"/>
          <w:b/>
          <w:color w:val="auto"/>
          <w:sz w:val="36"/>
          <w:szCs w:val="20"/>
          <w:highlight w:val="none"/>
        </w:rPr>
        <w:t>应提交的有关格式范例</w:t>
      </w:r>
    </w:p>
    <w:p w14:paraId="767A2196">
      <w:pPr>
        <w:spacing w:line="360" w:lineRule="auto"/>
        <w:jc w:val="center"/>
        <w:outlineLvl w:val="9"/>
        <w:rPr>
          <w:rFonts w:hint="eastAsia" w:ascii="宋体" w:hAnsi="宋体" w:cs="宋体"/>
          <w:b/>
          <w:color w:val="auto"/>
          <w:kern w:val="0"/>
          <w:sz w:val="36"/>
          <w:szCs w:val="36"/>
          <w:highlight w:val="none"/>
        </w:rPr>
      </w:pPr>
    </w:p>
    <w:p w14:paraId="1C4ACDC5">
      <w:pPr>
        <w:spacing w:line="360" w:lineRule="auto"/>
        <w:jc w:val="center"/>
        <w:outlineLvl w:val="1"/>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555B40AD">
      <w:pPr>
        <w:spacing w:line="360" w:lineRule="auto"/>
        <w:jc w:val="center"/>
        <w:outlineLvl w:val="9"/>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64FEA97D">
      <w:pPr>
        <w:spacing w:line="360" w:lineRule="auto"/>
        <w:jc w:val="center"/>
        <w:outlineLvl w:val="9"/>
        <w:rPr>
          <w:rFonts w:hint="eastAsia" w:ascii="宋体" w:hAnsi="宋体" w:cs="宋体"/>
          <w:b/>
          <w:color w:val="auto"/>
          <w:kern w:val="0"/>
          <w:sz w:val="36"/>
          <w:szCs w:val="36"/>
          <w:highlight w:val="none"/>
        </w:rPr>
      </w:pPr>
    </w:p>
    <w:p w14:paraId="5E957535">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2125F971">
      <w:pPr>
        <w:snapToGrid w:val="0"/>
        <w:spacing w:line="360" w:lineRule="auto"/>
        <w:rPr>
          <w:rFonts w:hint="eastAsia"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39948C08">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0F6D1AF1">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0C33434F">
      <w:pPr>
        <w:snapToGrid w:val="0"/>
        <w:spacing w:line="360" w:lineRule="auto"/>
        <w:ind w:firstLine="480" w:firstLineChars="200"/>
        <w:rPr>
          <w:rFonts w:hint="eastAsia" w:ascii="宋体" w:hAnsi="宋体" w:cs="宋体"/>
          <w:color w:val="auto"/>
          <w:sz w:val="24"/>
          <w:highlight w:val="none"/>
        </w:rPr>
      </w:pPr>
    </w:p>
    <w:p w14:paraId="3450278F">
      <w:pPr>
        <w:spacing w:line="360" w:lineRule="auto"/>
        <w:ind w:firstLine="480" w:firstLineChars="200"/>
        <w:rPr>
          <w:rFonts w:hint="eastAsia" w:ascii="宋体" w:hAnsi="宋体" w:cs="宋体"/>
          <w:color w:val="auto"/>
          <w:sz w:val="24"/>
          <w:highlight w:val="none"/>
        </w:rPr>
      </w:pPr>
    </w:p>
    <w:p w14:paraId="7055C8C7">
      <w:pPr>
        <w:snapToGrid w:val="0"/>
        <w:spacing w:line="360" w:lineRule="auto"/>
        <w:ind w:right="480"/>
        <w:jc w:val="center"/>
        <w:rPr>
          <w:rFonts w:hint="eastAsia"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2874A85E">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杭州市市场监督管理局</w:t>
      </w:r>
      <w:r>
        <w:rPr>
          <w:rFonts w:hint="eastAsia" w:ascii="宋体" w:hAnsi="宋体" w:cs="宋体"/>
          <w:color w:val="auto"/>
          <w:sz w:val="24"/>
          <w:highlight w:val="none"/>
        </w:rPr>
        <w:t>、</w:t>
      </w:r>
      <w:r>
        <w:rPr>
          <w:rFonts w:hint="eastAsia" w:ascii="宋体" w:hAnsi="宋体" w:cs="宋体"/>
          <w:color w:val="auto"/>
          <w:sz w:val="24"/>
          <w:highlight w:val="none"/>
          <w:lang w:eastAsia="zh-CN"/>
        </w:rPr>
        <w:t>建业工程咨询集团有限公司</w:t>
      </w:r>
      <w:r>
        <w:rPr>
          <w:rFonts w:hint="eastAsia" w:ascii="宋体" w:hAnsi="宋体" w:cs="宋体"/>
          <w:color w:val="auto"/>
          <w:sz w:val="24"/>
          <w:highlight w:val="none"/>
        </w:rPr>
        <w:t>：</w:t>
      </w:r>
    </w:p>
    <w:p w14:paraId="44A0702D">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我方参与</w:t>
      </w:r>
      <w:r>
        <w:rPr>
          <w:rFonts w:hint="eastAsia" w:ascii="宋体" w:hAnsi="宋体" w:cs="宋体"/>
          <w:color w:val="auto"/>
          <w:sz w:val="24"/>
          <w:highlight w:val="none"/>
          <w:lang w:eastAsia="zh-CN"/>
        </w:rPr>
        <w:t>2026年医疗器械生产经营企业质量管理体系风险评估</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330100260920010000035-JYZX20260407</w:t>
      </w:r>
      <w:r>
        <w:rPr>
          <w:rFonts w:hint="eastAsia" w:ascii="宋体" w:hAnsi="宋体" w:cs="宋体"/>
          <w:color w:val="auto"/>
          <w:sz w:val="24"/>
          <w:highlight w:val="none"/>
        </w:rPr>
        <w:t>】政府采购活动，郑重承诺：</w:t>
      </w:r>
    </w:p>
    <w:p w14:paraId="5576CC66">
      <w:pPr>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6B70FBB8">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438BB8F0">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057BA73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396C5253">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4D9BEF5D">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740A2FFF">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16FB106E">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7CB70908">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（三）不存在以下情况：</w:t>
      </w:r>
    </w:p>
    <w:p w14:paraId="17919EED">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271CDEE8">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36C2B88B">
      <w:pPr>
        <w:snapToGrid w:val="0"/>
        <w:spacing w:line="360" w:lineRule="auto"/>
        <w:ind w:firstLine="5520" w:firstLineChars="23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4D5B09DC">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8211528">
      <w:pPr>
        <w:snapToGrid w:val="0"/>
        <w:spacing w:line="360" w:lineRule="auto"/>
        <w:ind w:right="480"/>
        <w:jc w:val="center"/>
        <w:rPr>
          <w:rFonts w:hint="eastAsia" w:ascii="宋体" w:hAnsi="宋体" w:cs="宋体"/>
          <w:b/>
          <w:color w:val="auto"/>
          <w:kern w:val="0"/>
          <w:sz w:val="32"/>
          <w:szCs w:val="32"/>
          <w:highlight w:val="none"/>
        </w:rPr>
      </w:pPr>
    </w:p>
    <w:p w14:paraId="235D9547">
      <w:pPr>
        <w:snapToGrid w:val="0"/>
        <w:spacing w:line="360" w:lineRule="auto"/>
        <w:ind w:right="480"/>
        <w:jc w:val="center"/>
        <w:rPr>
          <w:rFonts w:hint="eastAsia" w:ascii="宋体" w:hAnsi="宋体" w:cs="宋体"/>
          <w:b/>
          <w:color w:val="auto"/>
          <w:kern w:val="0"/>
          <w:sz w:val="32"/>
          <w:szCs w:val="32"/>
          <w:highlight w:val="none"/>
        </w:rPr>
      </w:pPr>
    </w:p>
    <w:p w14:paraId="5A40627C">
      <w:pPr>
        <w:snapToGrid w:val="0"/>
        <w:spacing w:line="360" w:lineRule="auto"/>
        <w:ind w:right="480"/>
        <w:jc w:val="center"/>
        <w:rPr>
          <w:rFonts w:hint="eastAsia" w:ascii="宋体" w:hAnsi="宋体" w:cs="宋体"/>
          <w:b/>
          <w:color w:val="auto"/>
          <w:kern w:val="0"/>
          <w:sz w:val="32"/>
          <w:szCs w:val="32"/>
          <w:highlight w:val="none"/>
        </w:rPr>
      </w:pPr>
    </w:p>
    <w:p w14:paraId="3891536D">
      <w:pPr>
        <w:rPr>
          <w:rFonts w:hint="eastAsia" w:ascii="宋体" w:hAnsi="宋体" w:cs="宋体"/>
          <w:color w:val="auto"/>
          <w:highlight w:val="none"/>
        </w:rPr>
      </w:pPr>
    </w:p>
    <w:p w14:paraId="485C1FDE">
      <w:pPr>
        <w:snapToGrid w:val="0"/>
        <w:spacing w:line="360" w:lineRule="auto"/>
        <w:ind w:right="480"/>
        <w:jc w:val="center"/>
        <w:rPr>
          <w:rFonts w:hint="eastAsia" w:ascii="宋体" w:hAnsi="宋体" w:cs="宋体"/>
          <w:b/>
          <w:color w:val="auto"/>
          <w:kern w:val="0"/>
          <w:sz w:val="32"/>
          <w:szCs w:val="32"/>
          <w:highlight w:val="none"/>
        </w:rPr>
      </w:pPr>
    </w:p>
    <w:p w14:paraId="25341CFF">
      <w:pPr>
        <w:widowControl/>
        <w:adjustRightInd/>
        <w:jc w:val="left"/>
        <w:rPr>
          <w:rFonts w:hint="eastAsia"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448A548F">
      <w:pPr>
        <w:widowControl/>
        <w:spacing w:line="360" w:lineRule="auto"/>
        <w:ind w:firstLine="643" w:firstLineChars="200"/>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4D4139AF">
      <w:pPr>
        <w:widowControl/>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4D44B91B">
      <w:pPr>
        <w:snapToGrid w:val="0"/>
        <w:spacing w:line="360" w:lineRule="auto"/>
        <w:ind w:right="480"/>
        <w:jc w:val="center"/>
        <w:rPr>
          <w:rFonts w:hint="eastAsia" w:ascii="宋体" w:hAnsi="宋体" w:cs="宋体"/>
          <w:b/>
          <w:color w:val="auto"/>
          <w:kern w:val="0"/>
          <w:sz w:val="32"/>
          <w:szCs w:val="32"/>
          <w:highlight w:val="none"/>
        </w:rPr>
      </w:pPr>
    </w:p>
    <w:p w14:paraId="16AE93B7">
      <w:pPr>
        <w:snapToGrid w:val="0"/>
        <w:spacing w:line="360" w:lineRule="auto"/>
        <w:ind w:right="480"/>
        <w:jc w:val="center"/>
        <w:rPr>
          <w:rFonts w:hint="eastAsia" w:ascii="宋体" w:hAnsi="宋体" w:cs="宋体"/>
          <w:b/>
          <w:color w:val="auto"/>
          <w:kern w:val="0"/>
          <w:sz w:val="32"/>
          <w:szCs w:val="32"/>
          <w:highlight w:val="none"/>
        </w:rPr>
      </w:pPr>
    </w:p>
    <w:p w14:paraId="7576EE32">
      <w:pPr>
        <w:snapToGrid w:val="0"/>
        <w:spacing w:line="360" w:lineRule="auto"/>
        <w:ind w:right="480"/>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4ABD3D2A">
      <w:pPr>
        <w:spacing w:line="360" w:lineRule="auto"/>
        <w:rPr>
          <w:rFonts w:hint="eastAsia"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27E91889">
      <w:pPr>
        <w:snapToGrid w:val="0"/>
        <w:spacing w:before="50" w:after="50" w:line="360" w:lineRule="auto"/>
        <w:ind w:firstLine="472" w:firstLineChars="196"/>
        <w:jc w:val="left"/>
        <w:rPr>
          <w:rFonts w:hint="eastAsia"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72E86F02">
      <w:pPr>
        <w:widowControl/>
        <w:spacing w:line="360" w:lineRule="auto"/>
        <w:ind w:firstLine="480"/>
        <w:jc w:val="left"/>
        <w:rPr>
          <w:rFonts w:hint="eastAsia" w:ascii="宋体" w:hAnsi="宋体" w:cs="宋体"/>
          <w:color w:val="auto"/>
          <w:sz w:val="24"/>
          <w:highlight w:val="none"/>
        </w:rPr>
      </w:pPr>
    </w:p>
    <w:p w14:paraId="14ADC464">
      <w:pPr>
        <w:widowControl/>
        <w:spacing w:line="360" w:lineRule="auto"/>
        <w:ind w:firstLine="472" w:firstLineChars="196"/>
        <w:jc w:val="left"/>
        <w:rPr>
          <w:rFonts w:hint="eastAsia"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5B4EE3F6">
      <w:pPr>
        <w:snapToGrid w:val="0"/>
        <w:spacing w:before="50" w:after="50" w:line="360" w:lineRule="auto"/>
        <w:jc w:val="center"/>
        <w:rPr>
          <w:rFonts w:hint="eastAsia" w:ascii="宋体" w:hAnsi="宋体" w:cs="宋体"/>
          <w:color w:val="auto"/>
          <w:sz w:val="24"/>
          <w:highlight w:val="none"/>
        </w:rPr>
      </w:pPr>
      <w:r>
        <w:rPr>
          <w:rFonts w:hint="eastAsia" w:ascii="宋体" w:hAnsi="宋体" w:cs="宋体"/>
          <w:b/>
          <w:color w:val="auto"/>
          <w:sz w:val="24"/>
          <w:highlight w:val="none"/>
        </w:rPr>
        <w:t xml:space="preserve">    </w:t>
      </w:r>
    </w:p>
    <w:p w14:paraId="16984641">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4778D2C8">
      <w:pPr>
        <w:widowControl/>
        <w:spacing w:line="360" w:lineRule="auto"/>
        <w:ind w:left="150"/>
        <w:jc w:val="center"/>
        <w:rPr>
          <w:rFonts w:hint="eastAsia" w:ascii="宋体" w:hAnsi="宋体" w:cs="宋体"/>
          <w:b/>
          <w:color w:val="auto"/>
          <w:kern w:val="0"/>
          <w:sz w:val="32"/>
          <w:szCs w:val="32"/>
          <w:highlight w:val="none"/>
        </w:rPr>
      </w:pPr>
    </w:p>
    <w:p w14:paraId="27B4B2F8">
      <w:pPr>
        <w:widowControl/>
        <w:spacing w:line="360" w:lineRule="auto"/>
        <w:ind w:left="150"/>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3B6CA92C">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26E15266">
      <w:pPr>
        <w:rPr>
          <w:rFonts w:hint="eastAsia" w:ascii="宋体" w:hAnsi="宋体" w:cs="宋体"/>
          <w:color w:val="auto"/>
          <w:highlight w:val="none"/>
        </w:rPr>
      </w:pPr>
    </w:p>
    <w:p w14:paraId="7ED1C1EF">
      <w:pPr>
        <w:widowControl/>
        <w:adjustRightInd/>
        <w:jc w:val="left"/>
        <w:rPr>
          <w:rFonts w:hint="eastAsia"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14C15181">
      <w:pPr>
        <w:spacing w:line="360" w:lineRule="auto"/>
        <w:ind w:right="420" w:firstLine="3614" w:firstLineChars="1000"/>
        <w:outlineLvl w:val="1"/>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50120483">
      <w:pPr>
        <w:spacing w:line="360" w:lineRule="auto"/>
        <w:jc w:val="center"/>
        <w:outlineLvl w:val="9"/>
        <w:rPr>
          <w:rFonts w:hint="eastAsia" w:ascii="宋体" w:hAnsi="宋体" w:cs="宋体"/>
          <w:b/>
          <w:color w:val="auto"/>
          <w:kern w:val="0"/>
          <w:sz w:val="24"/>
          <w:highlight w:val="none"/>
        </w:rPr>
      </w:pPr>
    </w:p>
    <w:p w14:paraId="632C5E34">
      <w:pPr>
        <w:spacing w:line="360" w:lineRule="auto"/>
        <w:jc w:val="center"/>
        <w:outlineLvl w:val="9"/>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37B15075">
      <w:pPr>
        <w:snapToGrid w:val="0"/>
        <w:spacing w:line="360" w:lineRule="auto"/>
        <w:ind w:left="479" w:leftChars="228"/>
        <w:rPr>
          <w:rFonts w:hint="eastAsia"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5DE9AC79">
      <w:pPr>
        <w:snapToGrid w:val="0"/>
        <w:spacing w:line="360" w:lineRule="auto"/>
        <w:ind w:left="479" w:leftChars="228"/>
        <w:rPr>
          <w:rFonts w:hint="eastAsia"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49D066AD">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1076492D">
      <w:pPr>
        <w:snapToGrid w:val="0"/>
        <w:spacing w:line="360" w:lineRule="auto"/>
        <w:ind w:left="479" w:leftChars="228"/>
        <w:rPr>
          <w:rFonts w:hint="eastAsia"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7E88C05F">
      <w:pPr>
        <w:snapToGrid w:val="0"/>
        <w:spacing w:line="360" w:lineRule="auto"/>
        <w:ind w:left="479" w:leftChars="228"/>
        <w:rPr>
          <w:rFonts w:hint="eastAsia"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32368F12">
      <w:pPr>
        <w:snapToGrid w:val="0"/>
        <w:spacing w:line="360" w:lineRule="auto"/>
        <w:jc w:val="center"/>
        <w:rPr>
          <w:rFonts w:hint="eastAsia" w:ascii="宋体" w:hAnsi="宋体" w:cs="宋体"/>
          <w:b/>
          <w:color w:val="auto"/>
          <w:kern w:val="0"/>
          <w:sz w:val="32"/>
          <w:szCs w:val="32"/>
          <w:highlight w:val="none"/>
          <w:lang w:val="zh-CN"/>
        </w:rPr>
      </w:pPr>
    </w:p>
    <w:p w14:paraId="666729BC">
      <w:pPr>
        <w:snapToGrid w:val="0"/>
        <w:spacing w:line="360" w:lineRule="auto"/>
        <w:jc w:val="center"/>
        <w:rPr>
          <w:rFonts w:hint="eastAsia" w:ascii="宋体" w:hAnsi="宋体" w:cs="宋体"/>
          <w:b/>
          <w:color w:val="auto"/>
          <w:kern w:val="0"/>
          <w:sz w:val="32"/>
          <w:szCs w:val="32"/>
          <w:highlight w:val="none"/>
          <w:lang w:val="zh-CN"/>
        </w:rPr>
      </w:pPr>
    </w:p>
    <w:p w14:paraId="44311EB7">
      <w:pPr>
        <w:snapToGrid w:val="0"/>
        <w:spacing w:line="360" w:lineRule="auto"/>
        <w:jc w:val="center"/>
        <w:rPr>
          <w:rFonts w:hint="eastAsia" w:ascii="宋体" w:hAnsi="宋体" w:cs="宋体"/>
          <w:b/>
          <w:color w:val="auto"/>
          <w:kern w:val="0"/>
          <w:sz w:val="32"/>
          <w:szCs w:val="32"/>
          <w:highlight w:val="none"/>
          <w:lang w:val="zh-CN"/>
        </w:rPr>
      </w:pPr>
    </w:p>
    <w:p w14:paraId="38045EA3">
      <w:pPr>
        <w:snapToGrid w:val="0"/>
        <w:spacing w:line="360" w:lineRule="auto"/>
        <w:jc w:val="center"/>
        <w:rPr>
          <w:rFonts w:hint="eastAsia" w:ascii="宋体" w:hAnsi="宋体" w:cs="宋体"/>
          <w:b/>
          <w:color w:val="auto"/>
          <w:kern w:val="0"/>
          <w:sz w:val="32"/>
          <w:szCs w:val="32"/>
          <w:highlight w:val="none"/>
          <w:lang w:val="zh-CN"/>
        </w:rPr>
      </w:pPr>
    </w:p>
    <w:p w14:paraId="5083FA18">
      <w:pPr>
        <w:snapToGrid w:val="0"/>
        <w:spacing w:line="360" w:lineRule="auto"/>
        <w:jc w:val="center"/>
        <w:rPr>
          <w:rFonts w:hint="eastAsia" w:ascii="宋体" w:hAnsi="宋体" w:cs="宋体"/>
          <w:b/>
          <w:color w:val="auto"/>
          <w:kern w:val="0"/>
          <w:sz w:val="32"/>
          <w:szCs w:val="32"/>
          <w:highlight w:val="none"/>
          <w:lang w:val="zh-CN"/>
        </w:rPr>
      </w:pPr>
    </w:p>
    <w:p w14:paraId="3A143635">
      <w:pPr>
        <w:snapToGrid w:val="0"/>
        <w:spacing w:line="360" w:lineRule="auto"/>
        <w:jc w:val="center"/>
        <w:rPr>
          <w:rFonts w:hint="eastAsia" w:ascii="宋体" w:hAnsi="宋体" w:cs="宋体"/>
          <w:b/>
          <w:color w:val="auto"/>
          <w:kern w:val="0"/>
          <w:sz w:val="32"/>
          <w:szCs w:val="32"/>
          <w:highlight w:val="none"/>
          <w:lang w:val="zh-CN"/>
        </w:rPr>
      </w:pPr>
    </w:p>
    <w:p w14:paraId="1CDB34B6">
      <w:pPr>
        <w:snapToGrid w:val="0"/>
        <w:spacing w:line="360" w:lineRule="auto"/>
        <w:jc w:val="center"/>
        <w:rPr>
          <w:rFonts w:hint="eastAsia" w:ascii="宋体" w:hAnsi="宋体" w:cs="宋体"/>
          <w:b/>
          <w:color w:val="auto"/>
          <w:kern w:val="0"/>
          <w:sz w:val="32"/>
          <w:szCs w:val="32"/>
          <w:highlight w:val="none"/>
          <w:lang w:val="zh-CN"/>
        </w:rPr>
      </w:pPr>
    </w:p>
    <w:p w14:paraId="7A296C49">
      <w:pPr>
        <w:snapToGrid w:val="0"/>
        <w:spacing w:line="360" w:lineRule="auto"/>
        <w:jc w:val="center"/>
        <w:rPr>
          <w:rFonts w:hint="eastAsia" w:ascii="宋体" w:hAnsi="宋体" w:cs="宋体"/>
          <w:b/>
          <w:color w:val="auto"/>
          <w:kern w:val="0"/>
          <w:sz w:val="32"/>
          <w:szCs w:val="32"/>
          <w:highlight w:val="none"/>
          <w:lang w:val="zh-CN"/>
        </w:rPr>
      </w:pPr>
    </w:p>
    <w:p w14:paraId="54B90065">
      <w:pPr>
        <w:snapToGrid w:val="0"/>
        <w:spacing w:line="360" w:lineRule="auto"/>
        <w:jc w:val="center"/>
        <w:rPr>
          <w:rFonts w:hint="eastAsia" w:ascii="宋体" w:hAnsi="宋体" w:cs="宋体"/>
          <w:b/>
          <w:color w:val="auto"/>
          <w:kern w:val="0"/>
          <w:sz w:val="32"/>
          <w:szCs w:val="32"/>
          <w:highlight w:val="none"/>
          <w:lang w:val="zh-CN"/>
        </w:rPr>
      </w:pPr>
    </w:p>
    <w:p w14:paraId="1B90A3E2">
      <w:pPr>
        <w:snapToGrid w:val="0"/>
        <w:spacing w:line="360" w:lineRule="auto"/>
        <w:jc w:val="center"/>
        <w:rPr>
          <w:rFonts w:hint="eastAsia" w:ascii="宋体" w:hAnsi="宋体" w:cs="宋体"/>
          <w:b/>
          <w:color w:val="auto"/>
          <w:kern w:val="0"/>
          <w:sz w:val="32"/>
          <w:szCs w:val="32"/>
          <w:highlight w:val="none"/>
          <w:lang w:val="zh-CN"/>
        </w:rPr>
      </w:pPr>
    </w:p>
    <w:p w14:paraId="77D501E5">
      <w:pPr>
        <w:snapToGrid w:val="0"/>
        <w:spacing w:line="360" w:lineRule="auto"/>
        <w:jc w:val="center"/>
        <w:rPr>
          <w:rFonts w:hint="eastAsia" w:ascii="宋体" w:hAnsi="宋体" w:cs="宋体"/>
          <w:b/>
          <w:color w:val="auto"/>
          <w:kern w:val="0"/>
          <w:sz w:val="32"/>
          <w:szCs w:val="32"/>
          <w:highlight w:val="none"/>
          <w:lang w:val="zh-CN"/>
        </w:rPr>
      </w:pPr>
    </w:p>
    <w:p w14:paraId="33A2153E">
      <w:pPr>
        <w:widowControl/>
        <w:adjustRightInd/>
        <w:jc w:val="left"/>
        <w:rPr>
          <w:rFonts w:hint="eastAsia"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70672648">
      <w:pPr>
        <w:snapToGrid w:val="0"/>
        <w:spacing w:line="360" w:lineRule="auto"/>
        <w:jc w:val="center"/>
        <w:outlineLvl w:val="9"/>
        <w:rPr>
          <w:rFonts w:hint="eastAsia"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41D9A6BC">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杭州市市场监督管理局</w:t>
      </w:r>
      <w:r>
        <w:rPr>
          <w:rFonts w:hint="eastAsia" w:ascii="宋体" w:hAnsi="宋体" w:cs="宋体"/>
          <w:color w:val="auto"/>
          <w:sz w:val="24"/>
          <w:highlight w:val="none"/>
        </w:rPr>
        <w:t>、</w:t>
      </w:r>
      <w:r>
        <w:rPr>
          <w:rFonts w:hint="eastAsia" w:ascii="宋体" w:hAnsi="宋体" w:cs="宋体"/>
          <w:color w:val="auto"/>
          <w:sz w:val="24"/>
          <w:highlight w:val="none"/>
          <w:lang w:eastAsia="zh-CN"/>
        </w:rPr>
        <w:t>建业工程咨询集团有限公司</w:t>
      </w:r>
      <w:r>
        <w:rPr>
          <w:rFonts w:hint="eastAsia" w:ascii="宋体" w:hAnsi="宋体" w:cs="宋体"/>
          <w:color w:val="auto"/>
          <w:sz w:val="24"/>
          <w:highlight w:val="none"/>
        </w:rPr>
        <w:t>：</w:t>
      </w:r>
    </w:p>
    <w:p w14:paraId="4248E7D3">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我方参加你方组织的</w:t>
      </w:r>
      <w:r>
        <w:rPr>
          <w:rFonts w:hint="eastAsia" w:ascii="宋体" w:hAnsi="宋体" w:cs="宋体"/>
          <w:color w:val="auto"/>
          <w:sz w:val="24"/>
          <w:highlight w:val="none"/>
          <w:lang w:eastAsia="zh-CN"/>
        </w:rPr>
        <w:t>2026年医疗器械生产经营企业质量管理体系风险评估</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330100260920010000035-JYZX20260407</w:t>
      </w:r>
      <w:r>
        <w:rPr>
          <w:rFonts w:hint="eastAsia" w:ascii="宋体" w:hAnsi="宋体" w:cs="宋体"/>
          <w:color w:val="auto"/>
          <w:sz w:val="24"/>
          <w:highlight w:val="none"/>
        </w:rPr>
        <w:t>】招标的有关活动，并对此项目进行投标。为此：</w:t>
      </w:r>
    </w:p>
    <w:p w14:paraId="7464AB6E">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47DC65EB">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2、我方的投标文件包括以下内容：</w:t>
      </w:r>
    </w:p>
    <w:p w14:paraId="34B89926">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2.1资格文件：</w:t>
      </w:r>
    </w:p>
    <w:p w14:paraId="1182A098">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2.1.1承诺函；</w:t>
      </w:r>
    </w:p>
    <w:p w14:paraId="2D68DBC5">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404" w:name="_Hlk101257010"/>
      <w:r>
        <w:rPr>
          <w:rFonts w:hint="eastAsia" w:ascii="宋体" w:hAnsi="宋体" w:cs="宋体"/>
          <w:color w:val="auto"/>
          <w:sz w:val="24"/>
          <w:highlight w:val="none"/>
        </w:rPr>
        <w:t>（如果有)</w:t>
      </w:r>
      <w:bookmarkEnd w:id="404"/>
      <w:r>
        <w:rPr>
          <w:rFonts w:hint="eastAsia" w:ascii="宋体" w:hAnsi="宋体" w:cs="宋体"/>
          <w:snapToGrid w:val="0"/>
          <w:color w:val="auto"/>
          <w:kern w:val="28"/>
          <w:sz w:val="24"/>
          <w:szCs w:val="20"/>
          <w:highlight w:val="none"/>
        </w:rPr>
        <w:t>；</w:t>
      </w:r>
    </w:p>
    <w:p w14:paraId="4C4F30BA">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14:paraId="074F47DA">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14:paraId="23DB2349">
      <w:pPr>
        <w:snapToGrid w:val="0"/>
        <w:spacing w:line="360" w:lineRule="auto"/>
        <w:ind w:left="210" w:leftChars="100"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2A3F8280">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719AC9B2">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7680A0C4">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3FA4E777">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26A1054F">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73E8AF49">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440DBA3D">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0668F56A">
      <w:pPr>
        <w:snapToGrid w:val="0"/>
        <w:spacing w:line="360" w:lineRule="auto"/>
        <w:ind w:left="420" w:leftChars="200"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3DDD77A6">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3741B653">
      <w:pPr>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2.3.1开标一览表（报价表）；</w:t>
      </w:r>
    </w:p>
    <w:p w14:paraId="0725D68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3、我方承诺除商务技术偏离表列出的偏离外，我方响应招标文件的全部要求。对投标文件中材料的真实性、合法性负责，积极配合采购人、采购代理机构复核投标文件中的资料。</w:t>
      </w:r>
    </w:p>
    <w:p w14:paraId="325F9E5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4、如我方中标，我方承诺：</w:t>
      </w:r>
    </w:p>
    <w:p w14:paraId="2EF57BBB">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79B1E674">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091069A4">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32CF7CE0">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4343F01E">
      <w:pPr>
        <w:ind w:firstLine="480" w:firstLineChars="200"/>
        <w:rPr>
          <w:rFonts w:hint="eastAsia" w:ascii="宋体" w:hAnsi="宋体" w:cs="宋体"/>
          <w:color w:val="auto"/>
          <w:sz w:val="24"/>
          <w:highlight w:val="none"/>
          <w:shd w:val="clear" w:color="auto" w:fill="FFFFFF"/>
        </w:rPr>
      </w:pPr>
      <w:r>
        <w:rPr>
          <w:rFonts w:hint="eastAsia" w:ascii="宋体" w:hAnsi="宋体" w:cs="宋体"/>
          <w:color w:val="auto"/>
          <w:sz w:val="24"/>
          <w:highlight w:val="none"/>
        </w:rPr>
        <w:t>5、对</w:t>
      </w:r>
      <w:r>
        <w:rPr>
          <w:rFonts w:hint="eastAsia" w:ascii="宋体" w:hAnsi="宋体" w:cs="宋体"/>
          <w:color w:val="auto"/>
          <w:sz w:val="24"/>
          <w:highlight w:val="none"/>
          <w:shd w:val="clear" w:color="auto" w:fill="FFFFFF"/>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1B9142E1">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0AADCCD">
      <w:pPr>
        <w:spacing w:line="360" w:lineRule="auto"/>
        <w:ind w:firstLine="3600" w:firstLineChars="1500"/>
        <w:rPr>
          <w:rFonts w:hint="eastAsia"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2F3992A7">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xml:space="preserve">     日期：  年   月   日</w:t>
      </w:r>
    </w:p>
    <w:p w14:paraId="216D7763">
      <w:pPr>
        <w:snapToGrid w:val="0"/>
        <w:spacing w:line="360" w:lineRule="auto"/>
        <w:ind w:left="420" w:leftChars="200" w:firstLine="4200" w:firstLineChars="1750"/>
        <w:rPr>
          <w:rFonts w:hint="eastAsia" w:ascii="宋体" w:hAnsi="宋体" w:cs="宋体"/>
          <w:color w:val="auto"/>
          <w:kern w:val="0"/>
          <w:sz w:val="24"/>
          <w:highlight w:val="none"/>
          <w:u w:val="single"/>
        </w:rPr>
      </w:pPr>
    </w:p>
    <w:p w14:paraId="04B992D6">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注：按本格式和要求提供。</w:t>
      </w:r>
    </w:p>
    <w:p w14:paraId="21871E17">
      <w:pPr>
        <w:snapToGrid w:val="0"/>
        <w:spacing w:line="360" w:lineRule="auto"/>
        <w:jc w:val="center"/>
        <w:rPr>
          <w:rFonts w:hint="eastAsia" w:ascii="宋体" w:hAnsi="宋体" w:cs="宋体"/>
          <w:b/>
          <w:color w:val="auto"/>
          <w:kern w:val="0"/>
          <w:sz w:val="32"/>
          <w:szCs w:val="32"/>
          <w:highlight w:val="none"/>
        </w:rPr>
      </w:pPr>
    </w:p>
    <w:p w14:paraId="6918C20D">
      <w:pPr>
        <w:snapToGrid w:val="0"/>
        <w:spacing w:line="360" w:lineRule="auto"/>
        <w:rPr>
          <w:rFonts w:hint="eastAsia" w:ascii="宋体" w:hAnsi="宋体" w:cs="宋体"/>
          <w:color w:val="auto"/>
          <w:sz w:val="24"/>
          <w:highlight w:val="none"/>
        </w:rPr>
      </w:pPr>
    </w:p>
    <w:p w14:paraId="2CCDEDFC">
      <w:pPr>
        <w:rPr>
          <w:rFonts w:hint="eastAsia" w:ascii="宋体" w:hAnsi="宋体" w:cs="宋体"/>
          <w:b/>
          <w:color w:val="auto"/>
          <w:kern w:val="0"/>
          <w:sz w:val="32"/>
          <w:szCs w:val="32"/>
          <w:highlight w:val="none"/>
        </w:rPr>
      </w:pPr>
    </w:p>
    <w:p w14:paraId="59B82ADA">
      <w:pPr>
        <w:jc w:val="center"/>
        <w:rPr>
          <w:rFonts w:hint="eastAsia" w:ascii="宋体" w:hAnsi="宋体" w:cs="宋体"/>
          <w:b/>
          <w:color w:val="auto"/>
          <w:kern w:val="0"/>
          <w:sz w:val="32"/>
          <w:szCs w:val="32"/>
          <w:highlight w:val="none"/>
        </w:rPr>
      </w:pPr>
    </w:p>
    <w:p w14:paraId="5295EA91">
      <w:pPr>
        <w:jc w:val="center"/>
        <w:rPr>
          <w:rFonts w:hint="eastAsia" w:ascii="宋体" w:hAnsi="宋体" w:cs="宋体"/>
          <w:b/>
          <w:color w:val="auto"/>
          <w:kern w:val="0"/>
          <w:sz w:val="32"/>
          <w:szCs w:val="32"/>
          <w:highlight w:val="none"/>
        </w:rPr>
      </w:pPr>
    </w:p>
    <w:p w14:paraId="2DED2D33">
      <w:pPr>
        <w:jc w:val="center"/>
        <w:rPr>
          <w:rFonts w:hint="eastAsia" w:ascii="宋体" w:hAnsi="宋体" w:cs="宋体"/>
          <w:b/>
          <w:color w:val="auto"/>
          <w:kern w:val="0"/>
          <w:sz w:val="32"/>
          <w:szCs w:val="32"/>
          <w:highlight w:val="none"/>
        </w:rPr>
      </w:pPr>
    </w:p>
    <w:p w14:paraId="241725BD">
      <w:pPr>
        <w:jc w:val="center"/>
        <w:rPr>
          <w:rFonts w:hint="eastAsia" w:ascii="宋体" w:hAnsi="宋体" w:cs="宋体"/>
          <w:b/>
          <w:color w:val="auto"/>
          <w:kern w:val="0"/>
          <w:sz w:val="32"/>
          <w:szCs w:val="32"/>
          <w:highlight w:val="none"/>
        </w:rPr>
      </w:pPr>
    </w:p>
    <w:p w14:paraId="00997713">
      <w:pPr>
        <w:jc w:val="center"/>
        <w:rPr>
          <w:rFonts w:hint="eastAsia" w:ascii="宋体" w:hAnsi="宋体" w:cs="宋体"/>
          <w:b/>
          <w:color w:val="auto"/>
          <w:kern w:val="0"/>
          <w:sz w:val="32"/>
          <w:szCs w:val="32"/>
          <w:highlight w:val="none"/>
        </w:rPr>
      </w:pPr>
    </w:p>
    <w:p w14:paraId="7284FC14">
      <w:pPr>
        <w:jc w:val="center"/>
        <w:rPr>
          <w:rFonts w:hint="eastAsia" w:ascii="宋体" w:hAnsi="宋体" w:cs="宋体"/>
          <w:b/>
          <w:color w:val="auto"/>
          <w:kern w:val="0"/>
          <w:sz w:val="32"/>
          <w:szCs w:val="32"/>
          <w:highlight w:val="none"/>
        </w:rPr>
      </w:pPr>
    </w:p>
    <w:p w14:paraId="726B10EA">
      <w:pPr>
        <w:jc w:val="center"/>
        <w:rPr>
          <w:rFonts w:hint="eastAsia" w:ascii="宋体" w:hAnsi="宋体" w:cs="宋体"/>
          <w:b/>
          <w:color w:val="auto"/>
          <w:kern w:val="0"/>
          <w:sz w:val="32"/>
          <w:szCs w:val="32"/>
          <w:highlight w:val="none"/>
        </w:rPr>
      </w:pPr>
    </w:p>
    <w:p w14:paraId="6C99006E">
      <w:pPr>
        <w:jc w:val="center"/>
        <w:rPr>
          <w:rFonts w:hint="eastAsia" w:ascii="宋体" w:hAnsi="宋体" w:cs="宋体"/>
          <w:b/>
          <w:color w:val="auto"/>
          <w:kern w:val="0"/>
          <w:sz w:val="32"/>
          <w:szCs w:val="32"/>
          <w:highlight w:val="none"/>
        </w:rPr>
      </w:pPr>
    </w:p>
    <w:p w14:paraId="21FC9D6C">
      <w:pPr>
        <w:jc w:val="center"/>
        <w:rPr>
          <w:rFonts w:hint="eastAsia" w:ascii="宋体" w:hAnsi="宋体" w:cs="宋体"/>
          <w:b/>
          <w:color w:val="auto"/>
          <w:kern w:val="0"/>
          <w:sz w:val="32"/>
          <w:szCs w:val="32"/>
          <w:highlight w:val="none"/>
        </w:rPr>
      </w:pPr>
    </w:p>
    <w:p w14:paraId="2D86E265">
      <w:pPr>
        <w:jc w:val="center"/>
        <w:rPr>
          <w:rFonts w:hint="eastAsia" w:ascii="宋体" w:hAnsi="宋体" w:cs="宋体"/>
          <w:b/>
          <w:color w:val="auto"/>
          <w:kern w:val="0"/>
          <w:sz w:val="32"/>
          <w:szCs w:val="32"/>
          <w:highlight w:val="none"/>
        </w:rPr>
      </w:pPr>
    </w:p>
    <w:p w14:paraId="14EEFFC7">
      <w:pPr>
        <w:jc w:val="center"/>
        <w:rPr>
          <w:rFonts w:hint="eastAsia" w:ascii="宋体" w:hAnsi="宋体" w:cs="宋体"/>
          <w:b/>
          <w:color w:val="auto"/>
          <w:kern w:val="0"/>
          <w:sz w:val="32"/>
          <w:szCs w:val="32"/>
          <w:highlight w:val="none"/>
        </w:rPr>
      </w:pPr>
    </w:p>
    <w:p w14:paraId="7B0DD86D">
      <w:pPr>
        <w:jc w:val="left"/>
        <w:rPr>
          <w:rFonts w:hint="eastAsia" w:ascii="宋体" w:hAnsi="宋体" w:cs="宋体"/>
          <w:b/>
          <w:color w:val="auto"/>
          <w:kern w:val="0"/>
          <w:sz w:val="32"/>
          <w:szCs w:val="32"/>
          <w:highlight w:val="none"/>
          <w:lang w:val="en-US"/>
        </w:rPr>
      </w:pPr>
      <w:r>
        <w:rPr>
          <w:rFonts w:hint="eastAsia" w:ascii="宋体" w:hAnsi="宋体" w:cs="宋体"/>
          <w:b/>
          <w:color w:val="auto"/>
          <w:kern w:val="0"/>
          <w:sz w:val="32"/>
          <w:szCs w:val="32"/>
          <w:highlight w:val="none"/>
          <w:lang w:val="en-US"/>
        </w:rPr>
        <w:br w:type="page"/>
      </w:r>
    </w:p>
    <w:p w14:paraId="1164168B">
      <w:pPr>
        <w:jc w:val="center"/>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618763FE">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2E02B225">
      <w:pPr>
        <w:snapToGrid w:val="0"/>
        <w:spacing w:line="360" w:lineRule="auto"/>
        <w:ind w:firstLine="2872" w:firstLineChars="894"/>
        <w:rPr>
          <w:rFonts w:hint="eastAsia"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2361CB3E">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lang w:eastAsia="zh-CN"/>
        </w:rPr>
        <w:t>杭州市市场监督管理局</w:t>
      </w:r>
      <w:r>
        <w:rPr>
          <w:rFonts w:hint="eastAsia" w:ascii="宋体" w:hAnsi="宋体" w:cs="宋体"/>
          <w:color w:val="auto"/>
          <w:sz w:val="24"/>
          <w:highlight w:val="none"/>
        </w:rPr>
        <w:t>、</w:t>
      </w:r>
      <w:r>
        <w:rPr>
          <w:rFonts w:hint="eastAsia" w:ascii="宋体" w:hAnsi="宋体" w:cs="宋体"/>
          <w:color w:val="auto"/>
          <w:sz w:val="24"/>
          <w:highlight w:val="none"/>
          <w:lang w:eastAsia="zh-CN"/>
        </w:rPr>
        <w:t>建业工程咨询集团有限公司</w:t>
      </w:r>
      <w:r>
        <w:rPr>
          <w:rFonts w:hint="eastAsia" w:ascii="宋体" w:hAnsi="宋体" w:cs="宋体"/>
          <w:color w:val="auto"/>
          <w:kern w:val="0"/>
          <w:sz w:val="24"/>
          <w:highlight w:val="none"/>
          <w:lang w:val="zh-CN"/>
        </w:rPr>
        <w:t>：</w:t>
      </w:r>
    </w:p>
    <w:p w14:paraId="35135774">
      <w:pPr>
        <w:snapToGrid w:val="0"/>
        <w:spacing w:line="360" w:lineRule="auto"/>
        <w:ind w:firstLine="576"/>
        <w:rPr>
          <w:rFonts w:hint="eastAsia"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rPr>
        <w:t>，所在单位：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2026年医疗器械生产经营企业质量管理体系风险评估</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330100260920010000035-JYZX20260407</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0A8206BE">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791F7A8B">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01CBB780">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4ECA1366">
      <w:pPr>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5995D3F5">
      <w:pPr>
        <w:snapToGrid w:val="0"/>
        <w:spacing w:line="360" w:lineRule="auto"/>
        <w:rPr>
          <w:rFonts w:hint="eastAsia" w:ascii="宋体" w:hAnsi="宋体" w:cs="宋体"/>
          <w:color w:val="auto"/>
          <w:sz w:val="24"/>
          <w:highlight w:val="none"/>
        </w:rPr>
      </w:pPr>
    </w:p>
    <w:p w14:paraId="61CD5DD1">
      <w:pPr>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49AC1517">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lang w:eastAsia="zh-CN"/>
        </w:rPr>
        <w:t>杭州市市场监督管理局</w:t>
      </w:r>
      <w:r>
        <w:rPr>
          <w:rFonts w:hint="eastAsia" w:ascii="宋体" w:hAnsi="宋体" w:cs="宋体"/>
          <w:color w:val="auto"/>
          <w:sz w:val="24"/>
          <w:highlight w:val="none"/>
        </w:rPr>
        <w:t>、</w:t>
      </w:r>
      <w:r>
        <w:rPr>
          <w:rFonts w:hint="eastAsia" w:ascii="宋体" w:hAnsi="宋体" w:cs="宋体"/>
          <w:color w:val="auto"/>
          <w:sz w:val="24"/>
          <w:highlight w:val="none"/>
          <w:lang w:eastAsia="zh-CN"/>
        </w:rPr>
        <w:t>建业工程咨询集团有限公司</w:t>
      </w:r>
      <w:r>
        <w:rPr>
          <w:rFonts w:hint="eastAsia" w:ascii="宋体" w:hAnsi="宋体" w:cs="宋体"/>
          <w:color w:val="auto"/>
          <w:kern w:val="0"/>
          <w:sz w:val="24"/>
          <w:highlight w:val="none"/>
          <w:lang w:val="zh-CN"/>
        </w:rPr>
        <w:t>：</w:t>
      </w:r>
    </w:p>
    <w:p w14:paraId="39C681A7">
      <w:pPr>
        <w:snapToGrid w:val="0"/>
        <w:spacing w:line="360" w:lineRule="auto"/>
        <w:ind w:firstLine="576"/>
        <w:rPr>
          <w:rFonts w:hint="eastAsia"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rPr>
        <w:t>，所在单位：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2026年医疗器械生产经营企业质量管理体系风险评估</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330100260920010000035-JYZX20260407</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36293C6E">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42B287D4">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431E628D">
      <w:pPr>
        <w:jc w:val="center"/>
        <w:rPr>
          <w:rFonts w:hint="eastAsia" w:ascii="宋体" w:hAnsi="宋体" w:cs="宋体"/>
          <w:b/>
          <w:color w:val="auto"/>
          <w:kern w:val="0"/>
          <w:sz w:val="32"/>
          <w:szCs w:val="32"/>
          <w:highlight w:val="none"/>
        </w:rPr>
      </w:pPr>
    </w:p>
    <w:p w14:paraId="0D1160A3">
      <w:pPr>
        <w:rPr>
          <w:rFonts w:hint="eastAsia" w:ascii="宋体" w:hAnsi="宋体" w:cs="宋体"/>
          <w:color w:val="auto"/>
          <w:highlight w:val="none"/>
        </w:rPr>
      </w:pPr>
    </w:p>
    <w:p w14:paraId="57168952">
      <w:pPr>
        <w:snapToGrid w:val="0"/>
        <w:spacing w:line="360" w:lineRule="auto"/>
        <w:ind w:firstLine="5040" w:firstLine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65DAD414">
      <w:pPr>
        <w:snapToGrid w:val="0"/>
        <w:spacing w:line="360" w:lineRule="auto"/>
        <w:ind w:firstLine="5040" w:firstLine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672689C7">
      <w:pPr>
        <w:snapToGrid w:val="0"/>
        <w:spacing w:line="360" w:lineRule="auto"/>
        <w:ind w:firstLine="5760" w:firstLineChars="2400"/>
        <w:rPr>
          <w:rFonts w:hint="eastAsia" w:ascii="宋体" w:hAnsi="宋体" w:cs="宋体"/>
          <w:color w:val="auto"/>
          <w:highlight w:val="none"/>
        </w:rPr>
      </w:pPr>
      <w:r>
        <w:rPr>
          <w:rFonts w:hint="eastAsia" w:ascii="宋体" w:hAnsi="宋体" w:cs="宋体"/>
          <w:color w:val="auto"/>
          <w:kern w:val="0"/>
          <w:sz w:val="24"/>
          <w:highlight w:val="none"/>
          <w:lang w:val="zh-CN"/>
        </w:rPr>
        <w:t>……</w:t>
      </w:r>
    </w:p>
    <w:p w14:paraId="32A8DBD3">
      <w:pPr>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3C0EB948">
      <w:pPr>
        <w:autoSpaceDE w:val="0"/>
        <w:autoSpaceDN w:val="0"/>
        <w:spacing w:line="360" w:lineRule="auto"/>
        <w:jc w:val="center"/>
        <w:rPr>
          <w:rFonts w:hint="eastAsia" w:ascii="宋体" w:hAnsi="宋体" w:cs="宋体"/>
          <w:b/>
          <w:color w:val="auto"/>
          <w:kern w:val="0"/>
          <w:sz w:val="32"/>
          <w:szCs w:val="32"/>
          <w:highlight w:val="none"/>
          <w:lang w:val="zh-CN"/>
        </w:rPr>
      </w:pPr>
    </w:p>
    <w:p w14:paraId="08999CA6">
      <w:pPr>
        <w:pStyle w:val="2"/>
        <w:rPr>
          <w:rFonts w:hint="eastAsia"/>
          <w:lang w:val="zh-CN"/>
        </w:rPr>
      </w:pPr>
    </w:p>
    <w:p w14:paraId="2E94F36A">
      <w:pPr>
        <w:autoSpaceDE w:val="0"/>
        <w:autoSpaceDN w:val="0"/>
        <w:spacing w:line="360" w:lineRule="auto"/>
        <w:jc w:val="center"/>
        <w:rPr>
          <w:rFonts w:hint="eastAsia"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4CD47AE8">
      <w:pPr>
        <w:pStyle w:val="153"/>
        <w:spacing w:line="360" w:lineRule="auto"/>
        <w:rPr>
          <w:rFonts w:hint="eastAsia" w:hAnsi="宋体" w:cs="宋体"/>
          <w:bCs/>
          <w:color w:val="auto"/>
          <w:sz w:val="24"/>
          <w:highlight w:val="none"/>
        </w:rPr>
      </w:pPr>
      <w:r>
        <w:rPr>
          <w:rFonts w:hint="eastAsia" w:hAnsi="宋体" w:cs="宋体"/>
          <w:bCs/>
          <w:color w:val="auto"/>
          <w:sz w:val="24"/>
          <w:highlight w:val="none"/>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F84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7FA3ABDF">
            <w:pPr>
              <w:pStyle w:val="153"/>
              <w:adjustRightInd w:val="0"/>
              <w:spacing w:line="360" w:lineRule="auto"/>
              <w:rPr>
                <w:rFonts w:hint="eastAsia" w:hAnsi="宋体" w:cs="宋体"/>
                <w:bCs/>
                <w:color w:val="auto"/>
                <w:sz w:val="24"/>
                <w:highlight w:val="none"/>
              </w:rPr>
            </w:pPr>
            <w:r>
              <w:rPr>
                <w:rFonts w:hint="eastAsia" w:hAnsi="宋体" w:cs="宋体"/>
                <w:bCs/>
                <w:color w:val="auto"/>
                <w:sz w:val="24"/>
                <w:highlight w:val="none"/>
              </w:rPr>
              <w:t>正面：                                 反面：</w:t>
            </w:r>
          </w:p>
          <w:p w14:paraId="5E973A64">
            <w:pPr>
              <w:pStyle w:val="153"/>
              <w:adjustRightInd w:val="0"/>
              <w:spacing w:line="360" w:lineRule="auto"/>
              <w:rPr>
                <w:rFonts w:hint="eastAsia" w:hAnsi="宋体" w:cs="宋体"/>
                <w:bCs/>
                <w:color w:val="auto"/>
                <w:sz w:val="24"/>
                <w:highlight w:val="none"/>
              </w:rPr>
            </w:pPr>
          </w:p>
        </w:tc>
      </w:tr>
    </w:tbl>
    <w:p w14:paraId="3D9C2D40">
      <w:pPr>
        <w:snapToGrid w:val="0"/>
        <w:spacing w:line="360" w:lineRule="auto"/>
        <w:ind w:firstLine="576"/>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5EAB11FE">
      <w:pPr>
        <w:snapToGrid w:val="0"/>
        <w:spacing w:line="360" w:lineRule="auto"/>
        <w:ind w:firstLine="576"/>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22AA2C04">
      <w:pPr>
        <w:spacing w:line="360" w:lineRule="auto"/>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690B1BBA">
      <w:pPr>
        <w:jc w:val="center"/>
        <w:rPr>
          <w:rFonts w:hint="eastAsia" w:ascii="宋体" w:hAnsi="宋体" w:cs="宋体"/>
          <w:b/>
          <w:color w:val="auto"/>
          <w:kern w:val="0"/>
          <w:sz w:val="32"/>
          <w:szCs w:val="32"/>
          <w:highlight w:val="none"/>
        </w:rPr>
      </w:pPr>
    </w:p>
    <w:p w14:paraId="75CFD1FC">
      <w:pPr>
        <w:jc w:val="center"/>
        <w:rPr>
          <w:rFonts w:hint="eastAsia" w:ascii="宋体" w:hAnsi="宋体" w:cs="宋体"/>
          <w:b/>
          <w:color w:val="auto"/>
          <w:kern w:val="0"/>
          <w:sz w:val="32"/>
          <w:szCs w:val="32"/>
          <w:highlight w:val="none"/>
        </w:rPr>
      </w:pPr>
    </w:p>
    <w:p w14:paraId="7ED1BC8A">
      <w:pPr>
        <w:jc w:val="center"/>
        <w:rPr>
          <w:rFonts w:hint="eastAsia" w:ascii="宋体" w:hAnsi="宋体" w:cs="宋体"/>
          <w:b/>
          <w:color w:val="auto"/>
          <w:kern w:val="0"/>
          <w:sz w:val="32"/>
          <w:szCs w:val="32"/>
          <w:highlight w:val="none"/>
        </w:rPr>
      </w:pPr>
    </w:p>
    <w:p w14:paraId="01EBE5F4">
      <w:pPr>
        <w:jc w:val="center"/>
        <w:rPr>
          <w:rFonts w:hint="eastAsia" w:ascii="宋体" w:hAnsi="宋体" w:cs="宋体"/>
          <w:b/>
          <w:color w:val="auto"/>
          <w:kern w:val="0"/>
          <w:sz w:val="32"/>
          <w:szCs w:val="32"/>
          <w:highlight w:val="none"/>
        </w:rPr>
      </w:pPr>
    </w:p>
    <w:p w14:paraId="2262FFD1">
      <w:pPr>
        <w:jc w:val="center"/>
        <w:rPr>
          <w:rFonts w:hint="eastAsia" w:ascii="宋体" w:hAnsi="宋体" w:cs="宋体"/>
          <w:b/>
          <w:color w:val="auto"/>
          <w:kern w:val="0"/>
          <w:sz w:val="32"/>
          <w:szCs w:val="32"/>
          <w:highlight w:val="none"/>
        </w:rPr>
      </w:pPr>
    </w:p>
    <w:p w14:paraId="2327B84F">
      <w:pPr>
        <w:jc w:val="center"/>
        <w:rPr>
          <w:rFonts w:hint="eastAsia" w:ascii="宋体" w:hAnsi="宋体" w:cs="宋体"/>
          <w:b/>
          <w:color w:val="auto"/>
          <w:kern w:val="0"/>
          <w:sz w:val="32"/>
          <w:szCs w:val="32"/>
          <w:highlight w:val="none"/>
        </w:rPr>
      </w:pPr>
    </w:p>
    <w:p w14:paraId="54CB5A60">
      <w:pPr>
        <w:jc w:val="center"/>
        <w:rPr>
          <w:rFonts w:hint="eastAsia" w:ascii="宋体" w:hAnsi="宋体" w:cs="宋体"/>
          <w:b/>
          <w:color w:val="auto"/>
          <w:kern w:val="0"/>
          <w:sz w:val="32"/>
          <w:szCs w:val="32"/>
          <w:highlight w:val="none"/>
        </w:rPr>
      </w:pPr>
    </w:p>
    <w:p w14:paraId="3B81843E">
      <w:pPr>
        <w:jc w:val="center"/>
        <w:rPr>
          <w:rFonts w:hint="eastAsia" w:ascii="宋体" w:hAnsi="宋体" w:cs="宋体"/>
          <w:b/>
          <w:color w:val="auto"/>
          <w:kern w:val="0"/>
          <w:sz w:val="32"/>
          <w:szCs w:val="32"/>
          <w:highlight w:val="none"/>
        </w:rPr>
      </w:pPr>
    </w:p>
    <w:p w14:paraId="0158E77F">
      <w:pPr>
        <w:jc w:val="center"/>
        <w:rPr>
          <w:rFonts w:hint="eastAsia" w:ascii="宋体" w:hAnsi="宋体" w:cs="宋体"/>
          <w:b/>
          <w:color w:val="auto"/>
          <w:kern w:val="0"/>
          <w:sz w:val="32"/>
          <w:szCs w:val="32"/>
          <w:highlight w:val="none"/>
        </w:rPr>
      </w:pPr>
    </w:p>
    <w:p w14:paraId="4E07D181">
      <w:pPr>
        <w:jc w:val="center"/>
        <w:rPr>
          <w:rFonts w:hint="eastAsia" w:ascii="宋体" w:hAnsi="宋体" w:cs="宋体"/>
          <w:b/>
          <w:color w:val="auto"/>
          <w:kern w:val="0"/>
          <w:sz w:val="32"/>
          <w:szCs w:val="32"/>
          <w:highlight w:val="none"/>
        </w:rPr>
      </w:pPr>
    </w:p>
    <w:p w14:paraId="26A99542">
      <w:pPr>
        <w:snapToGrid w:val="0"/>
        <w:spacing w:line="360" w:lineRule="auto"/>
        <w:ind w:right="480"/>
        <w:rPr>
          <w:rFonts w:hint="eastAsia" w:ascii="宋体" w:hAnsi="宋体" w:cs="宋体"/>
          <w:b/>
          <w:color w:val="auto"/>
          <w:kern w:val="0"/>
          <w:sz w:val="32"/>
          <w:szCs w:val="32"/>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0DB3DF27">
      <w:pPr>
        <w:snapToGrid w:val="0"/>
        <w:spacing w:line="360" w:lineRule="auto"/>
        <w:ind w:firstLine="2891" w:firstLineChars="900"/>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6BD5AF1E">
      <w:pPr>
        <w:widowControl/>
        <w:spacing w:line="360" w:lineRule="auto"/>
        <w:ind w:firstLine="120" w:firstLineChars="50"/>
        <w:jc w:val="lef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14:paraId="67346420">
      <w:pPr>
        <w:snapToGrid w:val="0"/>
        <w:spacing w:line="360" w:lineRule="auto"/>
        <w:rPr>
          <w:rFonts w:hint="eastAsia" w:ascii="宋体" w:hAnsi="宋体" w:cs="宋体"/>
          <w:color w:val="auto"/>
          <w:kern w:val="0"/>
          <w:sz w:val="24"/>
          <w:highlight w:val="none"/>
        </w:rPr>
      </w:pPr>
    </w:p>
    <w:p w14:paraId="0FADDC3A">
      <w:pPr>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7EDC3952">
      <w:pPr>
        <w:jc w:val="center"/>
        <w:rPr>
          <w:rFonts w:hint="eastAsia" w:ascii="宋体" w:hAnsi="宋体" w:cs="宋体"/>
          <w:b/>
          <w:color w:val="auto"/>
          <w:kern w:val="0"/>
          <w:sz w:val="32"/>
          <w:szCs w:val="32"/>
          <w:highlight w:val="none"/>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55363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1BDCF63">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40C031DF">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782B45D4">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1602F9D5">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投标文件中的</w:t>
            </w:r>
          </w:p>
          <w:p w14:paraId="5D7DAEBF">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页码位置</w:t>
            </w:r>
          </w:p>
        </w:tc>
      </w:tr>
      <w:tr w14:paraId="28A8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D8BA4B5">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4991" w:type="dxa"/>
          </w:tcPr>
          <w:p w14:paraId="641D57AA">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28934C03">
            <w:pPr>
              <w:rPr>
                <w:rFonts w:hint="eastAsia"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1E380925">
            <w:pPr>
              <w:rPr>
                <w:rFonts w:hint="eastAsia" w:ascii="宋体" w:hAnsi="宋体" w:cs="宋体"/>
                <w:color w:val="auto"/>
                <w:sz w:val="24"/>
                <w:highlight w:val="none"/>
              </w:rPr>
            </w:pPr>
          </w:p>
          <w:p w14:paraId="16C1A5C7">
            <w:pPr>
              <w:rPr>
                <w:rFonts w:hint="eastAsia" w:ascii="宋体" w:hAnsi="宋体" w:cs="宋体"/>
                <w:color w:val="auto"/>
                <w:sz w:val="24"/>
                <w:highlight w:val="none"/>
              </w:rPr>
            </w:pPr>
            <w:r>
              <w:rPr>
                <w:rFonts w:hint="eastAsia" w:ascii="宋体" w:hAnsi="宋体" w:cs="宋体"/>
                <w:color w:val="auto"/>
                <w:sz w:val="24"/>
                <w:highlight w:val="none"/>
              </w:rPr>
              <w:t>见投标文件</w:t>
            </w:r>
          </w:p>
          <w:p w14:paraId="00561B49">
            <w:pPr>
              <w:rPr>
                <w:rFonts w:hint="eastAsia"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3D3DC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EE83495">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4991" w:type="dxa"/>
          </w:tcPr>
          <w:p w14:paraId="698A6A87">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4693BCF0">
            <w:pPr>
              <w:rPr>
                <w:rFonts w:hint="eastAsia"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292B269A">
            <w:pPr>
              <w:rPr>
                <w:rFonts w:hint="eastAsia"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3DEF4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92D7D13">
            <w:pPr>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4991" w:type="dxa"/>
          </w:tcPr>
          <w:p w14:paraId="4E63B152">
            <w:pPr>
              <w:spacing w:line="360" w:lineRule="auto"/>
              <w:rPr>
                <w:rFonts w:hint="eastAsia" w:ascii="宋体" w:hAnsi="宋体" w:cs="宋体"/>
                <w:color w:val="auto"/>
                <w:sz w:val="24"/>
                <w:highlight w:val="none"/>
              </w:rPr>
            </w:pPr>
            <w:r>
              <w:rPr>
                <w:rFonts w:hint="eastAsia" w:ascii="宋体" w:hAnsi="宋体" w:cs="宋体"/>
                <w:snapToGrid w:val="0"/>
                <w:color w:val="auto"/>
                <w:sz w:val="24"/>
                <w:highlight w:val="none"/>
              </w:rPr>
              <w:t>其他实质性要求1：</w:t>
            </w:r>
          </w:p>
        </w:tc>
        <w:tc>
          <w:tcPr>
            <w:tcW w:w="2551" w:type="dxa"/>
            <w:vMerge w:val="restart"/>
            <w:vAlign w:val="center"/>
          </w:tcPr>
          <w:p w14:paraId="68D2F7DF">
            <w:pPr>
              <w:rPr>
                <w:rFonts w:hint="eastAsia" w:ascii="宋体" w:hAnsi="宋体" w:cs="宋体"/>
                <w:color w:val="auto"/>
                <w:sz w:val="24"/>
                <w:highlight w:val="none"/>
              </w:rPr>
            </w:pPr>
            <w:r>
              <w:rPr>
                <w:rFonts w:hint="eastAsia" w:ascii="宋体" w:hAnsi="宋体" w:cs="宋体"/>
                <w:color w:val="auto"/>
                <w:kern w:val="0"/>
                <w:sz w:val="24"/>
                <w:highlight w:val="none"/>
              </w:rPr>
              <w:t>招标文件其它实质性要求相应的材料（“▲” 系指实质性要求条款，招标文件无其它实质性要求的，无需提供）</w:t>
            </w:r>
          </w:p>
        </w:tc>
        <w:tc>
          <w:tcPr>
            <w:tcW w:w="1418" w:type="dxa"/>
          </w:tcPr>
          <w:p w14:paraId="3806B273">
            <w:pPr>
              <w:rPr>
                <w:rFonts w:hint="eastAsia"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08E6B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D033CD2">
            <w:pPr>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4991" w:type="dxa"/>
          </w:tcPr>
          <w:p w14:paraId="3F30F129">
            <w:pPr>
              <w:spacing w:line="360" w:lineRule="auto"/>
              <w:rPr>
                <w:rFonts w:hint="eastAsia" w:ascii="宋体" w:hAnsi="宋体" w:cs="宋体"/>
                <w:color w:val="auto"/>
                <w:sz w:val="24"/>
                <w:highlight w:val="none"/>
              </w:rPr>
            </w:pPr>
            <w:r>
              <w:rPr>
                <w:rFonts w:hint="eastAsia" w:ascii="宋体" w:hAnsi="宋体" w:cs="宋体"/>
                <w:snapToGrid w:val="0"/>
                <w:color w:val="auto"/>
                <w:sz w:val="24"/>
                <w:highlight w:val="none"/>
              </w:rPr>
              <w:t>其他实质性要求2：</w:t>
            </w:r>
          </w:p>
        </w:tc>
        <w:tc>
          <w:tcPr>
            <w:tcW w:w="2551" w:type="dxa"/>
            <w:vMerge w:val="continue"/>
            <w:vAlign w:val="center"/>
          </w:tcPr>
          <w:p w14:paraId="46B8D3E5">
            <w:pPr>
              <w:rPr>
                <w:rFonts w:hint="eastAsia" w:ascii="宋体" w:hAnsi="宋体" w:cs="宋体"/>
                <w:color w:val="auto"/>
                <w:sz w:val="24"/>
                <w:highlight w:val="none"/>
              </w:rPr>
            </w:pPr>
          </w:p>
        </w:tc>
        <w:tc>
          <w:tcPr>
            <w:tcW w:w="1418" w:type="dxa"/>
          </w:tcPr>
          <w:p w14:paraId="613851A7">
            <w:pPr>
              <w:rPr>
                <w:rFonts w:hint="eastAsia" w:ascii="宋体" w:hAnsi="宋体" w:cs="宋体"/>
                <w:color w:val="auto"/>
                <w:sz w:val="24"/>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76DE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E92CD40">
            <w:pPr>
              <w:jc w:val="center"/>
              <w:rPr>
                <w:rFonts w:hint="eastAsia" w:ascii="宋体" w:hAnsi="宋体" w:cs="宋体"/>
                <w:color w:val="auto"/>
                <w:sz w:val="24"/>
                <w:highlight w:val="none"/>
              </w:rPr>
            </w:pPr>
            <w:r>
              <w:rPr>
                <w:rFonts w:hint="eastAsia" w:ascii="宋体" w:hAnsi="宋体" w:cs="宋体"/>
                <w:color w:val="auto"/>
                <w:kern w:val="0"/>
                <w:sz w:val="24"/>
                <w:highlight w:val="none"/>
              </w:rPr>
              <w:t>……</w:t>
            </w:r>
          </w:p>
        </w:tc>
        <w:tc>
          <w:tcPr>
            <w:tcW w:w="4991" w:type="dxa"/>
          </w:tcPr>
          <w:p w14:paraId="00AB08F9">
            <w:pPr>
              <w:spacing w:line="360" w:lineRule="auto"/>
              <w:rPr>
                <w:rFonts w:hint="eastAsia" w:ascii="宋体" w:hAnsi="宋体" w:cs="宋体"/>
                <w:color w:val="auto"/>
                <w:sz w:val="24"/>
                <w:highlight w:val="none"/>
              </w:rPr>
            </w:pPr>
            <w:r>
              <w:rPr>
                <w:rFonts w:hint="eastAsia" w:ascii="宋体" w:hAnsi="宋体" w:cs="宋体"/>
                <w:snapToGrid w:val="0"/>
                <w:color w:val="auto"/>
                <w:sz w:val="24"/>
                <w:highlight w:val="none"/>
              </w:rPr>
              <w:t>其他实质性要求</w:t>
            </w:r>
            <w:r>
              <w:rPr>
                <w:rFonts w:hint="eastAsia" w:ascii="宋体" w:hAnsi="宋体" w:cs="宋体"/>
                <w:color w:val="auto"/>
                <w:kern w:val="0"/>
                <w:sz w:val="24"/>
                <w:highlight w:val="none"/>
              </w:rPr>
              <w:t>……</w:t>
            </w:r>
            <w:r>
              <w:rPr>
                <w:rFonts w:hint="eastAsia" w:ascii="宋体" w:hAnsi="宋体" w:cs="宋体"/>
                <w:snapToGrid w:val="0"/>
                <w:color w:val="auto"/>
                <w:sz w:val="24"/>
                <w:highlight w:val="none"/>
              </w:rPr>
              <w:t>：</w:t>
            </w:r>
          </w:p>
        </w:tc>
        <w:tc>
          <w:tcPr>
            <w:tcW w:w="2551" w:type="dxa"/>
            <w:vMerge w:val="continue"/>
            <w:vAlign w:val="center"/>
          </w:tcPr>
          <w:p w14:paraId="2F1FBFA0">
            <w:pPr>
              <w:rPr>
                <w:rFonts w:hint="eastAsia" w:ascii="宋体" w:hAnsi="宋体" w:cs="宋体"/>
                <w:color w:val="auto"/>
                <w:sz w:val="24"/>
                <w:highlight w:val="none"/>
              </w:rPr>
            </w:pPr>
          </w:p>
        </w:tc>
        <w:tc>
          <w:tcPr>
            <w:tcW w:w="1418" w:type="dxa"/>
          </w:tcPr>
          <w:p w14:paraId="6B1F2765">
            <w:pPr>
              <w:rPr>
                <w:rFonts w:hint="eastAsia" w:ascii="宋体" w:hAnsi="宋体" w:cs="宋体"/>
                <w:color w:val="auto"/>
                <w:sz w:val="24"/>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bl>
    <w:p w14:paraId="00F4A289">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注：1.按本格式和要求提供。</w:t>
      </w:r>
    </w:p>
    <w:p w14:paraId="7FD55F2A">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2、招标文件中实质性要求必须明确响应。</w:t>
      </w:r>
    </w:p>
    <w:p w14:paraId="5E577660">
      <w:pPr>
        <w:jc w:val="center"/>
        <w:rPr>
          <w:rFonts w:hint="eastAsia" w:ascii="宋体" w:hAnsi="宋体" w:cs="宋体"/>
          <w:b/>
          <w:color w:val="auto"/>
          <w:kern w:val="0"/>
          <w:sz w:val="32"/>
          <w:szCs w:val="32"/>
          <w:highlight w:val="none"/>
        </w:rPr>
      </w:pPr>
    </w:p>
    <w:p w14:paraId="4A204840">
      <w:pPr>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6C461A58">
      <w:pPr>
        <w:jc w:val="center"/>
        <w:rPr>
          <w:rFonts w:hint="eastAsia" w:ascii="宋体" w:hAnsi="宋体" w:cs="宋体"/>
          <w:b/>
          <w:color w:val="auto"/>
          <w:kern w:val="0"/>
          <w:sz w:val="32"/>
          <w:szCs w:val="32"/>
          <w:highlight w:val="none"/>
        </w:rPr>
      </w:pPr>
    </w:p>
    <w:p w14:paraId="2B88BA03">
      <w:pPr>
        <w:jc w:val="center"/>
        <w:rPr>
          <w:rFonts w:hint="eastAsia" w:ascii="宋体" w:hAnsi="宋体" w:cs="宋体"/>
          <w:b/>
          <w:color w:val="auto"/>
          <w:kern w:val="0"/>
          <w:sz w:val="32"/>
          <w:szCs w:val="32"/>
          <w:highlight w:val="none"/>
        </w:rPr>
      </w:pPr>
    </w:p>
    <w:p w14:paraId="7BA79269">
      <w:pPr>
        <w:jc w:val="center"/>
        <w:rPr>
          <w:rFonts w:hint="eastAsia" w:ascii="宋体" w:hAnsi="宋体" w:cs="宋体"/>
          <w:b/>
          <w:color w:val="auto"/>
          <w:kern w:val="0"/>
          <w:sz w:val="32"/>
          <w:szCs w:val="32"/>
          <w:highlight w:val="none"/>
        </w:rPr>
      </w:pPr>
    </w:p>
    <w:p w14:paraId="53B0225E">
      <w:pPr>
        <w:jc w:val="center"/>
        <w:rPr>
          <w:rFonts w:hint="eastAsia" w:ascii="宋体" w:hAnsi="宋体" w:cs="宋体"/>
          <w:b/>
          <w:color w:val="auto"/>
          <w:kern w:val="0"/>
          <w:sz w:val="32"/>
          <w:szCs w:val="32"/>
          <w:highlight w:val="none"/>
        </w:rPr>
      </w:pPr>
    </w:p>
    <w:p w14:paraId="45C2B7DA">
      <w:pPr>
        <w:jc w:val="center"/>
        <w:rPr>
          <w:rFonts w:hint="eastAsia" w:ascii="宋体" w:hAnsi="宋体" w:cs="宋体"/>
          <w:b/>
          <w:color w:val="auto"/>
          <w:kern w:val="0"/>
          <w:sz w:val="32"/>
          <w:szCs w:val="32"/>
          <w:highlight w:val="none"/>
        </w:rPr>
      </w:pPr>
    </w:p>
    <w:p w14:paraId="04A14DB2">
      <w:pPr>
        <w:jc w:val="center"/>
        <w:rPr>
          <w:rFonts w:hint="eastAsia" w:ascii="宋体" w:hAnsi="宋体" w:cs="宋体"/>
          <w:b/>
          <w:color w:val="auto"/>
          <w:kern w:val="0"/>
          <w:sz w:val="32"/>
          <w:szCs w:val="32"/>
          <w:highlight w:val="none"/>
        </w:rPr>
      </w:pPr>
    </w:p>
    <w:p w14:paraId="4C62B549">
      <w:pPr>
        <w:jc w:val="center"/>
        <w:rPr>
          <w:rFonts w:hint="eastAsia" w:ascii="宋体" w:hAnsi="宋体" w:cs="宋体"/>
          <w:b/>
          <w:color w:val="auto"/>
          <w:kern w:val="0"/>
          <w:sz w:val="32"/>
          <w:szCs w:val="32"/>
          <w:highlight w:val="none"/>
        </w:rPr>
      </w:pPr>
    </w:p>
    <w:p w14:paraId="657B8446">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385534BA">
      <w:pPr>
        <w:jc w:val="center"/>
        <w:rPr>
          <w:rFonts w:hint="eastAsia"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4AABFD94">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6E26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1819435F">
            <w:pPr>
              <w:snapToGrid w:val="0"/>
              <w:spacing w:line="360" w:lineRule="auto"/>
              <w:jc w:val="center"/>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序号</w:t>
            </w:r>
          </w:p>
        </w:tc>
        <w:tc>
          <w:tcPr>
            <w:tcW w:w="5465" w:type="dxa"/>
          </w:tcPr>
          <w:p w14:paraId="695B073E">
            <w:pPr>
              <w:snapToGrid w:val="0"/>
              <w:spacing w:line="360" w:lineRule="auto"/>
              <w:jc w:val="center"/>
              <w:rPr>
                <w:rFonts w:hint="eastAsia" w:ascii="宋体" w:hAnsi="宋体" w:cs="宋体"/>
                <w:bCs/>
                <w:color w:val="auto"/>
                <w:sz w:val="24"/>
                <w:highlight w:val="none"/>
              </w:rPr>
            </w:pPr>
            <w:r>
              <w:rPr>
                <w:rFonts w:hint="eastAsia" w:cs="仿宋_GB2312" w:asciiTheme="minorEastAsia" w:hAnsiTheme="minorEastAsia" w:eastAsiaTheme="minorEastAsia"/>
                <w:bCs/>
                <w:color w:val="auto"/>
                <w:sz w:val="24"/>
                <w:highlight w:val="none"/>
              </w:rPr>
              <w:t>投标文件中评标标准相应的商务技术资料目录*</w:t>
            </w:r>
          </w:p>
        </w:tc>
        <w:tc>
          <w:tcPr>
            <w:tcW w:w="3046" w:type="dxa"/>
          </w:tcPr>
          <w:p w14:paraId="0E4DAEAB">
            <w:pPr>
              <w:snapToGrid w:val="0"/>
              <w:spacing w:line="240" w:lineRule="atLeast"/>
              <w:jc w:val="center"/>
              <w:rPr>
                <w:rFonts w:hint="eastAsia" w:ascii="宋体" w:hAnsi="宋体" w:cs="宋体"/>
                <w:bCs/>
                <w:color w:val="auto"/>
                <w:sz w:val="24"/>
                <w:highlight w:val="none"/>
              </w:rPr>
            </w:pPr>
            <w:r>
              <w:rPr>
                <w:rFonts w:hint="eastAsia" w:ascii="宋体" w:hAnsi="宋体" w:cs="宋体"/>
                <w:bCs/>
                <w:color w:val="auto"/>
                <w:sz w:val="24"/>
                <w:highlight w:val="none"/>
              </w:rPr>
              <w:t>投标文件中的页码位置</w:t>
            </w:r>
          </w:p>
        </w:tc>
      </w:tr>
      <w:tr w14:paraId="24DE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5D1BB20B">
            <w:pPr>
              <w:snapToGrid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5465" w:type="dxa"/>
          </w:tcPr>
          <w:p w14:paraId="324E6409">
            <w:pPr>
              <w:snapToGrid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XXX（预先填写）</w:t>
            </w:r>
          </w:p>
        </w:tc>
        <w:tc>
          <w:tcPr>
            <w:tcW w:w="3046" w:type="dxa"/>
          </w:tcPr>
          <w:p w14:paraId="5BC7E49F">
            <w:pPr>
              <w:jc w:val="center"/>
              <w:rPr>
                <w:rFonts w:hint="eastAsia"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14:paraId="6F2F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29D6863">
            <w:pPr>
              <w:snapToGrid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2</w:t>
            </w:r>
          </w:p>
        </w:tc>
        <w:tc>
          <w:tcPr>
            <w:tcW w:w="5465" w:type="dxa"/>
          </w:tcPr>
          <w:p w14:paraId="1359E7BD">
            <w:pPr>
              <w:snapToGrid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XXX</w:t>
            </w:r>
          </w:p>
        </w:tc>
        <w:tc>
          <w:tcPr>
            <w:tcW w:w="3046" w:type="dxa"/>
          </w:tcPr>
          <w:p w14:paraId="1E2372D7">
            <w:pPr>
              <w:jc w:val="center"/>
              <w:rPr>
                <w:rFonts w:hint="eastAsia"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14:paraId="5DE7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017A89B9">
            <w:pPr>
              <w:snapToGrid w:val="0"/>
              <w:spacing w:line="360" w:lineRule="auto"/>
              <w:jc w:val="center"/>
              <w:rPr>
                <w:rFonts w:hint="eastAsia" w:ascii="宋体" w:hAnsi="宋体" w:cs="宋体"/>
                <w:bCs/>
                <w:color w:val="auto"/>
                <w:sz w:val="24"/>
                <w:highlight w:val="none"/>
              </w:rPr>
            </w:pPr>
            <w:r>
              <w:rPr>
                <w:rFonts w:hint="eastAsia" w:ascii="宋体" w:hAnsi="宋体" w:cs="宋体"/>
                <w:color w:val="auto"/>
                <w:kern w:val="0"/>
                <w:sz w:val="24"/>
                <w:highlight w:val="none"/>
              </w:rPr>
              <w:t>……</w:t>
            </w:r>
          </w:p>
        </w:tc>
        <w:tc>
          <w:tcPr>
            <w:tcW w:w="5465" w:type="dxa"/>
          </w:tcPr>
          <w:p w14:paraId="07E45A2E">
            <w:pPr>
              <w:snapToGrid w:val="0"/>
              <w:spacing w:line="360" w:lineRule="auto"/>
              <w:jc w:val="center"/>
              <w:rPr>
                <w:rFonts w:hint="eastAsia" w:ascii="宋体" w:hAnsi="宋体" w:cs="宋体"/>
                <w:bCs/>
                <w:color w:val="auto"/>
                <w:sz w:val="24"/>
                <w:highlight w:val="none"/>
              </w:rPr>
            </w:pPr>
          </w:p>
        </w:tc>
        <w:tc>
          <w:tcPr>
            <w:tcW w:w="3046" w:type="dxa"/>
          </w:tcPr>
          <w:p w14:paraId="08E2634B">
            <w:pPr>
              <w:jc w:val="center"/>
              <w:rPr>
                <w:rFonts w:hint="eastAsia" w:ascii="宋体" w:hAnsi="宋体" w:cs="宋体"/>
                <w:bCs/>
                <w:color w:val="auto"/>
                <w:sz w:val="24"/>
                <w:highlight w:val="none"/>
              </w:rPr>
            </w:pPr>
            <w:r>
              <w:rPr>
                <w:rFonts w:hint="eastAsia" w:ascii="宋体" w:hAnsi="宋体" w:cs="宋体"/>
                <w:bCs/>
                <w:color w:val="auto"/>
                <w:sz w:val="24"/>
                <w:highlight w:val="none"/>
              </w:rPr>
              <w:t>见投标文件第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bl>
    <w:p w14:paraId="286DF1CE">
      <w:pPr>
        <w:pStyle w:val="83"/>
        <w:rPr>
          <w:rFonts w:hint="eastAsia"/>
          <w:color w:val="auto"/>
          <w:highlight w:val="none"/>
        </w:rPr>
      </w:pPr>
    </w:p>
    <w:p w14:paraId="559726D0">
      <w:pPr>
        <w:jc w:val="center"/>
        <w:rPr>
          <w:rFonts w:hint="eastAsia" w:ascii="宋体" w:hAnsi="宋体" w:cs="宋体"/>
          <w:b/>
          <w:color w:val="auto"/>
          <w:kern w:val="0"/>
          <w:sz w:val="32"/>
          <w:szCs w:val="32"/>
          <w:highlight w:val="none"/>
        </w:rPr>
      </w:pPr>
    </w:p>
    <w:p w14:paraId="59F72060">
      <w:pPr>
        <w:jc w:val="center"/>
        <w:rPr>
          <w:rFonts w:hint="eastAsia" w:ascii="宋体" w:hAnsi="宋体" w:cs="宋体"/>
          <w:b/>
          <w:color w:val="auto"/>
          <w:kern w:val="0"/>
          <w:sz w:val="32"/>
          <w:szCs w:val="32"/>
          <w:highlight w:val="none"/>
        </w:rPr>
      </w:pPr>
    </w:p>
    <w:p w14:paraId="4001526B">
      <w:pPr>
        <w:jc w:val="center"/>
        <w:rPr>
          <w:rFonts w:hint="eastAsia" w:ascii="宋体" w:hAnsi="宋体" w:cs="宋体"/>
          <w:b/>
          <w:color w:val="auto"/>
          <w:kern w:val="0"/>
          <w:sz w:val="32"/>
          <w:szCs w:val="32"/>
          <w:highlight w:val="none"/>
        </w:rPr>
      </w:pPr>
    </w:p>
    <w:p w14:paraId="30D3030B">
      <w:pPr>
        <w:ind w:firstLine="2891" w:firstLineChars="900"/>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423"/>
        <w:gridCol w:w="1820"/>
        <w:gridCol w:w="1622"/>
        <w:gridCol w:w="1911"/>
        <w:gridCol w:w="1741"/>
      </w:tblGrid>
      <w:tr w14:paraId="14F9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532CE3A7">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766" w:type="pct"/>
            <w:tcBorders>
              <w:top w:val="single" w:color="auto" w:sz="4" w:space="0"/>
              <w:left w:val="single" w:color="auto" w:sz="4" w:space="0"/>
              <w:bottom w:val="single" w:color="auto" w:sz="4" w:space="0"/>
              <w:right w:val="single" w:color="auto" w:sz="4" w:space="0"/>
            </w:tcBorders>
            <w:vAlign w:val="center"/>
          </w:tcPr>
          <w:p w14:paraId="3621536C">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名称</w:t>
            </w:r>
          </w:p>
        </w:tc>
        <w:tc>
          <w:tcPr>
            <w:tcW w:w="980" w:type="pct"/>
            <w:tcBorders>
              <w:top w:val="single" w:color="auto" w:sz="4" w:space="0"/>
              <w:left w:val="single" w:color="auto" w:sz="4" w:space="0"/>
              <w:bottom w:val="single" w:color="auto" w:sz="4" w:space="0"/>
              <w:right w:val="single" w:color="auto" w:sz="4" w:space="0"/>
            </w:tcBorders>
            <w:vAlign w:val="center"/>
          </w:tcPr>
          <w:p w14:paraId="5310A52C">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服务范围</w:t>
            </w:r>
          </w:p>
        </w:tc>
        <w:tc>
          <w:tcPr>
            <w:tcW w:w="873" w:type="pct"/>
            <w:tcBorders>
              <w:top w:val="single" w:color="auto" w:sz="4" w:space="0"/>
              <w:left w:val="single" w:color="auto" w:sz="4" w:space="0"/>
              <w:bottom w:val="single" w:color="auto" w:sz="4" w:space="0"/>
              <w:right w:val="single" w:color="auto" w:sz="4" w:space="0"/>
            </w:tcBorders>
            <w:vAlign w:val="center"/>
          </w:tcPr>
          <w:p w14:paraId="64F1DE0C">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服务要求</w:t>
            </w:r>
          </w:p>
        </w:tc>
        <w:tc>
          <w:tcPr>
            <w:tcW w:w="1029" w:type="pct"/>
            <w:tcBorders>
              <w:top w:val="single" w:color="auto" w:sz="4" w:space="0"/>
              <w:left w:val="single" w:color="auto" w:sz="4" w:space="0"/>
              <w:bottom w:val="single" w:color="auto" w:sz="4" w:space="0"/>
              <w:right w:val="single" w:color="auto" w:sz="4" w:space="0"/>
            </w:tcBorders>
            <w:vAlign w:val="center"/>
          </w:tcPr>
          <w:p w14:paraId="3FEFD22E">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服务时间</w:t>
            </w:r>
          </w:p>
        </w:tc>
        <w:tc>
          <w:tcPr>
            <w:tcW w:w="937" w:type="pct"/>
            <w:tcBorders>
              <w:top w:val="single" w:color="auto" w:sz="4" w:space="0"/>
              <w:left w:val="single" w:color="auto" w:sz="4" w:space="0"/>
              <w:bottom w:val="single" w:color="auto" w:sz="4" w:space="0"/>
              <w:right w:val="single" w:color="auto" w:sz="4" w:space="0"/>
            </w:tcBorders>
            <w:vAlign w:val="center"/>
          </w:tcPr>
          <w:p w14:paraId="312313BF">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服务标准</w:t>
            </w:r>
          </w:p>
        </w:tc>
      </w:tr>
      <w:tr w14:paraId="488D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182C93C3">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766" w:type="pct"/>
            <w:tcBorders>
              <w:top w:val="single" w:color="auto" w:sz="4" w:space="0"/>
              <w:left w:val="single" w:color="auto" w:sz="4" w:space="0"/>
              <w:bottom w:val="single" w:color="auto" w:sz="4" w:space="0"/>
              <w:right w:val="single" w:color="auto" w:sz="4" w:space="0"/>
            </w:tcBorders>
            <w:vAlign w:val="center"/>
          </w:tcPr>
          <w:p w14:paraId="7946597C">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XXX（预先填写）</w:t>
            </w:r>
          </w:p>
        </w:tc>
        <w:tc>
          <w:tcPr>
            <w:tcW w:w="980" w:type="pct"/>
            <w:tcBorders>
              <w:top w:val="single" w:color="auto" w:sz="4" w:space="0"/>
              <w:left w:val="single" w:color="auto" w:sz="4" w:space="0"/>
              <w:bottom w:val="single" w:color="auto" w:sz="4" w:space="0"/>
              <w:right w:val="single" w:color="auto" w:sz="4" w:space="0"/>
            </w:tcBorders>
            <w:vAlign w:val="center"/>
          </w:tcPr>
          <w:p w14:paraId="15D18304">
            <w:pPr>
              <w:snapToGrid w:val="0"/>
              <w:spacing w:line="360" w:lineRule="auto"/>
              <w:jc w:val="center"/>
              <w:rPr>
                <w:rFonts w:hint="eastAsia" w:ascii="宋体" w:hAnsi="宋体" w:cs="宋体"/>
                <w:color w:val="auto"/>
                <w:sz w:val="24"/>
                <w:highlight w:val="none"/>
              </w:rPr>
            </w:pPr>
          </w:p>
        </w:tc>
        <w:tc>
          <w:tcPr>
            <w:tcW w:w="873" w:type="pct"/>
            <w:tcBorders>
              <w:top w:val="single" w:color="auto" w:sz="4" w:space="0"/>
              <w:left w:val="single" w:color="auto" w:sz="4" w:space="0"/>
              <w:bottom w:val="single" w:color="auto" w:sz="4" w:space="0"/>
              <w:right w:val="single" w:color="auto" w:sz="4" w:space="0"/>
            </w:tcBorders>
            <w:vAlign w:val="center"/>
          </w:tcPr>
          <w:p w14:paraId="3B95066A">
            <w:pPr>
              <w:snapToGrid w:val="0"/>
              <w:spacing w:line="360" w:lineRule="auto"/>
              <w:jc w:val="center"/>
              <w:rPr>
                <w:rFonts w:hint="eastAsia" w:ascii="宋体" w:hAnsi="宋体" w:cs="宋体"/>
                <w:color w:val="auto"/>
                <w:sz w:val="24"/>
                <w:highlight w:val="none"/>
              </w:rPr>
            </w:pPr>
          </w:p>
        </w:tc>
        <w:tc>
          <w:tcPr>
            <w:tcW w:w="1029" w:type="pct"/>
            <w:tcBorders>
              <w:top w:val="single" w:color="auto" w:sz="4" w:space="0"/>
              <w:left w:val="single" w:color="auto" w:sz="4" w:space="0"/>
              <w:bottom w:val="single" w:color="auto" w:sz="4" w:space="0"/>
              <w:right w:val="single" w:color="auto" w:sz="4" w:space="0"/>
            </w:tcBorders>
            <w:vAlign w:val="center"/>
          </w:tcPr>
          <w:p w14:paraId="4662FBF7">
            <w:pPr>
              <w:spacing w:line="360" w:lineRule="auto"/>
              <w:jc w:val="center"/>
              <w:rPr>
                <w:rFonts w:hint="eastAsia" w:ascii="宋体" w:hAnsi="宋体" w:cs="宋体"/>
                <w:color w:val="auto"/>
                <w:sz w:val="24"/>
                <w:highlight w:val="none"/>
              </w:rPr>
            </w:pPr>
          </w:p>
        </w:tc>
        <w:tc>
          <w:tcPr>
            <w:tcW w:w="937" w:type="pct"/>
            <w:tcBorders>
              <w:top w:val="single" w:color="auto" w:sz="4" w:space="0"/>
              <w:left w:val="single" w:color="auto" w:sz="4" w:space="0"/>
              <w:bottom w:val="single" w:color="auto" w:sz="4" w:space="0"/>
              <w:right w:val="single" w:color="auto" w:sz="4" w:space="0"/>
            </w:tcBorders>
            <w:vAlign w:val="center"/>
          </w:tcPr>
          <w:p w14:paraId="2AEEB553">
            <w:pPr>
              <w:spacing w:line="360" w:lineRule="auto"/>
              <w:jc w:val="center"/>
              <w:rPr>
                <w:rFonts w:hint="eastAsia" w:ascii="宋体" w:hAnsi="宋体" w:cs="宋体"/>
                <w:color w:val="auto"/>
                <w:sz w:val="24"/>
                <w:highlight w:val="none"/>
              </w:rPr>
            </w:pPr>
          </w:p>
        </w:tc>
      </w:tr>
      <w:tr w14:paraId="1C62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4AFFB130">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766" w:type="pct"/>
            <w:tcBorders>
              <w:top w:val="single" w:color="auto" w:sz="4" w:space="0"/>
              <w:left w:val="single" w:color="auto" w:sz="4" w:space="0"/>
              <w:bottom w:val="single" w:color="auto" w:sz="4" w:space="0"/>
              <w:right w:val="single" w:color="auto" w:sz="4" w:space="0"/>
            </w:tcBorders>
            <w:vAlign w:val="center"/>
          </w:tcPr>
          <w:p w14:paraId="4FB4D216">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XXX</w:t>
            </w:r>
          </w:p>
        </w:tc>
        <w:tc>
          <w:tcPr>
            <w:tcW w:w="980" w:type="pct"/>
            <w:tcBorders>
              <w:top w:val="single" w:color="auto" w:sz="4" w:space="0"/>
              <w:left w:val="single" w:color="auto" w:sz="4" w:space="0"/>
              <w:bottom w:val="single" w:color="auto" w:sz="4" w:space="0"/>
              <w:right w:val="single" w:color="auto" w:sz="4" w:space="0"/>
            </w:tcBorders>
            <w:vAlign w:val="center"/>
          </w:tcPr>
          <w:p w14:paraId="47BB17B2">
            <w:pPr>
              <w:snapToGrid w:val="0"/>
              <w:spacing w:line="360" w:lineRule="auto"/>
              <w:jc w:val="center"/>
              <w:rPr>
                <w:rFonts w:hint="eastAsia" w:ascii="宋体" w:hAnsi="宋体" w:cs="宋体"/>
                <w:color w:val="auto"/>
                <w:sz w:val="24"/>
                <w:highlight w:val="none"/>
              </w:rPr>
            </w:pPr>
          </w:p>
        </w:tc>
        <w:tc>
          <w:tcPr>
            <w:tcW w:w="873" w:type="pct"/>
            <w:tcBorders>
              <w:top w:val="single" w:color="auto" w:sz="4" w:space="0"/>
              <w:left w:val="single" w:color="auto" w:sz="4" w:space="0"/>
              <w:bottom w:val="single" w:color="auto" w:sz="4" w:space="0"/>
              <w:right w:val="single" w:color="auto" w:sz="4" w:space="0"/>
            </w:tcBorders>
            <w:vAlign w:val="center"/>
          </w:tcPr>
          <w:p w14:paraId="7952C103">
            <w:pPr>
              <w:snapToGrid w:val="0"/>
              <w:spacing w:line="360" w:lineRule="auto"/>
              <w:jc w:val="center"/>
              <w:rPr>
                <w:rFonts w:hint="eastAsia" w:ascii="宋体" w:hAnsi="宋体" w:cs="宋体"/>
                <w:color w:val="auto"/>
                <w:sz w:val="24"/>
                <w:highlight w:val="none"/>
              </w:rPr>
            </w:pPr>
          </w:p>
        </w:tc>
        <w:tc>
          <w:tcPr>
            <w:tcW w:w="1029" w:type="pct"/>
            <w:tcBorders>
              <w:top w:val="single" w:color="auto" w:sz="4" w:space="0"/>
              <w:left w:val="single" w:color="auto" w:sz="4" w:space="0"/>
              <w:bottom w:val="single" w:color="auto" w:sz="4" w:space="0"/>
              <w:right w:val="single" w:color="auto" w:sz="4" w:space="0"/>
            </w:tcBorders>
            <w:vAlign w:val="center"/>
          </w:tcPr>
          <w:p w14:paraId="2150E9D8">
            <w:pPr>
              <w:spacing w:line="360" w:lineRule="auto"/>
              <w:jc w:val="center"/>
              <w:rPr>
                <w:rFonts w:hint="eastAsia" w:ascii="宋体" w:hAnsi="宋体" w:cs="宋体"/>
                <w:color w:val="auto"/>
                <w:sz w:val="24"/>
                <w:highlight w:val="none"/>
              </w:rPr>
            </w:pPr>
          </w:p>
        </w:tc>
        <w:tc>
          <w:tcPr>
            <w:tcW w:w="937" w:type="pct"/>
            <w:tcBorders>
              <w:top w:val="single" w:color="auto" w:sz="4" w:space="0"/>
              <w:left w:val="single" w:color="auto" w:sz="4" w:space="0"/>
              <w:bottom w:val="single" w:color="auto" w:sz="4" w:space="0"/>
              <w:right w:val="single" w:color="auto" w:sz="4" w:space="0"/>
            </w:tcBorders>
            <w:vAlign w:val="center"/>
          </w:tcPr>
          <w:p w14:paraId="37602D57">
            <w:pPr>
              <w:spacing w:line="360" w:lineRule="auto"/>
              <w:jc w:val="center"/>
              <w:rPr>
                <w:rFonts w:hint="eastAsia" w:ascii="宋体" w:hAnsi="宋体" w:cs="宋体"/>
                <w:color w:val="auto"/>
                <w:sz w:val="24"/>
                <w:highlight w:val="none"/>
              </w:rPr>
            </w:pPr>
          </w:p>
        </w:tc>
      </w:tr>
      <w:tr w14:paraId="18BB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2BC09104">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766" w:type="pct"/>
            <w:tcBorders>
              <w:top w:val="single" w:color="auto" w:sz="4" w:space="0"/>
              <w:left w:val="single" w:color="auto" w:sz="4" w:space="0"/>
              <w:bottom w:val="single" w:color="auto" w:sz="4" w:space="0"/>
              <w:right w:val="single" w:color="auto" w:sz="4" w:space="0"/>
            </w:tcBorders>
            <w:vAlign w:val="center"/>
          </w:tcPr>
          <w:p w14:paraId="6790154F">
            <w:pPr>
              <w:snapToGrid w:val="0"/>
              <w:spacing w:line="360" w:lineRule="auto"/>
              <w:jc w:val="center"/>
              <w:rPr>
                <w:rFonts w:hint="eastAsia" w:ascii="宋体" w:hAnsi="宋体" w:cs="宋体"/>
                <w:color w:val="auto"/>
                <w:sz w:val="24"/>
                <w:highlight w:val="none"/>
              </w:rPr>
            </w:pPr>
          </w:p>
        </w:tc>
        <w:tc>
          <w:tcPr>
            <w:tcW w:w="980" w:type="pct"/>
            <w:tcBorders>
              <w:top w:val="single" w:color="auto" w:sz="4" w:space="0"/>
              <w:left w:val="single" w:color="auto" w:sz="4" w:space="0"/>
              <w:bottom w:val="single" w:color="auto" w:sz="4" w:space="0"/>
              <w:right w:val="single" w:color="auto" w:sz="4" w:space="0"/>
            </w:tcBorders>
            <w:vAlign w:val="center"/>
          </w:tcPr>
          <w:p w14:paraId="4ADA73DA">
            <w:pPr>
              <w:snapToGrid w:val="0"/>
              <w:spacing w:line="360" w:lineRule="auto"/>
              <w:jc w:val="center"/>
              <w:rPr>
                <w:rFonts w:hint="eastAsia" w:ascii="宋体" w:hAnsi="宋体" w:cs="宋体"/>
                <w:color w:val="auto"/>
                <w:sz w:val="24"/>
                <w:highlight w:val="none"/>
              </w:rPr>
            </w:pPr>
          </w:p>
        </w:tc>
        <w:tc>
          <w:tcPr>
            <w:tcW w:w="873" w:type="pct"/>
            <w:tcBorders>
              <w:top w:val="single" w:color="auto" w:sz="4" w:space="0"/>
              <w:left w:val="single" w:color="auto" w:sz="4" w:space="0"/>
              <w:bottom w:val="single" w:color="auto" w:sz="4" w:space="0"/>
              <w:right w:val="single" w:color="auto" w:sz="4" w:space="0"/>
            </w:tcBorders>
            <w:vAlign w:val="center"/>
          </w:tcPr>
          <w:p w14:paraId="7A078D8C">
            <w:pPr>
              <w:snapToGrid w:val="0"/>
              <w:spacing w:line="360" w:lineRule="auto"/>
              <w:jc w:val="center"/>
              <w:rPr>
                <w:rFonts w:hint="eastAsia" w:ascii="宋体" w:hAnsi="宋体" w:cs="宋体"/>
                <w:color w:val="auto"/>
                <w:sz w:val="24"/>
                <w:highlight w:val="none"/>
              </w:rPr>
            </w:pPr>
          </w:p>
        </w:tc>
        <w:tc>
          <w:tcPr>
            <w:tcW w:w="1029" w:type="pct"/>
            <w:tcBorders>
              <w:top w:val="single" w:color="auto" w:sz="4" w:space="0"/>
              <w:left w:val="single" w:color="auto" w:sz="4" w:space="0"/>
              <w:bottom w:val="single" w:color="auto" w:sz="4" w:space="0"/>
              <w:right w:val="single" w:color="auto" w:sz="4" w:space="0"/>
            </w:tcBorders>
            <w:vAlign w:val="center"/>
          </w:tcPr>
          <w:p w14:paraId="4D94D86F">
            <w:pPr>
              <w:spacing w:line="360" w:lineRule="auto"/>
              <w:jc w:val="center"/>
              <w:rPr>
                <w:rFonts w:hint="eastAsia" w:ascii="宋体" w:hAnsi="宋体" w:cs="宋体"/>
                <w:color w:val="auto"/>
                <w:sz w:val="24"/>
                <w:highlight w:val="none"/>
              </w:rPr>
            </w:pPr>
          </w:p>
        </w:tc>
        <w:tc>
          <w:tcPr>
            <w:tcW w:w="937" w:type="pct"/>
            <w:tcBorders>
              <w:top w:val="single" w:color="auto" w:sz="4" w:space="0"/>
              <w:left w:val="single" w:color="auto" w:sz="4" w:space="0"/>
              <w:bottom w:val="single" w:color="auto" w:sz="4" w:space="0"/>
              <w:right w:val="single" w:color="auto" w:sz="4" w:space="0"/>
            </w:tcBorders>
            <w:vAlign w:val="center"/>
          </w:tcPr>
          <w:p w14:paraId="1E5E050A">
            <w:pPr>
              <w:spacing w:line="360" w:lineRule="auto"/>
              <w:jc w:val="center"/>
              <w:rPr>
                <w:rFonts w:hint="eastAsia" w:ascii="宋体" w:hAnsi="宋体" w:cs="宋体"/>
                <w:color w:val="auto"/>
                <w:sz w:val="24"/>
                <w:highlight w:val="none"/>
              </w:rPr>
            </w:pPr>
          </w:p>
        </w:tc>
      </w:tr>
    </w:tbl>
    <w:p w14:paraId="595C38D0">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注：按本格式和要求提供。</w:t>
      </w:r>
    </w:p>
    <w:p w14:paraId="52469ECE">
      <w:pPr>
        <w:jc w:val="center"/>
        <w:rPr>
          <w:rFonts w:hint="eastAsia" w:ascii="宋体" w:hAnsi="宋体" w:cs="宋体"/>
          <w:b/>
          <w:color w:val="auto"/>
          <w:kern w:val="0"/>
          <w:sz w:val="32"/>
          <w:szCs w:val="32"/>
          <w:highlight w:val="none"/>
        </w:rPr>
      </w:pPr>
      <w:r>
        <w:rPr>
          <w:rFonts w:ascii="宋体" w:hAnsi="宋体" w:cs="宋体"/>
          <w:b/>
          <w:color w:val="auto"/>
          <w:kern w:val="0"/>
          <w:sz w:val="32"/>
          <w:szCs w:val="32"/>
          <w:highlight w:val="none"/>
        </w:rPr>
        <w:br w:type="column"/>
      </w:r>
      <w:r>
        <w:rPr>
          <w:rFonts w:hint="eastAsia" w:ascii="宋体" w:hAnsi="宋体" w:cs="宋体"/>
          <w:b/>
          <w:color w:val="auto"/>
          <w:kern w:val="0"/>
          <w:sz w:val="32"/>
          <w:szCs w:val="32"/>
          <w:highlight w:val="none"/>
        </w:rPr>
        <w:t>七、商务技术偏离表</w:t>
      </w:r>
    </w:p>
    <w:tbl>
      <w:tblPr>
        <w:tblStyle w:val="6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3612"/>
        <w:gridCol w:w="3479"/>
        <w:gridCol w:w="1252"/>
      </w:tblGrid>
      <w:tr w14:paraId="4762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Pr>
          <w:p w14:paraId="1FB08695">
            <w:pPr>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1945" w:type="pct"/>
          </w:tcPr>
          <w:p w14:paraId="72269853">
            <w:pPr>
              <w:jc w:val="center"/>
              <w:rPr>
                <w:rFonts w:hint="eastAsia"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1873" w:type="pct"/>
          </w:tcPr>
          <w:p w14:paraId="5073AB8A">
            <w:pPr>
              <w:jc w:val="center"/>
              <w:rPr>
                <w:rFonts w:hint="eastAsia"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674" w:type="pct"/>
          </w:tcPr>
          <w:p w14:paraId="1DD8732E">
            <w:pPr>
              <w:jc w:val="center"/>
              <w:rPr>
                <w:rFonts w:hint="eastAsia" w:ascii="宋体" w:hAnsi="宋体" w:cs="宋体"/>
                <w:b/>
                <w:bCs/>
                <w:color w:val="auto"/>
                <w:sz w:val="24"/>
                <w:highlight w:val="none"/>
              </w:rPr>
            </w:pPr>
            <w:r>
              <w:rPr>
                <w:rFonts w:hint="eastAsia" w:ascii="宋体" w:hAnsi="宋体" w:cs="宋体"/>
                <w:b/>
                <w:bCs/>
                <w:color w:val="auto"/>
                <w:sz w:val="24"/>
                <w:highlight w:val="none"/>
              </w:rPr>
              <w:t>偏离说明</w:t>
            </w:r>
          </w:p>
        </w:tc>
      </w:tr>
      <w:tr w14:paraId="2A66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Pr>
          <w:p w14:paraId="1D87EC88">
            <w:pPr>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1945" w:type="pct"/>
          </w:tcPr>
          <w:p w14:paraId="23771A4C">
            <w:pPr>
              <w:jc w:val="center"/>
              <w:rPr>
                <w:rFonts w:hint="eastAsia" w:ascii="宋体" w:hAnsi="宋体" w:cs="宋体"/>
                <w:b/>
                <w:color w:val="auto"/>
                <w:kern w:val="0"/>
                <w:sz w:val="32"/>
                <w:szCs w:val="32"/>
                <w:highlight w:val="none"/>
              </w:rPr>
            </w:pPr>
          </w:p>
        </w:tc>
        <w:tc>
          <w:tcPr>
            <w:tcW w:w="1873" w:type="pct"/>
          </w:tcPr>
          <w:p w14:paraId="221BF0BD">
            <w:pPr>
              <w:jc w:val="center"/>
              <w:rPr>
                <w:rFonts w:hint="eastAsia" w:ascii="宋体" w:hAnsi="宋体" w:cs="宋体"/>
                <w:b/>
                <w:color w:val="auto"/>
                <w:kern w:val="0"/>
                <w:sz w:val="32"/>
                <w:szCs w:val="32"/>
                <w:highlight w:val="none"/>
              </w:rPr>
            </w:pPr>
          </w:p>
        </w:tc>
        <w:tc>
          <w:tcPr>
            <w:tcW w:w="674" w:type="pct"/>
          </w:tcPr>
          <w:p w14:paraId="7D33C2F1">
            <w:pPr>
              <w:jc w:val="center"/>
              <w:rPr>
                <w:rFonts w:hint="eastAsia" w:ascii="宋体" w:hAnsi="宋体" w:cs="宋体"/>
                <w:b/>
                <w:color w:val="auto"/>
                <w:kern w:val="0"/>
                <w:sz w:val="32"/>
                <w:szCs w:val="32"/>
                <w:highlight w:val="none"/>
              </w:rPr>
            </w:pPr>
          </w:p>
        </w:tc>
      </w:tr>
      <w:tr w14:paraId="4375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Pr>
          <w:p w14:paraId="2B47274D">
            <w:pPr>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1945" w:type="pct"/>
          </w:tcPr>
          <w:p w14:paraId="7BAEDE47">
            <w:pPr>
              <w:jc w:val="center"/>
              <w:rPr>
                <w:rFonts w:hint="eastAsia" w:ascii="宋体" w:hAnsi="宋体" w:cs="宋体"/>
                <w:b/>
                <w:color w:val="auto"/>
                <w:kern w:val="0"/>
                <w:sz w:val="32"/>
                <w:szCs w:val="32"/>
                <w:highlight w:val="none"/>
              </w:rPr>
            </w:pPr>
          </w:p>
        </w:tc>
        <w:tc>
          <w:tcPr>
            <w:tcW w:w="1873" w:type="pct"/>
          </w:tcPr>
          <w:p w14:paraId="1BD8D8B1">
            <w:pPr>
              <w:jc w:val="center"/>
              <w:rPr>
                <w:rFonts w:hint="eastAsia" w:ascii="宋体" w:hAnsi="宋体" w:cs="宋体"/>
                <w:b/>
                <w:color w:val="auto"/>
                <w:kern w:val="0"/>
                <w:sz w:val="32"/>
                <w:szCs w:val="32"/>
                <w:highlight w:val="none"/>
              </w:rPr>
            </w:pPr>
          </w:p>
        </w:tc>
        <w:tc>
          <w:tcPr>
            <w:tcW w:w="674" w:type="pct"/>
          </w:tcPr>
          <w:p w14:paraId="55A5AE8E">
            <w:pPr>
              <w:jc w:val="center"/>
              <w:rPr>
                <w:rFonts w:hint="eastAsia" w:ascii="宋体" w:hAnsi="宋体" w:cs="宋体"/>
                <w:b/>
                <w:color w:val="auto"/>
                <w:kern w:val="0"/>
                <w:sz w:val="32"/>
                <w:szCs w:val="32"/>
                <w:highlight w:val="none"/>
              </w:rPr>
            </w:pPr>
          </w:p>
        </w:tc>
      </w:tr>
      <w:tr w14:paraId="48D9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pct"/>
          </w:tcPr>
          <w:p w14:paraId="0C3F492C">
            <w:pPr>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1945" w:type="pct"/>
          </w:tcPr>
          <w:p w14:paraId="6E9DFCF7">
            <w:pPr>
              <w:jc w:val="center"/>
              <w:rPr>
                <w:rFonts w:hint="eastAsia" w:ascii="宋体" w:hAnsi="宋体" w:cs="宋体"/>
                <w:b/>
                <w:color w:val="auto"/>
                <w:kern w:val="0"/>
                <w:sz w:val="32"/>
                <w:szCs w:val="32"/>
                <w:highlight w:val="none"/>
              </w:rPr>
            </w:pPr>
          </w:p>
        </w:tc>
        <w:tc>
          <w:tcPr>
            <w:tcW w:w="1873" w:type="pct"/>
          </w:tcPr>
          <w:p w14:paraId="56F705FB">
            <w:pPr>
              <w:jc w:val="center"/>
              <w:rPr>
                <w:rFonts w:hint="eastAsia" w:ascii="宋体" w:hAnsi="宋体" w:cs="宋体"/>
                <w:b/>
                <w:color w:val="auto"/>
                <w:kern w:val="0"/>
                <w:sz w:val="32"/>
                <w:szCs w:val="32"/>
                <w:highlight w:val="none"/>
              </w:rPr>
            </w:pPr>
          </w:p>
        </w:tc>
        <w:tc>
          <w:tcPr>
            <w:tcW w:w="674" w:type="pct"/>
          </w:tcPr>
          <w:p w14:paraId="5D60A7DB">
            <w:pPr>
              <w:jc w:val="center"/>
              <w:rPr>
                <w:rFonts w:hint="eastAsia" w:ascii="宋体" w:hAnsi="宋体" w:cs="宋体"/>
                <w:b/>
                <w:color w:val="auto"/>
                <w:kern w:val="0"/>
                <w:sz w:val="32"/>
                <w:szCs w:val="32"/>
                <w:highlight w:val="none"/>
              </w:rPr>
            </w:pPr>
          </w:p>
        </w:tc>
      </w:tr>
    </w:tbl>
    <w:p w14:paraId="6BAD778D">
      <w:pPr>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0FF4E6AF">
      <w:pPr>
        <w:jc w:val="center"/>
        <w:rPr>
          <w:rFonts w:hint="eastAsia" w:ascii="宋体" w:hAnsi="宋体" w:cs="宋体"/>
          <w:b/>
          <w:color w:val="auto"/>
          <w:kern w:val="0"/>
          <w:sz w:val="32"/>
          <w:szCs w:val="32"/>
          <w:highlight w:val="none"/>
        </w:rPr>
      </w:pPr>
    </w:p>
    <w:p w14:paraId="4D5B0922">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注：1.按本格式和要求提供。</w:t>
      </w:r>
    </w:p>
    <w:p w14:paraId="304B7003">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2.本表格所反映的偏离情况与“符合性审查资料”、“评标标准相应的商务技术资料”不一致的，以“符合性审查资料”、“评标标准相应的商务技术资料”为准。</w:t>
      </w:r>
    </w:p>
    <w:p w14:paraId="56F68E0F">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3.投标人须保证：除商务技术偏离表列出的偏离外，投标人响应招标文件的全部非实质性要求。</w:t>
      </w:r>
    </w:p>
    <w:p w14:paraId="213639B1">
      <w:pPr>
        <w:ind w:firstLine="1911" w:firstLineChars="595"/>
        <w:rPr>
          <w:rFonts w:hint="eastAsia" w:ascii="宋体" w:hAnsi="宋体" w:cs="宋体"/>
          <w:b/>
          <w:bCs/>
          <w:color w:val="auto"/>
          <w:sz w:val="32"/>
          <w:szCs w:val="32"/>
          <w:highlight w:val="none"/>
        </w:rPr>
      </w:pPr>
    </w:p>
    <w:p w14:paraId="4A4C1D36">
      <w:pPr>
        <w:ind w:firstLine="1911" w:firstLineChars="595"/>
        <w:rPr>
          <w:rFonts w:hint="eastAsia" w:ascii="宋体" w:hAnsi="宋体" w:cs="宋体"/>
          <w:b/>
          <w:bCs/>
          <w:color w:val="auto"/>
          <w:sz w:val="32"/>
          <w:szCs w:val="32"/>
          <w:highlight w:val="none"/>
        </w:rPr>
      </w:pPr>
    </w:p>
    <w:p w14:paraId="3C0D48BC">
      <w:pPr>
        <w:ind w:firstLine="1911" w:firstLineChars="595"/>
        <w:rPr>
          <w:rFonts w:hint="eastAsia" w:ascii="宋体" w:hAnsi="宋体" w:cs="宋体"/>
          <w:b/>
          <w:bCs/>
          <w:color w:val="auto"/>
          <w:sz w:val="32"/>
          <w:szCs w:val="32"/>
          <w:highlight w:val="none"/>
        </w:rPr>
      </w:pPr>
    </w:p>
    <w:p w14:paraId="05444170">
      <w:pPr>
        <w:widowControl/>
        <w:adjustRightInd/>
        <w:jc w:val="left"/>
        <w:rPr>
          <w:rFonts w:hint="eastAsia" w:ascii="宋体" w:hAnsi="宋体" w:cs="宋体"/>
          <w:b/>
          <w:bCs/>
          <w:color w:val="auto"/>
          <w:sz w:val="32"/>
          <w:szCs w:val="32"/>
          <w:highlight w:val="none"/>
        </w:rPr>
      </w:pPr>
      <w:r>
        <w:rPr>
          <w:rFonts w:ascii="宋体" w:hAnsi="宋体" w:cs="宋体"/>
          <w:b/>
          <w:bCs/>
          <w:color w:val="auto"/>
          <w:sz w:val="32"/>
          <w:szCs w:val="32"/>
          <w:highlight w:val="none"/>
        </w:rPr>
        <w:br w:type="page"/>
      </w:r>
    </w:p>
    <w:p w14:paraId="453A661D">
      <w:pPr>
        <w:ind w:firstLine="1911" w:firstLineChars="595"/>
        <w:rPr>
          <w:rFonts w:hint="eastAsia"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588888BB">
      <w:pPr>
        <w:snapToGrid w:val="0"/>
        <w:spacing w:line="360" w:lineRule="auto"/>
        <w:rPr>
          <w:rFonts w:hint="eastAsia" w:ascii="宋体" w:hAnsi="宋体" w:cs="宋体"/>
          <w:color w:val="auto"/>
          <w:sz w:val="24"/>
          <w:highlight w:val="none"/>
        </w:rPr>
      </w:pPr>
    </w:p>
    <w:p w14:paraId="611E2E79">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lang w:eastAsia="zh-CN"/>
        </w:rPr>
        <w:t>杭州市市场监督管理局</w:t>
      </w:r>
      <w:r>
        <w:rPr>
          <w:rFonts w:hint="eastAsia" w:ascii="宋体" w:hAnsi="宋体" w:cs="宋体"/>
          <w:color w:val="auto"/>
          <w:sz w:val="24"/>
          <w:highlight w:val="none"/>
        </w:rPr>
        <w:t>、</w:t>
      </w:r>
      <w:r>
        <w:rPr>
          <w:rFonts w:hint="eastAsia" w:ascii="宋体" w:hAnsi="宋体" w:cs="宋体"/>
          <w:color w:val="auto"/>
          <w:sz w:val="24"/>
          <w:highlight w:val="none"/>
          <w:lang w:eastAsia="zh-CN"/>
        </w:rPr>
        <w:t>建业工程咨询集团有限公司</w:t>
      </w:r>
      <w:r>
        <w:rPr>
          <w:rFonts w:hint="eastAsia" w:ascii="宋体" w:hAnsi="宋体" w:cs="宋体"/>
          <w:color w:val="auto"/>
          <w:kern w:val="0"/>
          <w:sz w:val="24"/>
          <w:highlight w:val="none"/>
          <w:lang w:val="zh-CN"/>
        </w:rPr>
        <w:t>：</w:t>
      </w:r>
    </w:p>
    <w:p w14:paraId="14F7E69C">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7C431945">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76F5965A">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289D2CC0">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4DCDA8B8">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601C8930">
      <w:pPr>
        <w:autoSpaceDE w:val="0"/>
        <w:autoSpaceDN w:val="0"/>
        <w:spacing w:line="360" w:lineRule="auto"/>
        <w:ind w:left="481" w:leftChars="229"/>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1CDF64FE">
      <w:pPr>
        <w:autoSpaceDE w:val="0"/>
        <w:autoSpaceDN w:val="0"/>
        <w:spacing w:line="360" w:lineRule="auto"/>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5D529E01">
      <w:pPr>
        <w:autoSpaceDE w:val="0"/>
        <w:autoSpaceDN w:val="0"/>
        <w:spacing w:line="360" w:lineRule="auto"/>
        <w:ind w:left="481" w:leftChars="229"/>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521EC99D">
      <w:pPr>
        <w:autoSpaceDE w:val="0"/>
        <w:autoSpaceDN w:val="0"/>
        <w:spacing w:line="360" w:lineRule="auto"/>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7DE81A8C">
      <w:pPr>
        <w:autoSpaceDE w:val="0"/>
        <w:autoSpaceDN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29938234">
      <w:pPr>
        <w:autoSpaceDE w:val="0"/>
        <w:autoSpaceDN w:val="0"/>
        <w:spacing w:line="360" w:lineRule="auto"/>
        <w:ind w:left="2"/>
        <w:jc w:val="left"/>
        <w:rPr>
          <w:rFonts w:hint="eastAsia" w:ascii="宋体" w:hAnsi="宋体" w:cs="宋体"/>
          <w:color w:val="auto"/>
          <w:kern w:val="0"/>
          <w:sz w:val="24"/>
          <w:highlight w:val="none"/>
          <w:lang w:val="zh-CN"/>
        </w:rPr>
      </w:pPr>
    </w:p>
    <w:p w14:paraId="213720C1">
      <w:pPr>
        <w:autoSpaceDE w:val="0"/>
        <w:autoSpaceDN w:val="0"/>
        <w:spacing w:line="360" w:lineRule="auto"/>
        <w:ind w:left="2"/>
        <w:jc w:val="left"/>
        <w:rPr>
          <w:rFonts w:hint="eastAsia" w:ascii="宋体" w:hAnsi="宋体" w:cs="宋体"/>
          <w:color w:val="auto"/>
          <w:kern w:val="0"/>
          <w:sz w:val="24"/>
          <w:highlight w:val="none"/>
          <w:lang w:val="zh-CN"/>
        </w:rPr>
      </w:pPr>
    </w:p>
    <w:p w14:paraId="46065837">
      <w:pPr>
        <w:autoSpaceDE w:val="0"/>
        <w:autoSpaceDN w:val="0"/>
        <w:spacing w:line="360" w:lineRule="auto"/>
        <w:ind w:left="2"/>
        <w:jc w:val="left"/>
        <w:rPr>
          <w:rFonts w:hint="eastAsia" w:ascii="宋体" w:hAnsi="宋体" w:cs="宋体"/>
          <w:color w:val="auto"/>
          <w:kern w:val="0"/>
          <w:sz w:val="24"/>
          <w:highlight w:val="none"/>
          <w:lang w:val="zh-CN"/>
        </w:rPr>
      </w:pPr>
    </w:p>
    <w:p w14:paraId="237D5689">
      <w:pPr>
        <w:autoSpaceDE w:val="0"/>
        <w:autoSpaceDN w:val="0"/>
        <w:spacing w:line="360" w:lineRule="auto"/>
        <w:ind w:left="2" w:leftChars="1" w:right="1120" w:firstLine="4560" w:firstLineChars="19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1ED2C1E4">
      <w:pPr>
        <w:spacing w:line="360" w:lineRule="auto"/>
        <w:ind w:left="4620" w:leftChars="2200"/>
        <w:rPr>
          <w:rFonts w:hint="eastAsia"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046CE786">
      <w:pPr>
        <w:spacing w:line="360" w:lineRule="auto"/>
        <w:jc w:val="center"/>
        <w:rPr>
          <w:rFonts w:hint="eastAsia" w:ascii="宋体" w:hAnsi="宋体" w:cs="宋体"/>
          <w:b/>
          <w:bCs/>
          <w:color w:val="auto"/>
          <w:sz w:val="24"/>
          <w:highlight w:val="none"/>
        </w:rPr>
      </w:pPr>
    </w:p>
    <w:p w14:paraId="6F700880">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注：按本格式和要求提供。</w:t>
      </w:r>
    </w:p>
    <w:p w14:paraId="154B2E92">
      <w:pPr>
        <w:spacing w:line="360" w:lineRule="auto"/>
        <w:jc w:val="center"/>
        <w:rPr>
          <w:rFonts w:hint="eastAsia" w:ascii="宋体" w:hAnsi="宋体" w:cs="宋体"/>
          <w:b/>
          <w:bCs/>
          <w:color w:val="auto"/>
          <w:sz w:val="24"/>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5DA3B764">
      <w:pPr>
        <w:spacing w:line="360" w:lineRule="auto"/>
        <w:jc w:val="center"/>
        <w:outlineLvl w:val="1"/>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66CC71E4">
      <w:pPr>
        <w:spacing w:line="360" w:lineRule="auto"/>
        <w:jc w:val="center"/>
        <w:outlineLvl w:val="9"/>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2B68495C">
      <w:pPr>
        <w:spacing w:line="360" w:lineRule="auto"/>
        <w:jc w:val="center"/>
        <w:outlineLvl w:val="9"/>
        <w:rPr>
          <w:rFonts w:hint="eastAsia" w:ascii="宋体" w:hAnsi="宋体" w:cs="宋体"/>
          <w:b/>
          <w:color w:val="auto"/>
          <w:kern w:val="0"/>
          <w:sz w:val="36"/>
          <w:szCs w:val="36"/>
          <w:highlight w:val="none"/>
        </w:rPr>
      </w:pPr>
    </w:p>
    <w:p w14:paraId="4BFCBE2C">
      <w:pPr>
        <w:numPr>
          <w:ilvl w:val="0"/>
          <w:numId w:val="3"/>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开标一览表（报价表）………………………………………………………（页码）</w:t>
      </w:r>
    </w:p>
    <w:p w14:paraId="6D8B861F">
      <w:pPr>
        <w:pStyle w:val="84"/>
        <w:rPr>
          <w:rFonts w:hint="eastAsia"/>
          <w:color w:val="auto"/>
          <w:highlight w:val="none"/>
        </w:rPr>
      </w:pPr>
    </w:p>
    <w:p w14:paraId="15779AF6">
      <w:pPr>
        <w:pStyle w:val="84"/>
        <w:rPr>
          <w:rFonts w:hint="eastAsia"/>
          <w:color w:val="auto"/>
          <w:highlight w:val="none"/>
        </w:rPr>
      </w:pPr>
    </w:p>
    <w:p w14:paraId="4DFCCB90">
      <w:pPr>
        <w:snapToGrid w:val="0"/>
        <w:spacing w:line="360" w:lineRule="auto"/>
        <w:ind w:right="480"/>
        <w:jc w:val="center"/>
        <w:rPr>
          <w:rFonts w:hint="eastAsia" w:ascii="宋体" w:hAnsi="宋体" w:cs="宋体"/>
          <w:b/>
          <w:color w:val="auto"/>
          <w:kern w:val="0"/>
          <w:sz w:val="32"/>
          <w:szCs w:val="32"/>
          <w:highlight w:val="none"/>
        </w:rPr>
      </w:pPr>
    </w:p>
    <w:p w14:paraId="490ECDA0">
      <w:pPr>
        <w:snapToGrid w:val="0"/>
        <w:spacing w:line="360" w:lineRule="auto"/>
        <w:ind w:right="480"/>
        <w:jc w:val="center"/>
        <w:rPr>
          <w:rFonts w:hint="eastAsia" w:ascii="宋体" w:hAnsi="宋体" w:cs="宋体"/>
          <w:b/>
          <w:color w:val="auto"/>
          <w:kern w:val="0"/>
          <w:sz w:val="32"/>
          <w:szCs w:val="32"/>
          <w:highlight w:val="none"/>
        </w:rPr>
      </w:pPr>
    </w:p>
    <w:p w14:paraId="671A58CB">
      <w:pPr>
        <w:snapToGrid w:val="0"/>
        <w:spacing w:line="360" w:lineRule="auto"/>
        <w:ind w:right="480"/>
        <w:jc w:val="center"/>
        <w:rPr>
          <w:rFonts w:hint="eastAsia" w:ascii="宋体" w:hAnsi="宋体" w:cs="宋体"/>
          <w:b/>
          <w:color w:val="auto"/>
          <w:kern w:val="0"/>
          <w:sz w:val="32"/>
          <w:szCs w:val="32"/>
          <w:highlight w:val="none"/>
        </w:rPr>
      </w:pPr>
    </w:p>
    <w:p w14:paraId="1812624B">
      <w:pPr>
        <w:snapToGrid w:val="0"/>
        <w:spacing w:line="360" w:lineRule="auto"/>
        <w:ind w:right="480"/>
        <w:jc w:val="center"/>
        <w:rPr>
          <w:rFonts w:hint="eastAsia" w:ascii="宋体" w:hAnsi="宋体" w:cs="宋体"/>
          <w:b/>
          <w:color w:val="auto"/>
          <w:kern w:val="0"/>
          <w:sz w:val="32"/>
          <w:szCs w:val="32"/>
          <w:highlight w:val="none"/>
        </w:rPr>
      </w:pPr>
    </w:p>
    <w:p w14:paraId="1FC839EF">
      <w:pPr>
        <w:snapToGrid w:val="0"/>
        <w:spacing w:line="360" w:lineRule="auto"/>
        <w:ind w:right="480"/>
        <w:jc w:val="center"/>
        <w:rPr>
          <w:rFonts w:hint="eastAsia" w:ascii="宋体" w:hAnsi="宋体" w:cs="宋体"/>
          <w:b/>
          <w:color w:val="auto"/>
          <w:kern w:val="0"/>
          <w:sz w:val="32"/>
          <w:szCs w:val="32"/>
          <w:highlight w:val="none"/>
        </w:rPr>
      </w:pPr>
    </w:p>
    <w:p w14:paraId="7C45F057">
      <w:pPr>
        <w:snapToGrid w:val="0"/>
        <w:spacing w:line="360" w:lineRule="auto"/>
        <w:ind w:right="480"/>
        <w:jc w:val="center"/>
        <w:rPr>
          <w:rFonts w:hint="eastAsia" w:ascii="宋体" w:hAnsi="宋体" w:cs="宋体"/>
          <w:b/>
          <w:color w:val="auto"/>
          <w:kern w:val="0"/>
          <w:sz w:val="32"/>
          <w:szCs w:val="32"/>
          <w:highlight w:val="none"/>
        </w:rPr>
      </w:pPr>
    </w:p>
    <w:p w14:paraId="0DCF6364">
      <w:pPr>
        <w:snapToGrid w:val="0"/>
        <w:spacing w:line="360" w:lineRule="auto"/>
        <w:ind w:right="480"/>
        <w:jc w:val="center"/>
        <w:rPr>
          <w:rFonts w:hint="eastAsia" w:ascii="宋体" w:hAnsi="宋体" w:cs="宋体"/>
          <w:b/>
          <w:color w:val="auto"/>
          <w:kern w:val="0"/>
          <w:sz w:val="32"/>
          <w:szCs w:val="32"/>
          <w:highlight w:val="none"/>
        </w:rPr>
      </w:pPr>
    </w:p>
    <w:p w14:paraId="264EF46C">
      <w:pPr>
        <w:snapToGrid w:val="0"/>
        <w:spacing w:line="360" w:lineRule="auto"/>
        <w:ind w:right="480"/>
        <w:jc w:val="center"/>
        <w:rPr>
          <w:rFonts w:hint="eastAsia" w:ascii="宋体" w:hAnsi="宋体" w:cs="宋体"/>
          <w:b/>
          <w:color w:val="auto"/>
          <w:kern w:val="0"/>
          <w:sz w:val="32"/>
          <w:szCs w:val="32"/>
          <w:highlight w:val="none"/>
        </w:rPr>
      </w:pPr>
    </w:p>
    <w:p w14:paraId="1783799D">
      <w:pPr>
        <w:snapToGrid w:val="0"/>
        <w:spacing w:line="360" w:lineRule="auto"/>
        <w:ind w:right="480"/>
        <w:jc w:val="center"/>
        <w:rPr>
          <w:rFonts w:hint="eastAsia" w:ascii="宋体" w:hAnsi="宋体" w:cs="宋体"/>
          <w:b/>
          <w:color w:val="auto"/>
          <w:kern w:val="0"/>
          <w:sz w:val="32"/>
          <w:szCs w:val="32"/>
          <w:highlight w:val="none"/>
        </w:rPr>
      </w:pPr>
    </w:p>
    <w:p w14:paraId="6E587936">
      <w:pPr>
        <w:snapToGrid w:val="0"/>
        <w:spacing w:line="360" w:lineRule="auto"/>
        <w:ind w:right="480"/>
        <w:jc w:val="center"/>
        <w:rPr>
          <w:rFonts w:hint="eastAsia" w:ascii="宋体" w:hAnsi="宋体" w:cs="宋体"/>
          <w:b/>
          <w:color w:val="auto"/>
          <w:kern w:val="0"/>
          <w:sz w:val="32"/>
          <w:szCs w:val="32"/>
          <w:highlight w:val="none"/>
        </w:rPr>
      </w:pPr>
    </w:p>
    <w:p w14:paraId="67F718FB">
      <w:pPr>
        <w:snapToGrid w:val="0"/>
        <w:spacing w:line="360" w:lineRule="auto"/>
        <w:ind w:right="480"/>
        <w:jc w:val="center"/>
        <w:rPr>
          <w:rFonts w:hint="eastAsia" w:ascii="宋体" w:hAnsi="宋体" w:cs="宋体"/>
          <w:b/>
          <w:color w:val="auto"/>
          <w:kern w:val="0"/>
          <w:sz w:val="32"/>
          <w:szCs w:val="32"/>
          <w:highlight w:val="none"/>
        </w:rPr>
      </w:pPr>
    </w:p>
    <w:p w14:paraId="506D4FAF">
      <w:pPr>
        <w:snapToGrid w:val="0"/>
        <w:spacing w:line="360" w:lineRule="auto"/>
        <w:ind w:right="480"/>
        <w:jc w:val="center"/>
        <w:rPr>
          <w:rFonts w:hint="eastAsia" w:ascii="宋体" w:hAnsi="宋体" w:cs="宋体"/>
          <w:b/>
          <w:color w:val="auto"/>
          <w:kern w:val="0"/>
          <w:sz w:val="32"/>
          <w:szCs w:val="32"/>
          <w:highlight w:val="none"/>
        </w:rPr>
      </w:pPr>
    </w:p>
    <w:p w14:paraId="19EADF15">
      <w:pPr>
        <w:snapToGrid w:val="0"/>
        <w:spacing w:line="360" w:lineRule="auto"/>
        <w:ind w:right="480"/>
        <w:jc w:val="center"/>
        <w:rPr>
          <w:rFonts w:hint="eastAsia" w:ascii="宋体" w:hAnsi="宋体" w:cs="宋体"/>
          <w:b/>
          <w:color w:val="auto"/>
          <w:kern w:val="0"/>
          <w:sz w:val="32"/>
          <w:szCs w:val="32"/>
          <w:highlight w:val="none"/>
        </w:rPr>
      </w:pPr>
    </w:p>
    <w:p w14:paraId="258287EF">
      <w:pPr>
        <w:snapToGrid w:val="0"/>
        <w:spacing w:line="360" w:lineRule="auto"/>
        <w:ind w:right="480"/>
        <w:jc w:val="center"/>
        <w:rPr>
          <w:rFonts w:hint="eastAsia" w:ascii="宋体" w:hAnsi="宋体" w:cs="宋体"/>
          <w:b/>
          <w:color w:val="auto"/>
          <w:kern w:val="0"/>
          <w:sz w:val="32"/>
          <w:szCs w:val="32"/>
          <w:highlight w:val="none"/>
        </w:rPr>
      </w:pPr>
    </w:p>
    <w:p w14:paraId="39CDCAD4">
      <w:pPr>
        <w:snapToGrid w:val="0"/>
        <w:spacing w:line="360" w:lineRule="auto"/>
        <w:ind w:right="480"/>
        <w:jc w:val="center"/>
        <w:rPr>
          <w:rFonts w:hint="eastAsia" w:ascii="宋体" w:hAnsi="宋体" w:cs="宋体"/>
          <w:b/>
          <w:color w:val="auto"/>
          <w:kern w:val="0"/>
          <w:sz w:val="32"/>
          <w:szCs w:val="32"/>
          <w:highlight w:val="none"/>
        </w:rPr>
      </w:pPr>
    </w:p>
    <w:p w14:paraId="4BD0653B">
      <w:pPr>
        <w:pStyle w:val="695"/>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headerReference r:id="rId21" w:type="first"/>
          <w:footerReference r:id="rId23" w:type="first"/>
          <w:headerReference r:id="rId20" w:type="default"/>
          <w:footerReference r:id="rId22" w:type="default"/>
          <w:pgSz w:w="11906" w:h="16838"/>
          <w:pgMar w:top="1276" w:right="1418" w:bottom="1247" w:left="1418" w:header="851" w:footer="992" w:gutter="0"/>
          <w:cols w:space="720" w:num="1"/>
          <w:titlePg/>
          <w:docGrid w:linePitch="312" w:charSpace="0"/>
        </w:sectPr>
      </w:pPr>
    </w:p>
    <w:p w14:paraId="7F224355">
      <w:pPr>
        <w:pStyle w:val="695"/>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712E9196">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lang w:eastAsia="zh-CN"/>
        </w:rPr>
        <w:t>杭州市市场监督管理局</w:t>
      </w:r>
      <w:r>
        <w:rPr>
          <w:rFonts w:hint="eastAsia" w:ascii="宋体" w:hAnsi="宋体" w:cs="宋体"/>
          <w:color w:val="auto"/>
          <w:sz w:val="24"/>
          <w:highlight w:val="none"/>
        </w:rPr>
        <w:t>、</w:t>
      </w:r>
      <w:r>
        <w:rPr>
          <w:rFonts w:hint="eastAsia" w:ascii="宋体" w:hAnsi="宋体" w:cs="宋体"/>
          <w:color w:val="auto"/>
          <w:sz w:val="24"/>
          <w:highlight w:val="none"/>
          <w:lang w:eastAsia="zh-CN"/>
        </w:rPr>
        <w:t>建业工程咨询集团有限公司</w:t>
      </w:r>
      <w:r>
        <w:rPr>
          <w:rFonts w:hint="eastAsia" w:ascii="宋体" w:hAnsi="宋体" w:cs="宋体"/>
          <w:color w:val="auto"/>
          <w:kern w:val="0"/>
          <w:sz w:val="24"/>
          <w:highlight w:val="none"/>
          <w:lang w:val="zh-CN"/>
        </w:rPr>
        <w:t>：</w:t>
      </w:r>
    </w:p>
    <w:p w14:paraId="76C689B5">
      <w:pPr>
        <w:snapToGrid w:val="0"/>
        <w:spacing w:line="360" w:lineRule="auto"/>
        <w:ind w:firstLine="482"/>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lang w:eastAsia="zh-CN"/>
        </w:rPr>
        <w:t>2026年医疗器械生产经营企业质量管理体系风险评估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lang w:eastAsia="zh-CN"/>
        </w:rPr>
        <w:t>330100260920010000035-JYZX20260407</w:t>
      </w:r>
      <w:r>
        <w:rPr>
          <w:rFonts w:hint="eastAsia" w:ascii="宋体" w:hAnsi="宋体" w:cs="宋体"/>
          <w:color w:val="auto"/>
          <w:sz w:val="24"/>
          <w:highlight w:val="none"/>
        </w:rPr>
        <w:t>】的实施</w:t>
      </w:r>
      <w:r>
        <w:rPr>
          <w:rFonts w:hint="eastAsia" w:ascii="宋体" w:hAnsi="宋体" w:cs="宋体"/>
          <w:color w:val="auto"/>
          <w:kern w:val="0"/>
          <w:sz w:val="24"/>
          <w:highlight w:val="none"/>
          <w:lang w:val="zh-CN"/>
        </w:rPr>
        <w:t>。</w:t>
      </w:r>
    </w:p>
    <w:p w14:paraId="31FDB29D">
      <w:pPr>
        <w:spacing w:line="360" w:lineRule="auto"/>
        <w:jc w:val="center"/>
        <w:rPr>
          <w:rFonts w:ascii="宋体" w:hAnsi="宋体" w:cs="宋体"/>
          <w:b/>
          <w:kern w:val="0"/>
          <w:sz w:val="24"/>
          <w:lang w:val="zh-CN"/>
        </w:rPr>
      </w:pPr>
      <w:r>
        <w:rPr>
          <w:rFonts w:hint="eastAsia" w:ascii="宋体" w:hAnsi="宋体" w:cs="宋体"/>
          <w:b/>
          <w:kern w:val="0"/>
          <w:sz w:val="24"/>
          <w:lang w:val="zh-CN"/>
        </w:rPr>
        <w:t>开标一览表（报价表）(单位均为人民币元)</w:t>
      </w:r>
    </w:p>
    <w:tbl>
      <w:tblPr>
        <w:tblStyle w:val="63"/>
        <w:tblW w:w="14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939"/>
        <w:gridCol w:w="1619"/>
        <w:gridCol w:w="1569"/>
        <w:gridCol w:w="2147"/>
        <w:gridCol w:w="2383"/>
        <w:gridCol w:w="1656"/>
        <w:gridCol w:w="1711"/>
        <w:gridCol w:w="1538"/>
      </w:tblGrid>
      <w:tr w14:paraId="72D4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773" w:type="dxa"/>
            <w:vAlign w:val="center"/>
          </w:tcPr>
          <w:p w14:paraId="3AB1D88B">
            <w:pPr>
              <w:jc w:val="center"/>
              <w:rPr>
                <w:rFonts w:ascii="宋体" w:hAnsi="宋体" w:cs="宋体"/>
                <w:b/>
                <w:sz w:val="24"/>
              </w:rPr>
            </w:pPr>
            <w:r>
              <w:rPr>
                <w:rFonts w:hint="eastAsia" w:ascii="宋体" w:hAnsi="宋体" w:cs="宋体"/>
                <w:b/>
                <w:sz w:val="24"/>
              </w:rPr>
              <w:t>序号</w:t>
            </w:r>
          </w:p>
        </w:tc>
        <w:tc>
          <w:tcPr>
            <w:tcW w:w="939" w:type="dxa"/>
            <w:vAlign w:val="center"/>
          </w:tcPr>
          <w:p w14:paraId="21E27481">
            <w:pPr>
              <w:jc w:val="center"/>
              <w:rPr>
                <w:rFonts w:ascii="宋体" w:hAnsi="宋体" w:cs="宋体"/>
                <w:b/>
                <w:sz w:val="24"/>
              </w:rPr>
            </w:pPr>
            <w:r>
              <w:rPr>
                <w:rFonts w:hint="eastAsia" w:ascii="宋体" w:hAnsi="宋体" w:cs="宋体"/>
                <w:b/>
                <w:sz w:val="24"/>
              </w:rPr>
              <w:t>名称</w:t>
            </w:r>
          </w:p>
        </w:tc>
        <w:tc>
          <w:tcPr>
            <w:tcW w:w="1619" w:type="dxa"/>
            <w:vAlign w:val="center"/>
          </w:tcPr>
          <w:p w14:paraId="41E0F25B">
            <w:pPr>
              <w:ind w:firstLine="241" w:firstLineChars="100"/>
              <w:rPr>
                <w:rFonts w:ascii="宋体" w:hAnsi="宋体" w:cs="宋体"/>
                <w:b/>
                <w:sz w:val="24"/>
              </w:rPr>
            </w:pPr>
            <w:r>
              <w:rPr>
                <w:rFonts w:hint="eastAsia" w:ascii="宋体" w:hAnsi="宋体" w:cs="宋体"/>
                <w:b/>
                <w:sz w:val="24"/>
              </w:rPr>
              <w:t>服务范围</w:t>
            </w:r>
          </w:p>
        </w:tc>
        <w:tc>
          <w:tcPr>
            <w:tcW w:w="1569" w:type="dxa"/>
            <w:vAlign w:val="center"/>
          </w:tcPr>
          <w:p w14:paraId="35C4D8A7">
            <w:pPr>
              <w:jc w:val="center"/>
              <w:rPr>
                <w:rFonts w:ascii="宋体" w:hAnsi="宋体" w:cs="宋体"/>
                <w:b/>
                <w:sz w:val="24"/>
              </w:rPr>
            </w:pPr>
            <w:r>
              <w:rPr>
                <w:rFonts w:hint="eastAsia" w:ascii="宋体" w:hAnsi="宋体" w:cs="宋体"/>
                <w:b/>
                <w:sz w:val="24"/>
              </w:rPr>
              <w:t>服务要求</w:t>
            </w:r>
          </w:p>
        </w:tc>
        <w:tc>
          <w:tcPr>
            <w:tcW w:w="2147" w:type="dxa"/>
            <w:vAlign w:val="center"/>
          </w:tcPr>
          <w:p w14:paraId="0EA08026">
            <w:pPr>
              <w:jc w:val="center"/>
              <w:rPr>
                <w:rFonts w:ascii="宋体" w:hAnsi="宋体" w:cs="宋体"/>
                <w:b/>
                <w:sz w:val="24"/>
              </w:rPr>
            </w:pPr>
            <w:r>
              <w:rPr>
                <w:rFonts w:hint="eastAsia" w:ascii="宋体" w:hAnsi="宋体" w:cs="宋体"/>
                <w:b/>
                <w:sz w:val="24"/>
              </w:rPr>
              <w:t>服务时间</w:t>
            </w:r>
          </w:p>
        </w:tc>
        <w:tc>
          <w:tcPr>
            <w:tcW w:w="2383" w:type="dxa"/>
            <w:vAlign w:val="center"/>
          </w:tcPr>
          <w:p w14:paraId="5DDE7652">
            <w:pPr>
              <w:jc w:val="center"/>
              <w:rPr>
                <w:rFonts w:ascii="宋体" w:hAnsi="宋体" w:cs="宋体"/>
                <w:b/>
                <w:sz w:val="24"/>
              </w:rPr>
            </w:pPr>
            <w:r>
              <w:rPr>
                <w:rFonts w:hint="eastAsia" w:ascii="宋体" w:hAnsi="宋体" w:cs="宋体"/>
                <w:b/>
                <w:sz w:val="24"/>
              </w:rPr>
              <w:t>服务标准</w:t>
            </w:r>
          </w:p>
        </w:tc>
        <w:tc>
          <w:tcPr>
            <w:tcW w:w="1656" w:type="dxa"/>
            <w:vAlign w:val="center"/>
          </w:tcPr>
          <w:p w14:paraId="1DB0C233">
            <w:pPr>
              <w:ind w:firstLine="241" w:firstLineChars="100"/>
              <w:rPr>
                <w:rFonts w:ascii="宋体" w:hAnsi="宋体" w:cs="宋体"/>
                <w:b/>
                <w:sz w:val="24"/>
              </w:rPr>
            </w:pPr>
            <w:r>
              <w:rPr>
                <w:rFonts w:hint="eastAsia" w:ascii="宋体" w:hAnsi="宋体" w:cs="宋体"/>
                <w:b/>
                <w:sz w:val="24"/>
              </w:rPr>
              <w:t>服务人数</w:t>
            </w:r>
          </w:p>
        </w:tc>
        <w:tc>
          <w:tcPr>
            <w:tcW w:w="1711" w:type="dxa"/>
            <w:vAlign w:val="center"/>
          </w:tcPr>
          <w:p w14:paraId="5503FACB">
            <w:pPr>
              <w:jc w:val="center"/>
              <w:rPr>
                <w:rFonts w:ascii="宋体" w:hAnsi="宋体" w:cs="宋体"/>
                <w:b/>
                <w:sz w:val="24"/>
              </w:rPr>
            </w:pPr>
            <w:r>
              <w:rPr>
                <w:rFonts w:hint="eastAsia" w:ascii="宋体" w:hAnsi="宋体" w:cs="宋体"/>
                <w:b/>
                <w:sz w:val="24"/>
              </w:rPr>
              <w:t>小计（元）</w:t>
            </w:r>
          </w:p>
        </w:tc>
        <w:tc>
          <w:tcPr>
            <w:tcW w:w="1538" w:type="dxa"/>
            <w:vAlign w:val="center"/>
          </w:tcPr>
          <w:p w14:paraId="5CBC5D27">
            <w:pPr>
              <w:jc w:val="center"/>
              <w:rPr>
                <w:rFonts w:ascii="宋体" w:hAnsi="宋体" w:cs="宋体"/>
                <w:b/>
                <w:sz w:val="24"/>
              </w:rPr>
            </w:pPr>
          </w:p>
          <w:p w14:paraId="7D05E735">
            <w:pPr>
              <w:jc w:val="center"/>
              <w:rPr>
                <w:rFonts w:ascii="宋体" w:hAnsi="宋体" w:cs="宋体"/>
                <w:b/>
                <w:sz w:val="24"/>
              </w:rPr>
            </w:pPr>
            <w:r>
              <w:rPr>
                <w:rFonts w:hint="eastAsia" w:ascii="宋体" w:hAnsi="宋体" w:cs="宋体"/>
                <w:b/>
                <w:sz w:val="24"/>
              </w:rPr>
              <w:t>备注（如果有）</w:t>
            </w:r>
          </w:p>
          <w:p w14:paraId="43B990CD">
            <w:pPr>
              <w:jc w:val="center"/>
              <w:rPr>
                <w:rFonts w:ascii="宋体" w:hAnsi="宋体" w:cs="宋体"/>
                <w:b/>
                <w:sz w:val="24"/>
              </w:rPr>
            </w:pPr>
          </w:p>
        </w:tc>
      </w:tr>
      <w:tr w14:paraId="54C0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3" w:type="dxa"/>
            <w:vAlign w:val="center"/>
          </w:tcPr>
          <w:p w14:paraId="7CCBD2F1">
            <w:pPr>
              <w:jc w:val="center"/>
              <w:rPr>
                <w:rFonts w:ascii="宋体" w:hAnsi="宋体" w:cs="宋体"/>
                <w:sz w:val="24"/>
              </w:rPr>
            </w:pPr>
            <w:r>
              <w:rPr>
                <w:rFonts w:hint="eastAsia" w:ascii="宋体" w:hAnsi="宋体" w:cs="宋体"/>
                <w:sz w:val="24"/>
              </w:rPr>
              <w:t>1</w:t>
            </w:r>
          </w:p>
        </w:tc>
        <w:tc>
          <w:tcPr>
            <w:tcW w:w="939" w:type="dxa"/>
            <w:vAlign w:val="center"/>
          </w:tcPr>
          <w:p w14:paraId="05FD1329">
            <w:pPr>
              <w:snapToGrid w:val="0"/>
              <w:jc w:val="center"/>
              <w:rPr>
                <w:rFonts w:ascii="宋体" w:hAnsi="宋体" w:cs="宋体"/>
                <w:sz w:val="24"/>
              </w:rPr>
            </w:pPr>
            <w:r>
              <w:rPr>
                <w:rFonts w:hint="eastAsia" w:ascii="宋体" w:hAnsi="宋体" w:cs="宋体"/>
                <w:sz w:val="24"/>
              </w:rPr>
              <w:t>X</w:t>
            </w:r>
            <w:r>
              <w:rPr>
                <w:rFonts w:ascii="宋体" w:hAnsi="宋体" w:cs="宋体"/>
                <w:sz w:val="24"/>
              </w:rPr>
              <w:t>X</w:t>
            </w:r>
          </w:p>
        </w:tc>
        <w:tc>
          <w:tcPr>
            <w:tcW w:w="1619" w:type="dxa"/>
            <w:vAlign w:val="center"/>
          </w:tcPr>
          <w:p w14:paraId="6E459579">
            <w:pPr>
              <w:snapToGrid w:val="0"/>
              <w:jc w:val="center"/>
              <w:rPr>
                <w:rFonts w:ascii="宋体" w:hAnsi="宋体" w:cs="宋体"/>
                <w:sz w:val="24"/>
              </w:rPr>
            </w:pPr>
          </w:p>
        </w:tc>
        <w:tc>
          <w:tcPr>
            <w:tcW w:w="1569" w:type="dxa"/>
            <w:vAlign w:val="center"/>
          </w:tcPr>
          <w:p w14:paraId="7DA60B5B">
            <w:pPr>
              <w:snapToGrid w:val="0"/>
              <w:jc w:val="center"/>
              <w:rPr>
                <w:rFonts w:ascii="宋体" w:hAnsi="宋体" w:cs="宋体"/>
                <w:sz w:val="24"/>
              </w:rPr>
            </w:pPr>
          </w:p>
        </w:tc>
        <w:tc>
          <w:tcPr>
            <w:tcW w:w="2147" w:type="dxa"/>
            <w:vAlign w:val="center"/>
          </w:tcPr>
          <w:p w14:paraId="59EC7AAD">
            <w:pPr>
              <w:snapToGrid w:val="0"/>
              <w:jc w:val="center"/>
              <w:rPr>
                <w:rFonts w:ascii="宋体" w:hAnsi="宋体" w:cs="宋体"/>
                <w:sz w:val="24"/>
              </w:rPr>
            </w:pPr>
          </w:p>
        </w:tc>
        <w:tc>
          <w:tcPr>
            <w:tcW w:w="2383" w:type="dxa"/>
            <w:vAlign w:val="center"/>
          </w:tcPr>
          <w:p w14:paraId="076735FD">
            <w:pPr>
              <w:jc w:val="center"/>
              <w:rPr>
                <w:rFonts w:ascii="宋体" w:hAnsi="宋体" w:cs="宋体"/>
                <w:sz w:val="24"/>
              </w:rPr>
            </w:pPr>
          </w:p>
        </w:tc>
        <w:tc>
          <w:tcPr>
            <w:tcW w:w="1656" w:type="dxa"/>
          </w:tcPr>
          <w:p w14:paraId="45629F22">
            <w:pPr>
              <w:jc w:val="center"/>
              <w:rPr>
                <w:rFonts w:ascii="宋体" w:hAnsi="宋体" w:cs="宋体"/>
                <w:sz w:val="24"/>
              </w:rPr>
            </w:pPr>
          </w:p>
        </w:tc>
        <w:tc>
          <w:tcPr>
            <w:tcW w:w="1711" w:type="dxa"/>
            <w:vAlign w:val="center"/>
          </w:tcPr>
          <w:p w14:paraId="4B5FF85F">
            <w:pPr>
              <w:jc w:val="center"/>
              <w:rPr>
                <w:rFonts w:ascii="宋体" w:hAnsi="宋体" w:cs="宋体"/>
                <w:bCs/>
                <w:sz w:val="24"/>
                <w:szCs w:val="21"/>
              </w:rPr>
            </w:pPr>
          </w:p>
        </w:tc>
        <w:tc>
          <w:tcPr>
            <w:tcW w:w="1538" w:type="dxa"/>
            <w:vAlign w:val="center"/>
          </w:tcPr>
          <w:p w14:paraId="5C9831D1">
            <w:pPr>
              <w:jc w:val="center"/>
              <w:rPr>
                <w:rFonts w:ascii="宋体" w:hAnsi="宋体" w:cs="宋体"/>
                <w:sz w:val="24"/>
              </w:rPr>
            </w:pPr>
          </w:p>
        </w:tc>
      </w:tr>
      <w:tr w14:paraId="20EF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73" w:type="dxa"/>
            <w:vAlign w:val="center"/>
          </w:tcPr>
          <w:p w14:paraId="2A3C3F3A">
            <w:pPr>
              <w:jc w:val="center"/>
              <w:rPr>
                <w:rFonts w:ascii="宋体" w:hAnsi="宋体" w:cs="宋体"/>
                <w:sz w:val="24"/>
              </w:rPr>
            </w:pPr>
            <w:r>
              <w:rPr>
                <w:rFonts w:hint="eastAsia" w:ascii="宋体" w:hAnsi="宋体" w:cs="宋体"/>
                <w:sz w:val="24"/>
              </w:rPr>
              <w:t>2</w:t>
            </w:r>
          </w:p>
        </w:tc>
        <w:tc>
          <w:tcPr>
            <w:tcW w:w="939" w:type="dxa"/>
            <w:vAlign w:val="center"/>
          </w:tcPr>
          <w:p w14:paraId="330057EE">
            <w:pPr>
              <w:snapToGrid w:val="0"/>
              <w:jc w:val="center"/>
              <w:rPr>
                <w:rFonts w:ascii="宋体" w:hAnsi="宋体" w:cs="宋体"/>
                <w:sz w:val="24"/>
              </w:rPr>
            </w:pPr>
            <w:r>
              <w:rPr>
                <w:rFonts w:hint="eastAsia" w:ascii="宋体" w:hAnsi="宋体" w:cs="宋体"/>
                <w:sz w:val="24"/>
              </w:rPr>
              <w:t>X</w:t>
            </w:r>
            <w:r>
              <w:rPr>
                <w:rFonts w:ascii="宋体" w:hAnsi="宋体" w:cs="宋体"/>
                <w:sz w:val="24"/>
              </w:rPr>
              <w:t>X</w:t>
            </w:r>
          </w:p>
        </w:tc>
        <w:tc>
          <w:tcPr>
            <w:tcW w:w="1619" w:type="dxa"/>
            <w:vAlign w:val="center"/>
          </w:tcPr>
          <w:p w14:paraId="4BC54D5C">
            <w:pPr>
              <w:snapToGrid w:val="0"/>
              <w:jc w:val="center"/>
              <w:rPr>
                <w:rFonts w:ascii="宋体" w:hAnsi="宋体" w:cs="宋体"/>
                <w:sz w:val="24"/>
              </w:rPr>
            </w:pPr>
          </w:p>
        </w:tc>
        <w:tc>
          <w:tcPr>
            <w:tcW w:w="1569" w:type="dxa"/>
            <w:vAlign w:val="center"/>
          </w:tcPr>
          <w:p w14:paraId="463DC812">
            <w:pPr>
              <w:snapToGrid w:val="0"/>
              <w:jc w:val="center"/>
              <w:rPr>
                <w:rFonts w:ascii="宋体" w:hAnsi="宋体" w:cs="宋体"/>
                <w:sz w:val="24"/>
              </w:rPr>
            </w:pPr>
          </w:p>
        </w:tc>
        <w:tc>
          <w:tcPr>
            <w:tcW w:w="2147" w:type="dxa"/>
            <w:vAlign w:val="center"/>
          </w:tcPr>
          <w:p w14:paraId="005BEAA4">
            <w:pPr>
              <w:snapToGrid w:val="0"/>
              <w:jc w:val="center"/>
              <w:rPr>
                <w:rFonts w:ascii="宋体" w:hAnsi="宋体" w:cs="宋体"/>
                <w:sz w:val="24"/>
              </w:rPr>
            </w:pPr>
          </w:p>
        </w:tc>
        <w:tc>
          <w:tcPr>
            <w:tcW w:w="2383" w:type="dxa"/>
            <w:vAlign w:val="center"/>
          </w:tcPr>
          <w:p w14:paraId="5EF16A43">
            <w:pPr>
              <w:jc w:val="center"/>
              <w:rPr>
                <w:rFonts w:ascii="宋体" w:hAnsi="宋体" w:cs="宋体"/>
                <w:sz w:val="24"/>
              </w:rPr>
            </w:pPr>
          </w:p>
        </w:tc>
        <w:tc>
          <w:tcPr>
            <w:tcW w:w="1656" w:type="dxa"/>
          </w:tcPr>
          <w:p w14:paraId="4291A6B0">
            <w:pPr>
              <w:jc w:val="center"/>
              <w:rPr>
                <w:rFonts w:ascii="宋体" w:hAnsi="宋体" w:cs="宋体"/>
                <w:sz w:val="24"/>
              </w:rPr>
            </w:pPr>
          </w:p>
        </w:tc>
        <w:tc>
          <w:tcPr>
            <w:tcW w:w="1711" w:type="dxa"/>
            <w:vAlign w:val="center"/>
          </w:tcPr>
          <w:p w14:paraId="592775D6">
            <w:pPr>
              <w:jc w:val="center"/>
              <w:rPr>
                <w:rFonts w:ascii="宋体" w:hAnsi="宋体" w:cs="宋体"/>
                <w:bCs/>
                <w:sz w:val="24"/>
                <w:szCs w:val="21"/>
              </w:rPr>
            </w:pPr>
          </w:p>
        </w:tc>
        <w:tc>
          <w:tcPr>
            <w:tcW w:w="1538" w:type="dxa"/>
            <w:vAlign w:val="center"/>
          </w:tcPr>
          <w:p w14:paraId="79A9EF4D">
            <w:pPr>
              <w:jc w:val="center"/>
              <w:rPr>
                <w:rFonts w:ascii="宋体" w:hAnsi="宋体" w:cs="宋体"/>
                <w:sz w:val="24"/>
              </w:rPr>
            </w:pPr>
          </w:p>
        </w:tc>
      </w:tr>
      <w:tr w14:paraId="31108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73" w:type="dxa"/>
            <w:vAlign w:val="center"/>
          </w:tcPr>
          <w:p w14:paraId="79A811EB">
            <w:pPr>
              <w:jc w:val="center"/>
              <w:rPr>
                <w:rFonts w:ascii="宋体" w:hAnsi="宋体" w:cs="宋体"/>
                <w:sz w:val="24"/>
              </w:rPr>
            </w:pPr>
            <w:r>
              <w:rPr>
                <w:rFonts w:hint="eastAsia" w:ascii="宋体" w:hAnsi="宋体" w:cs="宋体"/>
                <w:sz w:val="24"/>
              </w:rPr>
              <w:t>…</w:t>
            </w:r>
          </w:p>
        </w:tc>
        <w:tc>
          <w:tcPr>
            <w:tcW w:w="939" w:type="dxa"/>
            <w:vAlign w:val="center"/>
          </w:tcPr>
          <w:p w14:paraId="122638AD">
            <w:pPr>
              <w:snapToGrid w:val="0"/>
              <w:jc w:val="center"/>
              <w:rPr>
                <w:rFonts w:ascii="宋体" w:hAnsi="宋体" w:cs="宋体"/>
                <w:sz w:val="24"/>
              </w:rPr>
            </w:pPr>
          </w:p>
        </w:tc>
        <w:tc>
          <w:tcPr>
            <w:tcW w:w="1619" w:type="dxa"/>
            <w:vAlign w:val="center"/>
          </w:tcPr>
          <w:p w14:paraId="2718C2BB">
            <w:pPr>
              <w:snapToGrid w:val="0"/>
              <w:jc w:val="center"/>
              <w:rPr>
                <w:rFonts w:ascii="宋体" w:hAnsi="宋体" w:cs="宋体"/>
                <w:sz w:val="24"/>
              </w:rPr>
            </w:pPr>
          </w:p>
        </w:tc>
        <w:tc>
          <w:tcPr>
            <w:tcW w:w="1569" w:type="dxa"/>
            <w:vAlign w:val="center"/>
          </w:tcPr>
          <w:p w14:paraId="687705EA">
            <w:pPr>
              <w:snapToGrid w:val="0"/>
              <w:jc w:val="center"/>
              <w:rPr>
                <w:rFonts w:ascii="宋体" w:hAnsi="宋体" w:cs="宋体"/>
                <w:sz w:val="24"/>
              </w:rPr>
            </w:pPr>
          </w:p>
        </w:tc>
        <w:tc>
          <w:tcPr>
            <w:tcW w:w="2147" w:type="dxa"/>
            <w:vAlign w:val="center"/>
          </w:tcPr>
          <w:p w14:paraId="18BE1BF2">
            <w:pPr>
              <w:snapToGrid w:val="0"/>
              <w:jc w:val="center"/>
              <w:rPr>
                <w:rFonts w:ascii="宋体" w:hAnsi="宋体" w:cs="宋体"/>
                <w:sz w:val="24"/>
              </w:rPr>
            </w:pPr>
          </w:p>
        </w:tc>
        <w:tc>
          <w:tcPr>
            <w:tcW w:w="2383" w:type="dxa"/>
            <w:vAlign w:val="center"/>
          </w:tcPr>
          <w:p w14:paraId="4FED8E40">
            <w:pPr>
              <w:jc w:val="center"/>
              <w:rPr>
                <w:rFonts w:ascii="宋体" w:hAnsi="宋体" w:cs="宋体"/>
                <w:sz w:val="24"/>
              </w:rPr>
            </w:pPr>
          </w:p>
        </w:tc>
        <w:tc>
          <w:tcPr>
            <w:tcW w:w="1656" w:type="dxa"/>
          </w:tcPr>
          <w:p w14:paraId="704D9FA2">
            <w:pPr>
              <w:jc w:val="center"/>
              <w:rPr>
                <w:rFonts w:ascii="宋体" w:hAnsi="宋体" w:cs="宋体"/>
                <w:sz w:val="24"/>
              </w:rPr>
            </w:pPr>
          </w:p>
        </w:tc>
        <w:tc>
          <w:tcPr>
            <w:tcW w:w="1711" w:type="dxa"/>
            <w:vAlign w:val="center"/>
          </w:tcPr>
          <w:p w14:paraId="158A6810">
            <w:pPr>
              <w:jc w:val="center"/>
              <w:rPr>
                <w:rFonts w:ascii="宋体" w:hAnsi="宋体" w:cs="宋体"/>
                <w:sz w:val="24"/>
              </w:rPr>
            </w:pPr>
          </w:p>
        </w:tc>
        <w:tc>
          <w:tcPr>
            <w:tcW w:w="1538" w:type="dxa"/>
            <w:vAlign w:val="center"/>
          </w:tcPr>
          <w:p w14:paraId="3B5F31A0">
            <w:pPr>
              <w:jc w:val="center"/>
              <w:rPr>
                <w:rFonts w:ascii="宋体" w:hAnsi="宋体" w:cs="宋体"/>
                <w:sz w:val="24"/>
              </w:rPr>
            </w:pPr>
          </w:p>
        </w:tc>
      </w:tr>
      <w:tr w14:paraId="59142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73" w:type="dxa"/>
            <w:vAlign w:val="center"/>
          </w:tcPr>
          <w:p w14:paraId="1DB791E8">
            <w:pPr>
              <w:jc w:val="center"/>
              <w:rPr>
                <w:rFonts w:ascii="宋体" w:hAnsi="宋体" w:cs="宋体"/>
                <w:sz w:val="24"/>
              </w:rPr>
            </w:pPr>
          </w:p>
        </w:tc>
        <w:tc>
          <w:tcPr>
            <w:tcW w:w="939" w:type="dxa"/>
            <w:vAlign w:val="center"/>
          </w:tcPr>
          <w:p w14:paraId="227E93C4">
            <w:pPr>
              <w:snapToGrid w:val="0"/>
              <w:jc w:val="center"/>
              <w:rPr>
                <w:rFonts w:ascii="宋体" w:hAnsi="宋体" w:cs="宋体"/>
                <w:sz w:val="24"/>
              </w:rPr>
            </w:pPr>
          </w:p>
        </w:tc>
        <w:tc>
          <w:tcPr>
            <w:tcW w:w="1619" w:type="dxa"/>
            <w:vAlign w:val="center"/>
          </w:tcPr>
          <w:p w14:paraId="069C09C3">
            <w:pPr>
              <w:snapToGrid w:val="0"/>
              <w:jc w:val="center"/>
              <w:rPr>
                <w:rFonts w:ascii="宋体" w:hAnsi="宋体" w:cs="宋体"/>
                <w:sz w:val="24"/>
              </w:rPr>
            </w:pPr>
          </w:p>
        </w:tc>
        <w:tc>
          <w:tcPr>
            <w:tcW w:w="1569" w:type="dxa"/>
            <w:vAlign w:val="center"/>
          </w:tcPr>
          <w:p w14:paraId="49074F05">
            <w:pPr>
              <w:snapToGrid w:val="0"/>
              <w:jc w:val="center"/>
              <w:rPr>
                <w:rFonts w:ascii="宋体" w:hAnsi="宋体" w:cs="宋体"/>
                <w:sz w:val="24"/>
              </w:rPr>
            </w:pPr>
          </w:p>
        </w:tc>
        <w:tc>
          <w:tcPr>
            <w:tcW w:w="2147" w:type="dxa"/>
            <w:vAlign w:val="center"/>
          </w:tcPr>
          <w:p w14:paraId="476AFA85">
            <w:pPr>
              <w:snapToGrid w:val="0"/>
              <w:jc w:val="center"/>
              <w:rPr>
                <w:rFonts w:ascii="宋体" w:hAnsi="宋体" w:cs="宋体"/>
                <w:sz w:val="24"/>
              </w:rPr>
            </w:pPr>
          </w:p>
        </w:tc>
        <w:tc>
          <w:tcPr>
            <w:tcW w:w="2383" w:type="dxa"/>
            <w:vAlign w:val="center"/>
          </w:tcPr>
          <w:p w14:paraId="29A7D6D0">
            <w:pPr>
              <w:jc w:val="center"/>
              <w:rPr>
                <w:rFonts w:ascii="宋体" w:hAnsi="宋体" w:cs="宋体"/>
                <w:sz w:val="24"/>
              </w:rPr>
            </w:pPr>
          </w:p>
        </w:tc>
        <w:tc>
          <w:tcPr>
            <w:tcW w:w="1656" w:type="dxa"/>
          </w:tcPr>
          <w:p w14:paraId="110FB35C">
            <w:pPr>
              <w:jc w:val="center"/>
              <w:rPr>
                <w:rFonts w:ascii="宋体" w:hAnsi="宋体" w:cs="宋体"/>
                <w:sz w:val="24"/>
              </w:rPr>
            </w:pPr>
          </w:p>
        </w:tc>
        <w:tc>
          <w:tcPr>
            <w:tcW w:w="1711" w:type="dxa"/>
            <w:vAlign w:val="center"/>
          </w:tcPr>
          <w:p w14:paraId="2529DABA">
            <w:pPr>
              <w:jc w:val="center"/>
              <w:rPr>
                <w:rFonts w:ascii="宋体" w:hAnsi="宋体" w:cs="宋体"/>
                <w:sz w:val="24"/>
              </w:rPr>
            </w:pPr>
          </w:p>
        </w:tc>
        <w:tc>
          <w:tcPr>
            <w:tcW w:w="1538" w:type="dxa"/>
            <w:vAlign w:val="center"/>
          </w:tcPr>
          <w:p w14:paraId="63343197">
            <w:pPr>
              <w:jc w:val="center"/>
              <w:rPr>
                <w:rFonts w:ascii="宋体" w:hAnsi="宋体" w:cs="宋体"/>
                <w:sz w:val="24"/>
              </w:rPr>
            </w:pPr>
          </w:p>
        </w:tc>
      </w:tr>
      <w:tr w14:paraId="504B9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73" w:type="dxa"/>
            <w:vAlign w:val="center"/>
          </w:tcPr>
          <w:p w14:paraId="040D8FDA">
            <w:pPr>
              <w:jc w:val="center"/>
              <w:rPr>
                <w:rFonts w:ascii="宋体" w:hAnsi="宋体" w:cs="宋体"/>
                <w:sz w:val="24"/>
              </w:rPr>
            </w:pPr>
          </w:p>
        </w:tc>
        <w:tc>
          <w:tcPr>
            <w:tcW w:w="939" w:type="dxa"/>
            <w:vAlign w:val="center"/>
          </w:tcPr>
          <w:p w14:paraId="45411447">
            <w:pPr>
              <w:snapToGrid w:val="0"/>
              <w:jc w:val="center"/>
              <w:rPr>
                <w:rFonts w:ascii="宋体" w:hAnsi="宋体" w:cs="宋体"/>
                <w:sz w:val="24"/>
              </w:rPr>
            </w:pPr>
          </w:p>
        </w:tc>
        <w:tc>
          <w:tcPr>
            <w:tcW w:w="1619" w:type="dxa"/>
            <w:vAlign w:val="center"/>
          </w:tcPr>
          <w:p w14:paraId="04EDAF62">
            <w:pPr>
              <w:snapToGrid w:val="0"/>
              <w:jc w:val="center"/>
              <w:rPr>
                <w:rFonts w:ascii="宋体" w:hAnsi="宋体" w:cs="宋体"/>
                <w:sz w:val="24"/>
              </w:rPr>
            </w:pPr>
          </w:p>
        </w:tc>
        <w:tc>
          <w:tcPr>
            <w:tcW w:w="1569" w:type="dxa"/>
            <w:vAlign w:val="center"/>
          </w:tcPr>
          <w:p w14:paraId="33A8A9BC">
            <w:pPr>
              <w:snapToGrid w:val="0"/>
              <w:jc w:val="center"/>
              <w:rPr>
                <w:rFonts w:ascii="宋体" w:hAnsi="宋体" w:cs="宋体"/>
                <w:sz w:val="24"/>
              </w:rPr>
            </w:pPr>
          </w:p>
        </w:tc>
        <w:tc>
          <w:tcPr>
            <w:tcW w:w="2147" w:type="dxa"/>
            <w:vAlign w:val="center"/>
          </w:tcPr>
          <w:p w14:paraId="44C55563">
            <w:pPr>
              <w:snapToGrid w:val="0"/>
              <w:jc w:val="center"/>
              <w:rPr>
                <w:rFonts w:ascii="宋体" w:hAnsi="宋体" w:cs="宋体"/>
                <w:sz w:val="24"/>
              </w:rPr>
            </w:pPr>
          </w:p>
        </w:tc>
        <w:tc>
          <w:tcPr>
            <w:tcW w:w="2383" w:type="dxa"/>
            <w:vAlign w:val="center"/>
          </w:tcPr>
          <w:p w14:paraId="6FCEA8ED">
            <w:pPr>
              <w:jc w:val="center"/>
              <w:rPr>
                <w:rFonts w:ascii="宋体" w:hAnsi="宋体" w:cs="宋体"/>
                <w:sz w:val="24"/>
              </w:rPr>
            </w:pPr>
          </w:p>
        </w:tc>
        <w:tc>
          <w:tcPr>
            <w:tcW w:w="1656" w:type="dxa"/>
          </w:tcPr>
          <w:p w14:paraId="0E6910E8">
            <w:pPr>
              <w:jc w:val="center"/>
              <w:rPr>
                <w:rFonts w:ascii="宋体" w:hAnsi="宋体" w:cs="宋体"/>
                <w:sz w:val="24"/>
              </w:rPr>
            </w:pPr>
          </w:p>
        </w:tc>
        <w:tc>
          <w:tcPr>
            <w:tcW w:w="1711" w:type="dxa"/>
            <w:vAlign w:val="center"/>
          </w:tcPr>
          <w:p w14:paraId="48E83DC7">
            <w:pPr>
              <w:jc w:val="center"/>
              <w:rPr>
                <w:rFonts w:ascii="宋体" w:hAnsi="宋体" w:cs="宋体"/>
                <w:sz w:val="24"/>
              </w:rPr>
            </w:pPr>
          </w:p>
        </w:tc>
        <w:tc>
          <w:tcPr>
            <w:tcW w:w="1538" w:type="dxa"/>
            <w:vAlign w:val="center"/>
          </w:tcPr>
          <w:p w14:paraId="6998A7F5">
            <w:pPr>
              <w:jc w:val="center"/>
              <w:rPr>
                <w:rFonts w:ascii="宋体" w:hAnsi="宋体" w:cs="宋体"/>
                <w:sz w:val="24"/>
              </w:rPr>
            </w:pPr>
          </w:p>
        </w:tc>
      </w:tr>
      <w:tr w14:paraId="110F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4900" w:type="dxa"/>
            <w:gridSpan w:val="4"/>
            <w:vAlign w:val="center"/>
          </w:tcPr>
          <w:p w14:paraId="7460A5B1">
            <w:pPr>
              <w:jc w:val="center"/>
              <w:rPr>
                <w:rFonts w:ascii="宋体" w:hAnsi="宋体" w:cs="宋体"/>
                <w:b/>
                <w:sz w:val="24"/>
              </w:rPr>
            </w:pPr>
            <w:r>
              <w:rPr>
                <w:rFonts w:hint="eastAsia" w:ascii="宋体" w:hAnsi="宋体" w:cs="宋体"/>
                <w:b/>
                <w:sz w:val="24"/>
              </w:rPr>
              <w:t>投标报价（小写）</w:t>
            </w:r>
          </w:p>
        </w:tc>
        <w:tc>
          <w:tcPr>
            <w:tcW w:w="2147" w:type="dxa"/>
          </w:tcPr>
          <w:p w14:paraId="03DFD2C6">
            <w:pPr>
              <w:jc w:val="center"/>
              <w:rPr>
                <w:rFonts w:ascii="宋体" w:hAnsi="宋体" w:cs="宋体"/>
                <w:sz w:val="24"/>
              </w:rPr>
            </w:pPr>
          </w:p>
        </w:tc>
        <w:tc>
          <w:tcPr>
            <w:tcW w:w="7288" w:type="dxa"/>
            <w:gridSpan w:val="4"/>
          </w:tcPr>
          <w:p w14:paraId="72DF7973">
            <w:pPr>
              <w:jc w:val="center"/>
              <w:rPr>
                <w:rFonts w:ascii="宋体" w:hAnsi="宋体" w:cs="宋体"/>
                <w:sz w:val="24"/>
              </w:rPr>
            </w:pPr>
          </w:p>
        </w:tc>
      </w:tr>
      <w:tr w14:paraId="6298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900" w:type="dxa"/>
            <w:gridSpan w:val="4"/>
            <w:vAlign w:val="center"/>
          </w:tcPr>
          <w:p w14:paraId="61BD1DBE">
            <w:pPr>
              <w:jc w:val="center"/>
              <w:rPr>
                <w:rFonts w:ascii="宋体" w:hAnsi="宋体" w:cs="宋体"/>
                <w:b/>
                <w:sz w:val="24"/>
              </w:rPr>
            </w:pPr>
            <w:r>
              <w:rPr>
                <w:rFonts w:hint="eastAsia" w:ascii="宋体" w:hAnsi="宋体" w:cs="宋体"/>
                <w:b/>
                <w:sz w:val="24"/>
              </w:rPr>
              <w:t>投标报价（大写）</w:t>
            </w:r>
          </w:p>
        </w:tc>
        <w:tc>
          <w:tcPr>
            <w:tcW w:w="2147" w:type="dxa"/>
          </w:tcPr>
          <w:p w14:paraId="137E5D10">
            <w:pPr>
              <w:jc w:val="center"/>
              <w:rPr>
                <w:rFonts w:ascii="宋体" w:hAnsi="宋体" w:cs="宋体"/>
                <w:sz w:val="24"/>
              </w:rPr>
            </w:pPr>
          </w:p>
        </w:tc>
        <w:tc>
          <w:tcPr>
            <w:tcW w:w="7288" w:type="dxa"/>
            <w:gridSpan w:val="4"/>
          </w:tcPr>
          <w:p w14:paraId="297079BE">
            <w:pPr>
              <w:jc w:val="center"/>
              <w:rPr>
                <w:rFonts w:ascii="宋体" w:hAnsi="宋体" w:cs="宋体"/>
                <w:sz w:val="24"/>
              </w:rPr>
            </w:pPr>
          </w:p>
        </w:tc>
      </w:tr>
    </w:tbl>
    <w:p w14:paraId="3D4DAB41">
      <w:pPr>
        <w:snapToGrid w:val="0"/>
        <w:spacing w:line="360" w:lineRule="auto"/>
        <w:ind w:left="480"/>
        <w:rPr>
          <w:rFonts w:ascii="宋体" w:hAnsi="宋体" w:cs="宋体"/>
          <w:b/>
          <w:kern w:val="0"/>
          <w:sz w:val="24"/>
          <w:lang w:val="zh-CN"/>
        </w:rPr>
      </w:pPr>
      <w:r>
        <w:rPr>
          <w:rFonts w:hint="eastAsia" w:ascii="宋体" w:hAnsi="宋体" w:cs="宋体"/>
          <w:b/>
          <w:kern w:val="0"/>
          <w:sz w:val="24"/>
          <w:lang w:val="zh-CN"/>
        </w:rPr>
        <w:t>注：</w:t>
      </w:r>
    </w:p>
    <w:p w14:paraId="52625895">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1、投标人需按本表格式填写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w:t>
      </w:r>
      <w:r>
        <w:rPr>
          <w:rFonts w:hint="eastAsia" w:ascii="宋体" w:hAnsi="宋体" w:cs="宋体"/>
          <w:kern w:val="0"/>
          <w:sz w:val="24"/>
          <w:lang w:val="zh-CN"/>
        </w:rPr>
        <w:t>。</w:t>
      </w:r>
    </w:p>
    <w:p w14:paraId="5CC26F22">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kern w:val="0"/>
          <w:sz w:val="24"/>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ascii="宋体" w:hAnsi="宋体" w:cs="宋体"/>
          <w:b/>
          <w:kern w:val="0"/>
          <w:sz w:val="24"/>
          <w:lang w:val="zh-CN"/>
        </w:rPr>
        <w:t>采购内容未包含在《开标一览表（报价表）》名称栏中，投标人不能作出合理解释的，</w:t>
      </w:r>
      <w:r>
        <w:rPr>
          <w:rFonts w:hint="eastAsia" w:ascii="宋体" w:hAnsi="宋体" w:cs="宋体"/>
          <w:b/>
          <w:kern w:val="0"/>
          <w:sz w:val="24"/>
        </w:rPr>
        <w:t>视为</w:t>
      </w:r>
      <w:r>
        <w:rPr>
          <w:rFonts w:hint="eastAsia" w:ascii="宋体" w:hAnsi="宋体" w:cs="宋体"/>
          <w:b/>
          <w:sz w:val="24"/>
        </w:rPr>
        <w:t>投标文件含有采购人不能接受的附加条件的，投标无效。</w:t>
      </w:r>
    </w:p>
    <w:p w14:paraId="24275782">
      <w:pPr>
        <w:snapToGrid w:val="0"/>
        <w:spacing w:line="360" w:lineRule="auto"/>
        <w:ind w:firstLine="480" w:firstLineChars="200"/>
        <w:jc w:val="left"/>
        <w:rPr>
          <w:rFonts w:ascii="宋体" w:hAnsi="宋体" w:cs="宋体"/>
          <w:b/>
          <w:kern w:val="0"/>
          <w:sz w:val="24"/>
        </w:rPr>
      </w:pPr>
      <w:r>
        <w:rPr>
          <w:rFonts w:hint="eastAsia" w:ascii="宋体" w:hAnsi="宋体" w:cs="宋体"/>
          <w:kern w:val="0"/>
          <w:sz w:val="24"/>
          <w:lang w:val="zh-CN"/>
        </w:rPr>
        <w:t>3、特别提示：采购代理机构将对项目名称和项目编号，中标供应商名称、地址和中标金额，主要中标标的名称、服务范围、服务要求、服务时间、服务标准等予以公示。</w:t>
      </w:r>
    </w:p>
    <w:p w14:paraId="5C41B5C7">
      <w:pPr>
        <w:pStyle w:val="695"/>
        <w:keepNext w:val="0"/>
        <w:pageBreakBefore w:val="0"/>
        <w:tabs>
          <w:tab w:val="clear" w:pos="720"/>
        </w:tabs>
        <w:snapToGrid w:val="0"/>
        <w:spacing w:before="120" w:after="120"/>
        <w:ind w:firstLine="643"/>
        <w:outlineLvl w:val="9"/>
        <w:rPr>
          <w:rFonts w:ascii="宋体" w:hAnsi="宋体" w:eastAsia="宋体" w:cs="宋体"/>
          <w:kern w:val="2"/>
          <w:sz w:val="32"/>
          <w:szCs w:val="32"/>
        </w:rPr>
      </w:pPr>
    </w:p>
    <w:p w14:paraId="6A658F36">
      <w:pPr>
        <w:pStyle w:val="695"/>
        <w:keepNext w:val="0"/>
        <w:pageBreakBefore w:val="0"/>
        <w:tabs>
          <w:tab w:val="clear" w:pos="720"/>
        </w:tabs>
        <w:snapToGrid w:val="0"/>
        <w:spacing w:before="120" w:after="120"/>
        <w:ind w:firstLine="643"/>
        <w:outlineLvl w:val="9"/>
        <w:rPr>
          <w:rFonts w:ascii="宋体" w:hAnsi="宋体" w:eastAsia="宋体" w:cs="宋体"/>
          <w:kern w:val="2"/>
          <w:sz w:val="32"/>
          <w:szCs w:val="32"/>
        </w:rPr>
        <w:sectPr>
          <w:pgSz w:w="16838" w:h="11906" w:orient="landscape"/>
          <w:pgMar w:top="1418" w:right="1247" w:bottom="1418" w:left="1276" w:header="851" w:footer="992" w:gutter="0"/>
          <w:pgNumType w:fmt="decimal"/>
          <w:cols w:space="720" w:num="1"/>
          <w:titlePg/>
          <w:docGrid w:linePitch="312" w:charSpace="0"/>
        </w:sectPr>
      </w:pPr>
    </w:p>
    <w:p w14:paraId="70A5BBDE">
      <w:pPr>
        <w:pStyle w:val="695"/>
        <w:keepNext w:val="0"/>
        <w:pageBreakBefore w:val="0"/>
        <w:tabs>
          <w:tab w:val="clear" w:pos="720"/>
        </w:tabs>
        <w:snapToGrid w:val="0"/>
        <w:spacing w:before="120" w:after="120"/>
        <w:ind w:firstLine="643"/>
        <w:outlineLvl w:val="9"/>
        <w:rPr>
          <w:rFonts w:hint="eastAsia" w:ascii="宋体" w:hAnsi="宋体" w:eastAsia="宋体" w:cs="宋体"/>
          <w:color w:val="auto"/>
          <w:sz w:val="32"/>
          <w:szCs w:val="32"/>
          <w:highlight w:val="none"/>
        </w:rPr>
      </w:pPr>
      <w:r>
        <w:rPr>
          <w:rFonts w:hint="eastAsia" w:ascii="宋体" w:hAnsi="宋体" w:eastAsia="宋体" w:cs="宋体"/>
          <w:color w:val="auto"/>
          <w:kern w:val="2"/>
          <w:sz w:val="32"/>
          <w:szCs w:val="32"/>
          <w:highlight w:val="none"/>
        </w:rPr>
        <w:t>二、</w:t>
      </w:r>
      <w:r>
        <w:rPr>
          <w:rFonts w:hint="eastAsia" w:ascii="宋体" w:hAnsi="宋体" w:eastAsia="宋体" w:cs="宋体"/>
          <w:color w:val="auto"/>
          <w:sz w:val="32"/>
          <w:szCs w:val="32"/>
          <w:highlight w:val="none"/>
        </w:rPr>
        <w:t>中小企业声明函（如果有）</w:t>
      </w:r>
    </w:p>
    <w:p w14:paraId="70A3EBA2">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1A31B263">
      <w:pPr>
        <w:pStyle w:val="84"/>
        <w:ind w:firstLine="480"/>
        <w:rPr>
          <w:rFonts w:hint="eastAsia" w:ascii="宋体" w:hAnsi="宋体" w:cs="宋体"/>
          <w:b/>
          <w:color w:val="auto"/>
          <w:sz w:val="24"/>
          <w:highlight w:val="none"/>
        </w:rPr>
      </w:pPr>
    </w:p>
    <w:p w14:paraId="3A6D45F0">
      <w:pPr>
        <w:pStyle w:val="84"/>
        <w:ind w:firstLine="480"/>
        <w:rPr>
          <w:rFonts w:hint="eastAsia" w:ascii="宋体" w:hAnsi="宋体" w:cs="宋体"/>
          <w:b/>
          <w:color w:val="auto"/>
          <w:sz w:val="24"/>
          <w:highlight w:val="none"/>
        </w:rPr>
      </w:pPr>
    </w:p>
    <w:p w14:paraId="4998AF5F">
      <w:pPr>
        <w:pStyle w:val="695"/>
        <w:keepNext w:val="0"/>
        <w:pageBreakBefore w:val="0"/>
        <w:tabs>
          <w:tab w:val="clear" w:pos="720"/>
        </w:tabs>
        <w:snapToGrid w:val="0"/>
        <w:spacing w:before="120" w:after="120"/>
        <w:ind w:firstLine="643"/>
        <w:outlineLvl w:val="9"/>
        <w:rPr>
          <w:rFonts w:hint="eastAsia" w:ascii="宋体" w:hAnsi="宋体" w:eastAsia="宋体" w:cs="宋体"/>
          <w:b w:val="0"/>
          <w:color w:val="auto"/>
          <w:sz w:val="32"/>
          <w:szCs w:val="32"/>
          <w:highlight w:val="none"/>
        </w:rPr>
      </w:pPr>
    </w:p>
    <w:p w14:paraId="7873E990">
      <w:pPr>
        <w:spacing w:line="360" w:lineRule="auto"/>
        <w:ind w:right="420" w:firstLine="3614" w:firstLineChars="1000"/>
        <w:rPr>
          <w:rFonts w:hint="eastAsia" w:ascii="宋体" w:hAnsi="宋体" w:cs="宋体"/>
          <w:b/>
          <w:color w:val="auto"/>
          <w:kern w:val="0"/>
          <w:sz w:val="36"/>
          <w:szCs w:val="36"/>
          <w:highlight w:val="none"/>
        </w:rPr>
      </w:pPr>
    </w:p>
    <w:p w14:paraId="3F11E93E">
      <w:pPr>
        <w:spacing w:line="360" w:lineRule="auto"/>
        <w:ind w:right="420" w:firstLine="3614" w:firstLineChars="1000"/>
        <w:rPr>
          <w:rFonts w:hint="eastAsia" w:ascii="宋体" w:hAnsi="宋体" w:cs="宋体"/>
          <w:b/>
          <w:color w:val="auto"/>
          <w:kern w:val="0"/>
          <w:sz w:val="36"/>
          <w:szCs w:val="36"/>
          <w:highlight w:val="none"/>
        </w:rPr>
      </w:pPr>
    </w:p>
    <w:p w14:paraId="405C6BD2">
      <w:pPr>
        <w:spacing w:line="360" w:lineRule="auto"/>
        <w:ind w:right="420" w:firstLine="3614" w:firstLineChars="1000"/>
        <w:rPr>
          <w:rFonts w:hint="eastAsia" w:ascii="宋体" w:hAnsi="宋体" w:cs="宋体"/>
          <w:b/>
          <w:color w:val="auto"/>
          <w:kern w:val="0"/>
          <w:sz w:val="36"/>
          <w:szCs w:val="36"/>
          <w:highlight w:val="none"/>
        </w:rPr>
      </w:pPr>
    </w:p>
    <w:p w14:paraId="7CC26D68">
      <w:pPr>
        <w:spacing w:line="360" w:lineRule="auto"/>
        <w:ind w:right="420" w:firstLine="3614" w:firstLineChars="1000"/>
        <w:rPr>
          <w:rFonts w:hint="eastAsia" w:ascii="宋体" w:hAnsi="宋体" w:cs="宋体"/>
          <w:b/>
          <w:color w:val="auto"/>
          <w:kern w:val="0"/>
          <w:sz w:val="36"/>
          <w:szCs w:val="36"/>
          <w:highlight w:val="none"/>
        </w:rPr>
      </w:pPr>
    </w:p>
    <w:p w14:paraId="066EE142">
      <w:pPr>
        <w:spacing w:line="360" w:lineRule="auto"/>
        <w:ind w:right="420" w:firstLine="3614" w:firstLineChars="1000"/>
        <w:rPr>
          <w:rFonts w:hint="eastAsia" w:ascii="宋体" w:hAnsi="宋体" w:cs="宋体"/>
          <w:b/>
          <w:color w:val="auto"/>
          <w:kern w:val="0"/>
          <w:sz w:val="36"/>
          <w:szCs w:val="36"/>
          <w:highlight w:val="none"/>
        </w:rPr>
      </w:pPr>
    </w:p>
    <w:p w14:paraId="656BA8C9">
      <w:pPr>
        <w:spacing w:line="360" w:lineRule="auto"/>
        <w:ind w:right="420" w:firstLine="3614" w:firstLineChars="1000"/>
        <w:rPr>
          <w:rFonts w:hint="eastAsia" w:ascii="宋体" w:hAnsi="宋体" w:cs="宋体"/>
          <w:b/>
          <w:color w:val="auto"/>
          <w:kern w:val="0"/>
          <w:sz w:val="36"/>
          <w:szCs w:val="36"/>
          <w:highlight w:val="none"/>
        </w:rPr>
      </w:pPr>
    </w:p>
    <w:p w14:paraId="41599EEF">
      <w:pPr>
        <w:spacing w:line="360" w:lineRule="auto"/>
        <w:ind w:right="420" w:firstLine="3614" w:firstLineChars="1000"/>
        <w:rPr>
          <w:rFonts w:hint="eastAsia" w:ascii="宋体" w:hAnsi="宋体" w:cs="宋体"/>
          <w:b/>
          <w:color w:val="auto"/>
          <w:kern w:val="0"/>
          <w:sz w:val="36"/>
          <w:szCs w:val="36"/>
          <w:highlight w:val="none"/>
        </w:rPr>
      </w:pPr>
    </w:p>
    <w:p w14:paraId="00FCEC22">
      <w:pPr>
        <w:spacing w:line="360" w:lineRule="auto"/>
        <w:ind w:right="420" w:firstLine="3614" w:firstLineChars="1000"/>
        <w:rPr>
          <w:rFonts w:hint="eastAsia" w:ascii="宋体" w:hAnsi="宋体" w:cs="宋体"/>
          <w:b/>
          <w:color w:val="auto"/>
          <w:kern w:val="0"/>
          <w:sz w:val="36"/>
          <w:szCs w:val="36"/>
          <w:highlight w:val="none"/>
        </w:rPr>
      </w:pPr>
    </w:p>
    <w:p w14:paraId="443A0D56">
      <w:pPr>
        <w:spacing w:line="360" w:lineRule="auto"/>
        <w:ind w:right="420" w:firstLine="3614" w:firstLineChars="1000"/>
        <w:rPr>
          <w:rFonts w:hint="eastAsia" w:ascii="宋体" w:hAnsi="宋体" w:cs="宋体"/>
          <w:b/>
          <w:color w:val="auto"/>
          <w:kern w:val="0"/>
          <w:sz w:val="36"/>
          <w:szCs w:val="36"/>
          <w:highlight w:val="none"/>
        </w:rPr>
      </w:pPr>
    </w:p>
    <w:p w14:paraId="03A2971B">
      <w:pPr>
        <w:spacing w:line="360" w:lineRule="auto"/>
        <w:ind w:right="420" w:firstLine="3614" w:firstLineChars="1000"/>
        <w:rPr>
          <w:rFonts w:hint="eastAsia" w:ascii="宋体" w:hAnsi="宋体" w:cs="宋体"/>
          <w:b/>
          <w:color w:val="auto"/>
          <w:kern w:val="0"/>
          <w:sz w:val="36"/>
          <w:szCs w:val="36"/>
          <w:highlight w:val="none"/>
        </w:rPr>
      </w:pPr>
    </w:p>
    <w:p w14:paraId="461B4A05">
      <w:pPr>
        <w:spacing w:line="360" w:lineRule="auto"/>
        <w:ind w:right="420" w:firstLine="3614" w:firstLineChars="1000"/>
        <w:rPr>
          <w:rFonts w:hint="eastAsia" w:ascii="宋体" w:hAnsi="宋体" w:cs="宋体"/>
          <w:b/>
          <w:color w:val="auto"/>
          <w:kern w:val="0"/>
          <w:sz w:val="36"/>
          <w:szCs w:val="36"/>
          <w:highlight w:val="none"/>
        </w:rPr>
      </w:pPr>
    </w:p>
    <w:p w14:paraId="2D12AF26">
      <w:pPr>
        <w:spacing w:line="360" w:lineRule="auto"/>
        <w:ind w:right="420" w:firstLine="3614" w:firstLineChars="1000"/>
        <w:rPr>
          <w:rFonts w:hint="eastAsia" w:ascii="宋体" w:hAnsi="宋体" w:cs="宋体"/>
          <w:b/>
          <w:color w:val="auto"/>
          <w:kern w:val="0"/>
          <w:sz w:val="36"/>
          <w:szCs w:val="36"/>
          <w:highlight w:val="none"/>
        </w:rPr>
      </w:pPr>
    </w:p>
    <w:p w14:paraId="3FAFC79F">
      <w:pPr>
        <w:pStyle w:val="3"/>
        <w:keepNext w:val="0"/>
        <w:keepLines w:val="0"/>
        <w:pageBreakBefore/>
        <w:widowControl/>
        <w:spacing w:before="100" w:beforeAutospacing="1" w:after="100" w:afterAutospacing="1" w:line="360" w:lineRule="auto"/>
        <w:ind w:left="1290" w:firstLine="3092" w:firstLineChars="700"/>
        <w:rPr>
          <w:rFonts w:hint="eastAsia" w:ascii="宋体" w:hAnsi="宋体" w:cs="宋体"/>
          <w:color w:val="auto"/>
          <w:highlight w:val="none"/>
        </w:rPr>
      </w:pPr>
      <w:r>
        <w:rPr>
          <w:rFonts w:hint="eastAsia" w:ascii="宋体" w:hAnsi="宋体" w:cs="宋体"/>
          <w:color w:val="auto"/>
          <w:highlight w:val="none"/>
        </w:rPr>
        <w:t>附件</w:t>
      </w:r>
    </w:p>
    <w:p w14:paraId="4BB4D2C4">
      <w:pPr>
        <w:spacing w:line="360" w:lineRule="auto"/>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3BEA0D6E">
      <w:pPr>
        <w:spacing w:line="360" w:lineRule="auto"/>
        <w:jc w:val="center"/>
        <w:rPr>
          <w:rFonts w:hint="eastAsia" w:ascii="宋体" w:hAnsi="宋体" w:cs="宋体"/>
          <w:b/>
          <w:color w:val="auto"/>
          <w:spacing w:val="6"/>
          <w:sz w:val="32"/>
          <w:szCs w:val="32"/>
          <w:highlight w:val="none"/>
        </w:rPr>
      </w:pPr>
      <w:bookmarkStart w:id="405" w:name="OLE_LINK13"/>
      <w:bookmarkStart w:id="406" w:name="OLE_LINK14"/>
      <w:r>
        <w:rPr>
          <w:rFonts w:hint="eastAsia" w:ascii="宋体" w:hAnsi="宋体" w:cs="宋体"/>
          <w:b/>
          <w:color w:val="auto"/>
          <w:spacing w:val="6"/>
          <w:sz w:val="32"/>
          <w:szCs w:val="32"/>
          <w:highlight w:val="none"/>
        </w:rPr>
        <w:t>残疾人福利性单位声明函</w:t>
      </w:r>
    </w:p>
    <w:bookmarkEnd w:id="405"/>
    <w:bookmarkEnd w:id="406"/>
    <w:p w14:paraId="61B77BA6">
      <w:pPr>
        <w:spacing w:line="360" w:lineRule="auto"/>
        <w:rPr>
          <w:rFonts w:hint="eastAsia" w:ascii="宋体" w:hAnsi="宋体" w:cs="宋体"/>
          <w:b/>
          <w:color w:val="auto"/>
          <w:spacing w:val="6"/>
          <w:sz w:val="30"/>
          <w:szCs w:val="30"/>
          <w:highlight w:val="none"/>
        </w:rPr>
      </w:pPr>
    </w:p>
    <w:p w14:paraId="77FDBCD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lang w:eastAsia="zh-CN"/>
        </w:rPr>
        <w:t>2026年医疗器械生产经营企业质量管理体系风险评估</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48D69DF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6A499187">
      <w:pPr>
        <w:spacing w:line="360" w:lineRule="auto"/>
        <w:ind w:firstLine="480" w:firstLineChars="200"/>
        <w:rPr>
          <w:rFonts w:hint="eastAsia" w:ascii="宋体" w:hAnsi="宋体" w:cs="宋体"/>
          <w:color w:val="auto"/>
          <w:sz w:val="24"/>
          <w:highlight w:val="none"/>
        </w:rPr>
      </w:pPr>
    </w:p>
    <w:p w14:paraId="4FED64E6">
      <w:pPr>
        <w:spacing w:line="360" w:lineRule="auto"/>
        <w:ind w:firstLine="480" w:firstLineChars="200"/>
        <w:rPr>
          <w:rFonts w:hint="eastAsia" w:ascii="宋体" w:hAnsi="宋体" w:cs="宋体"/>
          <w:color w:val="auto"/>
          <w:sz w:val="24"/>
          <w:highlight w:val="none"/>
        </w:rPr>
      </w:pPr>
    </w:p>
    <w:p w14:paraId="7AF15B48">
      <w:pPr>
        <w:tabs>
          <w:tab w:val="left" w:pos="4860"/>
        </w:tabs>
        <w:spacing w:line="360" w:lineRule="auto"/>
        <w:ind w:right="1560"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66C7FC73">
      <w:pPr>
        <w:tabs>
          <w:tab w:val="left" w:pos="4860"/>
        </w:tabs>
        <w:spacing w:line="360" w:lineRule="auto"/>
        <w:ind w:right="1560"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rPr>
        <w:t xml:space="preserve">       日  期：</w:t>
      </w:r>
    </w:p>
    <w:p w14:paraId="353ABBCD">
      <w:pPr>
        <w:spacing w:line="360" w:lineRule="auto"/>
        <w:ind w:firstLine="480" w:firstLineChars="200"/>
        <w:rPr>
          <w:rFonts w:hint="eastAsia" w:ascii="宋体" w:hAnsi="宋体" w:cs="宋体"/>
          <w:color w:val="auto"/>
          <w:sz w:val="24"/>
          <w:highlight w:val="none"/>
        </w:rPr>
      </w:pPr>
    </w:p>
    <w:p w14:paraId="773A7E1D">
      <w:pPr>
        <w:spacing w:line="360" w:lineRule="auto"/>
        <w:ind w:firstLine="420" w:firstLineChars="200"/>
        <w:rPr>
          <w:rFonts w:hint="eastAsia" w:ascii="宋体" w:hAnsi="宋体" w:cs="宋体"/>
          <w:color w:val="auto"/>
          <w:highlight w:val="none"/>
        </w:rPr>
      </w:pPr>
    </w:p>
    <w:p w14:paraId="0A54A26E">
      <w:pPr>
        <w:spacing w:line="360" w:lineRule="auto"/>
        <w:ind w:firstLine="420" w:firstLineChars="200"/>
        <w:rPr>
          <w:rFonts w:hint="eastAsia" w:ascii="宋体" w:hAnsi="宋体" w:cs="宋体"/>
          <w:color w:val="auto"/>
          <w:highlight w:val="none"/>
        </w:rPr>
      </w:pPr>
    </w:p>
    <w:p w14:paraId="567ECC08">
      <w:pPr>
        <w:spacing w:line="360" w:lineRule="auto"/>
        <w:ind w:firstLine="420" w:firstLineChars="200"/>
        <w:rPr>
          <w:rFonts w:hint="eastAsia" w:ascii="宋体" w:hAnsi="宋体" w:cs="宋体"/>
          <w:color w:val="auto"/>
          <w:highlight w:val="none"/>
        </w:rPr>
      </w:pPr>
    </w:p>
    <w:p w14:paraId="6AE68B1B">
      <w:pPr>
        <w:spacing w:line="360" w:lineRule="auto"/>
        <w:ind w:firstLine="420" w:firstLineChars="200"/>
        <w:rPr>
          <w:rFonts w:hint="eastAsia" w:ascii="宋体" w:hAnsi="宋体" w:cs="宋体"/>
          <w:color w:val="auto"/>
          <w:highlight w:val="none"/>
        </w:rPr>
      </w:pPr>
    </w:p>
    <w:p w14:paraId="00A59A09">
      <w:pPr>
        <w:spacing w:line="360" w:lineRule="auto"/>
        <w:rPr>
          <w:rFonts w:hint="eastAsia" w:ascii="宋体" w:hAnsi="宋体" w:cs="宋体"/>
          <w:b/>
          <w:color w:val="auto"/>
          <w:sz w:val="24"/>
          <w:highlight w:val="none"/>
        </w:rPr>
      </w:pPr>
    </w:p>
    <w:p w14:paraId="0BC3F5F7">
      <w:pPr>
        <w:spacing w:line="360" w:lineRule="auto"/>
        <w:rPr>
          <w:rFonts w:hint="eastAsia" w:ascii="宋体" w:hAnsi="宋体" w:cs="宋体"/>
          <w:b/>
          <w:color w:val="auto"/>
          <w:sz w:val="24"/>
          <w:highlight w:val="none"/>
        </w:rPr>
      </w:pPr>
    </w:p>
    <w:p w14:paraId="6C324E69">
      <w:pPr>
        <w:spacing w:line="360" w:lineRule="auto"/>
        <w:rPr>
          <w:rFonts w:hint="eastAsia" w:ascii="宋体" w:hAnsi="宋体" w:cs="宋体"/>
          <w:b/>
          <w:color w:val="auto"/>
          <w:sz w:val="24"/>
          <w:highlight w:val="none"/>
        </w:rPr>
      </w:pPr>
    </w:p>
    <w:p w14:paraId="387DF27D">
      <w:pPr>
        <w:spacing w:line="360" w:lineRule="auto"/>
        <w:rPr>
          <w:rFonts w:hint="eastAsia" w:ascii="宋体" w:hAnsi="宋体" w:cs="宋体"/>
          <w:b/>
          <w:color w:val="auto"/>
          <w:sz w:val="24"/>
          <w:highlight w:val="none"/>
        </w:rPr>
      </w:pPr>
    </w:p>
    <w:p w14:paraId="706AACA9">
      <w:pPr>
        <w:spacing w:line="360" w:lineRule="auto"/>
        <w:rPr>
          <w:rFonts w:hint="eastAsia" w:ascii="宋体" w:hAnsi="宋体" w:cs="宋体"/>
          <w:b/>
          <w:color w:val="auto"/>
          <w:sz w:val="24"/>
          <w:highlight w:val="none"/>
        </w:rPr>
      </w:pPr>
    </w:p>
    <w:p w14:paraId="6CA0CF9B">
      <w:pPr>
        <w:spacing w:line="360" w:lineRule="auto"/>
        <w:rPr>
          <w:rFonts w:hint="eastAsia" w:ascii="宋体" w:hAnsi="宋体" w:cs="宋体"/>
          <w:b/>
          <w:color w:val="auto"/>
          <w:sz w:val="24"/>
          <w:highlight w:val="none"/>
        </w:rPr>
      </w:pPr>
    </w:p>
    <w:p w14:paraId="2B61CE69">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2AA066BE">
      <w:pPr>
        <w:spacing w:line="360" w:lineRule="auto"/>
        <w:jc w:val="left"/>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582B4289">
      <w:pPr>
        <w:spacing w:line="360" w:lineRule="auto"/>
        <w:jc w:val="cente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7110361B">
      <w:pPr>
        <w:snapToGrid w:val="0"/>
        <w:spacing w:before="240" w:beforeLines="100" w:line="360" w:lineRule="auto"/>
        <w:rPr>
          <w:rFonts w:hint="eastAsia" w:ascii="宋体" w:hAnsi="宋体" w:cs="宋体"/>
          <w:bCs/>
          <w:color w:val="auto"/>
          <w:sz w:val="24"/>
          <w:highlight w:val="none"/>
        </w:rPr>
      </w:pPr>
      <w:r>
        <w:rPr>
          <w:rFonts w:hint="eastAsia" w:ascii="宋体" w:hAnsi="宋体" w:cs="宋体"/>
          <w:bCs/>
          <w:color w:val="auto"/>
          <w:sz w:val="24"/>
          <w:highlight w:val="none"/>
        </w:rPr>
        <w:t>一、质疑供应商基本信息</w:t>
      </w:r>
    </w:p>
    <w:p w14:paraId="27DDF4B8">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FBAB1FA">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F80A78E">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3C205DB0">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0DFE842B">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2DA6CC0D">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D9FCF4D">
      <w:pPr>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二、质疑项目基本情况</w:t>
      </w:r>
    </w:p>
    <w:p w14:paraId="48EB295A">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6A8856C3">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967A299">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421F4B47">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1D3107A5">
      <w:pPr>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三、质疑事项具体内容</w:t>
      </w:r>
    </w:p>
    <w:p w14:paraId="5529AC7B">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0F513024">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0A488819">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u w:val="dotted"/>
        </w:rPr>
        <w:t xml:space="preserve">                                                       </w:t>
      </w:r>
    </w:p>
    <w:p w14:paraId="1720108D">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296FE3E6">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629FF21D">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质疑事项2</w:t>
      </w:r>
    </w:p>
    <w:p w14:paraId="65F0AA9C">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p>
    <w:p w14:paraId="00B592ED">
      <w:pPr>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01E59C02">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3DE9DA45">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签字(签章)：                   公章：                      </w:t>
      </w:r>
    </w:p>
    <w:p w14:paraId="54F4D0B2">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日期：    </w:t>
      </w:r>
    </w:p>
    <w:p w14:paraId="40961C5B">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质疑函制作说明：</w:t>
      </w:r>
    </w:p>
    <w:p w14:paraId="253FF4E8">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586BD6EA">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734CB4F5">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0D64BA9F">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52CF9346">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4CB37C6A">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4124B28C">
      <w:pPr>
        <w:widowControl/>
        <w:spacing w:line="360" w:lineRule="auto"/>
        <w:ind w:firstLine="600" w:firstLineChars="200"/>
        <w:jc w:val="left"/>
        <w:rPr>
          <w:rFonts w:hint="eastAsia" w:ascii="宋体" w:hAnsi="宋体" w:cs="宋体"/>
          <w:color w:val="auto"/>
          <w:sz w:val="30"/>
          <w:szCs w:val="30"/>
          <w:highlight w:val="none"/>
        </w:rPr>
      </w:pPr>
    </w:p>
    <w:p w14:paraId="20F50E4E">
      <w:pPr>
        <w:spacing w:line="360" w:lineRule="auto"/>
        <w:jc w:val="center"/>
        <w:rPr>
          <w:rFonts w:hint="eastAsia" w:ascii="宋体" w:hAnsi="宋体" w:cs="宋体"/>
          <w:b/>
          <w:color w:val="auto"/>
          <w:spacing w:val="6"/>
          <w:sz w:val="32"/>
          <w:szCs w:val="32"/>
          <w:highlight w:val="none"/>
        </w:rPr>
      </w:pPr>
    </w:p>
    <w:p w14:paraId="203FA288">
      <w:pPr>
        <w:spacing w:line="360" w:lineRule="auto"/>
        <w:jc w:val="center"/>
        <w:rPr>
          <w:rFonts w:hint="eastAsia" w:ascii="宋体" w:hAnsi="宋体" w:cs="宋体"/>
          <w:b/>
          <w:color w:val="auto"/>
          <w:spacing w:val="6"/>
          <w:sz w:val="32"/>
          <w:szCs w:val="32"/>
          <w:highlight w:val="none"/>
        </w:rPr>
      </w:pPr>
    </w:p>
    <w:p w14:paraId="04C95572">
      <w:pPr>
        <w:spacing w:line="360" w:lineRule="auto"/>
        <w:jc w:val="center"/>
        <w:rPr>
          <w:rFonts w:hint="eastAsia" w:ascii="宋体" w:hAnsi="宋体" w:cs="宋体"/>
          <w:b/>
          <w:color w:val="auto"/>
          <w:spacing w:val="6"/>
          <w:sz w:val="32"/>
          <w:szCs w:val="32"/>
          <w:highlight w:val="none"/>
        </w:rPr>
      </w:pPr>
    </w:p>
    <w:p w14:paraId="5889272C">
      <w:pPr>
        <w:spacing w:line="360" w:lineRule="auto"/>
        <w:jc w:val="center"/>
        <w:rPr>
          <w:rFonts w:hint="eastAsia" w:ascii="宋体" w:hAnsi="宋体" w:cs="宋体"/>
          <w:b/>
          <w:color w:val="auto"/>
          <w:spacing w:val="6"/>
          <w:sz w:val="32"/>
          <w:szCs w:val="32"/>
          <w:highlight w:val="none"/>
        </w:rPr>
      </w:pPr>
    </w:p>
    <w:p w14:paraId="5E97D1E8">
      <w:pPr>
        <w:spacing w:line="360" w:lineRule="auto"/>
        <w:jc w:val="center"/>
        <w:rPr>
          <w:rFonts w:hint="eastAsia" w:ascii="宋体" w:hAnsi="宋体" w:cs="宋体"/>
          <w:b/>
          <w:color w:val="auto"/>
          <w:spacing w:val="6"/>
          <w:sz w:val="32"/>
          <w:szCs w:val="32"/>
          <w:highlight w:val="none"/>
        </w:rPr>
      </w:pPr>
    </w:p>
    <w:p w14:paraId="3E843D49">
      <w:pPr>
        <w:spacing w:line="360" w:lineRule="auto"/>
        <w:jc w:val="center"/>
        <w:rPr>
          <w:rFonts w:hint="eastAsia" w:ascii="宋体" w:hAnsi="宋体" w:cs="宋体"/>
          <w:b/>
          <w:color w:val="auto"/>
          <w:spacing w:val="6"/>
          <w:sz w:val="32"/>
          <w:szCs w:val="32"/>
          <w:highlight w:val="none"/>
        </w:rPr>
      </w:pPr>
    </w:p>
    <w:p w14:paraId="5BC6D5D8">
      <w:pPr>
        <w:spacing w:line="360" w:lineRule="auto"/>
        <w:jc w:val="center"/>
        <w:rPr>
          <w:rFonts w:hint="eastAsia" w:ascii="宋体" w:hAnsi="宋体" w:cs="宋体"/>
          <w:b/>
          <w:color w:val="auto"/>
          <w:spacing w:val="6"/>
          <w:sz w:val="32"/>
          <w:szCs w:val="32"/>
          <w:highlight w:val="none"/>
        </w:rPr>
      </w:pPr>
    </w:p>
    <w:p w14:paraId="2F4C2DB2">
      <w:pPr>
        <w:spacing w:line="360" w:lineRule="auto"/>
        <w:jc w:val="center"/>
        <w:rPr>
          <w:rFonts w:hint="eastAsia" w:ascii="宋体" w:hAnsi="宋体" w:cs="宋体"/>
          <w:b/>
          <w:color w:val="auto"/>
          <w:spacing w:val="6"/>
          <w:sz w:val="32"/>
          <w:szCs w:val="32"/>
          <w:highlight w:val="none"/>
        </w:rPr>
      </w:pPr>
    </w:p>
    <w:p w14:paraId="4EA48669">
      <w:pPr>
        <w:spacing w:line="360" w:lineRule="auto"/>
        <w:jc w:val="center"/>
        <w:rPr>
          <w:rFonts w:hint="eastAsia" w:ascii="宋体" w:hAnsi="宋体" w:cs="宋体"/>
          <w:b/>
          <w:color w:val="auto"/>
          <w:spacing w:val="6"/>
          <w:sz w:val="32"/>
          <w:szCs w:val="32"/>
          <w:highlight w:val="none"/>
        </w:rPr>
      </w:pPr>
    </w:p>
    <w:p w14:paraId="1371D6C7">
      <w:pPr>
        <w:spacing w:line="360" w:lineRule="auto"/>
        <w:jc w:val="left"/>
        <w:rPr>
          <w:rFonts w:hint="eastAsia" w:ascii="宋体" w:hAnsi="宋体" w:cs="宋体"/>
          <w:b/>
          <w:color w:val="auto"/>
          <w:spacing w:val="6"/>
          <w:sz w:val="32"/>
          <w:szCs w:val="32"/>
          <w:highlight w:val="none"/>
        </w:rPr>
      </w:pPr>
    </w:p>
    <w:p w14:paraId="1B63B526">
      <w:pPr>
        <w:spacing w:line="360" w:lineRule="auto"/>
        <w:jc w:val="left"/>
        <w:rPr>
          <w:rFonts w:hint="eastAsia" w:ascii="宋体" w:hAnsi="宋体" w:cs="宋体"/>
          <w:b/>
          <w:color w:val="auto"/>
          <w:spacing w:val="6"/>
          <w:sz w:val="32"/>
          <w:szCs w:val="32"/>
          <w:highlight w:val="none"/>
        </w:rPr>
      </w:pPr>
    </w:p>
    <w:p w14:paraId="63160ED8">
      <w:pPr>
        <w:spacing w:line="360" w:lineRule="auto"/>
        <w:jc w:val="left"/>
        <w:rPr>
          <w:rFonts w:hint="eastAsia" w:ascii="宋体" w:hAnsi="宋体" w:cs="宋体"/>
          <w:b/>
          <w:color w:val="auto"/>
          <w:spacing w:val="6"/>
          <w:sz w:val="32"/>
          <w:szCs w:val="32"/>
          <w:highlight w:val="none"/>
        </w:rPr>
      </w:pPr>
    </w:p>
    <w:p w14:paraId="56E39601">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1AF6B035">
      <w:pPr>
        <w:spacing w:line="360" w:lineRule="auto"/>
        <w:jc w:val="left"/>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780D02C1">
      <w:pPr>
        <w:spacing w:line="360" w:lineRule="auto"/>
        <w:jc w:val="center"/>
        <w:rPr>
          <w:rFonts w:hint="eastAsia" w:ascii="宋体" w:hAnsi="宋体" w:cs="宋体"/>
          <w:b/>
          <w:color w:val="auto"/>
          <w:sz w:val="24"/>
          <w:highlight w:val="none"/>
        </w:rPr>
      </w:pPr>
    </w:p>
    <w:p w14:paraId="28965965">
      <w:pPr>
        <w:spacing w:line="360" w:lineRule="auto"/>
        <w:jc w:val="cente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70A94F36">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一、投诉相关主体基本情况</w:t>
      </w:r>
    </w:p>
    <w:p w14:paraId="00BE85BB">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1DDA6DA6">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5F18E82">
      <w:pPr>
        <w:tabs>
          <w:tab w:val="left" w:pos="651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1E3ACFB">
      <w:pPr>
        <w:tabs>
          <w:tab w:val="left" w:pos="6510"/>
        </w:tabs>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23435EB">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2EDFB2AE">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1721EED4">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6F44010">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58A4F9D">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20CEDB3">
      <w:pPr>
        <w:spacing w:line="360" w:lineRule="auto"/>
        <w:rPr>
          <w:rFonts w:hint="eastAsia" w:ascii="宋体" w:hAnsi="宋体" w:cs="宋体"/>
          <w:color w:val="auto"/>
          <w:sz w:val="24"/>
          <w:highlight w:val="none"/>
        </w:rPr>
      </w:pPr>
      <w:r>
        <w:rPr>
          <w:rFonts w:hint="eastAsia" w:ascii="宋体" w:hAnsi="宋体" w:cs="宋体"/>
          <w:color w:val="auto"/>
          <w:sz w:val="24"/>
          <w:highlight w:val="none"/>
        </w:rPr>
        <w:t>被投诉人2</w:t>
      </w:r>
    </w:p>
    <w:p w14:paraId="72382EE5">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w:t>
      </w:r>
    </w:p>
    <w:p w14:paraId="04564FF3">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702FD80">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30A9CF8">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28C23F1">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二、投诉项目基本情况</w:t>
      </w:r>
    </w:p>
    <w:p w14:paraId="1167768E">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22A2239D">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17656D75">
      <w:pPr>
        <w:spacing w:line="360" w:lineRule="auto"/>
        <w:rPr>
          <w:rFonts w:hint="eastAsia"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4B252C4">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69011B81">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6C8E8DBB">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27357D72">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三、质疑基本情况</w:t>
      </w:r>
    </w:p>
    <w:p w14:paraId="338BDB50">
      <w:pPr>
        <w:spacing w:line="360" w:lineRule="auto"/>
        <w:ind w:firstLine="480" w:firstLineChars="200"/>
        <w:rPr>
          <w:rFonts w:hint="eastAsia"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340E4E99">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23445AF0">
      <w:pPr>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6F0C0989">
      <w:pPr>
        <w:spacing w:line="360" w:lineRule="auto"/>
        <w:rPr>
          <w:rFonts w:hint="eastAsia" w:ascii="宋体" w:hAnsi="宋体" w:cs="宋体"/>
          <w:color w:val="auto"/>
          <w:sz w:val="24"/>
          <w:highlight w:val="none"/>
        </w:rPr>
      </w:pPr>
      <w:r>
        <w:rPr>
          <w:rFonts w:hint="eastAsia" w:ascii="宋体" w:hAnsi="宋体" w:cs="宋体"/>
          <w:color w:val="auto"/>
          <w:sz w:val="24"/>
          <w:highlight w:val="none"/>
        </w:rPr>
        <w:t>四、投诉事项具体内容</w:t>
      </w:r>
    </w:p>
    <w:p w14:paraId="3FE07103">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36D8524F">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2BC923C6">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02587464">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493FF98C">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629A50A">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投诉事项2</w:t>
      </w:r>
    </w:p>
    <w:p w14:paraId="17A397E1">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w:t>
      </w:r>
    </w:p>
    <w:p w14:paraId="5EE058E0">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五、与投诉事项相关的投诉请求</w:t>
      </w:r>
    </w:p>
    <w:p w14:paraId="69A9C0C2">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B123E5C">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签字(签章)：                   公章：                      </w:t>
      </w:r>
    </w:p>
    <w:p w14:paraId="32F2AA62">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日期：    </w:t>
      </w:r>
    </w:p>
    <w:p w14:paraId="2863C551">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投诉书制作说明：</w:t>
      </w:r>
    </w:p>
    <w:p w14:paraId="73D064DE">
      <w:pPr>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58CAC99E">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288076A5">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3083D844">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5C20C6FE">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0831ECA0">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2D144172">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102E882D">
      <w:pPr>
        <w:autoSpaceDE w:val="0"/>
        <w:autoSpaceDN w:val="0"/>
        <w:jc w:val="center"/>
        <w:rPr>
          <w:rFonts w:hint="eastAsia" w:ascii="宋体" w:hAnsi="宋体" w:cs="宋体"/>
          <w:b/>
          <w:color w:val="auto"/>
          <w:spacing w:val="6"/>
          <w:sz w:val="32"/>
          <w:szCs w:val="32"/>
          <w:highlight w:val="none"/>
        </w:rPr>
      </w:pPr>
    </w:p>
    <w:p w14:paraId="4E8E5204">
      <w:pPr>
        <w:autoSpaceDE w:val="0"/>
        <w:autoSpaceDN w:val="0"/>
        <w:jc w:val="center"/>
        <w:rPr>
          <w:rFonts w:hint="eastAsia" w:ascii="宋体" w:hAnsi="宋体" w:cs="宋体"/>
          <w:b/>
          <w:color w:val="auto"/>
          <w:spacing w:val="6"/>
          <w:sz w:val="32"/>
          <w:szCs w:val="32"/>
          <w:highlight w:val="none"/>
        </w:rPr>
      </w:pPr>
    </w:p>
    <w:p w14:paraId="7D664755">
      <w:pPr>
        <w:autoSpaceDE w:val="0"/>
        <w:autoSpaceDN w:val="0"/>
        <w:jc w:val="center"/>
        <w:rPr>
          <w:rFonts w:hint="eastAsia" w:ascii="宋体" w:hAnsi="宋体" w:cs="宋体"/>
          <w:b/>
          <w:color w:val="auto"/>
          <w:spacing w:val="6"/>
          <w:sz w:val="32"/>
          <w:szCs w:val="32"/>
          <w:highlight w:val="none"/>
        </w:rPr>
      </w:pPr>
    </w:p>
    <w:p w14:paraId="54E37E48">
      <w:pPr>
        <w:autoSpaceDE w:val="0"/>
        <w:autoSpaceDN w:val="0"/>
        <w:jc w:val="center"/>
        <w:rPr>
          <w:rFonts w:hint="eastAsia" w:ascii="宋体" w:hAnsi="宋体" w:cs="宋体"/>
          <w:b/>
          <w:color w:val="auto"/>
          <w:spacing w:val="6"/>
          <w:sz w:val="32"/>
          <w:szCs w:val="32"/>
          <w:highlight w:val="none"/>
        </w:rPr>
      </w:pPr>
    </w:p>
    <w:p w14:paraId="4334518E">
      <w:pPr>
        <w:autoSpaceDE w:val="0"/>
        <w:autoSpaceDN w:val="0"/>
        <w:jc w:val="center"/>
        <w:rPr>
          <w:rFonts w:hint="eastAsia" w:ascii="宋体" w:hAnsi="宋体" w:cs="宋体"/>
          <w:b/>
          <w:color w:val="auto"/>
          <w:spacing w:val="6"/>
          <w:sz w:val="32"/>
          <w:szCs w:val="32"/>
          <w:highlight w:val="none"/>
        </w:rPr>
      </w:pPr>
    </w:p>
    <w:p w14:paraId="6789024E">
      <w:pPr>
        <w:autoSpaceDE w:val="0"/>
        <w:autoSpaceDN w:val="0"/>
        <w:jc w:val="center"/>
        <w:rPr>
          <w:rFonts w:hint="eastAsia" w:ascii="宋体" w:hAnsi="宋体" w:cs="宋体"/>
          <w:b/>
          <w:color w:val="auto"/>
          <w:spacing w:val="6"/>
          <w:sz w:val="32"/>
          <w:szCs w:val="32"/>
          <w:highlight w:val="none"/>
        </w:rPr>
      </w:pPr>
    </w:p>
    <w:p w14:paraId="0EF52818">
      <w:pPr>
        <w:autoSpaceDE w:val="0"/>
        <w:autoSpaceDN w:val="0"/>
        <w:jc w:val="center"/>
        <w:rPr>
          <w:rFonts w:hint="eastAsia" w:ascii="宋体" w:hAnsi="宋体" w:cs="宋体"/>
          <w:b/>
          <w:color w:val="auto"/>
          <w:spacing w:val="6"/>
          <w:sz w:val="32"/>
          <w:szCs w:val="32"/>
          <w:highlight w:val="none"/>
        </w:rPr>
      </w:pPr>
    </w:p>
    <w:p w14:paraId="5D499B29">
      <w:pPr>
        <w:autoSpaceDE w:val="0"/>
        <w:autoSpaceDN w:val="0"/>
        <w:jc w:val="center"/>
        <w:rPr>
          <w:rFonts w:hint="eastAsia"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4E0FA2DE">
      <w:pPr>
        <w:spacing w:line="360" w:lineRule="auto"/>
        <w:rPr>
          <w:rFonts w:hint="eastAsia" w:ascii="宋体" w:hAnsi="宋体" w:cs="宋体"/>
          <w:color w:val="auto"/>
          <w:sz w:val="24"/>
          <w:highlight w:val="none"/>
          <w:u w:val="single"/>
        </w:rPr>
      </w:pPr>
    </w:p>
    <w:p w14:paraId="742972C8">
      <w:pPr>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lang w:eastAsia="zh-CN"/>
        </w:rPr>
        <w:t>杭州市市场监督管理局</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建业工程咨询集团有限公司</w:t>
      </w:r>
      <w:r>
        <w:rPr>
          <w:rFonts w:hint="eastAsia" w:ascii="宋体" w:hAnsi="宋体" w:cs="宋体"/>
          <w:color w:val="auto"/>
          <w:sz w:val="24"/>
          <w:highlight w:val="none"/>
          <w:u w:val="single"/>
        </w:rPr>
        <w:t>：</w:t>
      </w:r>
    </w:p>
    <w:p w14:paraId="7DB6613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w:t>
      </w:r>
      <w:r>
        <w:rPr>
          <w:rFonts w:hint="eastAsia" w:ascii="宋体" w:hAnsi="宋体" w:cs="宋体"/>
          <w:color w:val="auto"/>
          <w:sz w:val="24"/>
          <w:highlight w:val="none"/>
          <w:lang w:eastAsia="zh-CN"/>
        </w:rPr>
        <w:t>2026年医疗器械生产经营企业质量管理体系风险评估</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330100260920010000035-JYZX20260407</w:t>
      </w:r>
      <w:r>
        <w:rPr>
          <w:rFonts w:hint="eastAsia" w:ascii="宋体" w:hAnsi="宋体" w:cs="宋体"/>
          <w:color w:val="auto"/>
          <w:sz w:val="24"/>
          <w:highlight w:val="none"/>
        </w:rPr>
        <w:t>】</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765D0CE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特此说明。</w:t>
      </w:r>
    </w:p>
    <w:p w14:paraId="25BD983D">
      <w:pPr>
        <w:spacing w:line="360" w:lineRule="auto"/>
        <w:ind w:firstLine="494"/>
        <w:rPr>
          <w:rFonts w:hint="eastAsia" w:ascii="宋体" w:hAnsi="宋体" w:cs="宋体"/>
          <w:color w:val="auto"/>
          <w:sz w:val="24"/>
          <w:highlight w:val="none"/>
        </w:rPr>
      </w:pPr>
    </w:p>
    <w:p w14:paraId="50C58200">
      <w:pPr>
        <w:spacing w:line="360" w:lineRule="auto"/>
        <w:ind w:firstLine="494"/>
        <w:rPr>
          <w:rFonts w:hint="eastAsia" w:ascii="宋体" w:hAnsi="宋体" w:cs="宋体"/>
          <w:color w:val="auto"/>
          <w:sz w:val="24"/>
          <w:highlight w:val="none"/>
        </w:rPr>
      </w:pPr>
    </w:p>
    <w:p w14:paraId="6AE9741A">
      <w:pPr>
        <w:spacing w:line="360" w:lineRule="auto"/>
        <w:ind w:firstLine="494"/>
        <w:rPr>
          <w:rFonts w:hint="eastAsia" w:ascii="宋体" w:hAnsi="宋体" w:cs="宋体"/>
          <w:color w:val="auto"/>
          <w:sz w:val="24"/>
          <w:highlight w:val="none"/>
        </w:rPr>
      </w:pPr>
    </w:p>
    <w:p w14:paraId="469E1A2C">
      <w:pPr>
        <w:spacing w:line="360" w:lineRule="auto"/>
        <w:ind w:firstLine="494"/>
        <w:rPr>
          <w:rFonts w:hint="eastAsia" w:ascii="宋体" w:hAnsi="宋体" w:cs="宋体"/>
          <w:color w:val="auto"/>
          <w:sz w:val="24"/>
          <w:highlight w:val="none"/>
        </w:rPr>
      </w:pPr>
    </w:p>
    <w:p w14:paraId="5E695F5F">
      <w:pPr>
        <w:spacing w:line="360" w:lineRule="auto"/>
        <w:ind w:right="480" w:firstLine="4080" w:firstLineChars="1700"/>
        <w:rPr>
          <w:rFonts w:hint="eastAsia" w:ascii="宋体" w:hAnsi="宋体" w:cs="宋体"/>
          <w:color w:val="auto"/>
          <w:sz w:val="24"/>
          <w:highlight w:val="none"/>
        </w:rPr>
      </w:pPr>
      <w:r>
        <w:rPr>
          <w:rFonts w:hint="eastAsia" w:ascii="宋体" w:hAnsi="宋体" w:cs="宋体"/>
          <w:color w:val="auto"/>
          <w:sz w:val="24"/>
          <w:highlight w:val="none"/>
        </w:rPr>
        <w:t>投标单位（法定名称章）：</w:t>
      </w:r>
    </w:p>
    <w:p w14:paraId="4A217A65">
      <w:pPr>
        <w:ind w:right="1440" w:firstLine="494"/>
        <w:jc w:val="center"/>
        <w:rPr>
          <w:rFonts w:hint="eastAsia" w:ascii="宋体" w:hAnsi="宋体" w:cs="宋体"/>
          <w:color w:val="auto"/>
          <w:sz w:val="24"/>
          <w:highlight w:val="none"/>
        </w:rPr>
      </w:pPr>
      <w:r>
        <w:rPr>
          <w:rFonts w:hint="eastAsia" w:ascii="宋体" w:hAnsi="宋体" w:cs="宋体"/>
          <w:color w:val="auto"/>
          <w:sz w:val="24"/>
          <w:highlight w:val="none"/>
        </w:rPr>
        <w:t xml:space="preserve">                              日期：       年     月     日</w:t>
      </w:r>
    </w:p>
    <w:p w14:paraId="2C8D86A1">
      <w:pPr>
        <w:rPr>
          <w:rFonts w:hint="eastAsia" w:ascii="宋体" w:hAnsi="宋体" w:cs="宋体"/>
          <w:color w:val="auto"/>
          <w:sz w:val="24"/>
          <w:highlight w:val="none"/>
        </w:rPr>
      </w:pPr>
      <w:r>
        <w:rPr>
          <w:rFonts w:hint="eastAsia" w:ascii="宋体" w:hAnsi="宋体" w:cs="宋体"/>
          <w:b/>
          <w:bCs/>
          <w:color w:val="auto"/>
          <w:sz w:val="24"/>
          <w:highlight w:val="none"/>
        </w:rPr>
        <w:t>附：</w:t>
      </w:r>
    </w:p>
    <w:p w14:paraId="311F9A68">
      <w:pPr>
        <w:spacing w:line="360" w:lineRule="auto"/>
        <w:rPr>
          <w:rFonts w:hint="eastAsia"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4E9C39AF">
      <w:pPr>
        <w:autoSpaceDE w:val="0"/>
        <w:autoSpaceDN w:val="0"/>
        <w:jc w:val="center"/>
        <w:rPr>
          <w:rFonts w:hint="eastAsia" w:ascii="宋体" w:hAnsi="宋体" w:cs="宋体"/>
          <w:b/>
          <w:color w:val="auto"/>
          <w:spacing w:val="6"/>
          <w:sz w:val="32"/>
          <w:szCs w:val="32"/>
          <w:highlight w:val="none"/>
        </w:rPr>
      </w:pPr>
    </w:p>
    <w:p w14:paraId="2F97DC59">
      <w:pPr>
        <w:autoSpaceDE w:val="0"/>
        <w:autoSpaceDN w:val="0"/>
        <w:jc w:val="center"/>
        <w:rPr>
          <w:rFonts w:hint="eastAsia" w:ascii="宋体" w:hAnsi="宋体" w:cs="宋体"/>
          <w:b/>
          <w:color w:val="auto"/>
          <w:spacing w:val="6"/>
          <w:sz w:val="32"/>
          <w:szCs w:val="32"/>
          <w:highlight w:val="none"/>
        </w:rPr>
      </w:pPr>
    </w:p>
    <w:p w14:paraId="7E170CA2">
      <w:pPr>
        <w:autoSpaceDE w:val="0"/>
        <w:autoSpaceDN w:val="0"/>
        <w:jc w:val="center"/>
        <w:rPr>
          <w:rFonts w:hint="eastAsia" w:ascii="宋体" w:hAnsi="宋体" w:cs="宋体"/>
          <w:b/>
          <w:color w:val="auto"/>
          <w:spacing w:val="6"/>
          <w:sz w:val="32"/>
          <w:szCs w:val="32"/>
          <w:highlight w:val="none"/>
        </w:rPr>
      </w:pPr>
    </w:p>
    <w:p w14:paraId="26F388A4">
      <w:pPr>
        <w:autoSpaceDE w:val="0"/>
        <w:autoSpaceDN w:val="0"/>
        <w:jc w:val="center"/>
        <w:rPr>
          <w:rFonts w:hint="eastAsia" w:ascii="宋体" w:hAnsi="宋体" w:cs="宋体"/>
          <w:b/>
          <w:color w:val="auto"/>
          <w:spacing w:val="6"/>
          <w:sz w:val="32"/>
          <w:szCs w:val="32"/>
          <w:highlight w:val="none"/>
        </w:rPr>
      </w:pPr>
    </w:p>
    <w:p w14:paraId="54A9020F">
      <w:pPr>
        <w:autoSpaceDE w:val="0"/>
        <w:autoSpaceDN w:val="0"/>
        <w:jc w:val="center"/>
        <w:rPr>
          <w:rFonts w:hint="eastAsia" w:ascii="宋体" w:hAnsi="宋体" w:cs="宋体"/>
          <w:b/>
          <w:color w:val="auto"/>
          <w:spacing w:val="6"/>
          <w:sz w:val="32"/>
          <w:szCs w:val="32"/>
          <w:highlight w:val="none"/>
        </w:rPr>
      </w:pPr>
    </w:p>
    <w:p w14:paraId="12787D90">
      <w:pPr>
        <w:autoSpaceDE w:val="0"/>
        <w:autoSpaceDN w:val="0"/>
        <w:jc w:val="center"/>
        <w:rPr>
          <w:rFonts w:hint="eastAsia" w:ascii="宋体" w:hAnsi="宋体" w:cs="宋体"/>
          <w:b/>
          <w:color w:val="auto"/>
          <w:spacing w:val="6"/>
          <w:sz w:val="32"/>
          <w:szCs w:val="32"/>
          <w:highlight w:val="none"/>
        </w:rPr>
      </w:pPr>
    </w:p>
    <w:p w14:paraId="70C2ACB5">
      <w:pPr>
        <w:autoSpaceDE w:val="0"/>
        <w:autoSpaceDN w:val="0"/>
        <w:jc w:val="center"/>
        <w:rPr>
          <w:rFonts w:hint="eastAsia" w:ascii="宋体" w:hAnsi="宋体" w:cs="宋体"/>
          <w:b/>
          <w:color w:val="auto"/>
          <w:spacing w:val="6"/>
          <w:sz w:val="32"/>
          <w:szCs w:val="32"/>
          <w:highlight w:val="none"/>
        </w:rPr>
      </w:pPr>
    </w:p>
    <w:p w14:paraId="1DBEA5F1">
      <w:pPr>
        <w:autoSpaceDE w:val="0"/>
        <w:autoSpaceDN w:val="0"/>
        <w:jc w:val="center"/>
        <w:rPr>
          <w:rFonts w:hint="eastAsia" w:ascii="宋体" w:hAnsi="宋体" w:cs="宋体"/>
          <w:b/>
          <w:color w:val="auto"/>
          <w:spacing w:val="6"/>
          <w:sz w:val="32"/>
          <w:szCs w:val="32"/>
          <w:highlight w:val="none"/>
        </w:rPr>
      </w:pPr>
    </w:p>
    <w:p w14:paraId="099B5445">
      <w:pPr>
        <w:autoSpaceDE w:val="0"/>
        <w:autoSpaceDN w:val="0"/>
        <w:jc w:val="center"/>
        <w:rPr>
          <w:rFonts w:hint="eastAsia" w:ascii="宋体" w:hAnsi="宋体" w:cs="宋体"/>
          <w:b/>
          <w:color w:val="auto"/>
          <w:spacing w:val="6"/>
          <w:sz w:val="32"/>
          <w:szCs w:val="32"/>
          <w:highlight w:val="none"/>
        </w:rPr>
      </w:pPr>
    </w:p>
    <w:p w14:paraId="6899AF13">
      <w:pPr>
        <w:autoSpaceDE w:val="0"/>
        <w:autoSpaceDN w:val="0"/>
        <w:jc w:val="center"/>
        <w:rPr>
          <w:rFonts w:hint="eastAsia" w:ascii="宋体" w:hAnsi="宋体" w:cs="宋体"/>
          <w:b/>
          <w:color w:val="auto"/>
          <w:spacing w:val="6"/>
          <w:sz w:val="32"/>
          <w:szCs w:val="32"/>
          <w:highlight w:val="none"/>
        </w:rPr>
      </w:pPr>
    </w:p>
    <w:p w14:paraId="22F6AE47">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2D2873D5">
      <w:pPr>
        <w:autoSpaceDE w:val="0"/>
        <w:autoSpaceDN w:val="0"/>
        <w:jc w:val="center"/>
        <w:rPr>
          <w:rFonts w:hint="eastAsia"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44B1CCCF">
      <w:pPr>
        <w:widowControl/>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51D9A6D6">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lang w:eastAsia="zh-CN"/>
        </w:rPr>
        <w:t>2026年医疗器械生产经营企业质量管理体系风险评估</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330100260920010000035-JYZX20260407</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617168BF">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1E94906C">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3EE0687B">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1DD439C5">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0A531D4C">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744E6BB1">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04E48414">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63269BF5">
      <w:pPr>
        <w:snapToGrid w:val="0"/>
        <w:spacing w:line="360" w:lineRule="auto"/>
        <w:ind w:firstLine="576"/>
        <w:rPr>
          <w:rFonts w:hint="eastAsia"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w:t>
      </w:r>
      <w:bookmarkStart w:id="407"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407"/>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408"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408"/>
      <w:r>
        <w:rPr>
          <w:rFonts w:hint="eastAsia" w:ascii="宋体" w:hAnsi="宋体" w:cs="宋体"/>
          <w:b/>
          <w:color w:val="auto"/>
          <w:kern w:val="0"/>
          <w:sz w:val="24"/>
          <w:highlight w:val="none"/>
          <w:lang w:val="zh-CN"/>
        </w:rPr>
        <w:t>）</w:t>
      </w:r>
    </w:p>
    <w:p w14:paraId="24446DCC">
      <w:pPr>
        <w:spacing w:line="360" w:lineRule="auto"/>
        <w:ind w:firstLine="480" w:firstLineChars="200"/>
        <w:rPr>
          <w:rFonts w:hint="eastAsia" w:ascii="宋体" w:hAnsi="宋体" w:cs="宋体"/>
          <w:b/>
          <w:bCs/>
          <w:color w:val="auto"/>
          <w:kern w:val="0"/>
          <w:sz w:val="24"/>
          <w:highlight w:val="none"/>
          <w:lang w:val="zh-CN"/>
        </w:rPr>
      </w:pPr>
      <w:r>
        <w:rPr>
          <w:rFonts w:hint="eastAsia" w:ascii="宋体" w:hAnsi="宋体" w:cs="宋体"/>
          <w:color w:val="auto"/>
          <w:sz w:val="24"/>
          <w:highlight w:val="none"/>
        </w:rPr>
        <w:t>2、</w:t>
      </w:r>
      <w:bookmarkStart w:id="409"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409"/>
    </w:p>
    <w:p w14:paraId="4E4F3705">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2BFA822B">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27DF8F5D">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0100FBC5">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51498F3A">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1155422E">
      <w:pPr>
        <w:snapToGrid w:val="0"/>
        <w:spacing w:line="360" w:lineRule="auto"/>
        <w:ind w:firstLine="5040" w:firstLine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0CFCC8D3">
      <w:pPr>
        <w:snapToGrid w:val="0"/>
        <w:spacing w:line="360" w:lineRule="auto"/>
        <w:ind w:firstLine="5040" w:firstLine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35456EBC">
      <w:pPr>
        <w:snapToGrid w:val="0"/>
        <w:spacing w:line="360" w:lineRule="auto"/>
        <w:ind w:right="960"/>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5AC8D9DF">
      <w:pPr>
        <w:snapToGrid w:val="0"/>
        <w:spacing w:line="360" w:lineRule="auto"/>
        <w:jc w:val="righ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6169B08">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注：按本格式和要求提供。</w:t>
      </w:r>
    </w:p>
    <w:p w14:paraId="3972C950">
      <w:pPr>
        <w:autoSpaceDE w:val="0"/>
        <w:autoSpaceDN w:val="0"/>
        <w:jc w:val="center"/>
        <w:rPr>
          <w:rFonts w:hint="eastAsia" w:ascii="宋体" w:hAnsi="宋体" w:cs="宋体"/>
          <w:b/>
          <w:color w:val="auto"/>
          <w:spacing w:val="6"/>
          <w:sz w:val="32"/>
          <w:szCs w:val="32"/>
          <w:highlight w:val="none"/>
        </w:rPr>
      </w:pPr>
    </w:p>
    <w:p w14:paraId="71DA592B">
      <w:pPr>
        <w:autoSpaceDE w:val="0"/>
        <w:autoSpaceDN w:val="0"/>
        <w:jc w:val="center"/>
        <w:rPr>
          <w:rFonts w:hint="eastAsia" w:ascii="宋体" w:hAnsi="宋体" w:cs="宋体"/>
          <w:b/>
          <w:color w:val="auto"/>
          <w:spacing w:val="6"/>
          <w:sz w:val="32"/>
          <w:szCs w:val="32"/>
          <w:highlight w:val="none"/>
        </w:rPr>
      </w:pPr>
    </w:p>
    <w:p w14:paraId="11A7FCC4">
      <w:pPr>
        <w:autoSpaceDE w:val="0"/>
        <w:autoSpaceDN w:val="0"/>
        <w:jc w:val="center"/>
        <w:rPr>
          <w:rFonts w:hint="eastAsia" w:ascii="宋体" w:hAnsi="宋体" w:cs="宋体"/>
          <w:b/>
          <w:color w:val="auto"/>
          <w:spacing w:val="6"/>
          <w:sz w:val="32"/>
          <w:szCs w:val="32"/>
          <w:highlight w:val="none"/>
        </w:rPr>
      </w:pPr>
    </w:p>
    <w:p w14:paraId="30F7ADF9">
      <w:pPr>
        <w:autoSpaceDE w:val="0"/>
        <w:autoSpaceDN w:val="0"/>
        <w:jc w:val="center"/>
        <w:rPr>
          <w:rFonts w:hint="eastAsia" w:ascii="宋体" w:hAnsi="宋体" w:cs="宋体"/>
          <w:b/>
          <w:color w:val="auto"/>
          <w:spacing w:val="6"/>
          <w:sz w:val="32"/>
          <w:szCs w:val="32"/>
          <w:highlight w:val="none"/>
        </w:rPr>
      </w:pPr>
    </w:p>
    <w:p w14:paraId="08ABCDE1">
      <w:pPr>
        <w:autoSpaceDE w:val="0"/>
        <w:autoSpaceDN w:val="0"/>
        <w:jc w:val="center"/>
        <w:rPr>
          <w:rFonts w:hint="eastAsia" w:ascii="宋体" w:hAnsi="宋体" w:cs="宋体"/>
          <w:b/>
          <w:color w:val="auto"/>
          <w:spacing w:val="6"/>
          <w:sz w:val="32"/>
          <w:szCs w:val="32"/>
          <w:highlight w:val="none"/>
        </w:rPr>
      </w:pPr>
    </w:p>
    <w:p w14:paraId="4DE2EBB3">
      <w:pPr>
        <w:autoSpaceDE w:val="0"/>
        <w:autoSpaceDN w:val="0"/>
        <w:jc w:val="center"/>
        <w:rPr>
          <w:rFonts w:hint="eastAsia" w:ascii="宋体" w:hAnsi="宋体" w:cs="宋体"/>
          <w:b/>
          <w:color w:val="auto"/>
          <w:spacing w:val="6"/>
          <w:sz w:val="32"/>
          <w:szCs w:val="32"/>
          <w:highlight w:val="none"/>
        </w:rPr>
      </w:pPr>
    </w:p>
    <w:p w14:paraId="4863C206">
      <w:pPr>
        <w:autoSpaceDE w:val="0"/>
        <w:autoSpaceDN w:val="0"/>
        <w:jc w:val="center"/>
        <w:rPr>
          <w:rFonts w:hint="eastAsia" w:ascii="宋体" w:hAnsi="宋体" w:cs="宋体"/>
          <w:b/>
          <w:color w:val="auto"/>
          <w:spacing w:val="6"/>
          <w:sz w:val="32"/>
          <w:szCs w:val="32"/>
          <w:highlight w:val="none"/>
        </w:rPr>
      </w:pPr>
    </w:p>
    <w:p w14:paraId="63E3B40F">
      <w:pPr>
        <w:autoSpaceDE w:val="0"/>
        <w:autoSpaceDN w:val="0"/>
        <w:jc w:val="center"/>
        <w:rPr>
          <w:rFonts w:hint="eastAsia" w:ascii="宋体" w:hAnsi="宋体" w:cs="宋体"/>
          <w:b/>
          <w:color w:val="auto"/>
          <w:spacing w:val="6"/>
          <w:sz w:val="32"/>
          <w:szCs w:val="32"/>
          <w:highlight w:val="none"/>
        </w:rPr>
      </w:pPr>
    </w:p>
    <w:p w14:paraId="618D4AF0">
      <w:pPr>
        <w:autoSpaceDE w:val="0"/>
        <w:autoSpaceDN w:val="0"/>
        <w:jc w:val="center"/>
        <w:rPr>
          <w:rFonts w:hint="eastAsia" w:ascii="宋体" w:hAnsi="宋体" w:cs="宋体"/>
          <w:b/>
          <w:color w:val="auto"/>
          <w:spacing w:val="6"/>
          <w:sz w:val="32"/>
          <w:szCs w:val="32"/>
          <w:highlight w:val="none"/>
        </w:rPr>
      </w:pPr>
    </w:p>
    <w:p w14:paraId="407D851F">
      <w:pPr>
        <w:autoSpaceDE w:val="0"/>
        <w:autoSpaceDN w:val="0"/>
        <w:jc w:val="center"/>
        <w:rPr>
          <w:rFonts w:hint="eastAsia" w:ascii="宋体" w:hAnsi="宋体" w:cs="宋体"/>
          <w:b/>
          <w:color w:val="auto"/>
          <w:spacing w:val="6"/>
          <w:sz w:val="32"/>
          <w:szCs w:val="32"/>
          <w:highlight w:val="none"/>
        </w:rPr>
      </w:pPr>
    </w:p>
    <w:p w14:paraId="78D14D08">
      <w:pPr>
        <w:autoSpaceDE w:val="0"/>
        <w:autoSpaceDN w:val="0"/>
        <w:jc w:val="center"/>
        <w:rPr>
          <w:rFonts w:hint="eastAsia" w:ascii="宋体" w:hAnsi="宋体" w:cs="宋体"/>
          <w:b/>
          <w:color w:val="auto"/>
          <w:spacing w:val="6"/>
          <w:sz w:val="32"/>
          <w:szCs w:val="32"/>
          <w:highlight w:val="none"/>
        </w:rPr>
      </w:pPr>
    </w:p>
    <w:p w14:paraId="5F67E73B">
      <w:pPr>
        <w:autoSpaceDE w:val="0"/>
        <w:autoSpaceDN w:val="0"/>
        <w:jc w:val="center"/>
        <w:rPr>
          <w:rFonts w:hint="eastAsia" w:ascii="宋体" w:hAnsi="宋体" w:cs="宋体"/>
          <w:b/>
          <w:color w:val="auto"/>
          <w:spacing w:val="6"/>
          <w:sz w:val="32"/>
          <w:szCs w:val="32"/>
          <w:highlight w:val="none"/>
        </w:rPr>
      </w:pPr>
    </w:p>
    <w:p w14:paraId="5310A86F">
      <w:pPr>
        <w:autoSpaceDE w:val="0"/>
        <w:autoSpaceDN w:val="0"/>
        <w:jc w:val="center"/>
        <w:rPr>
          <w:rFonts w:hint="eastAsia" w:ascii="宋体" w:hAnsi="宋体" w:cs="宋体"/>
          <w:b/>
          <w:color w:val="auto"/>
          <w:spacing w:val="6"/>
          <w:sz w:val="32"/>
          <w:szCs w:val="32"/>
          <w:highlight w:val="none"/>
        </w:rPr>
      </w:pPr>
    </w:p>
    <w:p w14:paraId="28995B3C">
      <w:pPr>
        <w:autoSpaceDE w:val="0"/>
        <w:autoSpaceDN w:val="0"/>
        <w:jc w:val="center"/>
        <w:rPr>
          <w:rFonts w:hint="eastAsia" w:ascii="宋体" w:hAnsi="宋体" w:cs="宋体"/>
          <w:b/>
          <w:color w:val="auto"/>
          <w:spacing w:val="6"/>
          <w:sz w:val="32"/>
          <w:szCs w:val="32"/>
          <w:highlight w:val="none"/>
        </w:rPr>
      </w:pPr>
    </w:p>
    <w:p w14:paraId="38A50F73">
      <w:pPr>
        <w:autoSpaceDE w:val="0"/>
        <w:autoSpaceDN w:val="0"/>
        <w:jc w:val="center"/>
        <w:rPr>
          <w:rFonts w:hint="eastAsia" w:ascii="宋体" w:hAnsi="宋体" w:cs="宋体"/>
          <w:b/>
          <w:color w:val="auto"/>
          <w:spacing w:val="6"/>
          <w:sz w:val="32"/>
          <w:szCs w:val="32"/>
          <w:highlight w:val="none"/>
        </w:rPr>
      </w:pPr>
    </w:p>
    <w:p w14:paraId="46D2691E">
      <w:pPr>
        <w:autoSpaceDE w:val="0"/>
        <w:autoSpaceDN w:val="0"/>
        <w:jc w:val="center"/>
        <w:rPr>
          <w:rFonts w:hint="eastAsia" w:ascii="宋体" w:hAnsi="宋体" w:cs="宋体"/>
          <w:b/>
          <w:color w:val="auto"/>
          <w:spacing w:val="6"/>
          <w:sz w:val="32"/>
          <w:szCs w:val="32"/>
          <w:highlight w:val="none"/>
        </w:rPr>
      </w:pPr>
    </w:p>
    <w:p w14:paraId="08A143D1">
      <w:pPr>
        <w:autoSpaceDE w:val="0"/>
        <w:autoSpaceDN w:val="0"/>
        <w:jc w:val="center"/>
        <w:rPr>
          <w:rFonts w:hint="eastAsia" w:ascii="宋体" w:hAnsi="宋体" w:cs="宋体"/>
          <w:b/>
          <w:color w:val="auto"/>
          <w:spacing w:val="6"/>
          <w:sz w:val="32"/>
          <w:szCs w:val="32"/>
          <w:highlight w:val="none"/>
        </w:rPr>
      </w:pPr>
    </w:p>
    <w:p w14:paraId="479ACC60">
      <w:pPr>
        <w:autoSpaceDE w:val="0"/>
        <w:autoSpaceDN w:val="0"/>
        <w:jc w:val="center"/>
        <w:rPr>
          <w:rFonts w:hint="eastAsia" w:ascii="宋体" w:hAnsi="宋体" w:cs="宋体"/>
          <w:b/>
          <w:color w:val="auto"/>
          <w:spacing w:val="6"/>
          <w:sz w:val="32"/>
          <w:szCs w:val="32"/>
          <w:highlight w:val="none"/>
        </w:rPr>
      </w:pPr>
    </w:p>
    <w:p w14:paraId="533CD989">
      <w:pPr>
        <w:autoSpaceDE w:val="0"/>
        <w:autoSpaceDN w:val="0"/>
        <w:jc w:val="center"/>
        <w:rPr>
          <w:rFonts w:hint="eastAsia" w:ascii="宋体" w:hAnsi="宋体" w:cs="宋体"/>
          <w:b/>
          <w:color w:val="auto"/>
          <w:spacing w:val="6"/>
          <w:sz w:val="32"/>
          <w:szCs w:val="32"/>
          <w:highlight w:val="none"/>
        </w:rPr>
      </w:pPr>
    </w:p>
    <w:p w14:paraId="59AF772A">
      <w:pPr>
        <w:autoSpaceDE w:val="0"/>
        <w:autoSpaceDN w:val="0"/>
        <w:jc w:val="center"/>
        <w:rPr>
          <w:rFonts w:hint="eastAsia" w:ascii="宋体" w:hAnsi="宋体" w:cs="宋体"/>
          <w:b/>
          <w:color w:val="auto"/>
          <w:spacing w:val="6"/>
          <w:sz w:val="32"/>
          <w:szCs w:val="32"/>
          <w:highlight w:val="none"/>
        </w:rPr>
      </w:pPr>
    </w:p>
    <w:p w14:paraId="75118008">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7F3390E2">
      <w:pPr>
        <w:snapToGrid w:val="0"/>
        <w:spacing w:line="360" w:lineRule="auto"/>
        <w:ind w:firstLine="2666" w:firstLineChars="800"/>
        <w:rPr>
          <w:rFonts w:hint="eastAsia"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65CA6707">
      <w:pPr>
        <w:widowControl/>
        <w:spacing w:line="360" w:lineRule="auto"/>
        <w:ind w:firstLine="120" w:firstLineChars="50"/>
        <w:jc w:val="lef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44747F91">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lang w:eastAsia="zh-CN"/>
        </w:rPr>
        <w:t>2026年医疗器械生产经营企业质量管理体系风险评估</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330100260920010000035-JYZX20260407</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32484C75">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2F0C4010">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26290BA6">
      <w:pPr>
        <w:rPr>
          <w:rFonts w:hint="eastAsia"/>
          <w:color w:val="auto"/>
          <w:highlight w:val="none"/>
        </w:rPr>
      </w:pPr>
      <w:r>
        <w:rPr>
          <w:rFonts w:hint="eastAsia"/>
          <w:color w:val="auto"/>
          <w:highlight w:val="none"/>
        </w:rPr>
        <w:t>……</w:t>
      </w:r>
    </w:p>
    <w:p w14:paraId="5FD7BE50">
      <w:pPr>
        <w:rPr>
          <w:color w:val="auto"/>
          <w:highlight w:val="none"/>
        </w:rPr>
      </w:pPr>
      <w:r>
        <w:rPr>
          <w:rFonts w:hint="eastAsia"/>
          <w:color w:val="auto"/>
          <w:highlight w:val="none"/>
          <w:lang w:val="zh-CN"/>
        </w:rPr>
        <w:t xml:space="preserve"> </w:t>
      </w:r>
    </w:p>
    <w:p w14:paraId="00C60B69">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39D02AD5">
      <w:pPr>
        <w:snapToGrid w:val="0"/>
        <w:spacing w:line="360" w:lineRule="auto"/>
        <w:ind w:firstLine="576"/>
        <w:rPr>
          <w:rFonts w:hint="eastAsia"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63831FB7">
      <w:pPr>
        <w:spacing w:line="360" w:lineRule="auto"/>
        <w:ind w:firstLine="480" w:firstLineChars="200"/>
        <w:rPr>
          <w:rFonts w:hint="eastAsia" w:ascii="宋体" w:hAnsi="宋体" w:cs="宋体"/>
          <w:b/>
          <w:bCs/>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4817B46A">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017002EC">
      <w:pPr>
        <w:snapToGrid w:val="0"/>
        <w:spacing w:line="360" w:lineRule="auto"/>
        <w:ind w:firstLine="576"/>
        <w:rPr>
          <w:rFonts w:hint="eastAsia" w:ascii="宋体" w:hAnsi="宋体" w:cs="宋体"/>
          <w:color w:val="auto"/>
          <w:highlight w:val="none"/>
          <w:u w:val="single"/>
        </w:rPr>
      </w:pPr>
      <w:r>
        <w:rPr>
          <w:rFonts w:hint="eastAsia" w:ascii="宋体" w:hAnsi="宋体" w:cs="宋体"/>
          <w:color w:val="auto"/>
          <w:highlight w:val="none"/>
          <w:u w:val="single"/>
        </w:rPr>
        <w:t xml:space="preserve">                                                                                  </w:t>
      </w:r>
    </w:p>
    <w:p w14:paraId="2945E743">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7F6059B3">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276CE5D">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6D4CFF42">
      <w:pPr>
        <w:snapToGrid w:val="0"/>
        <w:spacing w:line="360" w:lineRule="auto"/>
        <w:ind w:left="573" w:leftChars="273"/>
        <w:rPr>
          <w:rFonts w:hint="eastAsia"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CFB9ECE">
      <w:pPr>
        <w:snapToGrid w:val="0"/>
        <w:spacing w:line="360" w:lineRule="auto"/>
        <w:ind w:left="573" w:leftChars="273"/>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13A93501">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3516A1DB">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2FE2D16F">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A0DE8D5">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14:paraId="1774C522">
      <w:pPr>
        <w:snapToGrid w:val="0"/>
        <w:spacing w:line="360" w:lineRule="auto"/>
        <w:ind w:left="5758" w:leftChars="342" w:hanging="5040" w:hangingChars="2100"/>
        <w:rPr>
          <w:rFonts w:hint="eastAsia" w:ascii="宋体" w:hAnsi="宋体" w:cs="宋体"/>
          <w:color w:val="auto"/>
          <w:kern w:val="0"/>
          <w:sz w:val="24"/>
          <w:highlight w:val="none"/>
          <w:lang w:val="zh-CN"/>
        </w:rPr>
      </w:pP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  。                                           投标人名称(电子签名)：</w:t>
      </w:r>
    </w:p>
    <w:p w14:paraId="2FCE6B61">
      <w:pPr>
        <w:snapToGrid w:val="0"/>
        <w:spacing w:line="360" w:lineRule="auto"/>
        <w:jc w:val="righ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485C5872">
      <w:pPr>
        <w:snapToGrid w:val="0"/>
        <w:spacing w:line="360" w:lineRule="auto"/>
        <w:ind w:firstLine="5760" w:firstLineChars="2400"/>
        <w:rPr>
          <w:rFonts w:hint="eastAsia" w:ascii="宋体" w:hAnsi="宋体" w:cs="宋体"/>
          <w:color w:val="auto"/>
          <w:highlight w:val="none"/>
        </w:rPr>
      </w:pPr>
      <w:r>
        <w:rPr>
          <w:rFonts w:hint="eastAsia" w:ascii="宋体" w:hAnsi="宋体" w:cs="宋体"/>
          <w:color w:val="auto"/>
          <w:kern w:val="0"/>
          <w:sz w:val="24"/>
          <w:highlight w:val="none"/>
          <w:lang w:val="zh-CN"/>
        </w:rPr>
        <w:t>……</w:t>
      </w:r>
    </w:p>
    <w:p w14:paraId="0B0FBE38">
      <w:pPr>
        <w:snapToGrid w:val="0"/>
        <w:spacing w:line="360" w:lineRule="auto"/>
        <w:ind w:left="5758" w:leftChars="342" w:hanging="5040" w:hanging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22BC69BC">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注：按本格式和要求提供。</w:t>
      </w:r>
    </w:p>
    <w:p w14:paraId="4A60C8FA">
      <w:pPr>
        <w:autoSpaceDE w:val="0"/>
        <w:autoSpaceDN w:val="0"/>
        <w:jc w:val="center"/>
        <w:rPr>
          <w:rFonts w:hint="eastAsia" w:ascii="宋体" w:hAnsi="宋体" w:cs="宋体"/>
          <w:b/>
          <w:color w:val="auto"/>
          <w:spacing w:val="6"/>
          <w:sz w:val="32"/>
          <w:szCs w:val="32"/>
          <w:highlight w:val="none"/>
        </w:rPr>
      </w:pPr>
    </w:p>
    <w:p w14:paraId="2CB222A2">
      <w:pPr>
        <w:autoSpaceDE w:val="0"/>
        <w:autoSpaceDN w:val="0"/>
        <w:jc w:val="center"/>
        <w:rPr>
          <w:rFonts w:hint="eastAsia" w:ascii="宋体" w:hAnsi="宋体" w:cs="宋体"/>
          <w:b/>
          <w:color w:val="auto"/>
          <w:spacing w:val="6"/>
          <w:sz w:val="32"/>
          <w:szCs w:val="32"/>
          <w:highlight w:val="none"/>
        </w:rPr>
      </w:pPr>
    </w:p>
    <w:p w14:paraId="61721448">
      <w:pPr>
        <w:autoSpaceDE w:val="0"/>
        <w:autoSpaceDN w:val="0"/>
        <w:jc w:val="center"/>
        <w:rPr>
          <w:rFonts w:hint="eastAsia" w:ascii="宋体" w:hAnsi="宋体" w:cs="宋体"/>
          <w:b/>
          <w:color w:val="auto"/>
          <w:spacing w:val="6"/>
          <w:sz w:val="32"/>
          <w:szCs w:val="32"/>
          <w:highlight w:val="none"/>
        </w:rPr>
      </w:pPr>
    </w:p>
    <w:p w14:paraId="721AD013">
      <w:pPr>
        <w:autoSpaceDE w:val="0"/>
        <w:autoSpaceDN w:val="0"/>
        <w:jc w:val="center"/>
        <w:rPr>
          <w:rFonts w:hint="eastAsia" w:ascii="宋体" w:hAnsi="宋体" w:cs="宋体"/>
          <w:b/>
          <w:color w:val="auto"/>
          <w:spacing w:val="6"/>
          <w:sz w:val="32"/>
          <w:szCs w:val="32"/>
          <w:highlight w:val="none"/>
        </w:rPr>
      </w:pPr>
    </w:p>
    <w:p w14:paraId="574F1340">
      <w:pPr>
        <w:autoSpaceDE w:val="0"/>
        <w:autoSpaceDN w:val="0"/>
        <w:jc w:val="center"/>
        <w:rPr>
          <w:rFonts w:hint="eastAsia" w:ascii="宋体" w:hAnsi="宋体" w:cs="宋体"/>
          <w:b/>
          <w:color w:val="auto"/>
          <w:spacing w:val="6"/>
          <w:sz w:val="32"/>
          <w:szCs w:val="32"/>
          <w:highlight w:val="none"/>
        </w:rPr>
      </w:pPr>
    </w:p>
    <w:p w14:paraId="287EC664">
      <w:pPr>
        <w:autoSpaceDE w:val="0"/>
        <w:autoSpaceDN w:val="0"/>
        <w:jc w:val="center"/>
        <w:rPr>
          <w:rFonts w:hint="eastAsia" w:ascii="宋体" w:hAnsi="宋体" w:cs="宋体"/>
          <w:b/>
          <w:color w:val="auto"/>
          <w:spacing w:val="6"/>
          <w:sz w:val="32"/>
          <w:szCs w:val="32"/>
          <w:highlight w:val="none"/>
        </w:rPr>
      </w:pPr>
    </w:p>
    <w:p w14:paraId="0A50FC4B">
      <w:pPr>
        <w:autoSpaceDE w:val="0"/>
        <w:autoSpaceDN w:val="0"/>
        <w:jc w:val="center"/>
        <w:rPr>
          <w:rFonts w:hint="eastAsia" w:ascii="宋体" w:hAnsi="宋体" w:cs="宋体"/>
          <w:b/>
          <w:color w:val="auto"/>
          <w:spacing w:val="6"/>
          <w:sz w:val="32"/>
          <w:szCs w:val="32"/>
          <w:highlight w:val="none"/>
        </w:rPr>
      </w:pPr>
    </w:p>
    <w:p w14:paraId="46AC79F6">
      <w:pPr>
        <w:autoSpaceDE w:val="0"/>
        <w:autoSpaceDN w:val="0"/>
        <w:jc w:val="center"/>
        <w:rPr>
          <w:rFonts w:hint="eastAsia" w:ascii="宋体" w:hAnsi="宋体" w:cs="宋体"/>
          <w:b/>
          <w:color w:val="auto"/>
          <w:spacing w:val="6"/>
          <w:sz w:val="32"/>
          <w:szCs w:val="32"/>
          <w:highlight w:val="none"/>
        </w:rPr>
      </w:pPr>
    </w:p>
    <w:p w14:paraId="4558A30E">
      <w:pPr>
        <w:autoSpaceDE w:val="0"/>
        <w:autoSpaceDN w:val="0"/>
        <w:jc w:val="center"/>
        <w:rPr>
          <w:rFonts w:hint="eastAsia" w:ascii="宋体" w:hAnsi="宋体" w:cs="宋体"/>
          <w:b/>
          <w:color w:val="auto"/>
          <w:spacing w:val="6"/>
          <w:sz w:val="32"/>
          <w:szCs w:val="32"/>
          <w:highlight w:val="none"/>
        </w:rPr>
      </w:pPr>
    </w:p>
    <w:p w14:paraId="000A9A23">
      <w:pPr>
        <w:autoSpaceDE w:val="0"/>
        <w:autoSpaceDN w:val="0"/>
        <w:jc w:val="center"/>
        <w:rPr>
          <w:rFonts w:hint="eastAsia" w:ascii="宋体" w:hAnsi="宋体" w:cs="宋体"/>
          <w:b/>
          <w:color w:val="auto"/>
          <w:spacing w:val="6"/>
          <w:sz w:val="32"/>
          <w:szCs w:val="32"/>
          <w:highlight w:val="none"/>
        </w:rPr>
      </w:pPr>
    </w:p>
    <w:p w14:paraId="01A6461E">
      <w:pPr>
        <w:autoSpaceDE w:val="0"/>
        <w:autoSpaceDN w:val="0"/>
        <w:jc w:val="center"/>
        <w:rPr>
          <w:rFonts w:hint="eastAsia" w:ascii="宋体" w:hAnsi="宋体" w:cs="宋体"/>
          <w:b/>
          <w:color w:val="auto"/>
          <w:spacing w:val="6"/>
          <w:sz w:val="32"/>
          <w:szCs w:val="32"/>
          <w:highlight w:val="none"/>
        </w:rPr>
      </w:pPr>
    </w:p>
    <w:p w14:paraId="607EA1A2">
      <w:pPr>
        <w:autoSpaceDE w:val="0"/>
        <w:autoSpaceDN w:val="0"/>
        <w:jc w:val="center"/>
        <w:rPr>
          <w:rFonts w:hint="eastAsia" w:ascii="宋体" w:hAnsi="宋体" w:cs="宋体"/>
          <w:b/>
          <w:color w:val="auto"/>
          <w:spacing w:val="6"/>
          <w:sz w:val="32"/>
          <w:szCs w:val="32"/>
          <w:highlight w:val="none"/>
        </w:rPr>
      </w:pPr>
    </w:p>
    <w:p w14:paraId="5AE00AA0">
      <w:pPr>
        <w:autoSpaceDE w:val="0"/>
        <w:autoSpaceDN w:val="0"/>
        <w:jc w:val="center"/>
        <w:rPr>
          <w:rFonts w:hint="eastAsia" w:ascii="宋体" w:hAnsi="宋体" w:cs="宋体"/>
          <w:b/>
          <w:color w:val="auto"/>
          <w:spacing w:val="6"/>
          <w:sz w:val="32"/>
          <w:szCs w:val="32"/>
          <w:highlight w:val="none"/>
        </w:rPr>
      </w:pPr>
    </w:p>
    <w:p w14:paraId="2FD02178">
      <w:pPr>
        <w:autoSpaceDE w:val="0"/>
        <w:autoSpaceDN w:val="0"/>
        <w:jc w:val="center"/>
        <w:rPr>
          <w:rFonts w:hint="eastAsia" w:ascii="宋体" w:hAnsi="宋体" w:cs="宋体"/>
          <w:b/>
          <w:color w:val="auto"/>
          <w:spacing w:val="6"/>
          <w:sz w:val="32"/>
          <w:szCs w:val="32"/>
          <w:highlight w:val="none"/>
        </w:rPr>
      </w:pPr>
    </w:p>
    <w:p w14:paraId="7F906BBB">
      <w:pPr>
        <w:autoSpaceDE w:val="0"/>
        <w:autoSpaceDN w:val="0"/>
        <w:jc w:val="center"/>
        <w:rPr>
          <w:rFonts w:hint="eastAsia" w:ascii="宋体" w:hAnsi="宋体" w:cs="宋体"/>
          <w:b/>
          <w:color w:val="auto"/>
          <w:spacing w:val="6"/>
          <w:sz w:val="32"/>
          <w:szCs w:val="32"/>
          <w:highlight w:val="none"/>
        </w:rPr>
      </w:pPr>
    </w:p>
    <w:p w14:paraId="74208E92">
      <w:pPr>
        <w:autoSpaceDE w:val="0"/>
        <w:autoSpaceDN w:val="0"/>
        <w:jc w:val="center"/>
        <w:rPr>
          <w:rFonts w:hint="eastAsia" w:ascii="宋体" w:hAnsi="宋体" w:cs="宋体"/>
          <w:b/>
          <w:color w:val="auto"/>
          <w:spacing w:val="6"/>
          <w:sz w:val="32"/>
          <w:szCs w:val="32"/>
          <w:highlight w:val="none"/>
        </w:rPr>
      </w:pPr>
    </w:p>
    <w:p w14:paraId="41EC9F21">
      <w:pPr>
        <w:autoSpaceDE w:val="0"/>
        <w:autoSpaceDN w:val="0"/>
        <w:jc w:val="center"/>
        <w:rPr>
          <w:rFonts w:hint="eastAsia" w:ascii="宋体" w:hAnsi="宋体" w:cs="宋体"/>
          <w:b/>
          <w:color w:val="auto"/>
          <w:spacing w:val="6"/>
          <w:sz w:val="32"/>
          <w:szCs w:val="32"/>
          <w:highlight w:val="none"/>
        </w:rPr>
      </w:pPr>
    </w:p>
    <w:p w14:paraId="2A15AD4B">
      <w:pPr>
        <w:autoSpaceDE w:val="0"/>
        <w:autoSpaceDN w:val="0"/>
        <w:jc w:val="center"/>
        <w:rPr>
          <w:rFonts w:hint="eastAsia" w:ascii="宋体" w:hAnsi="宋体" w:cs="宋体"/>
          <w:b/>
          <w:color w:val="auto"/>
          <w:spacing w:val="6"/>
          <w:sz w:val="32"/>
          <w:szCs w:val="32"/>
          <w:highlight w:val="none"/>
        </w:rPr>
      </w:pPr>
    </w:p>
    <w:p w14:paraId="269A86AF">
      <w:pPr>
        <w:autoSpaceDE w:val="0"/>
        <w:autoSpaceDN w:val="0"/>
        <w:jc w:val="center"/>
        <w:rPr>
          <w:rFonts w:hint="eastAsia" w:ascii="宋体" w:hAnsi="宋体" w:cs="宋体"/>
          <w:b/>
          <w:color w:val="auto"/>
          <w:spacing w:val="6"/>
          <w:sz w:val="32"/>
          <w:szCs w:val="32"/>
          <w:highlight w:val="none"/>
        </w:rPr>
      </w:pPr>
    </w:p>
    <w:p w14:paraId="5085F625">
      <w:pPr>
        <w:autoSpaceDE w:val="0"/>
        <w:autoSpaceDN w:val="0"/>
        <w:jc w:val="center"/>
        <w:rPr>
          <w:rFonts w:hint="eastAsia" w:ascii="宋体" w:hAnsi="宋体" w:cs="宋体"/>
          <w:b/>
          <w:color w:val="auto"/>
          <w:spacing w:val="6"/>
          <w:sz w:val="32"/>
          <w:szCs w:val="32"/>
          <w:highlight w:val="none"/>
        </w:rPr>
      </w:pPr>
    </w:p>
    <w:p w14:paraId="4F6C4387">
      <w:pPr>
        <w:rPr>
          <w:rFonts w:hint="eastAsia" w:ascii="宋体" w:hAnsi="宋体" w:cs="宋体"/>
          <w:b/>
          <w:color w:val="auto"/>
          <w:sz w:val="36"/>
          <w:szCs w:val="20"/>
          <w:highlight w:val="none"/>
        </w:rPr>
      </w:pPr>
      <w:r>
        <w:rPr>
          <w:rFonts w:hint="eastAsia" w:ascii="宋体" w:hAnsi="宋体" w:cs="宋体"/>
          <w:b/>
          <w:color w:val="auto"/>
          <w:sz w:val="36"/>
          <w:szCs w:val="20"/>
          <w:highlight w:val="none"/>
        </w:rPr>
        <w:br w:type="page"/>
      </w:r>
    </w:p>
    <w:p w14:paraId="6013F471">
      <w:pPr>
        <w:spacing w:line="360" w:lineRule="auto"/>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附件7：中小企业声明函</w:t>
      </w:r>
    </w:p>
    <w:p w14:paraId="593F5894">
      <w:pPr>
        <w:spacing w:line="360" w:lineRule="auto"/>
        <w:jc w:val="center"/>
        <w:rPr>
          <w:rFonts w:hint="eastAsia" w:ascii="宋体" w:hAnsi="宋体" w:cs="宋体"/>
          <w:color w:val="auto"/>
          <w:sz w:val="24"/>
          <w:highlight w:val="none"/>
          <w:u w:val="single"/>
        </w:rPr>
      </w:pPr>
    </w:p>
    <w:p w14:paraId="4C7AF0E0">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172B8DCB">
      <w:pPr>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lang w:eastAsia="zh-CN"/>
        </w:rPr>
        <w:t>杭州市市场监督管理局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2026年医疗器械生产经营企业质量管理体系风险评估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DA91FAE">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lang w:eastAsia="zh-CN"/>
        </w:rPr>
        <w:t>2026年医疗器械生产经营企业质量管理体系风险评估</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lang w:eastAsia="zh-CN"/>
        </w:rPr>
        <w:t>其他未列明行业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0E170FCA">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 xml:space="preserve">（采购文件中明确的所属行业） </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4B78EA7F">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w:t>
      </w:r>
    </w:p>
    <w:p w14:paraId="3A0E909C">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7AEA13D0">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5944BE0E">
      <w:pPr>
        <w:spacing w:line="360" w:lineRule="auto"/>
        <w:ind w:right="1760"/>
        <w:jc w:val="right"/>
        <w:rPr>
          <w:rFonts w:hint="eastAsia" w:ascii="宋体" w:hAnsi="宋体" w:cs="宋体"/>
          <w:color w:val="auto"/>
          <w:sz w:val="24"/>
          <w:highlight w:val="none"/>
        </w:rPr>
      </w:pPr>
      <w:r>
        <w:rPr>
          <w:rFonts w:hint="eastAsia" w:ascii="宋体" w:hAnsi="宋体" w:cs="宋体"/>
          <w:color w:val="auto"/>
          <w:sz w:val="24"/>
          <w:highlight w:val="none"/>
        </w:rPr>
        <w:t>投标人名称（电子签名）：</w:t>
      </w:r>
    </w:p>
    <w:p w14:paraId="7AE9F6FE">
      <w:pPr>
        <w:spacing w:line="360" w:lineRule="auto"/>
        <w:ind w:right="1120" w:firstLine="4680" w:firstLineChars="1950"/>
        <w:rPr>
          <w:rFonts w:hint="eastAsia" w:ascii="宋体" w:hAnsi="宋体" w:cs="宋体"/>
          <w:color w:val="auto"/>
          <w:sz w:val="24"/>
          <w:highlight w:val="none"/>
        </w:rPr>
      </w:pPr>
      <w:r>
        <w:rPr>
          <w:rFonts w:hint="eastAsia" w:ascii="宋体" w:hAnsi="宋体" w:cs="宋体"/>
          <w:color w:val="auto"/>
          <w:sz w:val="24"/>
          <w:highlight w:val="none"/>
        </w:rPr>
        <w:t>日 期：</w:t>
      </w:r>
    </w:p>
    <w:p w14:paraId="41FE8B44">
      <w:pPr>
        <w:spacing w:line="360" w:lineRule="auto"/>
        <w:ind w:right="420" w:firstLine="480" w:firstLineChars="200"/>
        <w:rPr>
          <w:rFonts w:hint="eastAsia" w:ascii="宋体" w:hAnsi="宋体" w:cs="宋体"/>
          <w:color w:val="auto"/>
          <w:sz w:val="24"/>
          <w:highlight w:val="none"/>
        </w:rPr>
      </w:pPr>
      <w:r>
        <w:rPr>
          <w:rFonts w:hint="eastAsia" w:ascii="宋体" w:hAnsi="宋体" w:cs="宋体"/>
          <w:color w:val="auto"/>
          <w:sz w:val="24"/>
          <w:highlight w:val="none"/>
        </w:rPr>
        <w:t>注：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sectPr>
      <w:headerReference r:id="rId25" w:type="first"/>
      <w:footerReference r:id="rId28" w:type="first"/>
      <w:headerReference r:id="rId24" w:type="default"/>
      <w:footerReference r:id="rId26" w:type="default"/>
      <w:footerReference r:id="rId27"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微软雅黑 Light"/>
    <w:panose1 w:val="00000000000000000000"/>
    <w:charset w:val="00"/>
    <w:family w:val="swiss"/>
    <w:pitch w:val="default"/>
    <w:sig w:usb0="00000000" w:usb1="00000000" w:usb2="00000000" w:usb3="00000000" w:csb0="00000011" w:csb1="00000000"/>
  </w:font>
  <w:font w:name="微软雅黑 Light">
    <w:panose1 w:val="020B0502040204020203"/>
    <w:charset w:val="86"/>
    <w:family w:val="auto"/>
    <w:pitch w:val="default"/>
    <w:sig w:usb0="80000287" w:usb1="2ACF001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微软雅黑 Ligh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DejaVu Math TeX Gyre"/>
    <w:panose1 w:val="02000400000000000000"/>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微软雅黑 Ligh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方正小标宋_GBK">
    <w:altName w:val="微软雅黑"/>
    <w:panose1 w:val="02000000000000000000"/>
    <w:charset w:val="86"/>
    <w:family w:val="script"/>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5A7F3">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9BB3A">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6DC2FED5">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8EA72">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24D75D6">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BFF9E">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E9FF8">
    <w:pPr>
      <w:pStyle w:val="40"/>
      <w:framePr w:wrap="around" w:vAnchor="text" w:hAnchor="margin" w:xAlign="right" w:y="1"/>
      <w:rPr>
        <w:rStyle w:val="73"/>
      </w:rPr>
    </w:pPr>
    <w:r>
      <w:fldChar w:fldCharType="begin"/>
    </w:r>
    <w:r>
      <w:rPr>
        <w:rStyle w:val="73"/>
      </w:rPr>
      <w:instrText xml:space="preserve">PAGE  </w:instrText>
    </w:r>
    <w:r>
      <w:fldChar w:fldCharType="end"/>
    </w:r>
  </w:p>
  <w:p w14:paraId="59C66756">
    <w:pPr>
      <w:pStyle w:val="40"/>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8D745">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bookmarkStart w:id="410" w:name="_Toc164085800"/>
    <w:bookmarkStart w:id="411" w:name="_Toc91899912"/>
    <w:bookmarkStart w:id="412" w:name="_Toc36110187"/>
    <w:bookmarkStart w:id="413" w:name="_Toc131845147"/>
    <w:r>
      <w:rPr>
        <w:rFonts w:hint="eastAsia" w:ascii="仿宋_GB2312" w:eastAsia="仿宋_GB2312"/>
        <w:kern w:val="0"/>
        <w:szCs w:val="21"/>
      </w:rPr>
      <w:t xml:space="preserve"> 页</w:t>
    </w:r>
    <w:bookmarkEnd w:id="410"/>
    <w:bookmarkEnd w:id="411"/>
    <w:bookmarkEnd w:id="412"/>
    <w:bookmarkEnd w:id="413"/>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4C36C">
    <w:pPr>
      <w:pStyle w:val="40"/>
      <w:framePr w:wrap="around" w:vAnchor="text" w:hAnchor="margin" w:xAlign="right" w:y="1"/>
      <w:rPr>
        <w:rStyle w:val="73"/>
      </w:rPr>
    </w:pPr>
    <w:r>
      <w:fldChar w:fldCharType="begin"/>
    </w:r>
    <w:r>
      <w:rPr>
        <w:rStyle w:val="73"/>
      </w:rPr>
      <w:instrText xml:space="preserve">PAGE  </w:instrText>
    </w:r>
    <w:r>
      <w:fldChar w:fldCharType="end"/>
    </w:r>
  </w:p>
  <w:p w14:paraId="604A67FC">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BD9DD">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8F31B">
    <w:pPr>
      <w:pStyle w:val="4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2A0C76">
                          <w:pPr>
                            <w:pStyle w:val="40"/>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SbC86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KUmwvOgIAAHEEAAAOAAAAAAAAAAEAIAAAAB8BAABkcnMvZTJvRG9j&#10;LnhtbFBLBQYAAAAABgAGAFkBAADLBQAAAAA=&#10;">
              <v:fill on="f" focussize="0,0"/>
              <v:stroke on="f" weight="0.5pt"/>
              <v:imagedata o:title=""/>
              <o:lock v:ext="edit" aspectratio="f"/>
              <v:textbox inset="0mm,0mm,0mm,0mm" style="mso-fit-shape-to-text:t;">
                <w:txbxContent>
                  <w:p w14:paraId="672A0C76">
                    <w:pPr>
                      <w:pStyle w:val="40"/>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04BFC1">
                          <w:pPr>
                            <w:pStyle w:val="40"/>
                            <w:jc w:val="center"/>
                          </w:pPr>
                        </w:p>
                        <w:p w14:paraId="09D7FCE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69GPs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69GPs5AgAAcQQAAA4AAAAAAAAAAQAgAAAAHwEAAGRycy9lMm9Eb2Mu&#10;eG1sUEsFBgAAAAAGAAYAWQEAAMoFAAAAAA==&#10;">
              <v:fill on="f" focussize="0,0"/>
              <v:stroke on="f" weight="0.5pt"/>
              <v:imagedata o:title=""/>
              <o:lock v:ext="edit" aspectratio="f"/>
              <v:textbox inset="0mm,0mm,0mm,0mm" style="mso-fit-shape-to-text:t;">
                <w:txbxContent>
                  <w:p w14:paraId="0204BFC1">
                    <w:pPr>
                      <w:pStyle w:val="40"/>
                      <w:jc w:val="center"/>
                    </w:pPr>
                  </w:p>
                  <w:p w14:paraId="09D7FCE2"/>
                </w:txbxContent>
              </v:textbox>
            </v:shape>
          </w:pict>
        </mc:Fallback>
      </mc:AlternateContent>
    </w:r>
  </w:p>
  <w:p w14:paraId="2877CDFF">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94901">
    <w:pPr>
      <w:pStyle w:val="40"/>
      <w:jc w:val="center"/>
      <w:rPr>
        <w:rFonts w:hint="eastAsia" w:ascii="宋体" w:hAnsi="宋体" w:cs="宋体"/>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42927B">
                          <w:pPr>
                            <w:pStyle w:val="40"/>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mEs+A5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mEs+A5AgAAcQQAAA4AAAAAAAAAAQAgAAAAHwEAAGRycy9lMm9Eb2Mu&#10;eG1sUEsFBgAAAAAGAAYAWQEAAMoFAAAAAA==&#10;">
              <v:fill on="f" focussize="0,0"/>
              <v:stroke on="f" weight="0.5pt"/>
              <v:imagedata o:title=""/>
              <o:lock v:ext="edit" aspectratio="f"/>
              <v:textbox inset="0mm,0mm,0mm,0mm" style="mso-fit-shape-to-text:t;">
                <w:txbxContent>
                  <w:p w14:paraId="0242927B">
                    <w:pPr>
                      <w:pStyle w:val="40"/>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D95B7C">
                          <w:pPr>
                            <w:pStyle w:val="40"/>
                            <w:jc w:val="center"/>
                          </w:pPr>
                        </w:p>
                        <w:p w14:paraId="392EFF7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14:paraId="11D95B7C">
                    <w:pPr>
                      <w:pStyle w:val="40"/>
                      <w:jc w:val="center"/>
                    </w:pPr>
                  </w:p>
                  <w:p w14:paraId="392EFF78"/>
                </w:txbxContent>
              </v:textbox>
            </v:shape>
          </w:pict>
        </mc:Fallback>
      </mc:AlternateContent>
    </w:r>
  </w:p>
  <w:p w14:paraId="24011AC6">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BFC0">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68BCBE9C">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464FC">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63BA3D6">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3FFDD">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5EC14652">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CFFFC">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34F2C73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1FCF1">
    <w:pPr>
      <w:pStyle w:val="41"/>
      <w:pBdr>
        <w:bottom w:val="single" w:color="auto" w:sz="6" w:space="4"/>
      </w:pBdr>
      <w:jc w:val="right"/>
    </w:pPr>
    <w:r>
      <w:t></w:t>
    </w:r>
    <w:r>
      <w:rPr>
        <w:rFonts w:hint="eastAsia"/>
      </w:rPr>
      <w:t xml:space="preserve">             </w:t>
    </w:r>
    <w:r>
      <w:t>杭州市政府采购公开招标文件</w:t>
    </w:r>
  </w:p>
  <w:p w14:paraId="74FED81E">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C0F46">
    <w:pPr>
      <w:pStyle w:val="41"/>
      <w:jc w:val="right"/>
    </w:pPr>
    <w:r>
      <w:rPr>
        <w:rFonts w:hint="eastAsia"/>
      </w:rPr>
      <w:t xml:space="preserve">                                                                                                        </w:t>
    </w:r>
    <w:r>
      <w:t>杭州市政府采购公开招标文件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71241">
    <w:pPr>
      <w:pStyle w:val="41"/>
      <w:jc w:val="right"/>
      <w:rPr>
        <w:rFonts w:ascii="仿宋_GB2312" w:eastAsia="仿宋_GB2312"/>
        <w:b/>
        <w:i/>
        <w:iCs/>
        <w:u w:val="single"/>
      </w:rPr>
    </w:pPr>
    <w:r>
      <w:t>杭州市政府采购公开招标文件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D2A1E">
    <w:pPr>
      <w:pStyle w:val="41"/>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DB173">
    <w:pPr>
      <w:pStyle w:val="41"/>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3EAAD">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C2B62">
    <w:pPr>
      <w:pStyle w:val="41"/>
    </w:pPr>
    <w:r>
      <w:t></w:t>
    </w:r>
    <w:r>
      <w:rPr>
        <w:rFonts w:hint="eastAsia"/>
      </w:rPr>
      <w:t xml:space="preserve">         </w:t>
    </w:r>
  </w:p>
  <w:p w14:paraId="7527E764">
    <w:pPr>
      <w:pStyle w:val="41"/>
    </w:pPr>
    <w:r>
      <w:rPr>
        <w:rFonts w:hint="eastAsia"/>
      </w:rPr>
      <w:t xml:space="preserve">                                                                  </w:t>
    </w: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F3CEE">
    <w:pPr>
      <w:pStyle w:val="41"/>
      <w:rPr>
        <w:rFonts w:ascii="仿宋_GB2312" w:eastAsia="仿宋_GB2312"/>
        <w:b/>
        <w:i/>
        <w:u w:val="single"/>
      </w:rPr>
    </w:pPr>
    <w:r>
      <w:t></w:t>
    </w:r>
    <w:r>
      <w:rPr>
        <w:rFonts w:hint="eastAsia"/>
      </w:rPr>
      <w:t xml:space="preserve">                                                  </w:t>
    </w:r>
    <w:r>
      <w:t xml:space="preserve">             杭州市政府采购公开招标文件</w:t>
    </w:r>
  </w:p>
  <w:p w14:paraId="5D66775E">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4F217">
    <w:pPr>
      <w:pStyle w:val="41"/>
    </w:pPr>
    <w:r>
      <w:t></w:t>
    </w:r>
    <w:r>
      <w:rPr>
        <w:rFonts w:hint="eastAsia"/>
      </w:rPr>
      <w:t xml:space="preserve">         </w:t>
    </w:r>
  </w:p>
  <w:p w14:paraId="21D45E15">
    <w:pPr>
      <w:pStyle w:val="41"/>
    </w:pP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D96BB">
    <w:pPr>
      <w:pStyle w:val="41"/>
      <w:rPr>
        <w:rFonts w:ascii="仿宋_GB2312" w:eastAsia="仿宋_GB2312"/>
        <w:b/>
        <w:i/>
        <w:u w:val="single"/>
      </w:rPr>
    </w:pPr>
    <w:r>
      <w:t></w:t>
    </w:r>
    <w:r>
      <w:rPr>
        <w:rFonts w:hint="eastAsia"/>
      </w:rPr>
      <w:t xml:space="preserve">                                                  </w:t>
    </w:r>
    <w:r>
      <w:t>杭州市政府采购公开招标文件</w:t>
    </w:r>
  </w:p>
  <w:p w14:paraId="6C1AB49F">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E9456">
    <w:pPr>
      <w:pStyle w:val="41"/>
      <w:jc w:val="right"/>
    </w:pPr>
    <w:r>
      <w:t></w:t>
    </w:r>
    <w:r>
      <w:rPr>
        <w:rFonts w:hint="eastAsia"/>
      </w:rPr>
      <w:t xml:space="preserve">                 </w:t>
    </w:r>
    <w:r>
      <w:t xml:space="preserve">                                </w:t>
    </w: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8D145">
    <w:pPr>
      <w:pStyle w:val="41"/>
      <w:jc w:val="right"/>
      <w:rPr>
        <w:rFonts w:ascii="仿宋_GB2312" w:eastAsia="仿宋_GB2312"/>
        <w:b/>
        <w:i/>
        <w:u w:val="single"/>
      </w:rPr>
    </w:pPr>
    <w:r>
      <w:rPr>
        <w:rFonts w:hint="eastAsia"/>
      </w:rPr>
      <w:t xml:space="preserve">                                  </w:t>
    </w:r>
    <w:r>
      <w:t>杭州市政府采购公开招标文件</w:t>
    </w:r>
  </w:p>
  <w:p w14:paraId="7C2A7DA8">
    <w:pPr>
      <w:rPr>
        <w:rFonts w:ascii="仿宋_GB2312" w:eastAsia="仿宋_GB2312"/>
        <w:b/>
        <w:i/>
        <w:sz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5A257"/>
    <w:multiLevelType w:val="singleLevel"/>
    <w:tmpl w:val="CAC5A257"/>
    <w:lvl w:ilvl="0" w:tentative="0">
      <w:start w:val="1"/>
      <w:numFmt w:val="decimal"/>
      <w:suff w:val="nothing"/>
      <w:lvlText w:val="%1、"/>
      <w:lvlJc w:val="left"/>
    </w:lvl>
  </w:abstractNum>
  <w:abstractNum w:abstractNumId="1">
    <w:nsid w:val="41892D21"/>
    <w:multiLevelType w:val="singleLevel"/>
    <w:tmpl w:val="41892D21"/>
    <w:lvl w:ilvl="0" w:tentative="0">
      <w:start w:val="1"/>
      <w:numFmt w:val="decimal"/>
      <w:suff w:val="nothing"/>
      <w:lvlText w:val="（%1）"/>
      <w:lvlJc w:val="left"/>
    </w:lvl>
  </w:abstractNum>
  <w:abstractNum w:abstractNumId="2">
    <w:nsid w:val="4F33AF03"/>
    <w:multiLevelType w:val="singleLevel"/>
    <w:tmpl w:val="4F33AF03"/>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mMzZjMWYzNzM1NDg3OTFhNGJlM2RjYzFjMzcyMjQ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1FA6"/>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1C53"/>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3BD"/>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46D"/>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678E2"/>
    <w:rsid w:val="007701F6"/>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C4C"/>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3EFC"/>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4664"/>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34D"/>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2EB0"/>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26A"/>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4E53"/>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4E0"/>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19C2"/>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4662"/>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29369E"/>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A35213"/>
    <w:rsid w:val="03DD35E4"/>
    <w:rsid w:val="03FF60FC"/>
    <w:rsid w:val="04076900"/>
    <w:rsid w:val="041A5A3B"/>
    <w:rsid w:val="042311BA"/>
    <w:rsid w:val="042B157A"/>
    <w:rsid w:val="0442423B"/>
    <w:rsid w:val="048F763B"/>
    <w:rsid w:val="049F330E"/>
    <w:rsid w:val="04AA775C"/>
    <w:rsid w:val="04AF1889"/>
    <w:rsid w:val="04F66F48"/>
    <w:rsid w:val="05251E14"/>
    <w:rsid w:val="057C377D"/>
    <w:rsid w:val="05A16594"/>
    <w:rsid w:val="05A7762D"/>
    <w:rsid w:val="060E5941"/>
    <w:rsid w:val="06110FAF"/>
    <w:rsid w:val="06493CA7"/>
    <w:rsid w:val="065A6178"/>
    <w:rsid w:val="066F1CF3"/>
    <w:rsid w:val="06702FD0"/>
    <w:rsid w:val="06930BB8"/>
    <w:rsid w:val="06D10F0F"/>
    <w:rsid w:val="07245D42"/>
    <w:rsid w:val="07264C62"/>
    <w:rsid w:val="073E4AE7"/>
    <w:rsid w:val="07402016"/>
    <w:rsid w:val="0779354C"/>
    <w:rsid w:val="07D23B28"/>
    <w:rsid w:val="08061376"/>
    <w:rsid w:val="08191757"/>
    <w:rsid w:val="08452D77"/>
    <w:rsid w:val="08564759"/>
    <w:rsid w:val="086401F8"/>
    <w:rsid w:val="08751CAA"/>
    <w:rsid w:val="087E4C40"/>
    <w:rsid w:val="08A871D0"/>
    <w:rsid w:val="08D66AD6"/>
    <w:rsid w:val="08DA33A3"/>
    <w:rsid w:val="08E10A4F"/>
    <w:rsid w:val="08E80F13"/>
    <w:rsid w:val="09095C5E"/>
    <w:rsid w:val="09335624"/>
    <w:rsid w:val="0944690F"/>
    <w:rsid w:val="09535675"/>
    <w:rsid w:val="095F057D"/>
    <w:rsid w:val="09642282"/>
    <w:rsid w:val="09733572"/>
    <w:rsid w:val="09772C16"/>
    <w:rsid w:val="098353B5"/>
    <w:rsid w:val="09A92330"/>
    <w:rsid w:val="09B06B87"/>
    <w:rsid w:val="09C13146"/>
    <w:rsid w:val="09E04166"/>
    <w:rsid w:val="0A1C0718"/>
    <w:rsid w:val="0A3E7710"/>
    <w:rsid w:val="0A4E70E3"/>
    <w:rsid w:val="0A5B7E63"/>
    <w:rsid w:val="0AA374A5"/>
    <w:rsid w:val="0AAB7649"/>
    <w:rsid w:val="0ABC5606"/>
    <w:rsid w:val="0AE47DFA"/>
    <w:rsid w:val="0B233115"/>
    <w:rsid w:val="0B30404E"/>
    <w:rsid w:val="0B4C6C14"/>
    <w:rsid w:val="0B547599"/>
    <w:rsid w:val="0B631A88"/>
    <w:rsid w:val="0B683D45"/>
    <w:rsid w:val="0B7F3F11"/>
    <w:rsid w:val="0B884417"/>
    <w:rsid w:val="0BF6188C"/>
    <w:rsid w:val="0BF73C91"/>
    <w:rsid w:val="0C170175"/>
    <w:rsid w:val="0C4E20B5"/>
    <w:rsid w:val="0C571A41"/>
    <w:rsid w:val="0C5C1171"/>
    <w:rsid w:val="0C5E1CBC"/>
    <w:rsid w:val="0C615B50"/>
    <w:rsid w:val="0C8445DA"/>
    <w:rsid w:val="0C87121B"/>
    <w:rsid w:val="0CC007F7"/>
    <w:rsid w:val="0CC617AC"/>
    <w:rsid w:val="0CE618DF"/>
    <w:rsid w:val="0CFE707A"/>
    <w:rsid w:val="0D063BDA"/>
    <w:rsid w:val="0D08375F"/>
    <w:rsid w:val="0D0E73B0"/>
    <w:rsid w:val="0D184CFB"/>
    <w:rsid w:val="0D4A7419"/>
    <w:rsid w:val="0D827401"/>
    <w:rsid w:val="0D84094E"/>
    <w:rsid w:val="0D8A00E9"/>
    <w:rsid w:val="0D8D589E"/>
    <w:rsid w:val="0DA01C73"/>
    <w:rsid w:val="0DC92108"/>
    <w:rsid w:val="0DD63300"/>
    <w:rsid w:val="0DF50604"/>
    <w:rsid w:val="0DF702FE"/>
    <w:rsid w:val="0E060E51"/>
    <w:rsid w:val="0E4A266A"/>
    <w:rsid w:val="0E5604B2"/>
    <w:rsid w:val="0E5C4F97"/>
    <w:rsid w:val="0E6D5D79"/>
    <w:rsid w:val="0E9D0089"/>
    <w:rsid w:val="0EB803EE"/>
    <w:rsid w:val="0EF94D4B"/>
    <w:rsid w:val="0F474DFC"/>
    <w:rsid w:val="0F4958DC"/>
    <w:rsid w:val="0F515DF7"/>
    <w:rsid w:val="0F596BA8"/>
    <w:rsid w:val="0F6248D2"/>
    <w:rsid w:val="0F693536"/>
    <w:rsid w:val="0F7B0511"/>
    <w:rsid w:val="0F7B76D9"/>
    <w:rsid w:val="0F816ACD"/>
    <w:rsid w:val="0F9832DB"/>
    <w:rsid w:val="0FBF3FD2"/>
    <w:rsid w:val="0FBF7FF3"/>
    <w:rsid w:val="1053332C"/>
    <w:rsid w:val="10646583"/>
    <w:rsid w:val="107D4B15"/>
    <w:rsid w:val="108A3C80"/>
    <w:rsid w:val="10A92A68"/>
    <w:rsid w:val="10C26171"/>
    <w:rsid w:val="10D34162"/>
    <w:rsid w:val="10DE1303"/>
    <w:rsid w:val="10F33360"/>
    <w:rsid w:val="10FC16EA"/>
    <w:rsid w:val="110F1D40"/>
    <w:rsid w:val="11266F33"/>
    <w:rsid w:val="112E6273"/>
    <w:rsid w:val="118963A1"/>
    <w:rsid w:val="11C6522A"/>
    <w:rsid w:val="11E104CC"/>
    <w:rsid w:val="11E20309"/>
    <w:rsid w:val="12255233"/>
    <w:rsid w:val="12530213"/>
    <w:rsid w:val="127723A9"/>
    <w:rsid w:val="12862074"/>
    <w:rsid w:val="12883966"/>
    <w:rsid w:val="12982343"/>
    <w:rsid w:val="129E45B4"/>
    <w:rsid w:val="12A6008B"/>
    <w:rsid w:val="12D81596"/>
    <w:rsid w:val="13072A44"/>
    <w:rsid w:val="13345697"/>
    <w:rsid w:val="135F4BE2"/>
    <w:rsid w:val="136E2957"/>
    <w:rsid w:val="139B1A0A"/>
    <w:rsid w:val="139D25C7"/>
    <w:rsid w:val="13BF3CE4"/>
    <w:rsid w:val="13CE750E"/>
    <w:rsid w:val="141008D8"/>
    <w:rsid w:val="14125FE6"/>
    <w:rsid w:val="146D271E"/>
    <w:rsid w:val="14982588"/>
    <w:rsid w:val="149A5AD9"/>
    <w:rsid w:val="14A7619D"/>
    <w:rsid w:val="14DB4F2E"/>
    <w:rsid w:val="150536C3"/>
    <w:rsid w:val="150C1963"/>
    <w:rsid w:val="151447A0"/>
    <w:rsid w:val="154A6454"/>
    <w:rsid w:val="15762120"/>
    <w:rsid w:val="15DA2525"/>
    <w:rsid w:val="161C2147"/>
    <w:rsid w:val="16826719"/>
    <w:rsid w:val="16907EAB"/>
    <w:rsid w:val="16A8729C"/>
    <w:rsid w:val="16B33777"/>
    <w:rsid w:val="16BC70A7"/>
    <w:rsid w:val="16C6339E"/>
    <w:rsid w:val="172F2D79"/>
    <w:rsid w:val="17557BEF"/>
    <w:rsid w:val="17D349C1"/>
    <w:rsid w:val="1830729E"/>
    <w:rsid w:val="1870062C"/>
    <w:rsid w:val="18817102"/>
    <w:rsid w:val="18830A15"/>
    <w:rsid w:val="18852B28"/>
    <w:rsid w:val="188B5321"/>
    <w:rsid w:val="18C9062F"/>
    <w:rsid w:val="19932372"/>
    <w:rsid w:val="19A20DD5"/>
    <w:rsid w:val="19A90B8D"/>
    <w:rsid w:val="19AE03F1"/>
    <w:rsid w:val="1A071A03"/>
    <w:rsid w:val="1A1F16AE"/>
    <w:rsid w:val="1A255600"/>
    <w:rsid w:val="1A3B5C77"/>
    <w:rsid w:val="1A984BAD"/>
    <w:rsid w:val="1AB8220E"/>
    <w:rsid w:val="1AE4166C"/>
    <w:rsid w:val="1AF06CFB"/>
    <w:rsid w:val="1AF11B8D"/>
    <w:rsid w:val="1B11359C"/>
    <w:rsid w:val="1B127276"/>
    <w:rsid w:val="1B2A271F"/>
    <w:rsid w:val="1B530544"/>
    <w:rsid w:val="1B713184"/>
    <w:rsid w:val="1BA209CF"/>
    <w:rsid w:val="1BB4777D"/>
    <w:rsid w:val="1BD75AB8"/>
    <w:rsid w:val="1C0459C2"/>
    <w:rsid w:val="1C1B3B4A"/>
    <w:rsid w:val="1C4050AC"/>
    <w:rsid w:val="1C49566C"/>
    <w:rsid w:val="1C60574F"/>
    <w:rsid w:val="1C88086E"/>
    <w:rsid w:val="1CA92C52"/>
    <w:rsid w:val="1CAB4C1C"/>
    <w:rsid w:val="1CF540E9"/>
    <w:rsid w:val="1D0B2C34"/>
    <w:rsid w:val="1D266CE1"/>
    <w:rsid w:val="1D3963AF"/>
    <w:rsid w:val="1D6A673C"/>
    <w:rsid w:val="1D9247AE"/>
    <w:rsid w:val="1DA04055"/>
    <w:rsid w:val="1DB567EC"/>
    <w:rsid w:val="1DB808E8"/>
    <w:rsid w:val="1DED3D69"/>
    <w:rsid w:val="1DF51A98"/>
    <w:rsid w:val="1E3D060F"/>
    <w:rsid w:val="1E3F7D2E"/>
    <w:rsid w:val="1E4134E4"/>
    <w:rsid w:val="1E5062B3"/>
    <w:rsid w:val="1E523514"/>
    <w:rsid w:val="1E714A66"/>
    <w:rsid w:val="1E802593"/>
    <w:rsid w:val="1E8B6156"/>
    <w:rsid w:val="1EA703CC"/>
    <w:rsid w:val="1EB7330C"/>
    <w:rsid w:val="1EBA7398"/>
    <w:rsid w:val="1F0A0FF3"/>
    <w:rsid w:val="1F5771FF"/>
    <w:rsid w:val="1FD52DD5"/>
    <w:rsid w:val="1FE868A9"/>
    <w:rsid w:val="20034907"/>
    <w:rsid w:val="20173E4B"/>
    <w:rsid w:val="204E48BC"/>
    <w:rsid w:val="208921B3"/>
    <w:rsid w:val="20973DEB"/>
    <w:rsid w:val="20B26522"/>
    <w:rsid w:val="20B44310"/>
    <w:rsid w:val="211116EB"/>
    <w:rsid w:val="21423675"/>
    <w:rsid w:val="216133FC"/>
    <w:rsid w:val="21D56769"/>
    <w:rsid w:val="21E52EF3"/>
    <w:rsid w:val="21FB5D7B"/>
    <w:rsid w:val="22015E94"/>
    <w:rsid w:val="220B1C3D"/>
    <w:rsid w:val="221D1D20"/>
    <w:rsid w:val="22334A87"/>
    <w:rsid w:val="223A5275"/>
    <w:rsid w:val="226D06CE"/>
    <w:rsid w:val="22BE6801"/>
    <w:rsid w:val="233500BF"/>
    <w:rsid w:val="23377FF7"/>
    <w:rsid w:val="23470901"/>
    <w:rsid w:val="236B425F"/>
    <w:rsid w:val="23836192"/>
    <w:rsid w:val="23901F29"/>
    <w:rsid w:val="239C0061"/>
    <w:rsid w:val="23B908A4"/>
    <w:rsid w:val="23E95BEF"/>
    <w:rsid w:val="23FD0064"/>
    <w:rsid w:val="245375B0"/>
    <w:rsid w:val="245A2A83"/>
    <w:rsid w:val="24642C0A"/>
    <w:rsid w:val="24B22173"/>
    <w:rsid w:val="24B95AD9"/>
    <w:rsid w:val="24BE24DA"/>
    <w:rsid w:val="24CF5825"/>
    <w:rsid w:val="24D663E6"/>
    <w:rsid w:val="24D77F2B"/>
    <w:rsid w:val="25311A36"/>
    <w:rsid w:val="258B00E2"/>
    <w:rsid w:val="25A917A6"/>
    <w:rsid w:val="25BE27CC"/>
    <w:rsid w:val="25F74A5C"/>
    <w:rsid w:val="2628662C"/>
    <w:rsid w:val="262D45DE"/>
    <w:rsid w:val="26871DC8"/>
    <w:rsid w:val="26A533F5"/>
    <w:rsid w:val="26A53EF9"/>
    <w:rsid w:val="26A94201"/>
    <w:rsid w:val="26AC274F"/>
    <w:rsid w:val="26B43F72"/>
    <w:rsid w:val="26C835E9"/>
    <w:rsid w:val="26FE1DEC"/>
    <w:rsid w:val="27044A29"/>
    <w:rsid w:val="271D34C8"/>
    <w:rsid w:val="275B2D9A"/>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9C2246"/>
    <w:rsid w:val="29F26D24"/>
    <w:rsid w:val="2A15033F"/>
    <w:rsid w:val="2A1662C1"/>
    <w:rsid w:val="2A1C7367"/>
    <w:rsid w:val="2A2815FA"/>
    <w:rsid w:val="2A6D6092"/>
    <w:rsid w:val="2A7D76B4"/>
    <w:rsid w:val="2ADB2B70"/>
    <w:rsid w:val="2B437463"/>
    <w:rsid w:val="2B7807EE"/>
    <w:rsid w:val="2BA50BF7"/>
    <w:rsid w:val="2BBF00EC"/>
    <w:rsid w:val="2BC37CFD"/>
    <w:rsid w:val="2BD5237F"/>
    <w:rsid w:val="2BE536CE"/>
    <w:rsid w:val="2BE758D9"/>
    <w:rsid w:val="2C09049E"/>
    <w:rsid w:val="2C0A653C"/>
    <w:rsid w:val="2C191F85"/>
    <w:rsid w:val="2C9E5DAE"/>
    <w:rsid w:val="2CE82D6F"/>
    <w:rsid w:val="2D343236"/>
    <w:rsid w:val="2D4B24A6"/>
    <w:rsid w:val="2DD15014"/>
    <w:rsid w:val="2DF72DE4"/>
    <w:rsid w:val="2E0220AF"/>
    <w:rsid w:val="2E4B082A"/>
    <w:rsid w:val="2E536A48"/>
    <w:rsid w:val="2E5D4E86"/>
    <w:rsid w:val="2E5D790B"/>
    <w:rsid w:val="2E9A3C18"/>
    <w:rsid w:val="2EBB0FEE"/>
    <w:rsid w:val="2EC63002"/>
    <w:rsid w:val="2F0A6B38"/>
    <w:rsid w:val="2F190B5A"/>
    <w:rsid w:val="2F7F7DE3"/>
    <w:rsid w:val="2F946CCB"/>
    <w:rsid w:val="2FD25781"/>
    <w:rsid w:val="2FDC745C"/>
    <w:rsid w:val="2FFD7934"/>
    <w:rsid w:val="30017907"/>
    <w:rsid w:val="30733ACD"/>
    <w:rsid w:val="308C3862"/>
    <w:rsid w:val="309379D8"/>
    <w:rsid w:val="30A270F7"/>
    <w:rsid w:val="30D63B0D"/>
    <w:rsid w:val="30DE023D"/>
    <w:rsid w:val="30DF1478"/>
    <w:rsid w:val="30EC586F"/>
    <w:rsid w:val="310402C4"/>
    <w:rsid w:val="314550B7"/>
    <w:rsid w:val="316D2048"/>
    <w:rsid w:val="319C6071"/>
    <w:rsid w:val="31AC537E"/>
    <w:rsid w:val="31E3679B"/>
    <w:rsid w:val="31E732FD"/>
    <w:rsid w:val="32517576"/>
    <w:rsid w:val="32BE5C2C"/>
    <w:rsid w:val="32FB6478"/>
    <w:rsid w:val="33263B3F"/>
    <w:rsid w:val="336963EB"/>
    <w:rsid w:val="33816EEB"/>
    <w:rsid w:val="33EB55CD"/>
    <w:rsid w:val="33EC4C02"/>
    <w:rsid w:val="340D2360"/>
    <w:rsid w:val="3410665D"/>
    <w:rsid w:val="34211214"/>
    <w:rsid w:val="342E63AB"/>
    <w:rsid w:val="34950E68"/>
    <w:rsid w:val="34986E94"/>
    <w:rsid w:val="349D0BDD"/>
    <w:rsid w:val="34AF62C9"/>
    <w:rsid w:val="34CB4388"/>
    <w:rsid w:val="34FA6E12"/>
    <w:rsid w:val="353D61D5"/>
    <w:rsid w:val="354D7158"/>
    <w:rsid w:val="358D5588"/>
    <w:rsid w:val="363A3B40"/>
    <w:rsid w:val="365302AE"/>
    <w:rsid w:val="36607A0A"/>
    <w:rsid w:val="366E227C"/>
    <w:rsid w:val="366F2E0D"/>
    <w:rsid w:val="367B6A5C"/>
    <w:rsid w:val="36A74ADA"/>
    <w:rsid w:val="36AD60D5"/>
    <w:rsid w:val="36B224F9"/>
    <w:rsid w:val="36EC0CC9"/>
    <w:rsid w:val="373F410B"/>
    <w:rsid w:val="374A58F7"/>
    <w:rsid w:val="378679C0"/>
    <w:rsid w:val="37A147F9"/>
    <w:rsid w:val="37BB4944"/>
    <w:rsid w:val="37EE7094"/>
    <w:rsid w:val="38296C89"/>
    <w:rsid w:val="383002EB"/>
    <w:rsid w:val="38586797"/>
    <w:rsid w:val="38AA1DD4"/>
    <w:rsid w:val="38BC0149"/>
    <w:rsid w:val="38CD161E"/>
    <w:rsid w:val="38D87D1C"/>
    <w:rsid w:val="38D91FD8"/>
    <w:rsid w:val="39547357"/>
    <w:rsid w:val="39636459"/>
    <w:rsid w:val="396B7F6C"/>
    <w:rsid w:val="397460EF"/>
    <w:rsid w:val="39B417A9"/>
    <w:rsid w:val="39FC5695"/>
    <w:rsid w:val="3A006D8E"/>
    <w:rsid w:val="3A3651E5"/>
    <w:rsid w:val="3A744481"/>
    <w:rsid w:val="3A8C7BEF"/>
    <w:rsid w:val="3A906246"/>
    <w:rsid w:val="3B2349B7"/>
    <w:rsid w:val="3B616CFF"/>
    <w:rsid w:val="3B6259F6"/>
    <w:rsid w:val="3B976654"/>
    <w:rsid w:val="3BC01EFC"/>
    <w:rsid w:val="3BCA786A"/>
    <w:rsid w:val="3BD31E2F"/>
    <w:rsid w:val="3BF15831"/>
    <w:rsid w:val="3C105946"/>
    <w:rsid w:val="3C471448"/>
    <w:rsid w:val="3C5F759A"/>
    <w:rsid w:val="3C6C525A"/>
    <w:rsid w:val="3CBC20D5"/>
    <w:rsid w:val="3CCE23CB"/>
    <w:rsid w:val="3CD17D17"/>
    <w:rsid w:val="3D3C7F39"/>
    <w:rsid w:val="3D440F09"/>
    <w:rsid w:val="3D4504A0"/>
    <w:rsid w:val="3D8734BB"/>
    <w:rsid w:val="3D9A11D4"/>
    <w:rsid w:val="3D9F17DB"/>
    <w:rsid w:val="3DA16D89"/>
    <w:rsid w:val="3DA364BE"/>
    <w:rsid w:val="3DB628B6"/>
    <w:rsid w:val="3DE041CB"/>
    <w:rsid w:val="3E0D48F6"/>
    <w:rsid w:val="3E135CE6"/>
    <w:rsid w:val="3E1868B4"/>
    <w:rsid w:val="3E377251"/>
    <w:rsid w:val="3E42664B"/>
    <w:rsid w:val="3E5A7334"/>
    <w:rsid w:val="3E744A86"/>
    <w:rsid w:val="3E7B5D6B"/>
    <w:rsid w:val="3E843E66"/>
    <w:rsid w:val="3E8F51FE"/>
    <w:rsid w:val="3E926F87"/>
    <w:rsid w:val="3E9A59DE"/>
    <w:rsid w:val="3EA5765F"/>
    <w:rsid w:val="3EAF4836"/>
    <w:rsid w:val="3EC33DFA"/>
    <w:rsid w:val="3F060E16"/>
    <w:rsid w:val="3F1D1096"/>
    <w:rsid w:val="3F2F0234"/>
    <w:rsid w:val="3F6363FE"/>
    <w:rsid w:val="3F756B8F"/>
    <w:rsid w:val="3F95482B"/>
    <w:rsid w:val="4019356B"/>
    <w:rsid w:val="40592157"/>
    <w:rsid w:val="406E1CAE"/>
    <w:rsid w:val="40A0133A"/>
    <w:rsid w:val="40C31A53"/>
    <w:rsid w:val="40FF545D"/>
    <w:rsid w:val="410067C8"/>
    <w:rsid w:val="4182569C"/>
    <w:rsid w:val="418F0D2A"/>
    <w:rsid w:val="41D01505"/>
    <w:rsid w:val="42474939"/>
    <w:rsid w:val="424C3C57"/>
    <w:rsid w:val="42613FF3"/>
    <w:rsid w:val="42660D96"/>
    <w:rsid w:val="428667D2"/>
    <w:rsid w:val="42902DE3"/>
    <w:rsid w:val="42CD1CE0"/>
    <w:rsid w:val="42D4649A"/>
    <w:rsid w:val="42E1381E"/>
    <w:rsid w:val="42ED6459"/>
    <w:rsid w:val="42FE58DD"/>
    <w:rsid w:val="4312591A"/>
    <w:rsid w:val="43174B3D"/>
    <w:rsid w:val="432B0A6E"/>
    <w:rsid w:val="434B790E"/>
    <w:rsid w:val="4360274F"/>
    <w:rsid w:val="43977AB6"/>
    <w:rsid w:val="43A3342B"/>
    <w:rsid w:val="43C77C27"/>
    <w:rsid w:val="43DE09EE"/>
    <w:rsid w:val="44002FAD"/>
    <w:rsid w:val="440E7AB1"/>
    <w:rsid w:val="449101DD"/>
    <w:rsid w:val="44DE1391"/>
    <w:rsid w:val="451B225C"/>
    <w:rsid w:val="452410C9"/>
    <w:rsid w:val="45317DFB"/>
    <w:rsid w:val="454113CA"/>
    <w:rsid w:val="456D3CE4"/>
    <w:rsid w:val="4579042C"/>
    <w:rsid w:val="457F0571"/>
    <w:rsid w:val="45851176"/>
    <w:rsid w:val="45BC2E72"/>
    <w:rsid w:val="45BE0C6C"/>
    <w:rsid w:val="45C63B94"/>
    <w:rsid w:val="460E7DA5"/>
    <w:rsid w:val="46132D66"/>
    <w:rsid w:val="46276812"/>
    <w:rsid w:val="46422483"/>
    <w:rsid w:val="4659254A"/>
    <w:rsid w:val="465B0637"/>
    <w:rsid w:val="465E3F0D"/>
    <w:rsid w:val="466A16E6"/>
    <w:rsid w:val="46893F2B"/>
    <w:rsid w:val="46C4686E"/>
    <w:rsid w:val="46DE06E9"/>
    <w:rsid w:val="47166351"/>
    <w:rsid w:val="477B778F"/>
    <w:rsid w:val="478203EC"/>
    <w:rsid w:val="479B5ECC"/>
    <w:rsid w:val="47B025FA"/>
    <w:rsid w:val="4809698F"/>
    <w:rsid w:val="4811697D"/>
    <w:rsid w:val="48316823"/>
    <w:rsid w:val="487A3E25"/>
    <w:rsid w:val="488B5503"/>
    <w:rsid w:val="48937E21"/>
    <w:rsid w:val="489A0361"/>
    <w:rsid w:val="48B3438D"/>
    <w:rsid w:val="48B94FF3"/>
    <w:rsid w:val="48E37AAB"/>
    <w:rsid w:val="48FD4B4C"/>
    <w:rsid w:val="490A68E0"/>
    <w:rsid w:val="491055FE"/>
    <w:rsid w:val="495F5B3E"/>
    <w:rsid w:val="496F77D7"/>
    <w:rsid w:val="497654FD"/>
    <w:rsid w:val="497E13D0"/>
    <w:rsid w:val="49A07007"/>
    <w:rsid w:val="49B20AE8"/>
    <w:rsid w:val="49B64211"/>
    <w:rsid w:val="49E56AF9"/>
    <w:rsid w:val="49F6167F"/>
    <w:rsid w:val="4A064FA0"/>
    <w:rsid w:val="4A16615C"/>
    <w:rsid w:val="4A4424D7"/>
    <w:rsid w:val="4A747AEE"/>
    <w:rsid w:val="4AAA61F4"/>
    <w:rsid w:val="4AB82D0F"/>
    <w:rsid w:val="4AEB7664"/>
    <w:rsid w:val="4AFD7C19"/>
    <w:rsid w:val="4B0567D1"/>
    <w:rsid w:val="4B236AAE"/>
    <w:rsid w:val="4B65492A"/>
    <w:rsid w:val="4B707271"/>
    <w:rsid w:val="4B957A96"/>
    <w:rsid w:val="4B9739F7"/>
    <w:rsid w:val="4BEE2503"/>
    <w:rsid w:val="4C245A30"/>
    <w:rsid w:val="4CB6685F"/>
    <w:rsid w:val="4CC367FE"/>
    <w:rsid w:val="4CDA2FDB"/>
    <w:rsid w:val="4D077F3C"/>
    <w:rsid w:val="4D123355"/>
    <w:rsid w:val="4D205DD8"/>
    <w:rsid w:val="4D2A3B31"/>
    <w:rsid w:val="4D312C52"/>
    <w:rsid w:val="4D665E71"/>
    <w:rsid w:val="4D905305"/>
    <w:rsid w:val="4D964A72"/>
    <w:rsid w:val="4D9C1254"/>
    <w:rsid w:val="4E516261"/>
    <w:rsid w:val="4E793892"/>
    <w:rsid w:val="4E800872"/>
    <w:rsid w:val="4EC569ED"/>
    <w:rsid w:val="4ED50EA1"/>
    <w:rsid w:val="4EEC050C"/>
    <w:rsid w:val="4F104EC3"/>
    <w:rsid w:val="4F161B19"/>
    <w:rsid w:val="4F47354A"/>
    <w:rsid w:val="4F6D4A83"/>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391DA6"/>
    <w:rsid w:val="5244713B"/>
    <w:rsid w:val="52615633"/>
    <w:rsid w:val="526F4DE4"/>
    <w:rsid w:val="527C31D8"/>
    <w:rsid w:val="52977FD4"/>
    <w:rsid w:val="52A25790"/>
    <w:rsid w:val="52A96B6F"/>
    <w:rsid w:val="52B45975"/>
    <w:rsid w:val="52B471BF"/>
    <w:rsid w:val="52D94AA4"/>
    <w:rsid w:val="52EA3A62"/>
    <w:rsid w:val="52F50BB8"/>
    <w:rsid w:val="53097272"/>
    <w:rsid w:val="53544462"/>
    <w:rsid w:val="5397158E"/>
    <w:rsid w:val="54013861"/>
    <w:rsid w:val="54487265"/>
    <w:rsid w:val="544D6070"/>
    <w:rsid w:val="54547704"/>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5DE69A2"/>
    <w:rsid w:val="560F48D2"/>
    <w:rsid w:val="5640122A"/>
    <w:rsid w:val="566B6D1E"/>
    <w:rsid w:val="57032A2C"/>
    <w:rsid w:val="570F5219"/>
    <w:rsid w:val="5734427C"/>
    <w:rsid w:val="575D12B5"/>
    <w:rsid w:val="57610A87"/>
    <w:rsid w:val="577B1140"/>
    <w:rsid w:val="577B7F21"/>
    <w:rsid w:val="577F181B"/>
    <w:rsid w:val="57831D16"/>
    <w:rsid w:val="57921984"/>
    <w:rsid w:val="579737F0"/>
    <w:rsid w:val="57AB7B30"/>
    <w:rsid w:val="57AF5251"/>
    <w:rsid w:val="57B26373"/>
    <w:rsid w:val="57B63F04"/>
    <w:rsid w:val="57CD20C2"/>
    <w:rsid w:val="57D675AB"/>
    <w:rsid w:val="57D95FDD"/>
    <w:rsid w:val="58304C28"/>
    <w:rsid w:val="58917D2F"/>
    <w:rsid w:val="5894085C"/>
    <w:rsid w:val="58AE4F0C"/>
    <w:rsid w:val="58B85899"/>
    <w:rsid w:val="58D00F8B"/>
    <w:rsid w:val="58E363A9"/>
    <w:rsid w:val="58EB69D3"/>
    <w:rsid w:val="595E1678"/>
    <w:rsid w:val="596D5BD4"/>
    <w:rsid w:val="597E3DD8"/>
    <w:rsid w:val="59814033"/>
    <w:rsid w:val="59F15152"/>
    <w:rsid w:val="59F80043"/>
    <w:rsid w:val="5A09252F"/>
    <w:rsid w:val="5A0B2778"/>
    <w:rsid w:val="5A2A7C7B"/>
    <w:rsid w:val="5A3E2560"/>
    <w:rsid w:val="5A4237C2"/>
    <w:rsid w:val="5A5D3B6E"/>
    <w:rsid w:val="5A637A76"/>
    <w:rsid w:val="5A6D33BA"/>
    <w:rsid w:val="5A792B1F"/>
    <w:rsid w:val="5A874767"/>
    <w:rsid w:val="5AA85BE2"/>
    <w:rsid w:val="5AAD6F28"/>
    <w:rsid w:val="5AB53F94"/>
    <w:rsid w:val="5AD63A24"/>
    <w:rsid w:val="5B2E1A1D"/>
    <w:rsid w:val="5B843A1C"/>
    <w:rsid w:val="5B873E3F"/>
    <w:rsid w:val="5BD26DC8"/>
    <w:rsid w:val="5BDD5BE0"/>
    <w:rsid w:val="5C02690E"/>
    <w:rsid w:val="5C196DA7"/>
    <w:rsid w:val="5C2A048C"/>
    <w:rsid w:val="5C80234E"/>
    <w:rsid w:val="5C8A680C"/>
    <w:rsid w:val="5CF35D1E"/>
    <w:rsid w:val="5D0C4701"/>
    <w:rsid w:val="5D0F0395"/>
    <w:rsid w:val="5D221076"/>
    <w:rsid w:val="5D397964"/>
    <w:rsid w:val="5D5A391C"/>
    <w:rsid w:val="5D5F10C0"/>
    <w:rsid w:val="5D887B7A"/>
    <w:rsid w:val="5D891B7B"/>
    <w:rsid w:val="5DAD38EE"/>
    <w:rsid w:val="5DBC7D30"/>
    <w:rsid w:val="5E006862"/>
    <w:rsid w:val="5E0207B9"/>
    <w:rsid w:val="5E1834A1"/>
    <w:rsid w:val="5E261785"/>
    <w:rsid w:val="5E4A7017"/>
    <w:rsid w:val="5E552BBA"/>
    <w:rsid w:val="5E611C10"/>
    <w:rsid w:val="5E6D58A0"/>
    <w:rsid w:val="5E7A0F3F"/>
    <w:rsid w:val="5EDB5F93"/>
    <w:rsid w:val="5EFC7377"/>
    <w:rsid w:val="5F06174D"/>
    <w:rsid w:val="5F3A3602"/>
    <w:rsid w:val="5F45733B"/>
    <w:rsid w:val="5F6277C6"/>
    <w:rsid w:val="5F6D0B1D"/>
    <w:rsid w:val="5F8D0B82"/>
    <w:rsid w:val="5F926F9A"/>
    <w:rsid w:val="5FCC5339"/>
    <w:rsid w:val="5FE34A5B"/>
    <w:rsid w:val="5FFE1E36"/>
    <w:rsid w:val="60232584"/>
    <w:rsid w:val="607330CE"/>
    <w:rsid w:val="60825176"/>
    <w:rsid w:val="609F2AC4"/>
    <w:rsid w:val="60BB2A43"/>
    <w:rsid w:val="60BB607C"/>
    <w:rsid w:val="60FA2EE8"/>
    <w:rsid w:val="60FC0DF8"/>
    <w:rsid w:val="61054A27"/>
    <w:rsid w:val="610A52BC"/>
    <w:rsid w:val="611D2366"/>
    <w:rsid w:val="61421856"/>
    <w:rsid w:val="615227C4"/>
    <w:rsid w:val="61654E3F"/>
    <w:rsid w:val="6182292A"/>
    <w:rsid w:val="619F7F92"/>
    <w:rsid w:val="61F94C26"/>
    <w:rsid w:val="62000E56"/>
    <w:rsid w:val="624F1172"/>
    <w:rsid w:val="624F3E49"/>
    <w:rsid w:val="62632286"/>
    <w:rsid w:val="62885958"/>
    <w:rsid w:val="62F40B65"/>
    <w:rsid w:val="62FC2CFE"/>
    <w:rsid w:val="63024505"/>
    <w:rsid w:val="631640BF"/>
    <w:rsid w:val="635600A5"/>
    <w:rsid w:val="635B1DB5"/>
    <w:rsid w:val="63711FED"/>
    <w:rsid w:val="63880DDC"/>
    <w:rsid w:val="638D750D"/>
    <w:rsid w:val="63AC6CC0"/>
    <w:rsid w:val="63C96D02"/>
    <w:rsid w:val="63D35FCD"/>
    <w:rsid w:val="63F975E8"/>
    <w:rsid w:val="64055776"/>
    <w:rsid w:val="64240056"/>
    <w:rsid w:val="643E143A"/>
    <w:rsid w:val="64491666"/>
    <w:rsid w:val="648B6EEF"/>
    <w:rsid w:val="649C5B7F"/>
    <w:rsid w:val="64C158BF"/>
    <w:rsid w:val="64CE2EAA"/>
    <w:rsid w:val="64DB57A6"/>
    <w:rsid w:val="653C3090"/>
    <w:rsid w:val="65854376"/>
    <w:rsid w:val="658767BE"/>
    <w:rsid w:val="65892531"/>
    <w:rsid w:val="65CE3CB4"/>
    <w:rsid w:val="66195831"/>
    <w:rsid w:val="662E75B1"/>
    <w:rsid w:val="66342C2E"/>
    <w:rsid w:val="663E784C"/>
    <w:rsid w:val="668B6A45"/>
    <w:rsid w:val="67011F07"/>
    <w:rsid w:val="670F2417"/>
    <w:rsid w:val="672F3F24"/>
    <w:rsid w:val="673E055F"/>
    <w:rsid w:val="67551CE3"/>
    <w:rsid w:val="678C36AC"/>
    <w:rsid w:val="67A22552"/>
    <w:rsid w:val="67B22DCC"/>
    <w:rsid w:val="67BA52E0"/>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A2805"/>
    <w:rsid w:val="68E937A3"/>
    <w:rsid w:val="691664E5"/>
    <w:rsid w:val="693E15D3"/>
    <w:rsid w:val="69627681"/>
    <w:rsid w:val="696574CD"/>
    <w:rsid w:val="6977531D"/>
    <w:rsid w:val="699E4859"/>
    <w:rsid w:val="69CC2BFF"/>
    <w:rsid w:val="69FD55B8"/>
    <w:rsid w:val="6A0B1C62"/>
    <w:rsid w:val="6A2406C8"/>
    <w:rsid w:val="6A38073E"/>
    <w:rsid w:val="6ADE0BD1"/>
    <w:rsid w:val="6AE96859"/>
    <w:rsid w:val="6AFB3C45"/>
    <w:rsid w:val="6B147746"/>
    <w:rsid w:val="6B24787C"/>
    <w:rsid w:val="6B573233"/>
    <w:rsid w:val="6B5B6274"/>
    <w:rsid w:val="6B935D53"/>
    <w:rsid w:val="6C196F71"/>
    <w:rsid w:val="6C226FCB"/>
    <w:rsid w:val="6C31226F"/>
    <w:rsid w:val="6C552F0B"/>
    <w:rsid w:val="6C613399"/>
    <w:rsid w:val="6C8C67B7"/>
    <w:rsid w:val="6C9D744C"/>
    <w:rsid w:val="6CC2604B"/>
    <w:rsid w:val="6D167928"/>
    <w:rsid w:val="6D26299B"/>
    <w:rsid w:val="6D4772EC"/>
    <w:rsid w:val="6D543AE1"/>
    <w:rsid w:val="6D807208"/>
    <w:rsid w:val="6D9078AF"/>
    <w:rsid w:val="6DAA3FEF"/>
    <w:rsid w:val="6DC0172B"/>
    <w:rsid w:val="6DCB690C"/>
    <w:rsid w:val="6DD41A5B"/>
    <w:rsid w:val="6DF43C2E"/>
    <w:rsid w:val="6DF51CA3"/>
    <w:rsid w:val="6E8335BD"/>
    <w:rsid w:val="6E8E12EF"/>
    <w:rsid w:val="6E967259"/>
    <w:rsid w:val="6E972936"/>
    <w:rsid w:val="6ECC76A7"/>
    <w:rsid w:val="6ED446C5"/>
    <w:rsid w:val="6F2A7D94"/>
    <w:rsid w:val="6F2F210F"/>
    <w:rsid w:val="6F8331F1"/>
    <w:rsid w:val="6FAE1A09"/>
    <w:rsid w:val="6FD41050"/>
    <w:rsid w:val="6FD75BF8"/>
    <w:rsid w:val="7019691C"/>
    <w:rsid w:val="703D69F8"/>
    <w:rsid w:val="70455E2B"/>
    <w:rsid w:val="704B4683"/>
    <w:rsid w:val="707723D0"/>
    <w:rsid w:val="70F5661B"/>
    <w:rsid w:val="71360107"/>
    <w:rsid w:val="713B688E"/>
    <w:rsid w:val="71D43752"/>
    <w:rsid w:val="71F1796A"/>
    <w:rsid w:val="72154626"/>
    <w:rsid w:val="72262B5D"/>
    <w:rsid w:val="72283FF7"/>
    <w:rsid w:val="722B2A84"/>
    <w:rsid w:val="722E7212"/>
    <w:rsid w:val="723A0474"/>
    <w:rsid w:val="725923E4"/>
    <w:rsid w:val="72864BF7"/>
    <w:rsid w:val="729023FC"/>
    <w:rsid w:val="72D07765"/>
    <w:rsid w:val="7311572C"/>
    <w:rsid w:val="73AF5079"/>
    <w:rsid w:val="73C0646E"/>
    <w:rsid w:val="73E7CF11"/>
    <w:rsid w:val="742222F5"/>
    <w:rsid w:val="74476126"/>
    <w:rsid w:val="74706664"/>
    <w:rsid w:val="747F3682"/>
    <w:rsid w:val="749C4185"/>
    <w:rsid w:val="74AC5CA8"/>
    <w:rsid w:val="75067759"/>
    <w:rsid w:val="752E6DCD"/>
    <w:rsid w:val="754D1541"/>
    <w:rsid w:val="7551380D"/>
    <w:rsid w:val="75600BE5"/>
    <w:rsid w:val="7564475C"/>
    <w:rsid w:val="756E14B8"/>
    <w:rsid w:val="7583797F"/>
    <w:rsid w:val="75D20F1D"/>
    <w:rsid w:val="75DA2C18"/>
    <w:rsid w:val="75F54412"/>
    <w:rsid w:val="761D08E0"/>
    <w:rsid w:val="765D347C"/>
    <w:rsid w:val="76826699"/>
    <w:rsid w:val="76C87133"/>
    <w:rsid w:val="76CD08D5"/>
    <w:rsid w:val="76DB4B92"/>
    <w:rsid w:val="76F83D2B"/>
    <w:rsid w:val="76FD013A"/>
    <w:rsid w:val="77052AA4"/>
    <w:rsid w:val="77136511"/>
    <w:rsid w:val="77340A39"/>
    <w:rsid w:val="77351FD0"/>
    <w:rsid w:val="77400C32"/>
    <w:rsid w:val="77472422"/>
    <w:rsid w:val="777F31F2"/>
    <w:rsid w:val="779E10F1"/>
    <w:rsid w:val="77D1700D"/>
    <w:rsid w:val="77EC04CC"/>
    <w:rsid w:val="785662DC"/>
    <w:rsid w:val="78775729"/>
    <w:rsid w:val="787F7564"/>
    <w:rsid w:val="78A42DB0"/>
    <w:rsid w:val="78A656AB"/>
    <w:rsid w:val="78B2245C"/>
    <w:rsid w:val="78E172CC"/>
    <w:rsid w:val="78EA1D1F"/>
    <w:rsid w:val="7904172F"/>
    <w:rsid w:val="790418E6"/>
    <w:rsid w:val="790F7E27"/>
    <w:rsid w:val="792A231A"/>
    <w:rsid w:val="79316829"/>
    <w:rsid w:val="797E66A9"/>
    <w:rsid w:val="798518A4"/>
    <w:rsid w:val="79A97383"/>
    <w:rsid w:val="79E27E8B"/>
    <w:rsid w:val="79F850CE"/>
    <w:rsid w:val="79FD443C"/>
    <w:rsid w:val="7A0917AF"/>
    <w:rsid w:val="7A0B5527"/>
    <w:rsid w:val="7A1D1975"/>
    <w:rsid w:val="7A242813"/>
    <w:rsid w:val="7A3B6087"/>
    <w:rsid w:val="7A3E5150"/>
    <w:rsid w:val="7A4670D6"/>
    <w:rsid w:val="7A534B63"/>
    <w:rsid w:val="7A615382"/>
    <w:rsid w:val="7A67303B"/>
    <w:rsid w:val="7AAB1D04"/>
    <w:rsid w:val="7ABA4368"/>
    <w:rsid w:val="7AD05746"/>
    <w:rsid w:val="7B257FFD"/>
    <w:rsid w:val="7B273D20"/>
    <w:rsid w:val="7B343476"/>
    <w:rsid w:val="7B5A2978"/>
    <w:rsid w:val="7B5A7E4C"/>
    <w:rsid w:val="7B667AF9"/>
    <w:rsid w:val="7B7468F8"/>
    <w:rsid w:val="7BA9702E"/>
    <w:rsid w:val="7BCA2208"/>
    <w:rsid w:val="7BDA0605"/>
    <w:rsid w:val="7BEE0103"/>
    <w:rsid w:val="7C0A0FE4"/>
    <w:rsid w:val="7C191868"/>
    <w:rsid w:val="7C254906"/>
    <w:rsid w:val="7C590818"/>
    <w:rsid w:val="7C723BAD"/>
    <w:rsid w:val="7C7C10F6"/>
    <w:rsid w:val="7C853BEA"/>
    <w:rsid w:val="7C881368"/>
    <w:rsid w:val="7CE27788"/>
    <w:rsid w:val="7CFF0851"/>
    <w:rsid w:val="7D0C32F1"/>
    <w:rsid w:val="7D0F408D"/>
    <w:rsid w:val="7D491C6C"/>
    <w:rsid w:val="7D5429C0"/>
    <w:rsid w:val="7D6E6D43"/>
    <w:rsid w:val="7D733B0F"/>
    <w:rsid w:val="7DB57A34"/>
    <w:rsid w:val="7DD56578"/>
    <w:rsid w:val="7DE60973"/>
    <w:rsid w:val="7DEF0916"/>
    <w:rsid w:val="7E1E5218"/>
    <w:rsid w:val="7E9A4E1F"/>
    <w:rsid w:val="7EA7723A"/>
    <w:rsid w:val="7EF56FBB"/>
    <w:rsid w:val="7F0768EB"/>
    <w:rsid w:val="7F143BEC"/>
    <w:rsid w:val="7F2809DA"/>
    <w:rsid w:val="7F715AF2"/>
    <w:rsid w:val="7F886E69"/>
    <w:rsid w:val="B7FFDD3E"/>
    <w:rsid w:val="BB7FA927"/>
    <w:rsid w:val="BE3B5132"/>
    <w:rsid w:val="E7AF09FC"/>
    <w:rsid w:val="F5FFD31F"/>
    <w:rsid w:val="F6FF6924"/>
    <w:rsid w:val="F7DAE7B4"/>
    <w:rsid w:val="FDFF5A73"/>
    <w:rsid w:val="FFF6D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7"/>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6"/>
    <w:qFormat/>
    <w:uiPriority w:val="0"/>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331"/>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297"/>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51"/>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311"/>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62"/>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86"/>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1"/>
    <w:qFormat/>
    <w:uiPriority w:val="34"/>
    <w:pPr>
      <w:adjustRightInd/>
      <w:ind w:firstLine="420" w:firstLineChars="200"/>
    </w:pPr>
    <w:rPr>
      <w:rFonts w:eastAsia="仿宋_GB2312"/>
      <w:sz w:val="28"/>
    </w:rPr>
  </w:style>
  <w:style w:type="paragraph" w:styleId="6">
    <w:name w:val="Normal Indent"/>
    <w:basedOn w:val="1"/>
    <w:link w:val="197"/>
    <w:qFormat/>
    <w:uiPriority w:val="0"/>
    <w:pPr>
      <w:widowControl/>
      <w:snapToGrid w:val="0"/>
      <w:spacing w:line="480" w:lineRule="exact"/>
      <w:ind w:firstLine="567"/>
    </w:pPr>
    <w:rPr>
      <w:rFonts w:ascii="宋体"/>
      <w:snapToGrid w:val="0"/>
      <w:color w:val="000000"/>
      <w:kern w:val="28"/>
      <w:sz w:val="28"/>
      <w:szCs w:val="20"/>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32"/>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06"/>
    <w:qFormat/>
    <w:uiPriority w:val="0"/>
    <w:pPr>
      <w:shd w:val="clear" w:color="auto" w:fill="000080"/>
    </w:pPr>
  </w:style>
  <w:style w:type="paragraph" w:styleId="20">
    <w:name w:val="annotation text"/>
    <w:basedOn w:val="1"/>
    <w:link w:val="348"/>
    <w:qFormat/>
    <w:uiPriority w:val="99"/>
    <w:pPr>
      <w:jc w:val="left"/>
    </w:pPr>
  </w:style>
  <w:style w:type="paragraph" w:styleId="21">
    <w:name w:val="Salutation"/>
    <w:basedOn w:val="1"/>
    <w:next w:val="1"/>
    <w:link w:val="302"/>
    <w:qFormat/>
    <w:uiPriority w:val="0"/>
    <w:rPr>
      <w:rFonts w:ascii="仿宋_GB2312" w:eastAsia="仿宋_GB2312"/>
      <w:sz w:val="28"/>
      <w:szCs w:val="20"/>
    </w:rPr>
  </w:style>
  <w:style w:type="paragraph" w:styleId="22">
    <w:name w:val="Body Text 3"/>
    <w:basedOn w:val="1"/>
    <w:link w:val="334"/>
    <w:qFormat/>
    <w:uiPriority w:val="0"/>
    <w:pPr>
      <w:jc w:val="center"/>
    </w:pPr>
    <w:rPr>
      <w:szCs w:val="20"/>
    </w:r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w:basedOn w:val="1"/>
    <w:link w:val="434"/>
    <w:qFormat/>
    <w:uiPriority w:val="0"/>
    <w:pPr>
      <w:autoSpaceDE w:val="0"/>
      <w:autoSpaceDN w:val="0"/>
      <w:spacing w:line="360" w:lineRule="auto"/>
    </w:pPr>
    <w:rPr>
      <w:rFonts w:ascii="宋体" w:hAnsi="Arial" w:cs="Arial"/>
      <w:snapToGrid w:val="0"/>
      <w:sz w:val="24"/>
      <w:szCs w:val="21"/>
      <w:lang w:val="zh-CN"/>
    </w:rPr>
  </w:style>
  <w:style w:type="paragraph" w:styleId="25">
    <w:name w:val="Body Text Indent"/>
    <w:basedOn w:val="1"/>
    <w:next w:val="1"/>
    <w:link w:val="269"/>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22"/>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29"/>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85"/>
    <w:qFormat/>
    <w:uiPriority w:val="0"/>
    <w:pPr>
      <w:ind w:left="100" w:leftChars="2500"/>
    </w:pPr>
    <w:rPr>
      <w:rFonts w:ascii="宋体"/>
      <w:sz w:val="24"/>
      <w:szCs w:val="21"/>
      <w:lang w:val="zh-CN"/>
    </w:rPr>
  </w:style>
  <w:style w:type="paragraph" w:styleId="37">
    <w:name w:val="Body Text Indent 2"/>
    <w:basedOn w:val="1"/>
    <w:link w:val="312"/>
    <w:qFormat/>
    <w:uiPriority w:val="0"/>
    <w:pPr>
      <w:spacing w:line="360" w:lineRule="auto"/>
      <w:ind w:firstLine="601"/>
      <w:textAlignment w:val="baseline"/>
    </w:pPr>
    <w:rPr>
      <w:rFonts w:ascii="宋体"/>
      <w:kern w:val="0"/>
      <w:sz w:val="28"/>
      <w:szCs w:val="20"/>
    </w:rPr>
  </w:style>
  <w:style w:type="paragraph" w:styleId="38">
    <w:name w:val="endnote text"/>
    <w:basedOn w:val="1"/>
    <w:link w:val="933"/>
    <w:qFormat/>
    <w:uiPriority w:val="0"/>
    <w:rPr>
      <w:lang w:val="zh-CN"/>
    </w:rPr>
  </w:style>
  <w:style w:type="paragraph" w:styleId="39">
    <w:name w:val="Balloon Text"/>
    <w:basedOn w:val="1"/>
    <w:link w:val="192"/>
    <w:qFormat/>
    <w:uiPriority w:val="0"/>
    <w:rPr>
      <w:sz w:val="18"/>
      <w:szCs w:val="18"/>
    </w:rPr>
  </w:style>
  <w:style w:type="paragraph" w:styleId="40">
    <w:name w:val="footer"/>
    <w:basedOn w:val="1"/>
    <w:link w:val="387"/>
    <w:qFormat/>
    <w:uiPriority w:val="99"/>
    <w:pPr>
      <w:tabs>
        <w:tab w:val="center" w:pos="4153"/>
        <w:tab w:val="right" w:pos="8306"/>
      </w:tabs>
      <w:snapToGrid w:val="0"/>
      <w:jc w:val="left"/>
    </w:pPr>
    <w:rPr>
      <w:sz w:val="18"/>
      <w:szCs w:val="18"/>
    </w:rPr>
  </w:style>
  <w:style w:type="paragraph" w:styleId="41">
    <w:name w:val="header"/>
    <w:basedOn w:val="1"/>
    <w:link w:val="396"/>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9"/>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7"/>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6"/>
    <w:link w:val="314"/>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9"/>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6"/>
    <w:qFormat/>
    <w:uiPriority w:val="0"/>
    <w:pPr>
      <w:spacing w:after="120" w:line="480" w:lineRule="auto"/>
    </w:pPr>
  </w:style>
  <w:style w:type="paragraph" w:styleId="57">
    <w:name w:val="HTML Preformatted"/>
    <w:basedOn w:val="1"/>
    <w:link w:val="30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90"/>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20"/>
    <w:next w:val="20"/>
    <w:link w:val="100"/>
    <w:qFormat/>
    <w:uiPriority w:val="0"/>
    <w:rPr>
      <w:b/>
      <w:bCs/>
    </w:rPr>
  </w:style>
  <w:style w:type="paragraph" w:styleId="61">
    <w:name w:val="Body Text First Indent"/>
    <w:basedOn w:val="24"/>
    <w:next w:val="51"/>
    <w:link w:val="325"/>
    <w:qFormat/>
    <w:uiPriority w:val="0"/>
    <w:pPr>
      <w:ind w:firstLine="420"/>
    </w:pPr>
    <w:rPr>
      <w:rFonts w:hAnsi="Calibri" w:cs="Times New Roman"/>
      <w:snapToGrid/>
      <w:szCs w:val="20"/>
    </w:rPr>
  </w:style>
  <w:style w:type="paragraph" w:styleId="62">
    <w:name w:val="Body Text First Indent 2"/>
    <w:basedOn w:val="25"/>
    <w:link w:val="125"/>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character" w:customStyle="1" w:styleId="80">
    <w:name w:val="标题 2 Char"/>
    <w:qFormat/>
    <w:uiPriority w:val="0"/>
    <w:rPr>
      <w:rFonts w:ascii="Arial" w:hAnsi="Arial" w:eastAsia="黑体"/>
      <w:b/>
      <w:kern w:val="2"/>
      <w:sz w:val="32"/>
      <w:lang w:val="en-US" w:eastAsia="zh-CN"/>
    </w:rPr>
  </w:style>
  <w:style w:type="paragraph" w:customStyle="1" w:styleId="81">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82">
    <w:name w:val="样式3"/>
    <w:basedOn w:val="81"/>
    <w:qFormat/>
    <w:uiPriority w:val="0"/>
    <w:pPr>
      <w:spacing w:before="312" w:beforeLines="100"/>
      <w:jc w:val="left"/>
    </w:pPr>
  </w:style>
  <w:style w:type="paragraph" w:customStyle="1" w:styleId="8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4">
    <w:name w:val="正文空2字"/>
    <w:basedOn w:val="85"/>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5">
    <w:name w:val="左对齐正文"/>
    <w:qFormat/>
    <w:uiPriority w:val="99"/>
    <w:rPr>
      <w:rFonts w:ascii="Calibri" w:hAnsi="Calibri" w:eastAsia="仿宋_GB2312" w:cs="Calibri"/>
      <w:kern w:val="2"/>
      <w:sz w:val="32"/>
      <w:szCs w:val="32"/>
      <w:lang w:val="en-US" w:eastAsia="zh-CN" w:bidi="ar-SA"/>
    </w:rPr>
  </w:style>
  <w:style w:type="character" w:customStyle="1" w:styleId="86">
    <w:name w:val="表格非标题文字 Char"/>
    <w:link w:val="87"/>
    <w:qFormat/>
    <w:uiPriority w:val="0"/>
    <w:rPr>
      <w:rFonts w:ascii="Futura Bk" w:hAnsi="Futura Bk"/>
      <w:kern w:val="2"/>
      <w:sz w:val="18"/>
      <w:szCs w:val="21"/>
      <w:lang w:val="en-US" w:eastAsia="zh-CN" w:bidi="ar-SA"/>
    </w:rPr>
  </w:style>
  <w:style w:type="paragraph" w:customStyle="1" w:styleId="87">
    <w:name w:val="表格非标题文字"/>
    <w:link w:val="86"/>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8">
    <w:name w:val="*正文 Char"/>
    <w:link w:val="89"/>
    <w:qFormat/>
    <w:locked/>
    <w:uiPriority w:val="0"/>
    <w:rPr>
      <w:rFonts w:ascii="宋体" w:hAnsi="宋体"/>
      <w:sz w:val="24"/>
    </w:rPr>
  </w:style>
  <w:style w:type="paragraph" w:customStyle="1" w:styleId="89">
    <w:name w:val="*正文"/>
    <w:basedOn w:val="1"/>
    <w:link w:val="88"/>
    <w:qFormat/>
    <w:uiPriority w:val="0"/>
    <w:pPr>
      <w:snapToGrid w:val="0"/>
      <w:spacing w:line="360" w:lineRule="auto"/>
      <w:ind w:firstLine="482"/>
      <w:jc w:val="left"/>
    </w:pPr>
    <w:rPr>
      <w:rFonts w:ascii="宋体" w:hAnsi="宋体"/>
      <w:kern w:val="0"/>
      <w:sz w:val="24"/>
      <w:szCs w:val="20"/>
    </w:rPr>
  </w:style>
  <w:style w:type="character" w:customStyle="1" w:styleId="90">
    <w:name w:val="Char Char71"/>
    <w:semiHidden/>
    <w:qFormat/>
    <w:uiPriority w:val="0"/>
    <w:rPr>
      <w:rFonts w:eastAsia="宋体"/>
      <w:kern w:val="2"/>
      <w:sz w:val="21"/>
      <w:szCs w:val="24"/>
      <w:lang w:val="en-US" w:eastAsia="zh-CN" w:bidi="ar-SA"/>
    </w:rPr>
  </w:style>
  <w:style w:type="character" w:customStyle="1" w:styleId="91">
    <w:name w:val="Char Char6"/>
    <w:qFormat/>
    <w:uiPriority w:val="0"/>
    <w:rPr>
      <w:rFonts w:eastAsia="宋体"/>
      <w:kern w:val="2"/>
      <w:sz w:val="21"/>
      <w:szCs w:val="24"/>
      <w:lang w:val="en-US" w:eastAsia="zh-CN" w:bidi="ar-SA"/>
    </w:rPr>
  </w:style>
  <w:style w:type="character" w:customStyle="1" w:styleId="92">
    <w:name w:val="正文缩进 Char"/>
    <w:qFormat/>
    <w:uiPriority w:val="0"/>
    <w:rPr>
      <w:rFonts w:eastAsia="宋体"/>
      <w:kern w:val="2"/>
      <w:sz w:val="21"/>
      <w:lang w:val="en-US" w:eastAsia="zh-CN"/>
    </w:rPr>
  </w:style>
  <w:style w:type="character" w:customStyle="1" w:styleId="93">
    <w:name w:val="正文首行缩进 Char1"/>
    <w:qFormat/>
    <w:uiPriority w:val="0"/>
    <w:rPr>
      <w:rFonts w:ascii="宋体" w:hAnsi="Times New Roman" w:eastAsia="宋体" w:cs="Times New Roman"/>
      <w:snapToGrid w:val="0"/>
      <w:kern w:val="2"/>
      <w:sz w:val="24"/>
      <w:szCs w:val="21"/>
      <w:lang w:val="zh-CN"/>
    </w:rPr>
  </w:style>
  <w:style w:type="character" w:customStyle="1" w:styleId="94">
    <w:name w:val="Char Char28"/>
    <w:qFormat/>
    <w:uiPriority w:val="6"/>
    <w:rPr>
      <w:rFonts w:ascii="仿宋_GB2312" w:hAnsi="仿宋_GB2312" w:eastAsia="仿宋_GB2312"/>
      <w:kern w:val="1"/>
      <w:sz w:val="28"/>
    </w:rPr>
  </w:style>
  <w:style w:type="character" w:customStyle="1" w:styleId="95">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6">
    <w:name w:val="Heading 1 Char"/>
    <w:qFormat/>
    <w:uiPriority w:val="6"/>
    <w:rPr>
      <w:rFonts w:ascii="Times New Roman" w:hAnsi="Times New Roman" w:eastAsia="黑体" w:cs="Times New Roman"/>
      <w:b/>
      <w:kern w:val="0"/>
      <w:sz w:val="24"/>
      <w:szCs w:val="24"/>
    </w:rPr>
  </w:style>
  <w:style w:type="character" w:customStyle="1" w:styleId="97">
    <w:name w:val="U_正文 Char"/>
    <w:link w:val="98"/>
    <w:qFormat/>
    <w:uiPriority w:val="0"/>
    <w:rPr>
      <w:sz w:val="24"/>
      <w:szCs w:val="24"/>
    </w:rPr>
  </w:style>
  <w:style w:type="paragraph" w:customStyle="1" w:styleId="98">
    <w:name w:val="U_正文"/>
    <w:basedOn w:val="1"/>
    <w:link w:val="97"/>
    <w:qFormat/>
    <w:uiPriority w:val="0"/>
    <w:pPr>
      <w:adjustRightInd/>
      <w:spacing w:beforeLines="20" w:afterLines="20" w:line="300" w:lineRule="auto"/>
      <w:ind w:firstLine="200" w:firstLineChars="200"/>
    </w:pPr>
    <w:rPr>
      <w:kern w:val="0"/>
      <w:sz w:val="24"/>
    </w:rPr>
  </w:style>
  <w:style w:type="character" w:customStyle="1" w:styleId="99">
    <w:name w:val="HTML 地址 Char1"/>
    <w:qFormat/>
    <w:uiPriority w:val="0"/>
    <w:rPr>
      <w:rFonts w:ascii="Times New Roman" w:hAnsi="Times New Roman" w:eastAsia="宋体" w:cs="Times New Roman"/>
      <w:i/>
      <w:iCs/>
      <w:szCs w:val="24"/>
    </w:rPr>
  </w:style>
  <w:style w:type="character" w:customStyle="1" w:styleId="100">
    <w:name w:val="批注主题 字符"/>
    <w:link w:val="60"/>
    <w:qFormat/>
    <w:uiPriority w:val="0"/>
    <w:rPr>
      <w:b/>
      <w:bCs/>
      <w:kern w:val="2"/>
      <w:sz w:val="21"/>
      <w:szCs w:val="24"/>
    </w:rPr>
  </w:style>
  <w:style w:type="character" w:customStyle="1" w:styleId="101">
    <w:name w:val="Char Char51"/>
    <w:qFormat/>
    <w:uiPriority w:val="0"/>
    <w:rPr>
      <w:rFonts w:ascii="宋体" w:hAnsi="Courier New" w:eastAsia="宋体"/>
      <w:kern w:val="2"/>
      <w:sz w:val="21"/>
      <w:lang w:val="en-US" w:eastAsia="zh-CN"/>
    </w:rPr>
  </w:style>
  <w:style w:type="character" w:customStyle="1" w:styleId="102">
    <w:name w:val="表正文 Char"/>
    <w:qFormat/>
    <w:uiPriority w:val="0"/>
    <w:rPr>
      <w:rFonts w:ascii="宋体" w:eastAsia="宋体"/>
      <w:snapToGrid w:val="0"/>
      <w:color w:val="000000"/>
      <w:kern w:val="28"/>
      <w:sz w:val="28"/>
      <w:lang w:val="en-US" w:eastAsia="zh-CN" w:bidi="ar-SA"/>
    </w:rPr>
  </w:style>
  <w:style w:type="character" w:customStyle="1" w:styleId="103">
    <w:name w:val="Char Char34"/>
    <w:qFormat/>
    <w:uiPriority w:val="6"/>
    <w:rPr>
      <w:b/>
      <w:kern w:val="1"/>
      <w:sz w:val="28"/>
      <w:szCs w:val="28"/>
    </w:rPr>
  </w:style>
  <w:style w:type="character" w:customStyle="1" w:styleId="104">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5">
    <w:name w:val="哈哈正文 Char"/>
    <w:link w:val="106"/>
    <w:qFormat/>
    <w:uiPriority w:val="0"/>
    <w:rPr>
      <w:rFonts w:ascii="宋体" w:hAnsi="宋体" w:eastAsia="宋体"/>
      <w:kern w:val="2"/>
      <w:sz w:val="24"/>
      <w:lang w:bidi="ar-SA"/>
    </w:rPr>
  </w:style>
  <w:style w:type="paragraph" w:customStyle="1" w:styleId="106">
    <w:name w:val="哈哈正文"/>
    <w:basedOn w:val="1"/>
    <w:link w:val="105"/>
    <w:qFormat/>
    <w:uiPriority w:val="0"/>
    <w:pPr>
      <w:adjustRightInd/>
      <w:spacing w:line="360" w:lineRule="auto"/>
      <w:ind w:firstLine="200" w:firstLineChars="200"/>
    </w:pPr>
    <w:rPr>
      <w:rFonts w:ascii="宋体" w:hAnsi="宋体"/>
      <w:sz w:val="24"/>
      <w:szCs w:val="20"/>
    </w:rPr>
  </w:style>
  <w:style w:type="character" w:customStyle="1" w:styleId="107">
    <w:name w:val="未处理的提及1"/>
    <w:qFormat/>
    <w:uiPriority w:val="0"/>
    <w:rPr>
      <w:color w:val="808080"/>
      <w:shd w:val="clear" w:color="auto" w:fill="E6E6E6"/>
    </w:rPr>
  </w:style>
  <w:style w:type="character" w:customStyle="1" w:styleId="108">
    <w:name w:val="txt"/>
    <w:qFormat/>
    <w:uiPriority w:val="0"/>
    <w:rPr>
      <w:rFonts w:ascii="仿宋_GB2312" w:eastAsia="微软雅黑"/>
      <w:b/>
      <w:kern w:val="2"/>
      <w:sz w:val="32"/>
      <w:szCs w:val="32"/>
      <w:lang w:val="en-US" w:eastAsia="zh-CN" w:bidi="ar-SA"/>
    </w:rPr>
  </w:style>
  <w:style w:type="character" w:customStyle="1" w:styleId="109">
    <w:name w:val="二级标题 Char Char"/>
    <w:qFormat/>
    <w:uiPriority w:val="0"/>
    <w:rPr>
      <w:rFonts w:ascii="宋体" w:hAnsi="宋体" w:eastAsia="宋体"/>
      <w:b/>
      <w:snapToGrid w:val="0"/>
      <w:kern w:val="2"/>
      <w:sz w:val="24"/>
      <w:szCs w:val="24"/>
      <w:lang w:val="en-US" w:eastAsia="zh-CN" w:bidi="ar-SA"/>
    </w:rPr>
  </w:style>
  <w:style w:type="character" w:customStyle="1" w:styleId="110">
    <w:name w:val="Char Char32"/>
    <w:qFormat/>
    <w:uiPriority w:val="6"/>
    <w:rPr>
      <w:b/>
      <w:kern w:val="1"/>
      <w:sz w:val="24"/>
      <w:szCs w:val="24"/>
    </w:rPr>
  </w:style>
  <w:style w:type="character" w:customStyle="1" w:styleId="111">
    <w:name w:val="PI Char1"/>
    <w:qFormat/>
    <w:uiPriority w:val="0"/>
    <w:rPr>
      <w:rFonts w:ascii="宋体" w:hAnsi="宋体"/>
      <w:kern w:val="2"/>
      <w:sz w:val="24"/>
      <w:szCs w:val="24"/>
    </w:rPr>
  </w:style>
  <w:style w:type="character" w:customStyle="1" w:styleId="112">
    <w:name w:val="tw4winTerm"/>
    <w:qFormat/>
    <w:uiPriority w:val="0"/>
    <w:rPr>
      <w:color w:val="0000FF"/>
    </w:rPr>
  </w:style>
  <w:style w:type="character" w:customStyle="1" w:styleId="113">
    <w:name w:val="Footer Char"/>
    <w:qFormat/>
    <w:locked/>
    <w:uiPriority w:val="0"/>
    <w:rPr>
      <w:rFonts w:eastAsia="宋体"/>
      <w:kern w:val="2"/>
      <w:sz w:val="18"/>
      <w:lang w:val="en-US" w:eastAsia="zh-CN" w:bidi="ar-SA"/>
    </w:rPr>
  </w:style>
  <w:style w:type="character" w:customStyle="1" w:styleId="114">
    <w:name w:val="普通文字 Char Char1"/>
    <w:qFormat/>
    <w:uiPriority w:val="0"/>
    <w:rPr>
      <w:rFonts w:ascii="宋体" w:hAnsi="Courier New"/>
      <w:kern w:val="2"/>
      <w:sz w:val="21"/>
    </w:rPr>
  </w:style>
  <w:style w:type="character" w:customStyle="1" w:styleId="115">
    <w:name w:val="Char Char101"/>
    <w:qFormat/>
    <w:uiPriority w:val="6"/>
    <w:rPr>
      <w:rFonts w:ascii="宋体" w:hAnsi="宋体"/>
      <w:kern w:val="2"/>
      <w:sz w:val="21"/>
      <w:szCs w:val="24"/>
      <w:lang w:val="en-US" w:eastAsia="zh-CN"/>
    </w:rPr>
  </w:style>
  <w:style w:type="character" w:customStyle="1" w:styleId="116">
    <w:name w:val="标题 4 Char"/>
    <w:qFormat/>
    <w:uiPriority w:val="0"/>
    <w:rPr>
      <w:rFonts w:ascii="Arial" w:hAnsi="Arial" w:eastAsia="黑体"/>
      <w:b/>
      <w:kern w:val="2"/>
      <w:sz w:val="28"/>
    </w:rPr>
  </w:style>
  <w:style w:type="character" w:customStyle="1" w:styleId="117">
    <w:name w:val="链接"/>
    <w:qFormat/>
    <w:uiPriority w:val="0"/>
    <w:rPr>
      <w:color w:val="0000FF"/>
      <w:sz w:val="21"/>
      <w:szCs w:val="21"/>
      <w:u w:val="single"/>
    </w:rPr>
  </w:style>
  <w:style w:type="character" w:customStyle="1" w:styleId="118">
    <w:name w:val="h4 Char"/>
    <w:qFormat/>
    <w:uiPriority w:val="0"/>
    <w:rPr>
      <w:rFonts w:ascii="Arial" w:hAnsi="Arial" w:eastAsia="黑体"/>
      <w:b/>
      <w:bCs/>
      <w:kern w:val="2"/>
      <w:sz w:val="28"/>
      <w:szCs w:val="28"/>
      <w:lang w:val="zh-CN" w:eastAsia="zh-CN" w:bidi="ar-SA"/>
    </w:rPr>
  </w:style>
  <w:style w:type="character" w:customStyle="1" w:styleId="119">
    <w:name w:val="5正文 Char"/>
    <w:link w:val="120"/>
    <w:qFormat/>
    <w:uiPriority w:val="0"/>
    <w:rPr>
      <w:rFonts w:ascii="仿宋_GB2312" w:hAnsi="微软雅黑" w:eastAsia="仿宋_GB2312"/>
      <w:sz w:val="28"/>
      <w:szCs w:val="21"/>
    </w:rPr>
  </w:style>
  <w:style w:type="paragraph" w:customStyle="1" w:styleId="120">
    <w:name w:val="5正文"/>
    <w:basedOn w:val="1"/>
    <w:link w:val="119"/>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1">
    <w:name w:val="标题 3 字符"/>
    <w:qFormat/>
    <w:uiPriority w:val="9"/>
    <w:rPr>
      <w:b/>
      <w:bCs/>
      <w:kern w:val="2"/>
      <w:sz w:val="32"/>
      <w:szCs w:val="32"/>
    </w:rPr>
  </w:style>
  <w:style w:type="character" w:customStyle="1" w:styleId="122">
    <w:name w:val="样式6 Char"/>
    <w:qFormat/>
    <w:uiPriority w:val="0"/>
    <w:rPr>
      <w:rFonts w:ascii="仿宋_GB2312" w:hAnsi="宋体" w:eastAsia="仿宋_GB2312"/>
      <w:b/>
      <w:bCs/>
      <w:kern w:val="2"/>
      <w:sz w:val="24"/>
      <w:szCs w:val="24"/>
      <w:lang w:val="en-US" w:eastAsia="zh-CN" w:bidi="ar-SA"/>
    </w:rPr>
  </w:style>
  <w:style w:type="character" w:customStyle="1" w:styleId="123">
    <w:name w:val="Char Char14"/>
    <w:qFormat/>
    <w:uiPriority w:val="6"/>
    <w:rPr>
      <w:rFonts w:ascii="黑体" w:hAnsi="黑体" w:eastAsia="黑体"/>
    </w:rPr>
  </w:style>
  <w:style w:type="character" w:customStyle="1" w:styleId="124">
    <w:name w:val="Heading 2 Hidden Char"/>
    <w:qFormat/>
    <w:uiPriority w:val="0"/>
    <w:rPr>
      <w:rFonts w:ascii="仿宋_GB2312" w:eastAsia="仿宋_GB2312"/>
      <w:b/>
      <w:bCs/>
      <w:kern w:val="2"/>
      <w:sz w:val="24"/>
      <w:szCs w:val="24"/>
      <w:lang w:val="zh-CN" w:eastAsia="zh-CN" w:bidi="ar-SA"/>
    </w:rPr>
  </w:style>
  <w:style w:type="character" w:customStyle="1" w:styleId="125">
    <w:name w:val="正文文本首行缩进 2 字符"/>
    <w:link w:val="62"/>
    <w:qFormat/>
    <w:uiPriority w:val="0"/>
    <w:rPr>
      <w:rFonts w:ascii="宋体" w:hAnsi="宋体"/>
      <w:kern w:val="2"/>
      <w:sz w:val="21"/>
      <w:szCs w:val="24"/>
    </w:rPr>
  </w:style>
  <w:style w:type="character" w:customStyle="1" w:styleId="126">
    <w:name w:val="font11"/>
    <w:qFormat/>
    <w:uiPriority w:val="0"/>
    <w:rPr>
      <w:rFonts w:hint="default" w:ascii="Times New Roman" w:hAnsi="Times New Roman" w:cs="Times New Roman"/>
      <w:color w:val="000000"/>
      <w:sz w:val="22"/>
      <w:szCs w:val="22"/>
      <w:u w:val="none"/>
    </w:rPr>
  </w:style>
  <w:style w:type="character" w:customStyle="1" w:styleId="127">
    <w:name w:val="表正文 Char1"/>
    <w:qFormat/>
    <w:uiPriority w:val="0"/>
    <w:rPr>
      <w:rFonts w:ascii="宋体" w:eastAsia="宋体"/>
      <w:snapToGrid w:val="0"/>
      <w:color w:val="000000"/>
      <w:kern w:val="28"/>
      <w:sz w:val="28"/>
    </w:rPr>
  </w:style>
  <w:style w:type="character" w:customStyle="1" w:styleId="128">
    <w:name w:val="blue1"/>
    <w:basedOn w:val="70"/>
    <w:qFormat/>
    <w:uiPriority w:val="0"/>
    <w:rPr>
      <w:rFonts w:ascii="Arial" w:hAnsi="Arial" w:eastAsia="黑体" w:cs="Arial"/>
      <w:snapToGrid w:val="0"/>
      <w:kern w:val="0"/>
      <w:szCs w:val="21"/>
    </w:rPr>
  </w:style>
  <w:style w:type="character" w:customStyle="1" w:styleId="129">
    <w:name w:val="纯文本 字符1"/>
    <w:link w:val="33"/>
    <w:qFormat/>
    <w:uiPriority w:val="0"/>
    <w:rPr>
      <w:rFonts w:ascii="宋体" w:hAnsi="Courier New" w:eastAsia="宋体" w:cs="Arial"/>
      <w:snapToGrid w:val="0"/>
      <w:kern w:val="2"/>
      <w:sz w:val="21"/>
      <w:szCs w:val="21"/>
      <w:lang w:val="en-US" w:eastAsia="zh-CN" w:bidi="ar-SA"/>
    </w:rPr>
  </w:style>
  <w:style w:type="character" w:customStyle="1" w:styleId="130">
    <w:name w:val="标书1 Char"/>
    <w:qFormat/>
    <w:uiPriority w:val="0"/>
    <w:rPr>
      <w:rFonts w:eastAsia="宋体"/>
      <w:b/>
      <w:bCs/>
      <w:kern w:val="44"/>
      <w:sz w:val="44"/>
      <w:szCs w:val="44"/>
      <w:lang w:val="en-US" w:eastAsia="zh-CN" w:bidi="ar-SA"/>
    </w:rPr>
  </w:style>
  <w:style w:type="character" w:customStyle="1" w:styleId="131">
    <w:name w:val="样式5 Char"/>
    <w:qFormat/>
    <w:uiPriority w:val="0"/>
    <w:rPr>
      <w:rFonts w:ascii="仿宋_GB2312" w:hAnsi="仿宋" w:eastAsia="仿宋_GB2312"/>
      <w:kern w:val="2"/>
      <w:sz w:val="24"/>
      <w:szCs w:val="24"/>
    </w:rPr>
  </w:style>
  <w:style w:type="character" w:customStyle="1" w:styleId="132">
    <w:name w:val="样式4 Char"/>
    <w:qFormat/>
    <w:uiPriority w:val="0"/>
    <w:rPr>
      <w:rFonts w:ascii="仿宋_GB2312" w:hAnsi="仿宋" w:eastAsia="仿宋_GB2312"/>
      <w:b/>
      <w:kern w:val="2"/>
      <w:sz w:val="32"/>
      <w:szCs w:val="32"/>
      <w:lang w:bidi="ar-SA"/>
    </w:rPr>
  </w:style>
  <w:style w:type="character" w:customStyle="1" w:styleId="133">
    <w:name w:val="插图说明 Char"/>
    <w:qFormat/>
    <w:uiPriority w:val="0"/>
    <w:rPr>
      <w:rFonts w:eastAsia="黑体"/>
      <w:sz w:val="24"/>
      <w:lang w:val="en-US" w:eastAsia="zh-CN"/>
    </w:rPr>
  </w:style>
  <w:style w:type="character" w:customStyle="1" w:styleId="134">
    <w:name w:val="正文2 Char Char"/>
    <w:link w:val="135"/>
    <w:qFormat/>
    <w:uiPriority w:val="0"/>
    <w:rPr>
      <w:rFonts w:eastAsia="宋体"/>
      <w:kern w:val="2"/>
      <w:sz w:val="24"/>
      <w:lang w:val="en-US" w:eastAsia="zh-CN" w:bidi="ar-SA"/>
    </w:rPr>
  </w:style>
  <w:style w:type="paragraph" w:customStyle="1" w:styleId="135">
    <w:name w:val="正文2"/>
    <w:basedOn w:val="1"/>
    <w:link w:val="134"/>
    <w:qFormat/>
    <w:uiPriority w:val="0"/>
    <w:pPr>
      <w:spacing w:before="156" w:line="360" w:lineRule="auto"/>
      <w:ind w:firstLine="510" w:firstLineChars="200"/>
    </w:pPr>
    <w:rPr>
      <w:sz w:val="24"/>
      <w:szCs w:val="20"/>
    </w:rPr>
  </w:style>
  <w:style w:type="character" w:customStyle="1" w:styleId="136">
    <w:name w:val="Char Char24"/>
    <w:qFormat/>
    <w:uiPriority w:val="6"/>
    <w:rPr>
      <w:kern w:val="1"/>
      <w:sz w:val="21"/>
    </w:rPr>
  </w:style>
  <w:style w:type="character" w:customStyle="1" w:styleId="137">
    <w:name w:val="副标题 字符"/>
    <w:link w:val="47"/>
    <w:qFormat/>
    <w:uiPriority w:val="0"/>
    <w:rPr>
      <w:rFonts w:ascii="Arial" w:hAnsi="Arial" w:eastAsia="隶书"/>
      <w:b/>
      <w:bCs/>
      <w:kern w:val="28"/>
      <w:sz w:val="44"/>
      <w:szCs w:val="32"/>
      <w:lang w:val="en-US" w:eastAsia="zh-CN" w:bidi="ar-SA"/>
    </w:rPr>
  </w:style>
  <w:style w:type="character" w:customStyle="1" w:styleId="138">
    <w:name w:val="普通文字 Char1 Char"/>
    <w:qFormat/>
    <w:uiPriority w:val="0"/>
    <w:rPr>
      <w:rFonts w:ascii="宋体" w:hAnsi="Courier New" w:eastAsia="宋体"/>
      <w:kern w:val="2"/>
      <w:sz w:val="21"/>
      <w:szCs w:val="24"/>
      <w:lang w:val="en-US" w:eastAsia="zh-CN" w:bidi="ar-SA"/>
    </w:rPr>
  </w:style>
  <w:style w:type="character" w:customStyle="1" w:styleId="139">
    <w:name w:val="h3 Char1"/>
    <w:qFormat/>
    <w:uiPriority w:val="0"/>
    <w:rPr>
      <w:rFonts w:eastAsia="宋体"/>
      <w:b/>
      <w:bCs/>
      <w:kern w:val="2"/>
      <w:sz w:val="32"/>
      <w:szCs w:val="32"/>
      <w:lang w:bidi="ar-SA"/>
    </w:rPr>
  </w:style>
  <w:style w:type="character" w:customStyle="1" w:styleId="140">
    <w:name w:val="标题 Char1"/>
    <w:qFormat/>
    <w:uiPriority w:val="0"/>
    <w:rPr>
      <w:rFonts w:ascii="Cambria" w:hAnsi="Cambria" w:eastAsia="宋体" w:cs="Times New Roman"/>
      <w:b/>
      <w:bCs/>
      <w:sz w:val="32"/>
      <w:szCs w:val="32"/>
      <w:lang w:bidi="ar-SA"/>
    </w:rPr>
  </w:style>
  <w:style w:type="character" w:customStyle="1" w:styleId="141">
    <w:name w:val="gf正文1 Char"/>
    <w:qFormat/>
    <w:uiPriority w:val="0"/>
    <w:rPr>
      <w:rFonts w:ascii="宋体" w:hAnsi="宋体" w:eastAsia="宋体" w:cs="宋体"/>
      <w:kern w:val="2"/>
      <w:sz w:val="24"/>
      <w:szCs w:val="24"/>
      <w:lang w:val="en-US" w:eastAsia="zh-CN" w:bidi="ar-SA"/>
    </w:rPr>
  </w:style>
  <w:style w:type="character" w:customStyle="1" w:styleId="142">
    <w:name w:val="正文文本缩进 Char1"/>
    <w:qFormat/>
    <w:uiPriority w:val="0"/>
    <w:rPr>
      <w:rFonts w:ascii="Calibri" w:hAnsi="Calibri"/>
      <w:sz w:val="28"/>
    </w:rPr>
  </w:style>
  <w:style w:type="character" w:customStyle="1" w:styleId="143">
    <w:name w:val="No Spacing Char"/>
    <w:link w:val="144"/>
    <w:qFormat/>
    <w:uiPriority w:val="1"/>
    <w:rPr>
      <w:sz w:val="22"/>
      <w:szCs w:val="22"/>
      <w:lang w:val="en-US" w:eastAsia="zh-CN" w:bidi="ar-SA"/>
    </w:rPr>
  </w:style>
  <w:style w:type="paragraph" w:customStyle="1" w:styleId="144">
    <w:name w:val="无间隔1"/>
    <w:link w:val="143"/>
    <w:qFormat/>
    <w:uiPriority w:val="1"/>
    <w:rPr>
      <w:rFonts w:ascii="Times New Roman" w:hAnsi="Times New Roman" w:eastAsia="宋体" w:cs="Times New Roman"/>
      <w:sz w:val="22"/>
      <w:szCs w:val="22"/>
      <w:lang w:val="en-US" w:eastAsia="zh-CN" w:bidi="ar-SA"/>
    </w:rPr>
  </w:style>
  <w:style w:type="character" w:customStyle="1" w:styleId="145">
    <w:name w:val="样式7 Char"/>
    <w:qFormat/>
    <w:uiPriority w:val="0"/>
    <w:rPr>
      <w:rFonts w:ascii="仿宋_GB2312" w:hAnsi="仿宋" w:eastAsia="仿宋_GB2312"/>
      <w:b/>
      <w:kern w:val="2"/>
      <w:sz w:val="24"/>
      <w:szCs w:val="24"/>
    </w:rPr>
  </w:style>
  <w:style w:type="character" w:customStyle="1" w:styleId="146">
    <w:name w:val="font12gray1"/>
    <w:qFormat/>
    <w:uiPriority w:val="0"/>
    <w:rPr>
      <w:rFonts w:ascii="仿宋_GB2312" w:eastAsia="微软雅黑"/>
      <w:b/>
      <w:spacing w:val="300"/>
      <w:kern w:val="2"/>
      <w:sz w:val="18"/>
      <w:szCs w:val="18"/>
      <w:lang w:val="en-US" w:eastAsia="zh-CN" w:bidi="ar-SA"/>
    </w:rPr>
  </w:style>
  <w:style w:type="character" w:customStyle="1" w:styleId="147">
    <w:name w:val="Char Char7"/>
    <w:semiHidden/>
    <w:qFormat/>
    <w:uiPriority w:val="0"/>
    <w:rPr>
      <w:rFonts w:eastAsia="宋体"/>
      <w:kern w:val="2"/>
      <w:sz w:val="21"/>
      <w:szCs w:val="24"/>
      <w:lang w:val="en-US" w:eastAsia="zh-CN" w:bidi="ar-SA"/>
    </w:rPr>
  </w:style>
  <w:style w:type="character" w:customStyle="1" w:styleId="148">
    <w:name w:val="表名 Char"/>
    <w:qFormat/>
    <w:uiPriority w:val="0"/>
    <w:rPr>
      <w:rFonts w:eastAsia="宋体"/>
      <w:b/>
      <w:bCs/>
      <w:kern w:val="2"/>
      <w:sz w:val="24"/>
      <w:szCs w:val="24"/>
      <w:lang w:val="en-US" w:eastAsia="zh-CN" w:bidi="ar-SA"/>
    </w:rPr>
  </w:style>
  <w:style w:type="character" w:customStyle="1" w:styleId="149">
    <w:name w:val="Document Map Char"/>
    <w:qFormat/>
    <w:locked/>
    <w:uiPriority w:val="0"/>
    <w:rPr>
      <w:rFonts w:eastAsia="宋体"/>
      <w:kern w:val="2"/>
      <w:sz w:val="21"/>
      <w:szCs w:val="24"/>
      <w:lang w:val="en-US" w:eastAsia="zh-CN" w:bidi="ar-SA"/>
    </w:rPr>
  </w:style>
  <w:style w:type="character" w:customStyle="1" w:styleId="150">
    <w:name w:val="font41"/>
    <w:qFormat/>
    <w:uiPriority w:val="0"/>
    <w:rPr>
      <w:rFonts w:hint="eastAsia" w:ascii="仿宋_GB2312" w:eastAsia="仿宋_GB2312" w:cs="仿宋_GB2312"/>
      <w:color w:val="000000"/>
      <w:sz w:val="22"/>
      <w:szCs w:val="22"/>
      <w:u w:val="none"/>
    </w:rPr>
  </w:style>
  <w:style w:type="character" w:customStyle="1" w:styleId="151">
    <w:name w:val="标题 6 字符"/>
    <w:link w:val="9"/>
    <w:qFormat/>
    <w:uiPriority w:val="0"/>
    <w:rPr>
      <w:rFonts w:ascii="Arial" w:hAnsi="Arial" w:eastAsia="黑体"/>
      <w:b/>
      <w:bCs/>
      <w:kern w:val="2"/>
      <w:sz w:val="24"/>
      <w:szCs w:val="24"/>
    </w:rPr>
  </w:style>
  <w:style w:type="character" w:customStyle="1" w:styleId="152">
    <w:name w:val="纯文本 Char_0"/>
    <w:link w:val="153"/>
    <w:qFormat/>
    <w:uiPriority w:val="0"/>
    <w:rPr>
      <w:rFonts w:ascii="宋体" w:hAnsi="Courier New"/>
      <w:kern w:val="2"/>
      <w:sz w:val="21"/>
      <w:szCs w:val="21"/>
      <w:lang w:val="en-US" w:eastAsia="zh-CN"/>
    </w:rPr>
  </w:style>
  <w:style w:type="paragraph" w:customStyle="1" w:styleId="153">
    <w:name w:val="纯文本_0_0"/>
    <w:basedOn w:val="154"/>
    <w:link w:val="152"/>
    <w:qFormat/>
    <w:uiPriority w:val="0"/>
    <w:rPr>
      <w:rFonts w:ascii="宋体" w:hAnsi="Courier New"/>
      <w:szCs w:val="21"/>
    </w:rPr>
  </w:style>
  <w:style w:type="paragraph" w:customStyle="1" w:styleId="15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5">
    <w:name w:val="Balloon Text Char"/>
    <w:qFormat/>
    <w:locked/>
    <w:uiPriority w:val="0"/>
    <w:rPr>
      <w:rFonts w:eastAsia="宋体"/>
      <w:kern w:val="2"/>
      <w:sz w:val="18"/>
      <w:szCs w:val="18"/>
      <w:lang w:val="en-US" w:eastAsia="zh-CN" w:bidi="ar-SA"/>
    </w:rPr>
  </w:style>
  <w:style w:type="character" w:customStyle="1" w:styleId="156">
    <w:name w:val="正文 项目2 Char"/>
    <w:basedOn w:val="157"/>
    <w:qFormat/>
    <w:uiPriority w:val="0"/>
    <w:rPr>
      <w:rFonts w:ascii="仿宋_GB2312" w:hAnsi="仿宋_GB2312" w:eastAsia="仿宋_GB2312"/>
      <w:kern w:val="2"/>
      <w:sz w:val="24"/>
      <w:lang w:bidi="ar-SA"/>
    </w:rPr>
  </w:style>
  <w:style w:type="character" w:customStyle="1" w:styleId="157">
    <w:name w:val="正文 项目 Char"/>
    <w:qFormat/>
    <w:uiPriority w:val="0"/>
    <w:rPr>
      <w:rFonts w:ascii="仿宋_GB2312" w:hAnsi="仿宋_GB2312" w:eastAsia="仿宋_GB2312"/>
      <w:kern w:val="2"/>
      <w:sz w:val="24"/>
      <w:lang w:bidi="ar-SA"/>
    </w:rPr>
  </w:style>
  <w:style w:type="character" w:customStyle="1" w:styleId="158">
    <w:name w:val="h Char Char1"/>
    <w:qFormat/>
    <w:uiPriority w:val="0"/>
    <w:rPr>
      <w:rFonts w:eastAsia="宋体"/>
      <w:kern w:val="2"/>
      <w:sz w:val="18"/>
      <w:szCs w:val="18"/>
      <w:lang w:val="en-US" w:eastAsia="zh-CN" w:bidi="ar-SA"/>
    </w:rPr>
  </w:style>
  <w:style w:type="character" w:customStyle="1" w:styleId="159">
    <w:name w:val="Char Char27"/>
    <w:qFormat/>
    <w:uiPriority w:val="6"/>
    <w:rPr>
      <w:rFonts w:ascii="宋体" w:hAnsi="宋体" w:eastAsia="宋体"/>
      <w:color w:val="000000"/>
      <w:kern w:val="1"/>
      <w:sz w:val="28"/>
      <w:lang w:val="en-US" w:eastAsia="zh-CN" w:bidi="ar-SA"/>
    </w:rPr>
  </w:style>
  <w:style w:type="character" w:customStyle="1" w:styleId="160">
    <w:name w:val="px14"/>
    <w:qFormat/>
    <w:uiPriority w:val="0"/>
    <w:rPr>
      <w:rFonts w:ascii="仿宋_GB2312" w:eastAsia="微软雅黑" w:cs="Times New Roman"/>
      <w:b/>
      <w:kern w:val="2"/>
      <w:sz w:val="32"/>
      <w:szCs w:val="32"/>
      <w:lang w:val="en-US" w:eastAsia="zh-CN" w:bidi="ar-SA"/>
    </w:rPr>
  </w:style>
  <w:style w:type="character" w:customStyle="1" w:styleId="161">
    <w:name w:val="HTML 预设格式 Char1"/>
    <w:qFormat/>
    <w:uiPriority w:val="0"/>
    <w:rPr>
      <w:rFonts w:ascii="Courier New" w:hAnsi="Courier New" w:eastAsia="宋体" w:cs="Courier New"/>
      <w:sz w:val="20"/>
      <w:szCs w:val="20"/>
    </w:rPr>
  </w:style>
  <w:style w:type="character" w:customStyle="1" w:styleId="162">
    <w:name w:val="普通文字 Char1"/>
    <w:qFormat/>
    <w:uiPriority w:val="0"/>
    <w:rPr>
      <w:rFonts w:ascii="宋体" w:hAnsi="Courier New" w:eastAsia="宋体"/>
      <w:kern w:val="2"/>
      <w:sz w:val="21"/>
      <w:lang w:val="en-US" w:eastAsia="zh-CN"/>
    </w:rPr>
  </w:style>
  <w:style w:type="character" w:customStyle="1" w:styleId="163">
    <w:name w:val="hei16b1"/>
    <w:qFormat/>
    <w:uiPriority w:val="0"/>
    <w:rPr>
      <w:rFonts w:hint="default" w:ascii="Arial" w:hAnsi="Arial" w:cs="Arial"/>
      <w:b/>
      <w:bCs/>
      <w:color w:val="000000"/>
      <w:sz w:val="24"/>
      <w:szCs w:val="24"/>
    </w:rPr>
  </w:style>
  <w:style w:type="character" w:customStyle="1" w:styleId="164">
    <w:name w:val="正文（绿盟科技） Char"/>
    <w:link w:val="165"/>
    <w:qFormat/>
    <w:uiPriority w:val="0"/>
    <w:rPr>
      <w:rFonts w:ascii="Arial" w:hAnsi="Arial"/>
      <w:sz w:val="21"/>
      <w:szCs w:val="21"/>
    </w:rPr>
  </w:style>
  <w:style w:type="paragraph" w:customStyle="1" w:styleId="165">
    <w:name w:val="正文（绿盟科技）"/>
    <w:link w:val="164"/>
    <w:qFormat/>
    <w:uiPriority w:val="0"/>
    <w:pPr>
      <w:spacing w:line="300" w:lineRule="auto"/>
    </w:pPr>
    <w:rPr>
      <w:rFonts w:ascii="Arial" w:hAnsi="Arial" w:eastAsia="宋体" w:cs="Times New Roman"/>
      <w:sz w:val="21"/>
      <w:szCs w:val="21"/>
      <w:lang w:val="en-US" w:eastAsia="zh-CN" w:bidi="ar-SA"/>
    </w:rPr>
  </w:style>
  <w:style w:type="character" w:customStyle="1" w:styleId="166">
    <w:name w:val="Char Char19"/>
    <w:qFormat/>
    <w:uiPriority w:val="6"/>
    <w:rPr>
      <w:rFonts w:ascii="宋体" w:hAnsi="宋体"/>
      <w:i/>
      <w:sz w:val="24"/>
      <w:szCs w:val="24"/>
    </w:rPr>
  </w:style>
  <w:style w:type="character" w:customStyle="1" w:styleId="167">
    <w:name w:val="页脚 Char"/>
    <w:qFormat/>
    <w:uiPriority w:val="0"/>
    <w:rPr>
      <w:rFonts w:eastAsia="仿宋_GB2312"/>
      <w:kern w:val="2"/>
      <w:sz w:val="18"/>
      <w:lang w:val="en-US" w:eastAsia="zh-CN"/>
    </w:rPr>
  </w:style>
  <w:style w:type="character" w:customStyle="1" w:styleId="168">
    <w:name w:val="批注主题 Char"/>
    <w:qFormat/>
    <w:uiPriority w:val="0"/>
    <w:rPr>
      <w:rFonts w:eastAsia="宋体"/>
      <w:b/>
      <w:bCs/>
      <w:kern w:val="2"/>
      <w:sz w:val="21"/>
      <w:szCs w:val="24"/>
      <w:lang w:val="en-US" w:eastAsia="zh-CN" w:bidi="ar-SA"/>
    </w:rPr>
  </w:style>
  <w:style w:type="character" w:customStyle="1" w:styleId="169">
    <w:name w:val="Comment Text Char"/>
    <w:qFormat/>
    <w:locked/>
    <w:uiPriority w:val="0"/>
    <w:rPr>
      <w:rFonts w:ascii="宋体" w:hAnsi="宋体" w:eastAsia="宋体"/>
      <w:kern w:val="2"/>
      <w:sz w:val="24"/>
      <w:lang w:val="en-US" w:eastAsia="zh-CN" w:bidi="ar-SA"/>
    </w:rPr>
  </w:style>
  <w:style w:type="character" w:customStyle="1" w:styleId="170">
    <w:name w:val="标题 2 字符"/>
    <w:qFormat/>
    <w:uiPriority w:val="1"/>
    <w:rPr>
      <w:rFonts w:ascii="仿宋_GB2312" w:hAnsi="Times New Roman" w:eastAsia="仿宋_GB2312" w:cs="Times New Roman"/>
      <w:b/>
      <w:kern w:val="2"/>
      <w:sz w:val="24"/>
      <w:lang w:val="zh-CN"/>
    </w:rPr>
  </w:style>
  <w:style w:type="character" w:customStyle="1" w:styleId="171">
    <w:name w:val="Char Char72"/>
    <w:qFormat/>
    <w:uiPriority w:val="0"/>
    <w:rPr>
      <w:rFonts w:eastAsia="宋体"/>
      <w:kern w:val="2"/>
      <w:sz w:val="21"/>
      <w:szCs w:val="24"/>
      <w:lang w:val="en-US" w:eastAsia="zh-CN" w:bidi="ar-SA"/>
    </w:rPr>
  </w:style>
  <w:style w:type="character" w:customStyle="1" w:styleId="172">
    <w:name w:val="正文文本缩进 Char2"/>
    <w:qFormat/>
    <w:uiPriority w:val="0"/>
    <w:rPr>
      <w:rFonts w:ascii="Times New Roman" w:hAnsi="Times New Roman" w:eastAsia="宋体" w:cs="Times New Roman"/>
      <w:snapToGrid w:val="0"/>
      <w:kern w:val="0"/>
      <w:szCs w:val="24"/>
    </w:rPr>
  </w:style>
  <w:style w:type="character" w:customStyle="1" w:styleId="173">
    <w:name w:val="样式2 Char"/>
    <w:qFormat/>
    <w:uiPriority w:val="0"/>
    <w:rPr>
      <w:rFonts w:ascii="仿宋_GB2312" w:hAnsi="仿宋" w:eastAsia="仿宋_GB2312" w:cs="仿宋_GB2312"/>
      <w:b/>
      <w:bCs/>
      <w:sz w:val="32"/>
      <w:szCs w:val="30"/>
      <w:lang w:val="zh-CN"/>
    </w:rPr>
  </w:style>
  <w:style w:type="character" w:customStyle="1" w:styleId="174">
    <w:name w:val="表格名称[858D7CFB-ED40-4347-BF05-701D383B685F]"/>
    <w:link w:val="175"/>
    <w:qFormat/>
    <w:uiPriority w:val="0"/>
    <w:rPr>
      <w:sz w:val="32"/>
    </w:rPr>
  </w:style>
  <w:style w:type="paragraph" w:customStyle="1" w:styleId="175">
    <w:name w:val="表格名称"/>
    <w:basedOn w:val="4"/>
    <w:link w:val="174"/>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6">
    <w:name w:val="Char Char4"/>
    <w:qFormat/>
    <w:uiPriority w:val="0"/>
    <w:rPr>
      <w:rFonts w:eastAsia="宋体"/>
      <w:b/>
      <w:sz w:val="24"/>
      <w:lang w:val="en-GB" w:eastAsia="zh-CN" w:bidi="ar-SA"/>
    </w:rPr>
  </w:style>
  <w:style w:type="character" w:customStyle="1" w:styleId="177">
    <w:name w:val="c7 style3"/>
    <w:qFormat/>
    <w:uiPriority w:val="0"/>
  </w:style>
  <w:style w:type="character" w:customStyle="1" w:styleId="178">
    <w:name w:val="正文文本 3 Char1"/>
    <w:semiHidden/>
    <w:qFormat/>
    <w:uiPriority w:val="99"/>
    <w:rPr>
      <w:rFonts w:ascii="Times New Roman" w:hAnsi="Times New Roman" w:eastAsia="宋体" w:cs="Times New Roman"/>
      <w:sz w:val="16"/>
      <w:szCs w:val="16"/>
    </w:rPr>
  </w:style>
  <w:style w:type="character" w:customStyle="1" w:styleId="179">
    <w:name w:val="tw4winInternal"/>
    <w:qFormat/>
    <w:uiPriority w:val="0"/>
    <w:rPr>
      <w:rFonts w:ascii="Courier New" w:hAnsi="Courier New" w:cs="Courier New"/>
      <w:color w:val="FF0000"/>
      <w:lang w:val="en-US" w:eastAsia="zh-CN"/>
    </w:rPr>
  </w:style>
  <w:style w:type="character" w:customStyle="1" w:styleId="180">
    <w:name w:val="Char Char10"/>
    <w:semiHidden/>
    <w:qFormat/>
    <w:uiPriority w:val="0"/>
    <w:rPr>
      <w:rFonts w:ascii="宋体" w:hAnsi="宋体"/>
      <w:kern w:val="2"/>
      <w:sz w:val="21"/>
      <w:szCs w:val="24"/>
      <w:lang w:val="en-US" w:eastAsia="zh-CN"/>
    </w:rPr>
  </w:style>
  <w:style w:type="character" w:customStyle="1" w:styleId="181">
    <w:name w:val="shadow11"/>
    <w:qFormat/>
    <w:uiPriority w:val="0"/>
    <w:rPr>
      <w:color w:val="000000"/>
      <w:sz w:val="21"/>
    </w:rPr>
  </w:style>
  <w:style w:type="character" w:customStyle="1" w:styleId="182">
    <w:name w:val="正文非缩进 Char3"/>
    <w:qFormat/>
    <w:uiPriority w:val="0"/>
    <w:rPr>
      <w:rFonts w:ascii="宋体" w:eastAsia="宋体"/>
      <w:snapToGrid w:val="0"/>
      <w:color w:val="000000"/>
      <w:kern w:val="28"/>
      <w:sz w:val="28"/>
      <w:lang w:val="en-US" w:eastAsia="zh-CN" w:bidi="ar-SA"/>
    </w:rPr>
  </w:style>
  <w:style w:type="character" w:customStyle="1" w:styleId="183">
    <w:name w:val="Char Char"/>
    <w:qFormat/>
    <w:uiPriority w:val="0"/>
    <w:rPr>
      <w:rFonts w:ascii="宋体" w:hAnsi="Courier New" w:eastAsia="宋体"/>
      <w:kern w:val="2"/>
      <w:sz w:val="21"/>
      <w:lang w:val="en-US" w:eastAsia="zh-CN" w:bidi="ar-SA"/>
    </w:rPr>
  </w:style>
  <w:style w:type="character" w:customStyle="1" w:styleId="184">
    <w:name w:val="签名 Char1"/>
    <w:qFormat/>
    <w:uiPriority w:val="0"/>
    <w:rPr>
      <w:rFonts w:ascii="Times New Roman" w:hAnsi="Times New Roman" w:eastAsia="宋体" w:cs="Times New Roman"/>
      <w:szCs w:val="24"/>
    </w:rPr>
  </w:style>
  <w:style w:type="character" w:customStyle="1" w:styleId="185">
    <w:name w:val="日期 字符"/>
    <w:link w:val="36"/>
    <w:qFormat/>
    <w:uiPriority w:val="0"/>
    <w:rPr>
      <w:rFonts w:ascii="宋体"/>
      <w:kern w:val="2"/>
      <w:sz w:val="24"/>
      <w:szCs w:val="21"/>
      <w:lang w:val="zh-CN"/>
    </w:rPr>
  </w:style>
  <w:style w:type="character" w:customStyle="1" w:styleId="186">
    <w:name w:val="标题 9 字符"/>
    <w:link w:val="12"/>
    <w:qFormat/>
    <w:uiPriority w:val="0"/>
    <w:rPr>
      <w:rFonts w:ascii="Arial" w:hAnsi="Arial" w:eastAsia="黑体"/>
      <w:kern w:val="2"/>
      <w:sz w:val="21"/>
      <w:szCs w:val="21"/>
    </w:rPr>
  </w:style>
  <w:style w:type="character" w:customStyle="1" w:styleId="187">
    <w:name w:val="Char Char18"/>
    <w:qFormat/>
    <w:uiPriority w:val="6"/>
    <w:rPr>
      <w:rFonts w:ascii="宋体" w:hAnsi="宋体"/>
      <w:sz w:val="28"/>
    </w:rPr>
  </w:style>
  <w:style w:type="character" w:customStyle="1" w:styleId="188">
    <w:name w:val="批注文字 Char"/>
    <w:qFormat/>
    <w:uiPriority w:val="99"/>
    <w:rPr>
      <w:kern w:val="2"/>
      <w:sz w:val="21"/>
      <w:szCs w:val="24"/>
    </w:rPr>
  </w:style>
  <w:style w:type="character" w:customStyle="1" w:styleId="189">
    <w:name w:val="Char Char22"/>
    <w:qFormat/>
    <w:uiPriority w:val="6"/>
    <w:rPr>
      <w:rFonts w:ascii="宋体" w:hAnsi="宋体"/>
      <w:kern w:val="1"/>
      <w:sz w:val="24"/>
      <w:szCs w:val="24"/>
    </w:rPr>
  </w:style>
  <w:style w:type="character" w:customStyle="1" w:styleId="190">
    <w:name w:val="pt141"/>
    <w:qFormat/>
    <w:uiPriority w:val="0"/>
    <w:rPr>
      <w:color w:val="330066"/>
      <w:sz w:val="22"/>
      <w:szCs w:val="22"/>
    </w:rPr>
  </w:style>
  <w:style w:type="character" w:customStyle="1" w:styleId="191">
    <w:name w:val="正文文本缩进 2 Char1"/>
    <w:semiHidden/>
    <w:qFormat/>
    <w:uiPriority w:val="99"/>
    <w:rPr>
      <w:rFonts w:ascii="Times New Roman" w:hAnsi="Times New Roman" w:eastAsia="宋体" w:cs="Times New Roman"/>
      <w:szCs w:val="24"/>
    </w:rPr>
  </w:style>
  <w:style w:type="character" w:customStyle="1" w:styleId="192">
    <w:name w:val="批注框文本 字符1"/>
    <w:link w:val="39"/>
    <w:qFormat/>
    <w:uiPriority w:val="0"/>
    <w:rPr>
      <w:kern w:val="2"/>
      <w:sz w:val="18"/>
      <w:szCs w:val="18"/>
    </w:rPr>
  </w:style>
  <w:style w:type="character" w:customStyle="1" w:styleId="193">
    <w:name w:val="Char Char611"/>
    <w:qFormat/>
    <w:uiPriority w:val="0"/>
    <w:rPr>
      <w:rFonts w:eastAsia="宋体"/>
      <w:kern w:val="2"/>
      <w:sz w:val="21"/>
      <w:szCs w:val="24"/>
      <w:lang w:val="en-US" w:eastAsia="zh-CN" w:bidi="ar-SA"/>
    </w:rPr>
  </w:style>
  <w:style w:type="character" w:customStyle="1" w:styleId="194">
    <w:name w:val="highlight1"/>
    <w:qFormat/>
    <w:uiPriority w:val="0"/>
    <w:rPr>
      <w:rFonts w:ascii="仿宋_GB2312" w:eastAsia="微软雅黑"/>
      <w:b/>
      <w:kern w:val="2"/>
      <w:sz w:val="23"/>
      <w:szCs w:val="23"/>
      <w:lang w:val="en-US" w:eastAsia="zh-CN" w:bidi="ar-SA"/>
    </w:rPr>
  </w:style>
  <w:style w:type="character" w:customStyle="1" w:styleId="195">
    <w:name w:val="my正文 Char"/>
    <w:link w:val="196"/>
    <w:qFormat/>
    <w:locked/>
    <w:uiPriority w:val="0"/>
    <w:rPr>
      <w:rFonts w:ascii="Tahoma" w:hAnsi="Tahoma"/>
      <w:sz w:val="24"/>
      <w:szCs w:val="24"/>
    </w:rPr>
  </w:style>
  <w:style w:type="paragraph" w:customStyle="1" w:styleId="196">
    <w:name w:val="my正文"/>
    <w:basedOn w:val="1"/>
    <w:link w:val="195"/>
    <w:qFormat/>
    <w:uiPriority w:val="0"/>
    <w:pPr>
      <w:adjustRightInd/>
      <w:spacing w:line="360" w:lineRule="auto"/>
      <w:ind w:firstLine="480" w:firstLineChars="200"/>
    </w:pPr>
    <w:rPr>
      <w:rFonts w:ascii="Tahoma" w:hAnsi="Tahoma"/>
      <w:kern w:val="0"/>
      <w:sz w:val="24"/>
    </w:rPr>
  </w:style>
  <w:style w:type="character" w:customStyle="1" w:styleId="197">
    <w:name w:val="正文缩进 字符2"/>
    <w:link w:val="6"/>
    <w:qFormat/>
    <w:uiPriority w:val="0"/>
    <w:rPr>
      <w:rFonts w:ascii="宋体" w:eastAsia="宋体"/>
      <w:snapToGrid w:val="0"/>
      <w:color w:val="000000"/>
      <w:kern w:val="28"/>
      <w:sz w:val="28"/>
      <w:lang w:val="en-US" w:eastAsia="zh-CN" w:bidi="ar-SA"/>
    </w:rPr>
  </w:style>
  <w:style w:type="character" w:customStyle="1" w:styleId="198">
    <w:name w:val="Used by Word for text of Help footnotes Char Char1"/>
    <w:qFormat/>
    <w:uiPriority w:val="0"/>
    <w:rPr>
      <w:color w:val="0000FF"/>
      <w:sz w:val="21"/>
    </w:rPr>
  </w:style>
  <w:style w:type="character" w:customStyle="1" w:styleId="199">
    <w:name w:val="页眉 Char"/>
    <w:qFormat/>
    <w:uiPriority w:val="0"/>
    <w:rPr>
      <w:rFonts w:eastAsia="仿宋_GB2312"/>
      <w:kern w:val="2"/>
      <w:sz w:val="18"/>
      <w:lang w:val="en-US" w:eastAsia="zh-CN"/>
    </w:rPr>
  </w:style>
  <w:style w:type="character" w:customStyle="1" w:styleId="200">
    <w:name w:val="FA正文 Char Char"/>
    <w:qFormat/>
    <w:uiPriority w:val="0"/>
    <w:rPr>
      <w:rFonts w:hAnsi="宋体"/>
      <w:kern w:val="2"/>
      <w:sz w:val="24"/>
      <w:lang w:bidi="ar-SA"/>
    </w:rPr>
  </w:style>
  <w:style w:type="character" w:customStyle="1" w:styleId="201">
    <w:name w:val="纯文本 字符"/>
    <w:qFormat/>
    <w:uiPriority w:val="0"/>
    <w:rPr>
      <w:rFonts w:ascii="宋体" w:hAnsi="Courier New" w:eastAsia="宋体" w:cs="Arial"/>
      <w:snapToGrid w:val="0"/>
      <w:kern w:val="2"/>
      <w:sz w:val="21"/>
      <w:szCs w:val="21"/>
      <w:lang w:val="en-US" w:eastAsia="zh-CN" w:bidi="ar-SA"/>
    </w:rPr>
  </w:style>
  <w:style w:type="character" w:customStyle="1" w:styleId="202">
    <w:name w:val="3级 Char"/>
    <w:link w:val="203"/>
    <w:qFormat/>
    <w:uiPriority w:val="0"/>
    <w:rPr>
      <w:rFonts w:ascii="宋体" w:hAnsi="宋体"/>
      <w:b/>
      <w:bCs/>
      <w:snapToGrid/>
      <w:sz w:val="28"/>
    </w:rPr>
  </w:style>
  <w:style w:type="paragraph" w:customStyle="1" w:styleId="203">
    <w:name w:val="3级"/>
    <w:basedOn w:val="204"/>
    <w:link w:val="202"/>
    <w:qFormat/>
    <w:uiPriority w:val="0"/>
    <w:pPr>
      <w:ind w:left="0" w:right="466" w:firstLine="288"/>
    </w:pPr>
    <w:rPr>
      <w:rFonts w:hAnsi="宋体"/>
      <w:snapToGrid/>
    </w:rPr>
  </w:style>
  <w:style w:type="paragraph" w:customStyle="1" w:styleId="204">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5">
    <w:name w:val="myp11"/>
    <w:qFormat/>
    <w:uiPriority w:val="0"/>
    <w:rPr>
      <w:rFonts w:ascii="仿宋_GB2312" w:eastAsia="微软雅黑"/>
      <w:b/>
      <w:kern w:val="2"/>
      <w:sz w:val="32"/>
      <w:szCs w:val="32"/>
      <w:lang w:val="en-US" w:eastAsia="zh-CN" w:bidi="ar-SA"/>
    </w:rPr>
  </w:style>
  <w:style w:type="character" w:customStyle="1" w:styleId="206">
    <w:name w:val="文档结构图 字符"/>
    <w:link w:val="19"/>
    <w:qFormat/>
    <w:uiPriority w:val="0"/>
    <w:rPr>
      <w:kern w:val="2"/>
      <w:sz w:val="21"/>
      <w:szCs w:val="24"/>
      <w:shd w:val="clear" w:color="auto" w:fill="000080"/>
    </w:rPr>
  </w:style>
  <w:style w:type="character" w:customStyle="1" w:styleId="207">
    <w:name w:val="H6 Char"/>
    <w:qFormat/>
    <w:uiPriority w:val="0"/>
    <w:rPr>
      <w:rFonts w:ascii="Arial" w:hAnsi="Arial" w:eastAsia="黑体"/>
      <w:b/>
      <w:bCs/>
      <w:kern w:val="2"/>
      <w:sz w:val="24"/>
      <w:szCs w:val="24"/>
    </w:rPr>
  </w:style>
  <w:style w:type="character" w:customStyle="1" w:styleId="208">
    <w:name w:val="Char Char91"/>
    <w:qFormat/>
    <w:uiPriority w:val="0"/>
    <w:rPr>
      <w:rFonts w:eastAsia="宋体"/>
      <w:kern w:val="2"/>
      <w:sz w:val="18"/>
      <w:szCs w:val="18"/>
      <w:lang w:val="en-US" w:eastAsia="zh-CN" w:bidi="ar-SA"/>
    </w:rPr>
  </w:style>
  <w:style w:type="character" w:customStyle="1" w:styleId="209">
    <w:name w:val="副标题 Char1"/>
    <w:qFormat/>
    <w:uiPriority w:val="0"/>
    <w:rPr>
      <w:rFonts w:ascii="Cambria" w:hAnsi="Cambria" w:eastAsia="宋体" w:cs="Times New Roman"/>
      <w:b/>
      <w:bCs/>
      <w:snapToGrid w:val="0"/>
      <w:kern w:val="28"/>
      <w:sz w:val="32"/>
      <w:szCs w:val="32"/>
    </w:rPr>
  </w:style>
  <w:style w:type="character" w:customStyle="1" w:styleId="210">
    <w:name w:val="font61"/>
    <w:qFormat/>
    <w:uiPriority w:val="0"/>
    <w:rPr>
      <w:rFonts w:hint="eastAsia" w:ascii="仿宋" w:hAnsi="仿宋" w:eastAsia="仿宋" w:cs="仿宋"/>
      <w:color w:val="000000"/>
      <w:sz w:val="20"/>
      <w:szCs w:val="20"/>
      <w:u w:val="none"/>
    </w:rPr>
  </w:style>
  <w:style w:type="character" w:customStyle="1" w:styleId="21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2">
    <w:name w:val="Char Char211"/>
    <w:qFormat/>
    <w:uiPriority w:val="0"/>
    <w:rPr>
      <w:rFonts w:eastAsia="宋体"/>
      <w:b/>
      <w:bCs/>
      <w:kern w:val="2"/>
      <w:sz w:val="21"/>
      <w:szCs w:val="24"/>
      <w:lang w:val="en-US" w:eastAsia="zh-CN" w:bidi="ar-SA"/>
    </w:rPr>
  </w:style>
  <w:style w:type="character" w:customStyle="1" w:styleId="213">
    <w:name w:val="maywed421"/>
    <w:qFormat/>
    <w:uiPriority w:val="0"/>
    <w:rPr>
      <w:color w:val="366FB6"/>
      <w:u w:val="none"/>
    </w:rPr>
  </w:style>
  <w:style w:type="character" w:customStyle="1" w:styleId="214">
    <w:name w:val="正文文本缩进 Char"/>
    <w:qFormat/>
    <w:uiPriority w:val="0"/>
    <w:rPr>
      <w:rFonts w:ascii="宋体" w:hAnsi="宋体"/>
      <w:kern w:val="2"/>
      <w:sz w:val="24"/>
      <w:szCs w:val="24"/>
    </w:rPr>
  </w:style>
  <w:style w:type="character" w:customStyle="1" w:styleId="215">
    <w:name w:val="Char Char102"/>
    <w:semiHidden/>
    <w:qFormat/>
    <w:uiPriority w:val="0"/>
    <w:rPr>
      <w:rFonts w:ascii="宋体" w:hAnsi="宋体"/>
      <w:kern w:val="2"/>
      <w:sz w:val="21"/>
      <w:szCs w:val="24"/>
      <w:lang w:val="en-US" w:eastAsia="zh-CN"/>
    </w:rPr>
  </w:style>
  <w:style w:type="character" w:customStyle="1" w:styleId="216">
    <w:name w:val="页眉 Char1"/>
    <w:qFormat/>
    <w:uiPriority w:val="0"/>
    <w:rPr>
      <w:rFonts w:eastAsia="宋体"/>
      <w:kern w:val="2"/>
      <w:sz w:val="18"/>
      <w:szCs w:val="18"/>
      <w:lang w:val="en-US" w:eastAsia="zh-CN" w:bidi="ar-SA"/>
    </w:rPr>
  </w:style>
  <w:style w:type="character" w:customStyle="1" w:styleId="217">
    <w:name w:val="md"/>
    <w:basedOn w:val="70"/>
    <w:qFormat/>
    <w:uiPriority w:val="0"/>
    <w:rPr>
      <w:rFonts w:ascii="Arial" w:hAnsi="Arial" w:eastAsia="黑体" w:cs="Arial"/>
      <w:snapToGrid w:val="0"/>
      <w:kern w:val="0"/>
      <w:szCs w:val="21"/>
    </w:rPr>
  </w:style>
  <w:style w:type="character" w:customStyle="1" w:styleId="218">
    <w:name w:val="big1"/>
    <w:qFormat/>
    <w:uiPriority w:val="0"/>
    <w:rPr>
      <w:rFonts w:hint="eastAsia" w:ascii="宋体" w:hAnsi="宋体" w:eastAsia="宋体"/>
      <w:color w:val="333333"/>
      <w:sz w:val="22"/>
      <w:szCs w:val="22"/>
    </w:rPr>
  </w:style>
  <w:style w:type="character" w:customStyle="1" w:styleId="219">
    <w:name w:val="Char Char311"/>
    <w:qFormat/>
    <w:uiPriority w:val="0"/>
    <w:rPr>
      <w:rFonts w:eastAsia="宋体"/>
      <w:kern w:val="2"/>
      <w:sz w:val="21"/>
      <w:szCs w:val="24"/>
      <w:lang w:val="en-US" w:eastAsia="zh-CN" w:bidi="ar-SA"/>
    </w:rPr>
  </w:style>
  <w:style w:type="character" w:customStyle="1" w:styleId="220">
    <w:name w:val="Char Char81"/>
    <w:qFormat/>
    <w:uiPriority w:val="6"/>
    <w:rPr>
      <w:rFonts w:eastAsia="宋体"/>
      <w:b/>
      <w:sz w:val="24"/>
      <w:lang w:val="en-GB" w:eastAsia="zh-CN"/>
    </w:rPr>
  </w:style>
  <w:style w:type="character" w:customStyle="1" w:styleId="221">
    <w:name w:val="样式3 Char"/>
    <w:basedOn w:val="173"/>
    <w:qFormat/>
    <w:uiPriority w:val="0"/>
    <w:rPr>
      <w:rFonts w:ascii="仿宋_GB2312" w:hAnsi="仿宋" w:eastAsia="仿宋_GB2312" w:cs="仿宋_GB2312"/>
      <w:sz w:val="32"/>
      <w:szCs w:val="30"/>
      <w:lang w:val="zh-CN"/>
    </w:rPr>
  </w:style>
  <w:style w:type="character" w:customStyle="1" w:styleId="222">
    <w:name w:val="HTML 地址 字符"/>
    <w:link w:val="30"/>
    <w:qFormat/>
    <w:uiPriority w:val="0"/>
    <w:rPr>
      <w:rFonts w:ascii="宋体" w:hAnsi="宋体"/>
      <w:i/>
      <w:iCs/>
      <w:sz w:val="24"/>
      <w:szCs w:val="24"/>
    </w:rPr>
  </w:style>
  <w:style w:type="character" w:customStyle="1" w:styleId="223">
    <w:name w:val="正文首行缩进 2 Char1"/>
    <w:qFormat/>
    <w:uiPriority w:val="0"/>
    <w:rPr>
      <w:rFonts w:ascii="Times New Roman" w:hAnsi="Times New Roman" w:eastAsia="宋体" w:cs="Times New Roman"/>
      <w:kern w:val="2"/>
      <w:sz w:val="24"/>
      <w:szCs w:val="24"/>
    </w:rPr>
  </w:style>
  <w:style w:type="character" w:customStyle="1" w:styleId="224">
    <w:name w:val="副标题 Char2"/>
    <w:qFormat/>
    <w:uiPriority w:val="0"/>
    <w:rPr>
      <w:rFonts w:ascii="Cambria" w:hAnsi="Cambria" w:eastAsia="宋体" w:cs="Times New Roman"/>
      <w:b/>
      <w:bCs/>
      <w:snapToGrid w:val="0"/>
      <w:kern w:val="28"/>
      <w:sz w:val="32"/>
      <w:szCs w:val="32"/>
    </w:rPr>
  </w:style>
  <w:style w:type="character" w:customStyle="1" w:styleId="225">
    <w:name w:val="标题4-dyf Char"/>
    <w:link w:val="226"/>
    <w:qFormat/>
    <w:uiPriority w:val="0"/>
    <w:rPr>
      <w:rFonts w:ascii="Cambria" w:hAnsi="Cambria"/>
      <w:b/>
      <w:bCs/>
      <w:color w:val="000000"/>
      <w:kern w:val="2"/>
      <w:sz w:val="21"/>
      <w:szCs w:val="21"/>
    </w:rPr>
  </w:style>
  <w:style w:type="paragraph" w:customStyle="1" w:styleId="226">
    <w:name w:val="标题4-dyf"/>
    <w:basedOn w:val="7"/>
    <w:link w:val="225"/>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7">
    <w:name w:val="dectext1"/>
    <w:qFormat/>
    <w:uiPriority w:val="0"/>
    <w:rPr>
      <w:rFonts w:ascii="宋体" w:hAnsi="宋体" w:eastAsia="宋体"/>
      <w:color w:val="333333"/>
      <w:sz w:val="21"/>
      <w:szCs w:val="21"/>
      <w:u w:val="none"/>
    </w:rPr>
  </w:style>
  <w:style w:type="character" w:customStyle="1" w:styleId="228">
    <w:name w:val="冯 Char"/>
    <w:link w:val="229"/>
    <w:qFormat/>
    <w:uiPriority w:val="0"/>
    <w:rPr>
      <w:rFonts w:ascii="宋体" w:hAnsi="宋体"/>
      <w:color w:val="000000"/>
      <w:sz w:val="24"/>
      <w:szCs w:val="24"/>
    </w:rPr>
  </w:style>
  <w:style w:type="paragraph" w:customStyle="1" w:styleId="229">
    <w:name w:val="冯"/>
    <w:basedOn w:val="1"/>
    <w:link w:val="228"/>
    <w:qFormat/>
    <w:uiPriority w:val="0"/>
    <w:pPr>
      <w:widowControl/>
      <w:adjustRightInd/>
      <w:spacing w:line="360" w:lineRule="auto"/>
      <w:ind w:firstLine="480" w:firstLineChars="200"/>
    </w:pPr>
    <w:rPr>
      <w:rFonts w:ascii="宋体" w:hAnsi="宋体"/>
      <w:color w:val="000000"/>
      <w:kern w:val="0"/>
      <w:sz w:val="24"/>
    </w:rPr>
  </w:style>
  <w:style w:type="character" w:customStyle="1" w:styleId="230">
    <w:name w:val="Header Char"/>
    <w:qFormat/>
    <w:locked/>
    <w:uiPriority w:val="0"/>
    <w:rPr>
      <w:rFonts w:eastAsia="宋体"/>
      <w:kern w:val="2"/>
      <w:sz w:val="18"/>
      <w:szCs w:val="18"/>
      <w:lang w:val="en-US" w:eastAsia="zh-CN" w:bidi="ar-SA"/>
    </w:rPr>
  </w:style>
  <w:style w:type="character" w:customStyle="1" w:styleId="231">
    <w:name w:val="Char Char12"/>
    <w:qFormat/>
    <w:uiPriority w:val="0"/>
    <w:rPr>
      <w:rFonts w:ascii="仿宋_GB2312" w:eastAsia="仿宋_GB2312"/>
      <w:b/>
      <w:bCs/>
      <w:kern w:val="2"/>
      <w:sz w:val="24"/>
      <w:szCs w:val="24"/>
      <w:lang w:val="zh-CN" w:eastAsia="zh-CN" w:bidi="ar-SA"/>
    </w:rPr>
  </w:style>
  <w:style w:type="character" w:customStyle="1" w:styleId="232">
    <w:name w:val="题注 字符"/>
    <w:link w:val="17"/>
    <w:qFormat/>
    <w:uiPriority w:val="0"/>
    <w:rPr>
      <w:b/>
      <w:kern w:val="2"/>
      <w:sz w:val="28"/>
    </w:rPr>
  </w:style>
  <w:style w:type="character" w:customStyle="1" w:styleId="233">
    <w:name w:val="普通文字 Char3"/>
    <w:qFormat/>
    <w:uiPriority w:val="0"/>
    <w:rPr>
      <w:rFonts w:ascii="宋体" w:hAnsi="Courier New" w:eastAsia="宋体"/>
      <w:kern w:val="2"/>
      <w:sz w:val="21"/>
      <w:lang w:val="en-US" w:eastAsia="zh-CN" w:bidi="ar-SA"/>
    </w:rPr>
  </w:style>
  <w:style w:type="character" w:customStyle="1" w:styleId="234">
    <w:name w:val="公文正文 Char"/>
    <w:qFormat/>
    <w:uiPriority w:val="0"/>
    <w:rPr>
      <w:rFonts w:ascii="仿宋_GB2312" w:eastAsia="仿宋_GB2312"/>
      <w:kern w:val="2"/>
      <w:sz w:val="24"/>
      <w:szCs w:val="24"/>
      <w:lang w:val="en-US" w:eastAsia="zh-CN" w:bidi="ar-SA"/>
    </w:rPr>
  </w:style>
  <w:style w:type="character" w:customStyle="1" w:styleId="235">
    <w:name w:val="正文首行缩进 Char Char Char Char Char"/>
    <w:qFormat/>
    <w:uiPriority w:val="0"/>
    <w:rPr>
      <w:rFonts w:ascii="宋体"/>
      <w:kern w:val="2"/>
      <w:sz w:val="24"/>
      <w:lang w:val="zh-CN"/>
    </w:rPr>
  </w:style>
  <w:style w:type="character" w:customStyle="1" w:styleId="236">
    <w:name w:val="PI Char"/>
    <w:qFormat/>
    <w:uiPriority w:val="0"/>
    <w:rPr>
      <w:rFonts w:ascii="宋体" w:hAnsi="宋体" w:eastAsia="宋体"/>
      <w:kern w:val="2"/>
      <w:sz w:val="24"/>
      <w:szCs w:val="24"/>
      <w:lang w:val="en-US" w:eastAsia="zh-CN" w:bidi="ar-SA"/>
    </w:rPr>
  </w:style>
  <w:style w:type="character" w:customStyle="1" w:styleId="237">
    <w:name w:val="Default Char"/>
    <w:link w:val="238"/>
    <w:qFormat/>
    <w:uiPriority w:val="0"/>
    <w:rPr>
      <w:rFonts w:ascii="仿宋_GB2312" w:eastAsia="仿宋_GB2312" w:cs="仿宋_GB2312"/>
      <w:color w:val="000000"/>
      <w:sz w:val="24"/>
      <w:szCs w:val="24"/>
      <w:lang w:val="en-US" w:eastAsia="zh-CN" w:bidi="ar-SA"/>
    </w:rPr>
  </w:style>
  <w:style w:type="paragraph" w:customStyle="1" w:styleId="238">
    <w:name w:val="Default"/>
    <w:link w:val="23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39">
    <w:name w:val="目录 71"/>
    <w:next w:val="1"/>
    <w:qFormat/>
    <w:uiPriority w:val="0"/>
    <w:pPr>
      <w:wordWrap w:val="0"/>
      <w:ind w:left="2550"/>
      <w:jc w:val="both"/>
    </w:pPr>
    <w:rPr>
      <w:rFonts w:ascii="Calibri" w:hAnsi="Calibri" w:eastAsia="宋体" w:cs="Times New Roman"/>
      <w:sz w:val="21"/>
      <w:szCs w:val="22"/>
      <w:lang w:val="en-US" w:eastAsia="zh-CN" w:bidi="ar-SA"/>
    </w:rPr>
  </w:style>
  <w:style w:type="character" w:customStyle="1" w:styleId="240">
    <w:name w:val="style91"/>
    <w:qFormat/>
    <w:uiPriority w:val="0"/>
    <w:rPr>
      <w:color w:val="333333"/>
    </w:rPr>
  </w:style>
  <w:style w:type="character" w:customStyle="1" w:styleId="241">
    <w:name w:val="列出段落 Char2"/>
    <w:qFormat/>
    <w:uiPriority w:val="34"/>
    <w:rPr>
      <w:rFonts w:ascii="Calibri" w:hAnsi="Calibri"/>
      <w:kern w:val="2"/>
      <w:sz w:val="28"/>
    </w:rPr>
  </w:style>
  <w:style w:type="character" w:customStyle="1" w:styleId="242">
    <w:name w:val="mdeck"/>
    <w:qFormat/>
    <w:uiPriority w:val="0"/>
    <w:rPr>
      <w:rFonts w:ascii="仿宋_GB2312" w:eastAsia="微软雅黑"/>
      <w:b/>
      <w:kern w:val="2"/>
      <w:sz w:val="32"/>
      <w:szCs w:val="32"/>
      <w:lang w:val="en-US" w:eastAsia="zh-CN" w:bidi="ar-SA"/>
    </w:rPr>
  </w:style>
  <w:style w:type="character" w:customStyle="1" w:styleId="243">
    <w:name w:val="unnamed11"/>
    <w:qFormat/>
    <w:uiPriority w:val="0"/>
    <w:rPr>
      <w:sz w:val="20"/>
      <w:szCs w:val="20"/>
    </w:rPr>
  </w:style>
  <w:style w:type="character" w:customStyle="1" w:styleId="244">
    <w:name w:val="正文文本 Char2"/>
    <w:semiHidden/>
    <w:qFormat/>
    <w:uiPriority w:val="99"/>
    <w:rPr>
      <w:rFonts w:ascii="Times New Roman" w:hAnsi="Times New Roman" w:eastAsia="宋体" w:cs="Times New Roman"/>
      <w:snapToGrid w:val="0"/>
      <w:kern w:val="0"/>
      <w:szCs w:val="24"/>
    </w:rPr>
  </w:style>
  <w:style w:type="character" w:customStyle="1" w:styleId="245">
    <w:name w:val="标书正文格式 Char"/>
    <w:qFormat/>
    <w:uiPriority w:val="0"/>
    <w:rPr>
      <w:rFonts w:eastAsia="楷体_GB2312"/>
      <w:kern w:val="2"/>
      <w:sz w:val="24"/>
      <w:szCs w:val="24"/>
      <w:lang w:bidi="ar-SA"/>
    </w:rPr>
  </w:style>
  <w:style w:type="character" w:customStyle="1" w:styleId="246">
    <w:name w:val="Char Char11"/>
    <w:qFormat/>
    <w:locked/>
    <w:uiPriority w:val="0"/>
    <w:rPr>
      <w:rFonts w:ascii="宋体" w:hAnsi="宋体" w:eastAsia="宋体"/>
      <w:b/>
      <w:kern w:val="2"/>
      <w:sz w:val="24"/>
      <w:szCs w:val="24"/>
      <w:lang w:val="en-US" w:eastAsia="zh-CN" w:bidi="ar-SA"/>
    </w:rPr>
  </w:style>
  <w:style w:type="character" w:customStyle="1" w:styleId="247">
    <w:name w:val="ca-131"/>
    <w:qFormat/>
    <w:uiPriority w:val="0"/>
    <w:rPr>
      <w:rFonts w:hint="eastAsia" w:ascii="仿宋_GB2312" w:eastAsia="仿宋_GB2312"/>
      <w:b/>
      <w:bCs/>
      <w:color w:val="000000"/>
      <w:spacing w:val="-20"/>
      <w:sz w:val="24"/>
      <w:szCs w:val="24"/>
    </w:rPr>
  </w:style>
  <w:style w:type="character" w:customStyle="1" w:styleId="248">
    <w:name w:val="tw4winMark"/>
    <w:qFormat/>
    <w:uiPriority w:val="0"/>
    <w:rPr>
      <w:rFonts w:ascii="Courier New" w:hAnsi="Courier New" w:cs="Courier New"/>
      <w:vanish/>
      <w:color w:val="800080"/>
      <w:sz w:val="24"/>
      <w:szCs w:val="24"/>
      <w:vertAlign w:val="subscript"/>
    </w:rPr>
  </w:style>
  <w:style w:type="character" w:customStyle="1" w:styleId="249">
    <w:name w:val="正文样式 Char"/>
    <w:link w:val="250"/>
    <w:qFormat/>
    <w:uiPriority w:val="0"/>
    <w:rPr>
      <w:rFonts w:ascii="Calibri" w:hAnsi="Calibri"/>
      <w:sz w:val="24"/>
      <w:szCs w:val="24"/>
    </w:rPr>
  </w:style>
  <w:style w:type="paragraph" w:customStyle="1" w:styleId="250">
    <w:name w:val="正文样式"/>
    <w:basedOn w:val="1"/>
    <w:link w:val="249"/>
    <w:qFormat/>
    <w:uiPriority w:val="0"/>
    <w:pPr>
      <w:adjustRightInd/>
      <w:spacing w:line="360" w:lineRule="auto"/>
      <w:ind w:firstLine="480" w:firstLineChars="200"/>
    </w:pPr>
    <w:rPr>
      <w:kern w:val="0"/>
      <w:sz w:val="24"/>
    </w:rPr>
  </w:style>
  <w:style w:type="character" w:customStyle="1" w:styleId="251">
    <w:name w:val="表正文 Char3"/>
    <w:qFormat/>
    <w:uiPriority w:val="0"/>
    <w:rPr>
      <w:rFonts w:eastAsia="宋体"/>
    </w:rPr>
  </w:style>
  <w:style w:type="character" w:customStyle="1" w:styleId="252">
    <w:name w:val="H5 Char"/>
    <w:qFormat/>
    <w:uiPriority w:val="0"/>
    <w:rPr>
      <w:b/>
      <w:bCs/>
      <w:kern w:val="2"/>
      <w:sz w:val="28"/>
      <w:szCs w:val="28"/>
    </w:rPr>
  </w:style>
  <w:style w:type="character" w:customStyle="1" w:styleId="253">
    <w:name w:val="Char Char3"/>
    <w:qFormat/>
    <w:uiPriority w:val="0"/>
    <w:rPr>
      <w:rFonts w:eastAsia="宋体"/>
      <w:kern w:val="2"/>
      <w:sz w:val="21"/>
      <w:szCs w:val="24"/>
      <w:lang w:val="en-US" w:eastAsia="zh-CN" w:bidi="ar-SA"/>
    </w:rPr>
  </w:style>
  <w:style w:type="character" w:customStyle="1" w:styleId="254">
    <w:name w:val="正文 编号 Char"/>
    <w:qFormat/>
    <w:uiPriority w:val="0"/>
    <w:rPr>
      <w:rFonts w:ascii="仿宋_GB2312" w:hAnsi="仿宋_GB2312" w:eastAsia="仿宋_GB2312"/>
      <w:kern w:val="2"/>
      <w:sz w:val="24"/>
      <w:lang w:bidi="ar-SA"/>
    </w:rPr>
  </w:style>
  <w:style w:type="character" w:customStyle="1" w:styleId="255">
    <w:name w:val="question-title2"/>
    <w:qFormat/>
    <w:uiPriority w:val="6"/>
    <w:rPr>
      <w:rFonts w:ascii="Arial" w:hAnsi="Arial" w:eastAsia="黑体" w:cs="Arial"/>
      <w:snapToGrid w:val="0"/>
      <w:kern w:val="0"/>
      <w:szCs w:val="21"/>
    </w:rPr>
  </w:style>
  <w:style w:type="character" w:customStyle="1" w:styleId="256">
    <w:name w:val="gf正文1 Char Char"/>
    <w:link w:val="257"/>
    <w:qFormat/>
    <w:uiPriority w:val="0"/>
    <w:rPr>
      <w:rFonts w:ascii="宋体" w:hAnsi="宋体" w:cs="宋体"/>
      <w:kern w:val="2"/>
      <w:sz w:val="24"/>
      <w:szCs w:val="24"/>
    </w:rPr>
  </w:style>
  <w:style w:type="paragraph" w:customStyle="1" w:styleId="257">
    <w:name w:val="gf正文1"/>
    <w:basedOn w:val="1"/>
    <w:link w:val="256"/>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8">
    <w:name w:val="Char Char15"/>
    <w:qFormat/>
    <w:uiPriority w:val="6"/>
    <w:rPr>
      <w:rFonts w:ascii="宋体" w:hAnsi="宋体"/>
      <w:kern w:val="1"/>
      <w:sz w:val="21"/>
    </w:rPr>
  </w:style>
  <w:style w:type="character" w:customStyle="1" w:styleId="259">
    <w:name w:val="正文缩进 Char3"/>
    <w:qFormat/>
    <w:uiPriority w:val="0"/>
    <w:rPr>
      <w:rFonts w:ascii="宋体" w:eastAsia="宋体"/>
      <w:snapToGrid w:val="0"/>
      <w:color w:val="000000"/>
      <w:kern w:val="28"/>
      <w:sz w:val="28"/>
      <w:lang w:val="en-US" w:eastAsia="zh-CN" w:bidi="ar-SA"/>
    </w:rPr>
  </w:style>
  <w:style w:type="character" w:customStyle="1" w:styleId="260">
    <w:name w:val="列出段落 Char1"/>
    <w:link w:val="261"/>
    <w:qFormat/>
    <w:uiPriority w:val="0"/>
    <w:rPr>
      <w:rFonts w:ascii="Calibri" w:hAnsi="Calibri"/>
      <w:sz w:val="24"/>
      <w:lang w:eastAsia="en-US"/>
    </w:rPr>
  </w:style>
  <w:style w:type="paragraph" w:customStyle="1" w:styleId="261">
    <w:name w:val="列表1"/>
    <w:basedOn w:val="1"/>
    <w:next w:val="262"/>
    <w:link w:val="260"/>
    <w:qFormat/>
    <w:uiPriority w:val="0"/>
    <w:pPr>
      <w:widowControl/>
      <w:adjustRightInd/>
      <w:spacing w:after="200" w:line="360" w:lineRule="auto"/>
      <w:ind w:left="720" w:firstLine="200" w:firstLineChars="200"/>
      <w:jc w:val="left"/>
    </w:pPr>
    <w:rPr>
      <w:kern w:val="0"/>
      <w:sz w:val="24"/>
      <w:szCs w:val="20"/>
      <w:lang w:eastAsia="en-US"/>
    </w:rPr>
  </w:style>
  <w:style w:type="paragraph" w:styleId="262">
    <w:name w:val="List Paragraph"/>
    <w:basedOn w:val="1"/>
    <w:qFormat/>
    <w:uiPriority w:val="34"/>
    <w:pPr>
      <w:spacing w:line="360" w:lineRule="auto"/>
      <w:ind w:firstLine="200" w:firstLineChars="200"/>
    </w:pPr>
    <w:rPr>
      <w:rFonts w:eastAsia="楷体_GB2312" w:cs="Lucida Sans"/>
      <w:sz w:val="24"/>
    </w:rPr>
  </w:style>
  <w:style w:type="character" w:customStyle="1" w:styleId="263">
    <w:name w:val="Char Char8"/>
    <w:qFormat/>
    <w:uiPriority w:val="0"/>
    <w:rPr>
      <w:rFonts w:eastAsia="宋体"/>
      <w:b/>
      <w:sz w:val="24"/>
      <w:lang w:val="en-GB" w:eastAsia="zh-CN"/>
    </w:rPr>
  </w:style>
  <w:style w:type="character" w:customStyle="1" w:styleId="264">
    <w:name w:val="Normal Indent Char Char"/>
    <w:qFormat/>
    <w:uiPriority w:val="0"/>
    <w:rPr>
      <w:rFonts w:eastAsia="宋体"/>
      <w:kern w:val="2"/>
      <w:sz w:val="21"/>
      <w:lang w:val="en-US" w:eastAsia="zh-CN" w:bidi="ar-SA"/>
    </w:rPr>
  </w:style>
  <w:style w:type="character" w:customStyle="1" w:styleId="265">
    <w:name w:val="列表段落 字符"/>
    <w:qFormat/>
    <w:uiPriority w:val="99"/>
  </w:style>
  <w:style w:type="character" w:customStyle="1" w:styleId="266">
    <w:name w:val="Ò³Ã¼ Char Char1"/>
    <w:qFormat/>
    <w:uiPriority w:val="0"/>
    <w:rPr>
      <w:rFonts w:eastAsia="宋体"/>
      <w:kern w:val="2"/>
      <w:sz w:val="18"/>
      <w:szCs w:val="18"/>
      <w:lang w:val="en-US" w:eastAsia="zh-CN" w:bidi="ar-SA"/>
    </w:rPr>
  </w:style>
  <w:style w:type="character" w:customStyle="1" w:styleId="267">
    <w:name w:val="方案正文 Char"/>
    <w:qFormat/>
    <w:uiPriority w:val="0"/>
    <w:rPr>
      <w:rFonts w:ascii="仿宋_GB2312" w:eastAsia="仿宋_GB2312"/>
      <w:b/>
      <w:color w:val="000000"/>
      <w:kern w:val="2"/>
      <w:sz w:val="24"/>
      <w:lang w:val="en-US" w:eastAsia="zh-CN" w:bidi="ar-SA"/>
    </w:rPr>
  </w:style>
  <w:style w:type="character" w:customStyle="1" w:styleId="268">
    <w:name w:val="Char Char30"/>
    <w:qFormat/>
    <w:uiPriority w:val="6"/>
    <w:rPr>
      <w:rFonts w:ascii="Arial" w:hAnsi="Arial" w:eastAsia="黑体"/>
      <w:kern w:val="1"/>
      <w:sz w:val="21"/>
      <w:szCs w:val="21"/>
    </w:rPr>
  </w:style>
  <w:style w:type="character" w:customStyle="1" w:styleId="269">
    <w:name w:val="正文文本缩进 字符1"/>
    <w:link w:val="25"/>
    <w:qFormat/>
    <w:uiPriority w:val="0"/>
    <w:rPr>
      <w:rFonts w:ascii="宋体" w:hAnsi="宋体"/>
      <w:kern w:val="2"/>
      <w:sz w:val="24"/>
      <w:szCs w:val="24"/>
    </w:rPr>
  </w:style>
  <w:style w:type="character" w:customStyle="1" w:styleId="270">
    <w:name w:val="font01"/>
    <w:qFormat/>
    <w:uiPriority w:val="0"/>
    <w:rPr>
      <w:rFonts w:hint="eastAsia" w:ascii="微软雅黑" w:hAnsi="微软雅黑" w:eastAsia="微软雅黑" w:cs="微软雅黑"/>
      <w:color w:val="000000"/>
      <w:sz w:val="20"/>
      <w:szCs w:val="20"/>
      <w:u w:val="none"/>
    </w:rPr>
  </w:style>
  <w:style w:type="character" w:customStyle="1" w:styleId="271">
    <w:name w:val="Char Char20"/>
    <w:qFormat/>
    <w:uiPriority w:val="6"/>
    <w:rPr>
      <w:kern w:val="1"/>
      <w:sz w:val="24"/>
    </w:rPr>
  </w:style>
  <w:style w:type="character" w:customStyle="1" w:styleId="272">
    <w:name w:val="tw4winExternal"/>
    <w:qFormat/>
    <w:uiPriority w:val="0"/>
    <w:rPr>
      <w:rFonts w:ascii="Courier New" w:hAnsi="Courier New" w:cs="Courier New"/>
      <w:color w:val="808080"/>
      <w:lang w:val="en-US" w:eastAsia="zh-CN"/>
    </w:rPr>
  </w:style>
  <w:style w:type="character" w:customStyle="1" w:styleId="273">
    <w:name w:val="标题 4 Char1"/>
    <w:qFormat/>
    <w:uiPriority w:val="9"/>
    <w:rPr>
      <w:rFonts w:ascii="Cambria" w:hAnsi="Cambria" w:eastAsia="宋体" w:cs="Times New Roman"/>
      <w:b/>
      <w:bCs/>
      <w:kern w:val="2"/>
      <w:sz w:val="28"/>
      <w:szCs w:val="28"/>
    </w:rPr>
  </w:style>
  <w:style w:type="character" w:customStyle="1" w:styleId="274">
    <w:name w:val="批注文字 Char2"/>
    <w:qFormat/>
    <w:uiPriority w:val="99"/>
    <w:rPr>
      <w:rFonts w:ascii="Times New Roman" w:hAnsi="Times New Roman" w:eastAsia="宋体" w:cs="Times New Roman"/>
      <w:snapToGrid w:val="0"/>
      <w:kern w:val="0"/>
      <w:szCs w:val="24"/>
    </w:rPr>
  </w:style>
  <w:style w:type="character" w:customStyle="1" w:styleId="275">
    <w:name w:val="正文文本 2 Char"/>
    <w:qFormat/>
    <w:uiPriority w:val="0"/>
    <w:rPr>
      <w:rFonts w:eastAsia="宋体"/>
      <w:kern w:val="2"/>
      <w:sz w:val="21"/>
      <w:szCs w:val="24"/>
      <w:lang w:val="en-US" w:eastAsia="zh-CN" w:bidi="ar-SA"/>
    </w:rPr>
  </w:style>
  <w:style w:type="character" w:customStyle="1" w:styleId="276">
    <w:name w:val="Ò³Ã¼ Char Char"/>
    <w:qFormat/>
    <w:uiPriority w:val="0"/>
    <w:rPr>
      <w:rFonts w:eastAsia="宋体"/>
      <w:kern w:val="2"/>
      <w:sz w:val="18"/>
      <w:lang w:val="en-US" w:eastAsia="zh-CN" w:bidi="ar-SA"/>
    </w:rPr>
  </w:style>
  <w:style w:type="character" w:customStyle="1" w:styleId="277">
    <w:name w:val="message1"/>
    <w:qFormat/>
    <w:uiPriority w:val="0"/>
    <w:rPr>
      <w:rFonts w:hint="default" w:ascii="Tahoma" w:hAnsi="Tahoma" w:cs="Tahoma"/>
      <w:sz w:val="18"/>
      <w:szCs w:val="18"/>
    </w:rPr>
  </w:style>
  <w:style w:type="character" w:customStyle="1" w:styleId="278">
    <w:name w:val="Char Char23"/>
    <w:qFormat/>
    <w:uiPriority w:val="6"/>
    <w:rPr>
      <w:color w:val="0000FF"/>
      <w:sz w:val="21"/>
    </w:rPr>
  </w:style>
  <w:style w:type="character" w:customStyle="1" w:styleId="279">
    <w:name w:val="批注框文本 字符"/>
    <w:qFormat/>
    <w:uiPriority w:val="0"/>
    <w:rPr>
      <w:rFonts w:ascii="Arial" w:hAnsi="Arial" w:eastAsia="黑体" w:cs="Arial"/>
      <w:snapToGrid w:val="0"/>
      <w:kern w:val="0"/>
      <w:sz w:val="18"/>
      <w:szCs w:val="18"/>
    </w:rPr>
  </w:style>
  <w:style w:type="character" w:customStyle="1" w:styleId="280">
    <w:name w:val="纯文本 Char2"/>
    <w:semiHidden/>
    <w:qFormat/>
    <w:uiPriority w:val="99"/>
    <w:rPr>
      <w:rFonts w:ascii="宋体" w:hAnsi="Courier New" w:eastAsia="宋体" w:cs="Courier New"/>
    </w:rPr>
  </w:style>
  <w:style w:type="character" w:customStyle="1" w:styleId="281">
    <w:name w:val="Char Char25"/>
    <w:qFormat/>
    <w:uiPriority w:val="6"/>
    <w:rPr>
      <w:rFonts w:ascii="宋体" w:hAnsi="宋体"/>
      <w:kern w:val="1"/>
      <w:sz w:val="24"/>
      <w:lang w:val="zh-CN"/>
    </w:rPr>
  </w:style>
  <w:style w:type="character" w:customStyle="1" w:styleId="282">
    <w:name w:val="Char Char411"/>
    <w:qFormat/>
    <w:uiPriority w:val="0"/>
    <w:rPr>
      <w:rFonts w:eastAsia="宋体"/>
      <w:b/>
      <w:sz w:val="24"/>
      <w:lang w:val="en-GB" w:eastAsia="zh-CN" w:bidi="ar-SA"/>
    </w:rPr>
  </w:style>
  <w:style w:type="character" w:customStyle="1" w:styleId="283">
    <w:name w:val="Heading 7 Char"/>
    <w:qFormat/>
    <w:locked/>
    <w:uiPriority w:val="0"/>
    <w:rPr>
      <w:rFonts w:ascii="宋体" w:hAnsi="宋体" w:eastAsia="宋体"/>
      <w:b/>
      <w:bCs/>
      <w:kern w:val="2"/>
      <w:sz w:val="24"/>
      <w:szCs w:val="24"/>
      <w:lang w:val="en-US" w:eastAsia="zh-CN" w:bidi="ar-SA"/>
    </w:rPr>
  </w:style>
  <w:style w:type="character" w:customStyle="1" w:styleId="284">
    <w:name w:val="此正文 Char"/>
    <w:link w:val="285"/>
    <w:qFormat/>
    <w:uiPriority w:val="0"/>
    <w:rPr>
      <w:kern w:val="2"/>
      <w:sz w:val="24"/>
      <w:szCs w:val="24"/>
    </w:rPr>
  </w:style>
  <w:style w:type="paragraph" w:customStyle="1" w:styleId="285">
    <w:name w:val="此正文"/>
    <w:basedOn w:val="1"/>
    <w:link w:val="284"/>
    <w:qFormat/>
    <w:uiPriority w:val="0"/>
    <w:pPr>
      <w:adjustRightInd/>
      <w:spacing w:line="360" w:lineRule="auto"/>
      <w:ind w:firstLine="200" w:firstLineChars="200"/>
    </w:pPr>
    <w:rPr>
      <w:sz w:val="24"/>
    </w:rPr>
  </w:style>
  <w:style w:type="character" w:customStyle="1" w:styleId="286">
    <w:name w:val="Char Char2"/>
    <w:qFormat/>
    <w:uiPriority w:val="0"/>
    <w:rPr>
      <w:rFonts w:eastAsia="宋体"/>
      <w:b/>
      <w:bCs/>
      <w:kern w:val="2"/>
      <w:sz w:val="21"/>
      <w:szCs w:val="24"/>
      <w:lang w:val="en-US" w:eastAsia="zh-CN" w:bidi="ar-SA"/>
    </w:rPr>
  </w:style>
  <w:style w:type="character" w:customStyle="1" w:styleId="287">
    <w:name w:val="标题 1 字符1"/>
    <w:link w:val="3"/>
    <w:qFormat/>
    <w:uiPriority w:val="9"/>
    <w:rPr>
      <w:b/>
      <w:bCs/>
      <w:kern w:val="44"/>
      <w:sz w:val="44"/>
      <w:szCs w:val="44"/>
    </w:rPr>
  </w:style>
  <w:style w:type="character" w:customStyle="1" w:styleId="288">
    <w:name w:val="Footer-Even Char1"/>
    <w:qFormat/>
    <w:uiPriority w:val="0"/>
    <w:rPr>
      <w:rFonts w:eastAsia="宋体"/>
      <w:kern w:val="2"/>
      <w:sz w:val="18"/>
      <w:szCs w:val="18"/>
      <w:lang w:val="en-US" w:eastAsia="zh-CN" w:bidi="ar-SA"/>
    </w:rPr>
  </w:style>
  <w:style w:type="character" w:customStyle="1" w:styleId="289">
    <w:name w:val="Char Char29"/>
    <w:qFormat/>
    <w:uiPriority w:val="6"/>
    <w:rPr>
      <w:rFonts w:ascii="Arial" w:hAnsi="Arial" w:eastAsia="微软雅黑"/>
      <w:b/>
      <w:kern w:val="1"/>
      <w:sz w:val="44"/>
      <w:szCs w:val="32"/>
      <w:lang w:val="en-US" w:eastAsia="zh-CN" w:bidi="ar-SA"/>
    </w:rPr>
  </w:style>
  <w:style w:type="character" w:customStyle="1" w:styleId="290">
    <w:name w:val="标题 字符"/>
    <w:link w:val="59"/>
    <w:qFormat/>
    <w:uiPriority w:val="10"/>
    <w:rPr>
      <w:b/>
      <w:sz w:val="24"/>
      <w:lang w:val="en-GB"/>
    </w:rPr>
  </w:style>
  <w:style w:type="character" w:customStyle="1" w:styleId="291">
    <w:name w:val="font81"/>
    <w:qFormat/>
    <w:uiPriority w:val="0"/>
    <w:rPr>
      <w:rFonts w:ascii="微软雅黑" w:hAnsi="微软雅黑" w:eastAsia="微软雅黑" w:cs="微软雅黑"/>
      <w:color w:val="000000"/>
      <w:sz w:val="20"/>
      <w:szCs w:val="20"/>
      <w:u w:val="none"/>
    </w:rPr>
  </w:style>
  <w:style w:type="character" w:customStyle="1" w:styleId="292">
    <w:name w:val="Char Char312"/>
    <w:qFormat/>
    <w:uiPriority w:val="0"/>
    <w:rPr>
      <w:rFonts w:ascii="Times New Roman" w:hAnsi="Times New Roman" w:eastAsia="宋体" w:cs="Times New Roman"/>
      <w:b/>
      <w:kern w:val="2"/>
      <w:sz w:val="32"/>
      <w:szCs w:val="24"/>
      <w:lang w:val="en-US" w:eastAsia="zh-CN" w:bidi="ar-SA"/>
    </w:rPr>
  </w:style>
  <w:style w:type="character" w:customStyle="1" w:styleId="293">
    <w:name w:val="t21"/>
    <w:qFormat/>
    <w:uiPriority w:val="0"/>
    <w:rPr>
      <w:rFonts w:ascii="仿宋_GB2312" w:eastAsia="微软雅黑"/>
      <w:b/>
      <w:kern w:val="2"/>
      <w:sz w:val="23"/>
      <w:szCs w:val="23"/>
      <w:lang w:val="en-US" w:eastAsia="zh-CN" w:bidi="ar-SA"/>
    </w:rPr>
  </w:style>
  <w:style w:type="character" w:customStyle="1" w:styleId="294">
    <w:name w:val="样式8 Char"/>
    <w:qFormat/>
    <w:uiPriority w:val="0"/>
    <w:rPr>
      <w:rFonts w:ascii="仿宋_GB2312" w:hAnsi="宋体" w:eastAsia="仿宋_GB2312"/>
      <w:b/>
      <w:bCs/>
      <w:kern w:val="2"/>
      <w:sz w:val="24"/>
      <w:szCs w:val="24"/>
    </w:rPr>
  </w:style>
  <w:style w:type="character" w:customStyle="1" w:styleId="295">
    <w:name w:val="表格 Char Char"/>
    <w:qFormat/>
    <w:uiPriority w:val="0"/>
    <w:rPr>
      <w:rFonts w:ascii="宋体" w:hAnsi="宋体" w:eastAsia="宋体"/>
      <w:lang w:bidi="ar-SA"/>
    </w:rPr>
  </w:style>
  <w:style w:type="character" w:customStyle="1" w:styleId="296">
    <w:name w:val="正文文本 字符1"/>
    <w:qFormat/>
    <w:uiPriority w:val="0"/>
    <w:rPr>
      <w:rFonts w:ascii="Calibri" w:hAnsi="Calibri" w:eastAsia="黑体" w:cs="Arial"/>
      <w:snapToGrid w:val="0"/>
      <w:kern w:val="2"/>
      <w:sz w:val="28"/>
      <w:szCs w:val="21"/>
    </w:rPr>
  </w:style>
  <w:style w:type="character" w:customStyle="1" w:styleId="297">
    <w:name w:val="标题 5 字符"/>
    <w:link w:val="8"/>
    <w:qFormat/>
    <w:uiPriority w:val="9"/>
    <w:rPr>
      <w:b/>
      <w:bCs/>
      <w:kern w:val="2"/>
      <w:sz w:val="28"/>
      <w:szCs w:val="28"/>
    </w:rPr>
  </w:style>
  <w:style w:type="character" w:customStyle="1" w:styleId="298">
    <w:name w:val="标题 6 Char1"/>
    <w:qFormat/>
    <w:uiPriority w:val="0"/>
    <w:rPr>
      <w:rFonts w:ascii="Arial" w:hAnsi="Arial" w:eastAsia="黑体" w:cs="Times New Roman"/>
      <w:b/>
      <w:sz w:val="24"/>
      <w:szCs w:val="20"/>
      <w:lang w:bidi="ar-SA"/>
    </w:rPr>
  </w:style>
  <w:style w:type="character" w:customStyle="1" w:styleId="299">
    <w:name w:val="带编号样式 Char"/>
    <w:qFormat/>
    <w:uiPriority w:val="0"/>
    <w:rPr>
      <w:rFonts w:ascii="仿宋_GB2312" w:eastAsia="仿宋_GB2312"/>
      <w:color w:val="000000"/>
      <w:sz w:val="24"/>
      <w:lang w:bidi="ar-SA"/>
    </w:rPr>
  </w:style>
  <w:style w:type="character" w:customStyle="1" w:styleId="300">
    <w:name w:val="unnamed31"/>
    <w:qFormat/>
    <w:uiPriority w:val="0"/>
    <w:rPr>
      <w:rFonts w:ascii="Tahoma" w:hAnsi="Tahoma" w:eastAsia="宋体"/>
      <w:b/>
      <w:kern w:val="2"/>
      <w:sz w:val="24"/>
      <w:szCs w:val="32"/>
      <w:u w:val="none"/>
      <w:lang w:val="en-US" w:eastAsia="zh-CN" w:bidi="ar-SA"/>
    </w:rPr>
  </w:style>
  <w:style w:type="character" w:customStyle="1" w:styleId="301">
    <w:name w:val="正文首行缩进 Char Char Char Char Char Char1"/>
    <w:qFormat/>
    <w:uiPriority w:val="0"/>
    <w:rPr>
      <w:rFonts w:ascii="宋体" w:eastAsia="宋体"/>
      <w:kern w:val="2"/>
      <w:sz w:val="24"/>
      <w:szCs w:val="24"/>
      <w:lang w:val="zh-CN" w:bidi="ar-SA"/>
    </w:rPr>
  </w:style>
  <w:style w:type="character" w:customStyle="1" w:styleId="302">
    <w:name w:val="称呼 字符"/>
    <w:link w:val="21"/>
    <w:qFormat/>
    <w:uiPriority w:val="0"/>
    <w:rPr>
      <w:rFonts w:ascii="仿宋_GB2312" w:eastAsia="仿宋_GB2312"/>
      <w:kern w:val="2"/>
      <w:sz w:val="28"/>
    </w:rPr>
  </w:style>
  <w:style w:type="character" w:customStyle="1" w:styleId="303">
    <w:name w:val="文本正文 Char Char"/>
    <w:qFormat/>
    <w:locked/>
    <w:uiPriority w:val="0"/>
    <w:rPr>
      <w:sz w:val="24"/>
      <w:lang w:bidi="ar-SA"/>
    </w:rPr>
  </w:style>
  <w:style w:type="character" w:customStyle="1" w:styleId="304">
    <w:name w:val="正文缩进 字符"/>
    <w:qFormat/>
    <w:uiPriority w:val="0"/>
    <w:rPr>
      <w:rFonts w:ascii="宋体" w:eastAsia="宋体"/>
      <w:snapToGrid w:val="0"/>
      <w:color w:val="000000"/>
      <w:kern w:val="28"/>
      <w:sz w:val="28"/>
      <w:lang w:val="en-US" w:eastAsia="zh-CN" w:bidi="ar-SA"/>
    </w:rPr>
  </w:style>
  <w:style w:type="character" w:customStyle="1" w:styleId="305">
    <w:name w:val="HTML 预设格式 字符"/>
    <w:link w:val="57"/>
    <w:qFormat/>
    <w:uiPriority w:val="0"/>
    <w:rPr>
      <w:rFonts w:ascii="黑体" w:hAnsi="Courier New" w:eastAsia="黑体"/>
    </w:rPr>
  </w:style>
  <w:style w:type="character" w:customStyle="1" w:styleId="306">
    <w:name w:val="正文文本 2 字符1"/>
    <w:link w:val="56"/>
    <w:qFormat/>
    <w:uiPriority w:val="0"/>
    <w:rPr>
      <w:kern w:val="2"/>
      <w:sz w:val="21"/>
      <w:szCs w:val="24"/>
    </w:rPr>
  </w:style>
  <w:style w:type="character" w:customStyle="1" w:styleId="307">
    <w:name w:val="样式 样式 标题 4h4H4Fab-4T5Ref Heading 1rh1Heading sqlsect 1.2.3.... +... Char"/>
    <w:link w:val="308"/>
    <w:qFormat/>
    <w:uiPriority w:val="0"/>
    <w:rPr>
      <w:rFonts w:ascii="微软雅黑" w:hAnsi="微软雅黑" w:eastAsia="微软雅黑"/>
      <w:b/>
      <w:bCs/>
      <w:kern w:val="2"/>
      <w:sz w:val="24"/>
      <w:szCs w:val="28"/>
    </w:rPr>
  </w:style>
  <w:style w:type="paragraph" w:customStyle="1" w:styleId="308">
    <w:name w:val="样式 样式 标题 4h4H4Fab-4T5Ref Heading 1rh1Heading sqlsect 1.2.3.... +..."/>
    <w:basedOn w:val="309"/>
    <w:link w:val="307"/>
    <w:qFormat/>
    <w:uiPriority w:val="0"/>
    <w:pPr>
      <w:tabs>
        <w:tab w:val="left" w:pos="2356"/>
      </w:tabs>
    </w:pPr>
  </w:style>
  <w:style w:type="paragraph" w:customStyle="1" w:styleId="309">
    <w:name w:val="样式 标题 4h4H4Fab-4T5Ref Heading 1rh1Heading sqlsect 1.2.3...."/>
    <w:basedOn w:val="7"/>
    <w:link w:val="417"/>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10">
    <w:name w:val="正文非缩进 Char"/>
    <w:qFormat/>
    <w:uiPriority w:val="0"/>
    <w:rPr>
      <w:rFonts w:ascii="宋体" w:eastAsia="宋体"/>
      <w:snapToGrid w:val="0"/>
      <w:color w:val="000000"/>
      <w:kern w:val="28"/>
      <w:sz w:val="28"/>
      <w:lang w:val="en-US" w:eastAsia="zh-CN" w:bidi="ar-SA"/>
    </w:rPr>
  </w:style>
  <w:style w:type="character" w:customStyle="1" w:styleId="311">
    <w:name w:val="标题 7 字符"/>
    <w:link w:val="10"/>
    <w:qFormat/>
    <w:uiPriority w:val="0"/>
    <w:rPr>
      <w:b/>
      <w:bCs/>
      <w:kern w:val="2"/>
      <w:sz w:val="24"/>
      <w:szCs w:val="24"/>
    </w:rPr>
  </w:style>
  <w:style w:type="character" w:customStyle="1" w:styleId="312">
    <w:name w:val="正文文本缩进 2 字符"/>
    <w:link w:val="37"/>
    <w:qFormat/>
    <w:uiPriority w:val="0"/>
    <w:rPr>
      <w:rFonts w:ascii="宋体"/>
      <w:sz w:val="28"/>
    </w:rPr>
  </w:style>
  <w:style w:type="character" w:customStyle="1" w:styleId="313">
    <w:name w:val="Char Char5"/>
    <w:qFormat/>
    <w:uiPriority w:val="0"/>
    <w:rPr>
      <w:rFonts w:ascii="宋体" w:hAnsi="Courier New" w:eastAsia="宋体"/>
      <w:kern w:val="2"/>
      <w:sz w:val="21"/>
      <w:lang w:val="en-US" w:eastAsia="zh-CN"/>
    </w:rPr>
  </w:style>
  <w:style w:type="character" w:customStyle="1" w:styleId="314">
    <w:name w:val="脚注文本 字符"/>
    <w:link w:val="50"/>
    <w:qFormat/>
    <w:uiPriority w:val="0"/>
    <w:rPr>
      <w:color w:val="0000FF"/>
      <w:sz w:val="21"/>
    </w:rPr>
  </w:style>
  <w:style w:type="character" w:customStyle="1" w:styleId="315">
    <w:name w:val="称呼 Char1"/>
    <w:qFormat/>
    <w:uiPriority w:val="0"/>
    <w:rPr>
      <w:rFonts w:ascii="Times New Roman" w:hAnsi="Times New Roman" w:eastAsia="宋体" w:cs="Times New Roman"/>
      <w:szCs w:val="24"/>
    </w:rPr>
  </w:style>
  <w:style w:type="character" w:customStyle="1" w:styleId="316">
    <w:name w:val="正文1 Char"/>
    <w:qFormat/>
    <w:uiPriority w:val="0"/>
    <w:rPr>
      <w:rFonts w:ascii="宋体" w:eastAsia="宋体"/>
      <w:snapToGrid w:val="0"/>
      <w:color w:val="000000"/>
      <w:kern w:val="28"/>
      <w:sz w:val="28"/>
      <w:lang w:val="en-US" w:eastAsia="zh-CN" w:bidi="ar-SA"/>
    </w:rPr>
  </w:style>
  <w:style w:type="character" w:customStyle="1" w:styleId="317">
    <w:name w:val="正文缩进 Char1"/>
    <w:qFormat/>
    <w:uiPriority w:val="0"/>
    <w:rPr>
      <w:rFonts w:ascii="宋体" w:eastAsia="宋体"/>
      <w:snapToGrid w:val="0"/>
      <w:color w:val="000000"/>
      <w:kern w:val="28"/>
      <w:sz w:val="28"/>
      <w:lang w:val="en-US" w:eastAsia="zh-CN" w:bidi="ar-SA"/>
    </w:rPr>
  </w:style>
  <w:style w:type="character" w:customStyle="1" w:styleId="318">
    <w:name w:val="font21"/>
    <w:qFormat/>
    <w:uiPriority w:val="0"/>
    <w:rPr>
      <w:rFonts w:hint="eastAsia" w:ascii="宋体" w:hAnsi="宋体" w:eastAsia="宋体"/>
      <w:kern w:val="2"/>
      <w:sz w:val="28"/>
      <w:szCs w:val="28"/>
      <w:lang w:val="en-US" w:eastAsia="zh-CN" w:bidi="ar-SA"/>
    </w:rPr>
  </w:style>
  <w:style w:type="character" w:customStyle="1" w:styleId="319">
    <w:name w:val="Char Char26"/>
    <w:qFormat/>
    <w:uiPriority w:val="6"/>
    <w:rPr>
      <w:kern w:val="1"/>
      <w:sz w:val="21"/>
      <w:szCs w:val="24"/>
    </w:rPr>
  </w:style>
  <w:style w:type="character" w:customStyle="1" w:styleId="320">
    <w:name w:val="Item List Char"/>
    <w:link w:val="321"/>
    <w:qFormat/>
    <w:uiPriority w:val="0"/>
    <w:rPr>
      <w:rFonts w:ascii="Arial"/>
      <w:bCs/>
      <w:sz w:val="21"/>
      <w:szCs w:val="21"/>
      <w:lang w:val="en-US" w:eastAsia="zh-CN" w:bidi="ar-SA"/>
    </w:rPr>
  </w:style>
  <w:style w:type="paragraph" w:customStyle="1" w:styleId="321">
    <w:name w:val="Item List"/>
    <w:link w:val="320"/>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2">
    <w:name w:val="批注框文本 Char1"/>
    <w:qFormat/>
    <w:uiPriority w:val="0"/>
    <w:rPr>
      <w:rFonts w:ascii="Times New Roman" w:hAnsi="Times New Roman" w:eastAsia="宋体" w:cs="Times New Roman"/>
      <w:sz w:val="18"/>
      <w:szCs w:val="18"/>
    </w:rPr>
  </w:style>
  <w:style w:type="character" w:customStyle="1" w:styleId="323">
    <w:name w:val="纯文本 Char1"/>
    <w:link w:val="324"/>
    <w:qFormat/>
    <w:uiPriority w:val="0"/>
    <w:rPr>
      <w:rFonts w:ascii="宋体" w:hAnsi="Courier New"/>
    </w:rPr>
  </w:style>
  <w:style w:type="paragraph" w:customStyle="1" w:styleId="324">
    <w:name w:val="纯文本1"/>
    <w:basedOn w:val="1"/>
    <w:link w:val="323"/>
    <w:qFormat/>
    <w:uiPriority w:val="0"/>
    <w:pPr>
      <w:adjustRightInd/>
    </w:pPr>
    <w:rPr>
      <w:rFonts w:ascii="宋体" w:hAnsi="Courier New"/>
      <w:kern w:val="0"/>
      <w:sz w:val="20"/>
      <w:szCs w:val="20"/>
    </w:rPr>
  </w:style>
  <w:style w:type="character" w:customStyle="1" w:styleId="325">
    <w:name w:val="正文文本首行缩进 字符"/>
    <w:link w:val="61"/>
    <w:qFormat/>
    <w:uiPriority w:val="0"/>
    <w:rPr>
      <w:rFonts w:ascii="宋体"/>
      <w:kern w:val="2"/>
      <w:sz w:val="24"/>
      <w:lang w:val="zh-CN"/>
    </w:rPr>
  </w:style>
  <w:style w:type="character" w:customStyle="1" w:styleId="326">
    <w:name w:val="h3 Char"/>
    <w:qFormat/>
    <w:uiPriority w:val="0"/>
    <w:rPr>
      <w:rFonts w:eastAsia="宋体"/>
      <w:b/>
      <w:kern w:val="2"/>
      <w:sz w:val="32"/>
      <w:lang w:val="en-US" w:eastAsia="zh-CN" w:bidi="ar-SA"/>
    </w:rPr>
  </w:style>
  <w:style w:type="character" w:customStyle="1" w:styleId="327">
    <w:name w:val="dandyren_title1"/>
    <w:qFormat/>
    <w:uiPriority w:val="0"/>
    <w:rPr>
      <w:b/>
      <w:bCs/>
      <w:color w:val="FF6633"/>
      <w:sz w:val="18"/>
      <w:szCs w:val="18"/>
    </w:rPr>
  </w:style>
  <w:style w:type="character" w:customStyle="1" w:styleId="328">
    <w:name w:val="Char Char31"/>
    <w:qFormat/>
    <w:uiPriority w:val="6"/>
    <w:rPr>
      <w:rFonts w:ascii="Arial" w:hAnsi="Arial" w:eastAsia="黑体"/>
      <w:kern w:val="1"/>
      <w:sz w:val="24"/>
      <w:szCs w:val="24"/>
    </w:rPr>
  </w:style>
  <w:style w:type="character" w:customStyle="1" w:styleId="329">
    <w:name w:val="h Char1"/>
    <w:qFormat/>
    <w:uiPriority w:val="0"/>
    <w:rPr>
      <w:sz w:val="18"/>
      <w:szCs w:val="18"/>
    </w:rPr>
  </w:style>
  <w:style w:type="character" w:customStyle="1" w:styleId="330">
    <w:name w:val="solutionfonts"/>
    <w:qFormat/>
    <w:uiPriority w:val="0"/>
  </w:style>
  <w:style w:type="character" w:customStyle="1" w:styleId="331">
    <w:name w:val="标题 4 字符1"/>
    <w:link w:val="7"/>
    <w:qFormat/>
    <w:uiPriority w:val="9"/>
    <w:rPr>
      <w:rFonts w:ascii="Arial" w:hAnsi="Arial" w:eastAsia="黑体"/>
      <w:b/>
      <w:bCs/>
      <w:kern w:val="2"/>
      <w:sz w:val="28"/>
      <w:szCs w:val="28"/>
      <w:lang w:val="zh-CN"/>
    </w:rPr>
  </w:style>
  <w:style w:type="character" w:customStyle="1" w:styleId="332">
    <w:name w:val="首行缩进 Char"/>
    <w:qFormat/>
    <w:uiPriority w:val="0"/>
    <w:rPr>
      <w:rFonts w:ascii="宋体" w:eastAsia="宋体"/>
      <w:kern w:val="2"/>
      <w:sz w:val="24"/>
      <w:lang w:val="en-US" w:eastAsia="zh-CN" w:bidi="ar-SA"/>
    </w:rPr>
  </w:style>
  <w:style w:type="character" w:customStyle="1" w:styleId="333">
    <w:name w:val="Char Char52"/>
    <w:qFormat/>
    <w:uiPriority w:val="0"/>
    <w:rPr>
      <w:rFonts w:ascii="宋体" w:hAnsi="Courier New" w:eastAsia="宋体"/>
      <w:kern w:val="2"/>
      <w:sz w:val="21"/>
      <w:lang w:val="en-US" w:eastAsia="zh-CN"/>
    </w:rPr>
  </w:style>
  <w:style w:type="character" w:customStyle="1" w:styleId="334">
    <w:name w:val="正文文本 3 字符"/>
    <w:link w:val="22"/>
    <w:qFormat/>
    <w:uiPriority w:val="0"/>
    <w:rPr>
      <w:kern w:val="2"/>
      <w:sz w:val="21"/>
    </w:rPr>
  </w:style>
  <w:style w:type="character" w:customStyle="1" w:styleId="335">
    <w:name w:val="font31"/>
    <w:qFormat/>
    <w:uiPriority w:val="0"/>
    <w:rPr>
      <w:rFonts w:hint="eastAsia" w:ascii="仿宋" w:hAnsi="仿宋" w:eastAsia="仿宋" w:cs="仿宋"/>
      <w:color w:val="000000"/>
      <w:sz w:val="20"/>
      <w:szCs w:val="20"/>
      <w:u w:val="none"/>
    </w:rPr>
  </w:style>
  <w:style w:type="character" w:customStyle="1" w:styleId="336">
    <w:name w:val="正文说明 Char"/>
    <w:link w:val="337"/>
    <w:qFormat/>
    <w:uiPriority w:val="0"/>
    <w:rPr>
      <w:sz w:val="24"/>
      <w:szCs w:val="24"/>
    </w:rPr>
  </w:style>
  <w:style w:type="paragraph" w:customStyle="1" w:styleId="337">
    <w:name w:val="正文说明"/>
    <w:basedOn w:val="1"/>
    <w:link w:val="336"/>
    <w:qFormat/>
    <w:uiPriority w:val="0"/>
    <w:pPr>
      <w:adjustRightInd/>
      <w:spacing w:line="360" w:lineRule="auto"/>
    </w:pPr>
    <w:rPr>
      <w:kern w:val="0"/>
      <w:sz w:val="24"/>
    </w:rPr>
  </w:style>
  <w:style w:type="character" w:customStyle="1" w:styleId="338">
    <w:name w:val="脚注文本 Char1"/>
    <w:qFormat/>
    <w:uiPriority w:val="0"/>
    <w:rPr>
      <w:rFonts w:ascii="Times New Roman" w:hAnsi="Times New Roman" w:eastAsia="宋体" w:cs="Times New Roman"/>
      <w:sz w:val="18"/>
      <w:szCs w:val="18"/>
    </w:rPr>
  </w:style>
  <w:style w:type="character" w:customStyle="1" w:styleId="339">
    <w:name w:val="Char Char1211"/>
    <w:qFormat/>
    <w:uiPriority w:val="0"/>
    <w:rPr>
      <w:rFonts w:ascii="仿宋_GB2312" w:eastAsia="仿宋_GB2312"/>
      <w:b/>
      <w:bCs/>
      <w:kern w:val="2"/>
      <w:sz w:val="24"/>
      <w:szCs w:val="24"/>
      <w:lang w:val="zh-CN" w:eastAsia="zh-CN" w:bidi="ar-SA"/>
    </w:rPr>
  </w:style>
  <w:style w:type="character" w:customStyle="1" w:styleId="340">
    <w:name w:val="标题 Char"/>
    <w:qFormat/>
    <w:uiPriority w:val="0"/>
    <w:rPr>
      <w:rFonts w:eastAsia="宋体"/>
      <w:b/>
      <w:sz w:val="24"/>
      <w:lang w:val="en-GB" w:eastAsia="zh-CN" w:bidi="ar-SA"/>
    </w:rPr>
  </w:style>
  <w:style w:type="character" w:customStyle="1" w:styleId="341">
    <w:name w:val="Char Char35"/>
    <w:qFormat/>
    <w:uiPriority w:val="6"/>
    <w:rPr>
      <w:rFonts w:ascii="Arial" w:hAnsi="Arial" w:eastAsia="黑体"/>
      <w:b/>
      <w:kern w:val="1"/>
      <w:sz w:val="28"/>
      <w:szCs w:val="28"/>
      <w:lang w:val="zh-CN"/>
    </w:rPr>
  </w:style>
  <w:style w:type="character" w:customStyle="1" w:styleId="342">
    <w:name w:val="纯文本 Char Char Char"/>
    <w:qFormat/>
    <w:uiPriority w:val="0"/>
    <w:rPr>
      <w:rFonts w:ascii="宋体" w:hAnsi="Courier New" w:eastAsia="宋体"/>
      <w:kern w:val="2"/>
      <w:sz w:val="21"/>
      <w:lang w:val="en-US" w:eastAsia="zh-CN" w:bidi="ar-SA"/>
    </w:rPr>
  </w:style>
  <w:style w:type="character" w:customStyle="1" w:styleId="343">
    <w:name w:val="Table Text Char"/>
    <w:link w:val="344"/>
    <w:qFormat/>
    <w:uiPriority w:val="0"/>
    <w:rPr>
      <w:sz w:val="24"/>
      <w:szCs w:val="24"/>
    </w:rPr>
  </w:style>
  <w:style w:type="paragraph" w:customStyle="1" w:styleId="344">
    <w:name w:val="Table Text"/>
    <w:basedOn w:val="1"/>
    <w:link w:val="343"/>
    <w:qFormat/>
    <w:uiPriority w:val="0"/>
    <w:pPr>
      <w:widowControl/>
      <w:spacing w:before="60" w:after="60"/>
      <w:jc w:val="left"/>
    </w:pPr>
    <w:rPr>
      <w:kern w:val="0"/>
      <w:sz w:val="24"/>
    </w:rPr>
  </w:style>
  <w:style w:type="character" w:customStyle="1" w:styleId="345">
    <w:name w:val="正文1 Char1"/>
    <w:qFormat/>
    <w:uiPriority w:val="0"/>
    <w:rPr>
      <w:rFonts w:ascii="仿宋_GB2312" w:hAnsi="Courier New" w:eastAsia="仿宋_GB2312"/>
      <w:kern w:val="28"/>
      <w:sz w:val="24"/>
      <w:szCs w:val="24"/>
      <w:lang w:val="en-US" w:eastAsia="zh-CN"/>
    </w:rPr>
  </w:style>
  <w:style w:type="character" w:customStyle="1" w:styleId="346">
    <w:name w:val="页脚 Char1"/>
    <w:qFormat/>
    <w:uiPriority w:val="0"/>
    <w:rPr>
      <w:rFonts w:eastAsia="宋体"/>
      <w:kern w:val="2"/>
      <w:sz w:val="18"/>
      <w:szCs w:val="18"/>
      <w:lang w:val="en-US" w:eastAsia="zh-CN" w:bidi="ar-SA"/>
    </w:rPr>
  </w:style>
  <w:style w:type="character" w:customStyle="1" w:styleId="347">
    <w:name w:val="Bold"/>
    <w:qFormat/>
    <w:uiPriority w:val="0"/>
    <w:rPr>
      <w:rFonts w:ascii="Arial" w:hAnsi="Arial" w:eastAsia="黑体" w:cs="Times New Roman"/>
      <w:b/>
      <w:kern w:val="2"/>
      <w:sz w:val="32"/>
      <w:szCs w:val="32"/>
      <w:lang w:val="en-US" w:eastAsia="zh-CN" w:bidi="ar-SA"/>
    </w:rPr>
  </w:style>
  <w:style w:type="character" w:customStyle="1" w:styleId="348">
    <w:name w:val="批注文字 字符1"/>
    <w:link w:val="20"/>
    <w:qFormat/>
    <w:uiPriority w:val="99"/>
    <w:rPr>
      <w:kern w:val="2"/>
      <w:sz w:val="21"/>
      <w:szCs w:val="24"/>
    </w:rPr>
  </w:style>
  <w:style w:type="character" w:customStyle="1" w:styleId="349">
    <w:name w:val="签名 字符"/>
    <w:link w:val="42"/>
    <w:qFormat/>
    <w:uiPriority w:val="0"/>
    <w:rPr>
      <w:rFonts w:eastAsia="仿宋_GB2312"/>
      <w:sz w:val="24"/>
    </w:rPr>
  </w:style>
  <w:style w:type="character" w:customStyle="1" w:styleId="350">
    <w:name w:val="hui3"/>
    <w:qFormat/>
    <w:uiPriority w:val="0"/>
    <w:rPr>
      <w:color w:val="333333"/>
    </w:rPr>
  </w:style>
  <w:style w:type="character" w:customStyle="1" w:styleId="351">
    <w:name w:val="Char Char17"/>
    <w:qFormat/>
    <w:uiPriority w:val="6"/>
    <w:rPr>
      <w:rFonts w:eastAsia="仿宋_GB2312"/>
      <w:sz w:val="24"/>
    </w:rPr>
  </w:style>
  <w:style w:type="character" w:customStyle="1" w:styleId="352">
    <w:name w:val="标题 4 字符"/>
    <w:qFormat/>
    <w:uiPriority w:val="9"/>
    <w:rPr>
      <w:rFonts w:ascii="等线 Light" w:hAnsi="等线 Light" w:eastAsia="等线 Light" w:cs="Times New Roman"/>
      <w:b/>
      <w:bCs/>
      <w:snapToGrid w:val="0"/>
      <w:kern w:val="0"/>
      <w:sz w:val="28"/>
      <w:szCs w:val="28"/>
    </w:rPr>
  </w:style>
  <w:style w:type="character" w:customStyle="1" w:styleId="353">
    <w:name w:val="Char Char37"/>
    <w:qFormat/>
    <w:uiPriority w:val="6"/>
    <w:rPr>
      <w:b/>
      <w:kern w:val="1"/>
      <w:sz w:val="44"/>
      <w:szCs w:val="44"/>
    </w:rPr>
  </w:style>
  <w:style w:type="character" w:customStyle="1" w:styleId="354">
    <w:name w:val="列出段落 Char"/>
    <w:qFormat/>
    <w:uiPriority w:val="0"/>
    <w:rPr>
      <w:rFonts w:eastAsia="楷体_GB2312" w:cs="Lucida Sans"/>
      <w:kern w:val="2"/>
      <w:sz w:val="24"/>
      <w:szCs w:val="24"/>
      <w:lang w:val="en-US" w:eastAsia="zh-CN" w:bidi="ar-SA"/>
    </w:rPr>
  </w:style>
  <w:style w:type="character" w:customStyle="1" w:styleId="355">
    <w:name w:val="正文文本缩进 3 Char1"/>
    <w:semiHidden/>
    <w:qFormat/>
    <w:uiPriority w:val="99"/>
    <w:rPr>
      <w:rFonts w:ascii="Times New Roman" w:hAnsi="Times New Roman" w:eastAsia="宋体" w:cs="Times New Roman"/>
      <w:sz w:val="16"/>
      <w:szCs w:val="16"/>
    </w:rPr>
  </w:style>
  <w:style w:type="character" w:customStyle="1" w:styleId="356">
    <w:name w:val="公文正文 Char Char"/>
    <w:link w:val="357"/>
    <w:qFormat/>
    <w:uiPriority w:val="0"/>
    <w:rPr>
      <w:rFonts w:ascii="仿宋_GB2312" w:eastAsia="仿宋_GB2312"/>
      <w:kern w:val="2"/>
      <w:sz w:val="24"/>
      <w:szCs w:val="24"/>
    </w:rPr>
  </w:style>
  <w:style w:type="paragraph" w:customStyle="1" w:styleId="357">
    <w:name w:val="公文正文"/>
    <w:basedOn w:val="1"/>
    <w:link w:val="356"/>
    <w:qFormat/>
    <w:uiPriority w:val="0"/>
    <w:pPr>
      <w:adjustRightInd/>
      <w:spacing w:before="156" w:line="360" w:lineRule="auto"/>
      <w:ind w:firstLine="360" w:firstLineChars="200"/>
    </w:pPr>
    <w:rPr>
      <w:rFonts w:ascii="仿宋_GB2312" w:eastAsia="仿宋_GB2312"/>
      <w:sz w:val="24"/>
    </w:rPr>
  </w:style>
  <w:style w:type="character" w:customStyle="1" w:styleId="358">
    <w:name w:val="Table Text Char1"/>
    <w:qFormat/>
    <w:uiPriority w:val="0"/>
    <w:rPr>
      <w:rFonts w:eastAsia="宋体"/>
      <w:sz w:val="24"/>
      <w:szCs w:val="24"/>
      <w:lang w:val="en-US" w:eastAsia="zh-CN" w:bidi="ar-SA"/>
    </w:rPr>
  </w:style>
  <w:style w:type="character" w:customStyle="1" w:styleId="359">
    <w:name w:val="标题 1 Char Char"/>
    <w:qFormat/>
    <w:uiPriority w:val="0"/>
    <w:rPr>
      <w:rFonts w:hint="eastAsia" w:ascii="宋体" w:hAnsi="宋体" w:eastAsia="宋体"/>
      <w:b/>
      <w:spacing w:val="-2"/>
      <w:sz w:val="24"/>
      <w:lang w:val="en-US" w:eastAsia="zh-CN" w:bidi="ar-SA"/>
    </w:rPr>
  </w:style>
  <w:style w:type="character" w:customStyle="1" w:styleId="360">
    <w:name w:val="正文（缩进2汉字） Char"/>
    <w:link w:val="361"/>
    <w:qFormat/>
    <w:uiPriority w:val="0"/>
    <w:rPr>
      <w:rFonts w:ascii="宋体"/>
    </w:rPr>
  </w:style>
  <w:style w:type="paragraph" w:customStyle="1" w:styleId="361">
    <w:name w:val="正文（缩进2汉字）"/>
    <w:basedOn w:val="1"/>
    <w:link w:val="360"/>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2">
    <w:name w:val="标题 8 字符"/>
    <w:link w:val="11"/>
    <w:qFormat/>
    <w:uiPriority w:val="0"/>
    <w:rPr>
      <w:rFonts w:ascii="Arial" w:hAnsi="Arial" w:eastAsia="黑体"/>
      <w:kern w:val="2"/>
      <w:sz w:val="24"/>
      <w:szCs w:val="24"/>
    </w:rPr>
  </w:style>
  <w:style w:type="character" w:customStyle="1" w:styleId="363">
    <w:name w:val="标书表格字体格式 Char"/>
    <w:qFormat/>
    <w:uiPriority w:val="0"/>
    <w:rPr>
      <w:kern w:val="2"/>
      <w:sz w:val="21"/>
      <w:szCs w:val="24"/>
      <w:lang w:bidi="ar-SA"/>
    </w:rPr>
  </w:style>
  <w:style w:type="character" w:customStyle="1" w:styleId="364">
    <w:name w:val="tw4winError"/>
    <w:qFormat/>
    <w:uiPriority w:val="0"/>
    <w:rPr>
      <w:rFonts w:ascii="Courier New" w:hAnsi="Courier New" w:cs="Courier New"/>
      <w:color w:val="00FF00"/>
      <w:sz w:val="40"/>
      <w:szCs w:val="40"/>
    </w:rPr>
  </w:style>
  <w:style w:type="character" w:customStyle="1" w:styleId="365">
    <w:name w:val="Body Text(ch) Char Char"/>
    <w:qFormat/>
    <w:uiPriority w:val="0"/>
    <w:rPr>
      <w:rFonts w:ascii="宋体"/>
      <w:kern w:val="2"/>
      <w:sz w:val="24"/>
      <w:szCs w:val="21"/>
      <w:lang w:val="zh-CN"/>
    </w:rPr>
  </w:style>
  <w:style w:type="character" w:customStyle="1" w:styleId="366">
    <w:name w:val="正文首行缩进两字 Char"/>
    <w:qFormat/>
    <w:uiPriority w:val="0"/>
    <w:rPr>
      <w:sz w:val="24"/>
      <w:szCs w:val="24"/>
      <w:lang w:val="en-US" w:eastAsia="zh-CN" w:bidi="ar-SA"/>
    </w:rPr>
  </w:style>
  <w:style w:type="character" w:customStyle="1" w:styleId="367">
    <w:name w:val="正文文本 Char"/>
    <w:qFormat/>
    <w:uiPriority w:val="0"/>
    <w:rPr>
      <w:rFonts w:eastAsia="宋体"/>
      <w:kern w:val="2"/>
      <w:sz w:val="24"/>
      <w:szCs w:val="24"/>
      <w:lang w:val="en-US" w:eastAsia="zh-CN" w:bidi="ar-SA"/>
    </w:rPr>
  </w:style>
  <w:style w:type="character" w:customStyle="1" w:styleId="368">
    <w:name w:val="文档结构图 字符1"/>
    <w:qFormat/>
    <w:uiPriority w:val="0"/>
    <w:rPr>
      <w:rFonts w:ascii="宋体" w:hAnsi="Calibri" w:eastAsia="黑体" w:cs="Arial"/>
      <w:snapToGrid w:val="0"/>
      <w:kern w:val="2"/>
      <w:sz w:val="18"/>
      <w:szCs w:val="18"/>
    </w:rPr>
  </w:style>
  <w:style w:type="character" w:customStyle="1" w:styleId="369">
    <w:name w:val="content"/>
    <w:qFormat/>
    <w:uiPriority w:val="0"/>
  </w:style>
  <w:style w:type="character" w:customStyle="1" w:styleId="370">
    <w:name w:val="tw4winPopup"/>
    <w:qFormat/>
    <w:uiPriority w:val="0"/>
    <w:rPr>
      <w:rFonts w:ascii="Courier New" w:hAnsi="Courier New" w:cs="Courier New"/>
      <w:color w:val="008000"/>
      <w:lang w:val="en-US" w:eastAsia="zh-CN"/>
    </w:rPr>
  </w:style>
  <w:style w:type="character" w:customStyle="1" w:styleId="371">
    <w:name w:val="param-name"/>
    <w:qFormat/>
    <w:uiPriority w:val="99"/>
    <w:rPr>
      <w:rFonts w:ascii="Arial" w:hAnsi="Arial" w:eastAsia="黑体" w:cs="Arial"/>
      <w:snapToGrid w:val="0"/>
      <w:kern w:val="0"/>
      <w:szCs w:val="21"/>
    </w:rPr>
  </w:style>
  <w:style w:type="character" w:customStyle="1" w:styleId="372">
    <w:name w:val="标准正文格式 Char"/>
    <w:qFormat/>
    <w:uiPriority w:val="0"/>
    <w:rPr>
      <w:rFonts w:ascii="宋体" w:eastAsia="仿宋_GB2312" w:cs="宋体"/>
      <w:color w:val="000000"/>
      <w:sz w:val="24"/>
      <w:lang w:val="en-US" w:eastAsia="zh-CN" w:bidi="ar-SA"/>
    </w:rPr>
  </w:style>
  <w:style w:type="character" w:customStyle="1" w:styleId="373">
    <w:name w:val="Char Char212"/>
    <w:qFormat/>
    <w:uiPriority w:val="0"/>
    <w:rPr>
      <w:rFonts w:eastAsia="宋体"/>
      <w:b/>
      <w:bCs/>
      <w:kern w:val="2"/>
      <w:sz w:val="21"/>
      <w:szCs w:val="24"/>
      <w:lang w:val="en-US" w:eastAsia="zh-CN" w:bidi="ar-SA"/>
    </w:rPr>
  </w:style>
  <w:style w:type="character" w:customStyle="1" w:styleId="374">
    <w:name w:val="文档结构图 Char"/>
    <w:qFormat/>
    <w:uiPriority w:val="0"/>
    <w:rPr>
      <w:rFonts w:eastAsia="宋体"/>
      <w:kern w:val="2"/>
      <w:sz w:val="21"/>
      <w:szCs w:val="24"/>
      <w:lang w:val="en-US" w:eastAsia="zh-CN" w:bidi="ar-SA"/>
    </w:rPr>
  </w:style>
  <w:style w:type="character" w:customStyle="1" w:styleId="375">
    <w:name w:val="zbggmain style9"/>
    <w:qFormat/>
    <w:uiPriority w:val="0"/>
  </w:style>
  <w:style w:type="character" w:customStyle="1" w:styleId="376">
    <w:name w:val="Char Char16"/>
    <w:qFormat/>
    <w:uiPriority w:val="6"/>
    <w:rPr>
      <w:kern w:val="1"/>
      <w:sz w:val="18"/>
      <w:szCs w:val="18"/>
    </w:rPr>
  </w:style>
  <w:style w:type="character" w:customStyle="1" w:styleId="377">
    <w:name w:val="font51"/>
    <w:qFormat/>
    <w:uiPriority w:val="0"/>
    <w:rPr>
      <w:rFonts w:hint="eastAsia" w:ascii="仿宋" w:hAnsi="仿宋" w:eastAsia="仿宋" w:cs="仿宋"/>
      <w:color w:val="000000"/>
      <w:sz w:val="20"/>
      <w:szCs w:val="20"/>
      <w:u w:val="none"/>
    </w:rPr>
  </w:style>
  <w:style w:type="character" w:customStyle="1" w:styleId="378">
    <w:name w:val="Char Char82"/>
    <w:qFormat/>
    <w:uiPriority w:val="0"/>
    <w:rPr>
      <w:rFonts w:eastAsia="宋体"/>
      <w:b/>
      <w:sz w:val="24"/>
      <w:lang w:val="en-GB" w:eastAsia="zh-CN"/>
    </w:rPr>
  </w:style>
  <w:style w:type="character" w:customStyle="1" w:styleId="379">
    <w:name w:val="正文文本缩进 3 字符"/>
    <w:link w:val="53"/>
    <w:qFormat/>
    <w:uiPriority w:val="0"/>
    <w:rPr>
      <w:kern w:val="2"/>
      <w:sz w:val="24"/>
    </w:rPr>
  </w:style>
  <w:style w:type="character" w:customStyle="1" w:styleId="380">
    <w:name w:val="日期 Char1"/>
    <w:semiHidden/>
    <w:qFormat/>
    <w:uiPriority w:val="99"/>
    <w:rPr>
      <w:rFonts w:ascii="Times New Roman" w:hAnsi="Times New Roman" w:eastAsia="宋体" w:cs="Times New Roman"/>
      <w:szCs w:val="24"/>
    </w:rPr>
  </w:style>
  <w:style w:type="character" w:customStyle="1" w:styleId="381">
    <w:name w:val="页眉 字符"/>
    <w:qFormat/>
    <w:uiPriority w:val="99"/>
    <w:rPr>
      <w:kern w:val="2"/>
      <w:sz w:val="18"/>
      <w:szCs w:val="18"/>
    </w:rPr>
  </w:style>
  <w:style w:type="character" w:customStyle="1" w:styleId="382">
    <w:name w:val="Char Char33"/>
    <w:qFormat/>
    <w:uiPriority w:val="6"/>
    <w:rPr>
      <w:rFonts w:ascii="Arial" w:hAnsi="Arial" w:eastAsia="黑体"/>
      <w:b/>
      <w:kern w:val="1"/>
      <w:sz w:val="24"/>
      <w:szCs w:val="24"/>
    </w:rPr>
  </w:style>
  <w:style w:type="character" w:customStyle="1" w:styleId="383">
    <w:name w:val="b11_01b Char"/>
    <w:link w:val="384"/>
    <w:qFormat/>
    <w:uiPriority w:val="0"/>
    <w:rPr>
      <w:rFonts w:ascii="Verdana" w:hAnsi="Verdana"/>
      <w:b/>
      <w:bCs/>
      <w:color w:val="4A82CA"/>
      <w:sz w:val="17"/>
      <w:szCs w:val="17"/>
    </w:rPr>
  </w:style>
  <w:style w:type="paragraph" w:customStyle="1" w:styleId="384">
    <w:name w:val="b11_01b"/>
    <w:basedOn w:val="1"/>
    <w:next w:val="1"/>
    <w:link w:val="383"/>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5">
    <w:name w:val="Char Char121"/>
    <w:qFormat/>
    <w:uiPriority w:val="6"/>
    <w:rPr>
      <w:rFonts w:ascii="仿宋_GB2312" w:eastAsia="仿宋_GB2312"/>
      <w:b/>
      <w:bCs/>
      <w:kern w:val="2"/>
      <w:sz w:val="24"/>
      <w:szCs w:val="24"/>
      <w:lang w:val="zh-CN" w:eastAsia="zh-CN" w:bidi="ar-SA"/>
    </w:rPr>
  </w:style>
  <w:style w:type="character" w:customStyle="1" w:styleId="386">
    <w:name w:val="Footer-Even Char"/>
    <w:qFormat/>
    <w:uiPriority w:val="0"/>
    <w:rPr>
      <w:rFonts w:eastAsia="宋体"/>
      <w:kern w:val="2"/>
      <w:sz w:val="18"/>
      <w:lang w:val="en-US" w:eastAsia="zh-CN" w:bidi="ar-SA"/>
    </w:rPr>
  </w:style>
  <w:style w:type="character" w:customStyle="1" w:styleId="387">
    <w:name w:val="页脚 字符2"/>
    <w:link w:val="40"/>
    <w:qFormat/>
    <w:locked/>
    <w:uiPriority w:val="99"/>
    <w:rPr>
      <w:kern w:val="2"/>
      <w:sz w:val="18"/>
      <w:szCs w:val="18"/>
    </w:rPr>
  </w:style>
  <w:style w:type="character" w:customStyle="1" w:styleId="388">
    <w:name w:val="Char Char36"/>
    <w:qFormat/>
    <w:uiPriority w:val="6"/>
    <w:rPr>
      <w:rFonts w:ascii="仿宋_GB2312" w:hAnsi="仿宋_GB2312" w:eastAsia="仿宋_GB2312" w:cs="Arial"/>
      <w:b/>
      <w:kern w:val="1"/>
      <w:sz w:val="32"/>
      <w:szCs w:val="32"/>
      <w:lang w:val="zh-CN" w:eastAsia="zh-CN" w:bidi="ar-SA"/>
    </w:rPr>
  </w:style>
  <w:style w:type="character" w:customStyle="1" w:styleId="389">
    <w:name w:val="Char Char61"/>
    <w:qFormat/>
    <w:uiPriority w:val="6"/>
    <w:rPr>
      <w:rFonts w:eastAsia="宋体"/>
      <w:kern w:val="2"/>
      <w:sz w:val="21"/>
      <w:szCs w:val="24"/>
      <w:lang w:val="en-US" w:eastAsia="zh-CN" w:bidi="ar-SA"/>
    </w:rPr>
  </w:style>
  <w:style w:type="character" w:customStyle="1" w:styleId="390">
    <w:name w:val="正文文字缩进 2 Char Char"/>
    <w:qFormat/>
    <w:uiPriority w:val="0"/>
    <w:rPr>
      <w:rFonts w:ascii="宋体"/>
      <w:sz w:val="28"/>
    </w:rPr>
  </w:style>
  <w:style w:type="character" w:customStyle="1" w:styleId="391">
    <w:name w:val="f141"/>
    <w:qFormat/>
    <w:uiPriority w:val="0"/>
    <w:rPr>
      <w:rFonts w:ascii="Tahoma" w:hAnsi="Tahoma" w:eastAsia="宋体"/>
      <w:b/>
      <w:kern w:val="2"/>
      <w:sz w:val="21"/>
      <w:szCs w:val="21"/>
      <w:lang w:val="en-US" w:eastAsia="zh-CN" w:bidi="ar-SA"/>
    </w:rPr>
  </w:style>
  <w:style w:type="character" w:customStyle="1" w:styleId="392">
    <w:name w:val="段落 Char Char"/>
    <w:link w:val="393"/>
    <w:qFormat/>
    <w:uiPriority w:val="0"/>
    <w:rPr>
      <w:rFonts w:ascii="宋体" w:hAnsi="宋体"/>
      <w:sz w:val="24"/>
    </w:rPr>
  </w:style>
  <w:style w:type="paragraph" w:customStyle="1" w:styleId="393">
    <w:name w:val="段落"/>
    <w:basedOn w:val="1"/>
    <w:link w:val="392"/>
    <w:qFormat/>
    <w:uiPriority w:val="0"/>
    <w:pPr>
      <w:adjustRightInd/>
      <w:spacing w:line="360" w:lineRule="auto"/>
      <w:ind w:firstLine="480" w:firstLineChars="200"/>
    </w:pPr>
    <w:rPr>
      <w:rFonts w:ascii="宋体" w:hAnsi="宋体"/>
      <w:kern w:val="0"/>
      <w:sz w:val="24"/>
      <w:szCs w:val="20"/>
    </w:rPr>
  </w:style>
  <w:style w:type="character" w:customStyle="1" w:styleId="394">
    <w:name w:val="标题 3 Char2"/>
    <w:qFormat/>
    <w:uiPriority w:val="0"/>
    <w:rPr>
      <w:rFonts w:eastAsia="宋体"/>
      <w:b/>
      <w:bCs/>
      <w:kern w:val="2"/>
      <w:sz w:val="32"/>
      <w:szCs w:val="32"/>
      <w:lang w:val="en-US" w:eastAsia="zh-CN" w:bidi="ar-SA"/>
    </w:rPr>
  </w:style>
  <w:style w:type="character" w:customStyle="1" w:styleId="395">
    <w:name w:val="apple-converted-space"/>
    <w:qFormat/>
    <w:uiPriority w:val="0"/>
  </w:style>
  <w:style w:type="character" w:customStyle="1" w:styleId="396">
    <w:name w:val="页眉 字符2"/>
    <w:link w:val="41"/>
    <w:qFormat/>
    <w:uiPriority w:val="99"/>
    <w:rPr>
      <w:kern w:val="2"/>
      <w:sz w:val="18"/>
      <w:szCs w:val="18"/>
    </w:rPr>
  </w:style>
  <w:style w:type="character" w:customStyle="1" w:styleId="397">
    <w:name w:val="Char Char9"/>
    <w:qFormat/>
    <w:uiPriority w:val="0"/>
    <w:rPr>
      <w:rFonts w:eastAsia="宋体"/>
      <w:kern w:val="2"/>
      <w:sz w:val="18"/>
      <w:szCs w:val="18"/>
      <w:lang w:val="en-US" w:eastAsia="zh-CN" w:bidi="ar-SA"/>
    </w:rPr>
  </w:style>
  <w:style w:type="character" w:customStyle="1" w:styleId="398">
    <w:name w:val="Char Char41"/>
    <w:qFormat/>
    <w:uiPriority w:val="0"/>
    <w:rPr>
      <w:rFonts w:eastAsia="宋体"/>
      <w:b/>
      <w:sz w:val="24"/>
      <w:lang w:val="en-GB" w:eastAsia="zh-CN" w:bidi="ar-SA"/>
    </w:rPr>
  </w:style>
  <w:style w:type="character" w:customStyle="1" w:styleId="399">
    <w:name w:val="large1"/>
    <w:qFormat/>
    <w:uiPriority w:val="0"/>
    <w:rPr>
      <w:rFonts w:hint="eastAsia" w:ascii="宋体" w:hAnsi="宋体" w:eastAsia="宋体"/>
      <w:sz w:val="21"/>
      <w:szCs w:val="21"/>
    </w:rPr>
  </w:style>
  <w:style w:type="character" w:customStyle="1" w:styleId="400">
    <w:name w:val="正文段 Char"/>
    <w:link w:val="401"/>
    <w:qFormat/>
    <w:uiPriority w:val="0"/>
    <w:rPr>
      <w:sz w:val="24"/>
    </w:rPr>
  </w:style>
  <w:style w:type="paragraph" w:customStyle="1" w:styleId="401">
    <w:name w:val="正文段"/>
    <w:basedOn w:val="1"/>
    <w:link w:val="400"/>
    <w:qFormat/>
    <w:uiPriority w:val="0"/>
    <w:pPr>
      <w:widowControl/>
      <w:snapToGrid w:val="0"/>
      <w:spacing w:after="156" w:afterLines="50"/>
      <w:ind w:firstLine="200" w:firstLineChars="200"/>
    </w:pPr>
    <w:rPr>
      <w:kern w:val="0"/>
      <w:sz w:val="24"/>
      <w:szCs w:val="20"/>
    </w:rPr>
  </w:style>
  <w:style w:type="character" w:customStyle="1" w:styleId="402">
    <w:name w:val="Char Char13"/>
    <w:qFormat/>
    <w:uiPriority w:val="6"/>
    <w:rPr>
      <w:rFonts w:ascii="宋体" w:hAnsi="宋体"/>
      <w:kern w:val="1"/>
      <w:sz w:val="21"/>
      <w:szCs w:val="24"/>
    </w:rPr>
  </w:style>
  <w:style w:type="character" w:customStyle="1" w:styleId="403">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4">
    <w:name w:val="冯广丽 Char"/>
    <w:link w:val="405"/>
    <w:qFormat/>
    <w:uiPriority w:val="0"/>
    <w:rPr>
      <w:rFonts w:ascii="宋体" w:hAnsi="宋体"/>
      <w:kern w:val="2"/>
      <w:sz w:val="24"/>
      <w:szCs w:val="22"/>
    </w:rPr>
  </w:style>
  <w:style w:type="paragraph" w:customStyle="1" w:styleId="405">
    <w:name w:val="冯广丽"/>
    <w:basedOn w:val="1"/>
    <w:link w:val="404"/>
    <w:qFormat/>
    <w:uiPriority w:val="0"/>
    <w:pPr>
      <w:adjustRightInd/>
      <w:spacing w:line="360" w:lineRule="auto"/>
      <w:ind w:firstLine="480" w:firstLineChars="200"/>
    </w:pPr>
    <w:rPr>
      <w:rFonts w:ascii="宋体" w:hAnsi="宋体"/>
      <w:sz w:val="24"/>
      <w:szCs w:val="22"/>
    </w:rPr>
  </w:style>
  <w:style w:type="character" w:customStyle="1" w:styleId="406">
    <w:name w:val="批注文字 字符"/>
    <w:qFormat/>
    <w:uiPriority w:val="0"/>
    <w:rPr>
      <w:rFonts w:ascii="Arial" w:hAnsi="Arial" w:eastAsia="黑体" w:cs="Arial"/>
      <w:snapToGrid w:val="0"/>
      <w:kern w:val="0"/>
      <w:szCs w:val="21"/>
    </w:rPr>
  </w:style>
  <w:style w:type="character" w:customStyle="1" w:styleId="407">
    <w:name w:val="Char Char161"/>
    <w:qFormat/>
    <w:uiPriority w:val="0"/>
    <w:rPr>
      <w:rFonts w:eastAsia="宋体"/>
      <w:b/>
      <w:kern w:val="2"/>
      <w:sz w:val="32"/>
      <w:lang w:val="en-US" w:eastAsia="zh-CN"/>
    </w:rPr>
  </w:style>
  <w:style w:type="character" w:customStyle="1" w:styleId="408">
    <w:name w:val="javascript"/>
    <w:qFormat/>
    <w:uiPriority w:val="0"/>
  </w:style>
  <w:style w:type="character" w:customStyle="1" w:styleId="409">
    <w:name w:val="图名 Char"/>
    <w:qFormat/>
    <w:uiPriority w:val="0"/>
    <w:rPr>
      <w:rFonts w:ascii="Arial" w:hAnsi="Arial" w:eastAsia="黑体"/>
      <w:kern w:val="2"/>
      <w:sz w:val="24"/>
      <w:szCs w:val="24"/>
      <w:lang w:val="en-US" w:eastAsia="zh-CN" w:bidi="ar-SA"/>
    </w:rPr>
  </w:style>
  <w:style w:type="character" w:customStyle="1" w:styleId="410">
    <w:name w:val="Used by Word for text of Help footnotes Char Char"/>
    <w:qFormat/>
    <w:uiPriority w:val="0"/>
    <w:rPr>
      <w:rFonts w:ascii="Times New Roman" w:hAnsi="Times New Roman" w:eastAsia="宋体" w:cs="Times New Roman"/>
      <w:sz w:val="20"/>
      <w:szCs w:val="20"/>
    </w:rPr>
  </w:style>
  <w:style w:type="character" w:customStyle="1" w:styleId="411">
    <w:name w:val="编号，小四 Char"/>
    <w:link w:val="412"/>
    <w:qFormat/>
    <w:uiPriority w:val="0"/>
    <w:rPr>
      <w:rFonts w:ascii="Arial" w:hAnsi="Arial"/>
      <w:sz w:val="24"/>
    </w:rPr>
  </w:style>
  <w:style w:type="paragraph" w:customStyle="1" w:styleId="412">
    <w:name w:val="编号，小四"/>
    <w:basedOn w:val="1"/>
    <w:link w:val="411"/>
    <w:qFormat/>
    <w:uiPriority w:val="0"/>
    <w:pPr>
      <w:tabs>
        <w:tab w:val="left" w:pos="432"/>
      </w:tabs>
      <w:adjustRightInd/>
      <w:spacing w:line="360" w:lineRule="auto"/>
      <w:ind w:left="432" w:hanging="432"/>
    </w:pPr>
    <w:rPr>
      <w:rFonts w:ascii="Arial" w:hAnsi="Arial"/>
      <w:kern w:val="0"/>
      <w:sz w:val="24"/>
      <w:szCs w:val="20"/>
    </w:rPr>
  </w:style>
  <w:style w:type="character" w:customStyle="1" w:styleId="413">
    <w:name w:val="Font Style82"/>
    <w:qFormat/>
    <w:uiPriority w:val="99"/>
    <w:rPr>
      <w:rFonts w:ascii="宋体" w:eastAsia="宋体" w:cs="宋体"/>
      <w:color w:val="000000"/>
      <w:sz w:val="14"/>
      <w:szCs w:val="14"/>
    </w:rPr>
  </w:style>
  <w:style w:type="character" w:customStyle="1" w:styleId="414">
    <w:name w:val="标题 2 Char Char"/>
    <w:qFormat/>
    <w:uiPriority w:val="0"/>
    <w:rPr>
      <w:rFonts w:ascii="楷体_GB2312" w:hAnsi="Arial" w:eastAsia="楷体_GB2312"/>
      <w:b/>
      <w:bCs/>
      <w:kern w:val="2"/>
      <w:sz w:val="24"/>
      <w:szCs w:val="32"/>
      <w:lang w:val="en-US" w:eastAsia="zh-CN" w:bidi="ar-SA"/>
    </w:rPr>
  </w:style>
  <w:style w:type="character" w:customStyle="1" w:styleId="415">
    <w:name w:val="未用 Char"/>
    <w:qFormat/>
    <w:uiPriority w:val="0"/>
    <w:rPr>
      <w:rFonts w:ascii="Arial" w:hAnsi="Arial" w:eastAsia="黑体"/>
      <w:kern w:val="2"/>
      <w:sz w:val="21"/>
      <w:szCs w:val="21"/>
      <w:lang w:val="en-US" w:eastAsia="zh-CN" w:bidi="ar-SA"/>
    </w:rPr>
  </w:style>
  <w:style w:type="character" w:customStyle="1" w:styleId="416">
    <w:name w:val="myp1111"/>
    <w:qFormat/>
    <w:uiPriority w:val="0"/>
    <w:rPr>
      <w:rFonts w:hint="default" w:ascii="ˎ̥" w:hAnsi="ˎ̥"/>
      <w:color w:val="000000"/>
      <w:sz w:val="20"/>
      <w:szCs w:val="20"/>
      <w:u w:val="none"/>
    </w:rPr>
  </w:style>
  <w:style w:type="character" w:customStyle="1" w:styleId="417">
    <w:name w:val="样式 标题 4h4H4Fab-4T5Ref Heading 1rh1Heading sqlsect 1.2.3.... Char"/>
    <w:link w:val="309"/>
    <w:qFormat/>
    <w:uiPriority w:val="0"/>
    <w:rPr>
      <w:rFonts w:ascii="微软雅黑" w:hAnsi="微软雅黑" w:eastAsia="微软雅黑"/>
      <w:b/>
      <w:bCs/>
      <w:kern w:val="2"/>
      <w:sz w:val="24"/>
      <w:szCs w:val="28"/>
    </w:rPr>
  </w:style>
  <w:style w:type="character" w:customStyle="1" w:styleId="418">
    <w:name w:val="h Char Char"/>
    <w:qFormat/>
    <w:uiPriority w:val="0"/>
    <w:rPr>
      <w:rFonts w:eastAsia="宋体"/>
      <w:kern w:val="2"/>
      <w:sz w:val="18"/>
      <w:lang w:val="en-US" w:eastAsia="zh-CN" w:bidi="ar-SA"/>
    </w:rPr>
  </w:style>
  <w:style w:type="character" w:customStyle="1" w:styleId="419">
    <w:name w:val="仿宋正文 Char"/>
    <w:link w:val="420"/>
    <w:qFormat/>
    <w:uiPriority w:val="0"/>
    <w:rPr>
      <w:rFonts w:ascii="仿宋_GB2312" w:eastAsia="仿宋_GB2312"/>
      <w:kern w:val="2"/>
      <w:sz w:val="24"/>
      <w:lang w:val="en-US" w:eastAsia="zh-CN" w:bidi="ar-SA"/>
    </w:rPr>
  </w:style>
  <w:style w:type="paragraph" w:customStyle="1" w:styleId="420">
    <w:name w:val="仿宋正文"/>
    <w:basedOn w:val="1"/>
    <w:link w:val="419"/>
    <w:qFormat/>
    <w:uiPriority w:val="0"/>
    <w:pPr>
      <w:adjustRightInd/>
      <w:spacing w:line="360" w:lineRule="auto"/>
      <w:ind w:firstLine="480" w:firstLineChars="200"/>
    </w:pPr>
    <w:rPr>
      <w:rFonts w:ascii="仿宋_GB2312" w:eastAsia="仿宋_GB2312"/>
      <w:sz w:val="24"/>
      <w:szCs w:val="20"/>
    </w:rPr>
  </w:style>
  <w:style w:type="character" w:customStyle="1" w:styleId="421">
    <w:name w:val="正文首行缩进 Char Char Char Char Char Char"/>
    <w:qFormat/>
    <w:uiPriority w:val="0"/>
    <w:rPr>
      <w:rFonts w:ascii="宋体" w:eastAsia="宋体"/>
      <w:kern w:val="2"/>
      <w:sz w:val="24"/>
      <w:lang w:val="zh-CN" w:bidi="ar-SA"/>
    </w:rPr>
  </w:style>
  <w:style w:type="character" w:customStyle="1" w:styleId="422">
    <w:name w:val="样式 宋体"/>
    <w:qFormat/>
    <w:uiPriority w:val="0"/>
    <w:rPr>
      <w:rFonts w:ascii="宋体" w:hAnsi="宋体"/>
      <w:sz w:val="24"/>
    </w:rPr>
  </w:style>
  <w:style w:type="character" w:customStyle="1" w:styleId="423">
    <w:name w:val="tw4winJump"/>
    <w:qFormat/>
    <w:uiPriority w:val="0"/>
    <w:rPr>
      <w:rFonts w:ascii="Courier New" w:hAnsi="Courier New" w:cs="Courier New"/>
      <w:color w:val="008080"/>
      <w:lang w:val="en-US" w:eastAsia="zh-CN"/>
    </w:rPr>
  </w:style>
  <w:style w:type="character" w:customStyle="1" w:styleId="424">
    <w:name w:val="标题 1 字符"/>
    <w:qFormat/>
    <w:uiPriority w:val="9"/>
    <w:rPr>
      <w:rFonts w:ascii="Arial" w:hAnsi="Arial" w:eastAsia="黑体" w:cs="Arial"/>
      <w:b/>
      <w:bCs/>
      <w:snapToGrid w:val="0"/>
      <w:kern w:val="44"/>
      <w:sz w:val="44"/>
      <w:szCs w:val="44"/>
    </w:rPr>
  </w:style>
  <w:style w:type="character" w:customStyle="1" w:styleId="425">
    <w:name w:val="style36"/>
    <w:basedOn w:val="70"/>
    <w:qFormat/>
    <w:uiPriority w:val="0"/>
    <w:rPr>
      <w:rFonts w:ascii="Arial" w:hAnsi="Arial" w:eastAsia="黑体" w:cs="Arial"/>
      <w:snapToGrid w:val="0"/>
      <w:kern w:val="0"/>
      <w:szCs w:val="21"/>
    </w:rPr>
  </w:style>
  <w:style w:type="character" w:customStyle="1" w:styleId="426">
    <w:name w:val="pt9"/>
    <w:qFormat/>
    <w:uiPriority w:val="0"/>
    <w:rPr>
      <w:rFonts w:ascii="仿宋_GB2312" w:eastAsia="微软雅黑"/>
      <w:b/>
      <w:kern w:val="2"/>
      <w:sz w:val="32"/>
      <w:szCs w:val="32"/>
      <w:lang w:val="en-US" w:eastAsia="zh-CN" w:bidi="ar-SA"/>
    </w:rPr>
  </w:style>
  <w:style w:type="character" w:customStyle="1" w:styleId="427">
    <w:name w:val="DO_NOT_TRANSLATE"/>
    <w:qFormat/>
    <w:uiPriority w:val="0"/>
    <w:rPr>
      <w:rFonts w:ascii="Courier New" w:hAnsi="Courier New" w:cs="Courier New"/>
      <w:color w:val="800000"/>
      <w:lang w:val="en-US" w:eastAsia="zh-CN"/>
    </w:rPr>
  </w:style>
  <w:style w:type="character" w:customStyle="1" w:styleId="428">
    <w:name w:val="标书1 Char1"/>
    <w:qFormat/>
    <w:uiPriority w:val="0"/>
    <w:rPr>
      <w:rFonts w:eastAsia="宋体"/>
      <w:b/>
      <w:bCs/>
      <w:kern w:val="44"/>
      <w:sz w:val="44"/>
      <w:szCs w:val="44"/>
      <w:lang w:val="en-US" w:eastAsia="zh-CN" w:bidi="ar-SA"/>
    </w:rPr>
  </w:style>
  <w:style w:type="character" w:customStyle="1" w:styleId="429">
    <w:name w:val="页脚 字符"/>
    <w:qFormat/>
    <w:uiPriority w:val="99"/>
    <w:rPr>
      <w:kern w:val="2"/>
      <w:sz w:val="18"/>
      <w:szCs w:val="18"/>
    </w:rPr>
  </w:style>
  <w:style w:type="character" w:customStyle="1" w:styleId="430">
    <w:name w:val="正文2 Char"/>
    <w:qFormat/>
    <w:uiPriority w:val="0"/>
    <w:rPr>
      <w:rFonts w:eastAsia="宋体"/>
      <w:kern w:val="2"/>
      <w:sz w:val="24"/>
      <w:lang w:val="en-US" w:eastAsia="zh-CN" w:bidi="ar-SA"/>
    </w:rPr>
  </w:style>
  <w:style w:type="character" w:customStyle="1" w:styleId="431">
    <w:name w:val="Char Char21"/>
    <w:qFormat/>
    <w:uiPriority w:val="6"/>
    <w:rPr>
      <w:rFonts w:ascii="宋体" w:hAnsi="宋体"/>
      <w:kern w:val="1"/>
      <w:sz w:val="24"/>
      <w:szCs w:val="21"/>
      <w:lang w:val="zh-CN"/>
    </w:rPr>
  </w:style>
  <w:style w:type="character" w:customStyle="1" w:styleId="432">
    <w:name w:val="样式 正文缩进 + 首行缩进:  2 字符 Char Char"/>
    <w:link w:val="433"/>
    <w:qFormat/>
    <w:uiPriority w:val="0"/>
    <w:rPr>
      <w:rFonts w:cs="宋体"/>
      <w:kern w:val="2"/>
      <w:sz w:val="24"/>
    </w:rPr>
  </w:style>
  <w:style w:type="paragraph" w:customStyle="1" w:styleId="433">
    <w:name w:val="样式 正文缩进 + 首行缩进:  2 字符"/>
    <w:basedOn w:val="6"/>
    <w:link w:val="432"/>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4">
    <w:name w:val="正文文本 字符"/>
    <w:link w:val="24"/>
    <w:qFormat/>
    <w:uiPriority w:val="0"/>
    <w:rPr>
      <w:rFonts w:ascii="宋体" w:hAnsi="Arial" w:eastAsia="宋体" w:cs="Arial"/>
      <w:snapToGrid w:val="0"/>
      <w:kern w:val="2"/>
      <w:sz w:val="24"/>
      <w:szCs w:val="21"/>
      <w:lang w:val="zh-CN" w:eastAsia="zh-CN" w:bidi="ar-SA"/>
    </w:rPr>
  </w:style>
  <w:style w:type="character" w:customStyle="1" w:styleId="435">
    <w:name w:val="gray6"/>
    <w:basedOn w:val="70"/>
    <w:qFormat/>
    <w:uiPriority w:val="0"/>
    <w:rPr>
      <w:rFonts w:ascii="Arial" w:hAnsi="Arial" w:eastAsia="黑体" w:cs="Arial"/>
      <w:snapToGrid w:val="0"/>
      <w:kern w:val="0"/>
      <w:szCs w:val="21"/>
    </w:rPr>
  </w:style>
  <w:style w:type="character" w:customStyle="1" w:styleId="436">
    <w:name w:val="hui"/>
    <w:basedOn w:val="70"/>
    <w:qFormat/>
    <w:uiPriority w:val="0"/>
    <w:rPr>
      <w:rFonts w:ascii="Arial" w:hAnsi="Arial" w:eastAsia="黑体" w:cs="Arial"/>
      <w:snapToGrid w:val="0"/>
      <w:kern w:val="0"/>
      <w:szCs w:val="21"/>
    </w:rPr>
  </w:style>
  <w:style w:type="character" w:customStyle="1" w:styleId="437">
    <w:name w:val="哈哈正文 Char Char"/>
    <w:qFormat/>
    <w:uiPriority w:val="0"/>
    <w:rPr>
      <w:rFonts w:ascii="宋体" w:hAnsi="宋体" w:eastAsia="宋体" w:cs="宋体"/>
      <w:kern w:val="2"/>
      <w:sz w:val="24"/>
      <w:lang w:val="en-US" w:eastAsia="zh-CN" w:bidi="ar-SA"/>
    </w:rPr>
  </w:style>
  <w:style w:type="paragraph" w:customStyle="1" w:styleId="438">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9">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40">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41">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2">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3">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4">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5">
    <w:name w:val="标题4_自定义"/>
    <w:basedOn w:val="7"/>
    <w:qFormat/>
    <w:uiPriority w:val="0"/>
    <w:pPr>
      <w:adjustRightInd/>
      <w:spacing w:before="0" w:after="0" w:line="360" w:lineRule="auto"/>
    </w:pPr>
    <w:rPr>
      <w:rFonts w:ascii="Verdana" w:eastAsia="Verdana"/>
      <w:sz w:val="21"/>
      <w:lang w:val="en-US"/>
    </w:rPr>
  </w:style>
  <w:style w:type="paragraph" w:customStyle="1" w:styleId="446">
    <w:name w:val="正文 内标 序号标"/>
    <w:basedOn w:val="447"/>
    <w:qFormat/>
    <w:uiPriority w:val="0"/>
    <w:pPr>
      <w:tabs>
        <w:tab w:val="left" w:pos="0"/>
      </w:tabs>
      <w:adjustRightInd/>
      <w:spacing w:before="0"/>
      <w:ind w:firstLine="482"/>
    </w:pPr>
    <w:rPr>
      <w:rFonts w:ascii="微软雅黑" w:hAnsi="微软雅黑"/>
      <w:sz w:val="24"/>
      <w:szCs w:val="24"/>
    </w:rPr>
  </w:style>
  <w:style w:type="paragraph" w:customStyle="1" w:styleId="447">
    <w:name w:val="My正文"/>
    <w:basedOn w:val="1"/>
    <w:qFormat/>
    <w:uiPriority w:val="0"/>
    <w:pPr>
      <w:spacing w:before="120" w:line="360" w:lineRule="auto"/>
      <w:ind w:firstLine="567"/>
    </w:pPr>
    <w:rPr>
      <w:rFonts w:ascii="Arial" w:hAnsi="Arial"/>
      <w:sz w:val="20"/>
      <w:szCs w:val="20"/>
    </w:rPr>
  </w:style>
  <w:style w:type="paragraph" w:customStyle="1" w:styleId="448">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9">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50">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1">
    <w:name w:val="修订2"/>
    <w:qFormat/>
    <w:uiPriority w:val="0"/>
    <w:rPr>
      <w:rFonts w:ascii="Times New Roman" w:hAnsi="Times New Roman" w:eastAsia="宋体" w:cs="Times New Roman"/>
      <w:kern w:val="2"/>
      <w:sz w:val="21"/>
      <w:lang w:val="en-US" w:eastAsia="zh-CN" w:bidi="ar-SA"/>
    </w:rPr>
  </w:style>
  <w:style w:type="paragraph" w:customStyle="1" w:styleId="452">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3">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4">
    <w:name w:val="文章标题"/>
    <w:next w:val="455"/>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5">
    <w:name w:val="封面公司名"/>
    <w:qFormat/>
    <w:uiPriority w:val="0"/>
    <w:pPr>
      <w:jc w:val="center"/>
    </w:pPr>
    <w:rPr>
      <w:rFonts w:ascii="Arial" w:hAnsi="Arial" w:eastAsia="楷体_GB2312" w:cs="宋体"/>
      <w:bCs/>
      <w:kern w:val="2"/>
      <w:sz w:val="28"/>
      <w:lang w:val="en-US" w:eastAsia="zh-CN" w:bidi="ar-SA"/>
    </w:rPr>
  </w:style>
  <w:style w:type="paragraph" w:customStyle="1" w:styleId="456">
    <w:name w:val="Char1 Char Char Char5"/>
    <w:basedOn w:val="1"/>
    <w:qFormat/>
    <w:uiPriority w:val="0"/>
    <w:pPr>
      <w:adjustRightInd/>
      <w:ind w:firstLine="200" w:firstLineChars="200"/>
    </w:pPr>
    <w:rPr>
      <w:rFonts w:ascii="Tahoma" w:hAnsi="Tahoma"/>
      <w:sz w:val="24"/>
      <w:szCs w:val="20"/>
    </w:rPr>
  </w:style>
  <w:style w:type="paragraph" w:customStyle="1" w:styleId="457">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8">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9">
    <w:name w:val="Char Char Char Char Char Char Char Char"/>
    <w:basedOn w:val="1"/>
    <w:qFormat/>
    <w:uiPriority w:val="0"/>
    <w:pPr>
      <w:tabs>
        <w:tab w:val="left" w:pos="360"/>
      </w:tabs>
    </w:pPr>
    <w:rPr>
      <w:sz w:val="24"/>
      <w:szCs w:val="20"/>
    </w:rPr>
  </w:style>
  <w:style w:type="paragraph" w:customStyle="1" w:styleId="460">
    <w:name w:val="Char Char11 Char Char Char"/>
    <w:basedOn w:val="1"/>
    <w:qFormat/>
    <w:uiPriority w:val="0"/>
    <w:pPr>
      <w:spacing w:line="360" w:lineRule="auto"/>
    </w:pPr>
    <w:rPr>
      <w:szCs w:val="20"/>
    </w:rPr>
  </w:style>
  <w:style w:type="paragraph" w:customStyle="1" w:styleId="461">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2">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3">
    <w:name w:val="Char Char1 Char Char1 Char Char1"/>
    <w:basedOn w:val="1"/>
    <w:qFormat/>
    <w:uiPriority w:val="0"/>
    <w:pPr>
      <w:tabs>
        <w:tab w:val="left" w:pos="840"/>
      </w:tabs>
      <w:ind w:left="840" w:hanging="420"/>
    </w:pPr>
    <w:rPr>
      <w:rFonts w:ascii="Tahoma" w:hAnsi="Tahoma"/>
      <w:sz w:val="24"/>
    </w:rPr>
  </w:style>
  <w:style w:type="paragraph" w:customStyle="1" w:styleId="464">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5">
    <w:name w:val="标书标题2"/>
    <w:basedOn w:val="4"/>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7">
    <w:name w:val="正文21"/>
    <w:basedOn w:val="1"/>
    <w:qFormat/>
    <w:uiPriority w:val="0"/>
    <w:pPr>
      <w:adjustRightInd/>
      <w:spacing w:before="156" w:line="360" w:lineRule="auto"/>
      <w:ind w:firstLine="510" w:firstLineChars="200"/>
    </w:pPr>
    <w:rPr>
      <w:sz w:val="24"/>
      <w:szCs w:val="20"/>
    </w:rPr>
  </w:style>
  <w:style w:type="paragraph" w:customStyle="1" w:styleId="468">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9">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0">
    <w:name w:val="Char1"/>
    <w:basedOn w:val="1"/>
    <w:qFormat/>
    <w:uiPriority w:val="0"/>
    <w:rPr>
      <w:rFonts w:ascii="仿宋_GB2312" w:eastAsia="仿宋_GB2312"/>
      <w:b/>
      <w:sz w:val="32"/>
      <w:szCs w:val="32"/>
    </w:rPr>
  </w:style>
  <w:style w:type="paragraph" w:customStyle="1" w:styleId="47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2">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3">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4">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5">
    <w:name w:val="6级标题"/>
    <w:basedOn w:val="476"/>
    <w:qFormat/>
    <w:uiPriority w:val="0"/>
    <w:pPr>
      <w:keepNext/>
      <w:tabs>
        <w:tab w:val="left" w:pos="360"/>
      </w:tabs>
      <w:spacing w:before="0" w:after="0"/>
      <w:outlineLvl w:val="5"/>
    </w:pPr>
  </w:style>
  <w:style w:type="paragraph" w:customStyle="1" w:styleId="476">
    <w:name w:val="5级标题"/>
    <w:basedOn w:val="477"/>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7">
    <w:name w:val="4级标题"/>
    <w:basedOn w:val="262"/>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8">
    <w:name w:val="样式 正文文本缩进 + 段前: 2 字符"/>
    <w:basedOn w:val="1"/>
    <w:qFormat/>
    <w:uiPriority w:val="0"/>
    <w:pPr>
      <w:adjustRightInd/>
      <w:ind w:left="420" w:leftChars="200"/>
      <w:jc w:val="left"/>
    </w:pPr>
    <w:rPr>
      <w:sz w:val="28"/>
      <w:szCs w:val="20"/>
      <w:lang w:eastAsia="zh-TW"/>
    </w:rPr>
  </w:style>
  <w:style w:type="paragraph" w:customStyle="1" w:styleId="479">
    <w:name w:val="Char2 Char Char"/>
    <w:basedOn w:val="1"/>
    <w:qFormat/>
    <w:uiPriority w:val="0"/>
    <w:pPr>
      <w:adjustRightInd/>
    </w:pPr>
    <w:rPr>
      <w:rFonts w:ascii="Tahoma" w:hAnsi="Tahoma"/>
      <w:sz w:val="24"/>
      <w:szCs w:val="20"/>
    </w:rPr>
  </w:style>
  <w:style w:type="paragraph" w:customStyle="1" w:styleId="480">
    <w:name w:val="_Style 11"/>
    <w:basedOn w:val="1"/>
    <w:qFormat/>
    <w:uiPriority w:val="34"/>
    <w:pPr>
      <w:adjustRightInd/>
      <w:ind w:firstLine="420" w:firstLineChars="200"/>
    </w:pPr>
    <w:rPr>
      <w:rFonts w:eastAsia="仿宋_GB2312"/>
      <w:sz w:val="28"/>
    </w:rPr>
  </w:style>
  <w:style w:type="paragraph" w:customStyle="1" w:styleId="481">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2">
    <w:name w:val="Char Char Char"/>
    <w:basedOn w:val="1"/>
    <w:qFormat/>
    <w:uiPriority w:val="0"/>
    <w:rPr>
      <w:rFonts w:ascii="Tahoma" w:hAnsi="Tahoma"/>
      <w:sz w:val="24"/>
      <w:szCs w:val="20"/>
    </w:rPr>
  </w:style>
  <w:style w:type="paragraph" w:customStyle="1" w:styleId="483">
    <w:name w:val="数字标题6"/>
    <w:basedOn w:val="9"/>
    <w:next w:val="1"/>
    <w:qFormat/>
    <w:uiPriority w:val="0"/>
    <w:pPr>
      <w:tabs>
        <w:tab w:val="left" w:pos="1080"/>
      </w:tabs>
      <w:ind w:left="1080" w:hanging="1080"/>
    </w:pPr>
    <w:rPr>
      <w:rFonts w:ascii="Times New Roman" w:hAnsi="Times New Roman" w:eastAsia="宋体"/>
      <w:i/>
    </w:rPr>
  </w:style>
  <w:style w:type="paragraph" w:customStyle="1" w:styleId="484">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5">
    <w:name w:val="No Spacing"/>
    <w:basedOn w:val="1"/>
    <w:link w:val="934"/>
    <w:qFormat/>
    <w:uiPriority w:val="99"/>
    <w:rPr>
      <w:szCs w:val="22"/>
    </w:rPr>
  </w:style>
  <w:style w:type="paragraph" w:customStyle="1" w:styleId="486">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7">
    <w:name w:val="Char Char Char Char Char Char Char Char Char Char Char Char1 Char1"/>
    <w:basedOn w:val="1"/>
    <w:qFormat/>
    <w:uiPriority w:val="6"/>
    <w:rPr>
      <w:rFonts w:ascii="Tahoma" w:hAnsi="Tahoma" w:cs="仿宋_GB2312"/>
      <w:sz w:val="24"/>
      <w:szCs w:val="20"/>
    </w:rPr>
  </w:style>
  <w:style w:type="paragraph" w:customStyle="1" w:styleId="488">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9">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0">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1">
    <w:name w:val="MM Topic 2"/>
    <w:basedOn w:val="4"/>
    <w:qFormat/>
    <w:uiPriority w:val="0"/>
    <w:pPr>
      <w:tabs>
        <w:tab w:val="left" w:pos="1260"/>
      </w:tabs>
      <w:ind w:left="1260" w:hanging="420"/>
    </w:pPr>
    <w:rPr>
      <w:rFonts w:ascii="Arial" w:hAnsi="Arial" w:eastAsia="黑体"/>
      <w:lang w:val="en-US"/>
    </w:rPr>
  </w:style>
  <w:style w:type="paragraph" w:customStyle="1" w:styleId="492">
    <w:name w:val="五级无标题条"/>
    <w:basedOn w:val="1"/>
    <w:qFormat/>
    <w:uiPriority w:val="0"/>
    <w:pPr>
      <w:adjustRightInd/>
    </w:pPr>
  </w:style>
  <w:style w:type="paragraph" w:customStyle="1" w:styleId="493">
    <w:name w:val="Char5"/>
    <w:basedOn w:val="1"/>
    <w:qFormat/>
    <w:uiPriority w:val="0"/>
    <w:rPr>
      <w:rFonts w:ascii="仿宋_GB2312" w:eastAsia="仿宋_GB2312"/>
      <w:b/>
      <w:sz w:val="32"/>
      <w:szCs w:val="32"/>
    </w:rPr>
  </w:style>
  <w:style w:type="paragraph" w:customStyle="1" w:styleId="494">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5">
    <w:name w:val="彩色列表 - 强调文字颜色 12"/>
    <w:basedOn w:val="1"/>
    <w:qFormat/>
    <w:uiPriority w:val="0"/>
    <w:pPr>
      <w:adjustRightInd/>
      <w:ind w:firstLine="420" w:firstLineChars="200"/>
    </w:pPr>
    <w:rPr>
      <w:rFonts w:ascii="Calibri" w:hAnsi="Calibri"/>
      <w:szCs w:val="22"/>
    </w:rPr>
  </w:style>
  <w:style w:type="paragraph" w:customStyle="1" w:styleId="496">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7">
    <w:name w:val="Char2"/>
    <w:basedOn w:val="1"/>
    <w:qFormat/>
    <w:uiPriority w:val="0"/>
    <w:rPr>
      <w:rFonts w:ascii="仿宋_GB2312" w:eastAsia="仿宋_GB2312"/>
      <w:b/>
      <w:sz w:val="32"/>
      <w:szCs w:val="32"/>
    </w:rPr>
  </w:style>
  <w:style w:type="paragraph" w:customStyle="1" w:styleId="498">
    <w:name w:val="数字标题3"/>
    <w:basedOn w:val="5"/>
    <w:next w:val="1"/>
    <w:qFormat/>
    <w:uiPriority w:val="0"/>
    <w:pPr>
      <w:spacing w:line="240" w:lineRule="auto"/>
    </w:pPr>
    <w:rPr>
      <w:sz w:val="28"/>
      <w:szCs w:val="28"/>
    </w:rPr>
  </w:style>
  <w:style w:type="paragraph" w:customStyle="1" w:styleId="499">
    <w:name w:val="FA正文"/>
    <w:basedOn w:val="1"/>
    <w:qFormat/>
    <w:uiPriority w:val="0"/>
    <w:pPr>
      <w:spacing w:line="360" w:lineRule="auto"/>
      <w:ind w:firstLine="480" w:firstLineChars="200"/>
    </w:pPr>
    <w:rPr>
      <w:rFonts w:hAnsi="宋体"/>
      <w:sz w:val="24"/>
      <w:szCs w:val="20"/>
    </w:rPr>
  </w:style>
  <w:style w:type="paragraph" w:customStyle="1" w:styleId="500">
    <w:name w:val="MM Topic 5"/>
    <w:basedOn w:val="8"/>
    <w:qFormat/>
    <w:uiPriority w:val="0"/>
    <w:pPr>
      <w:tabs>
        <w:tab w:val="left" w:pos="2520"/>
      </w:tabs>
      <w:adjustRightInd/>
      <w:ind w:left="2520" w:hanging="420"/>
    </w:pPr>
  </w:style>
  <w:style w:type="paragraph" w:customStyle="1" w:styleId="501">
    <w:name w:val="Char Char Char Char Char Char Char Char Char Char1"/>
    <w:basedOn w:val="1"/>
    <w:qFormat/>
    <w:uiPriority w:val="0"/>
    <w:rPr>
      <w:rFonts w:ascii="仿宋_GB2312" w:eastAsia="仿宋_GB2312"/>
      <w:b/>
      <w:sz w:val="32"/>
      <w:szCs w:val="32"/>
    </w:rPr>
  </w:style>
  <w:style w:type="paragraph" w:customStyle="1" w:styleId="50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3">
    <w:name w:val="修订1"/>
    <w:qFormat/>
    <w:uiPriority w:val="3"/>
    <w:rPr>
      <w:rFonts w:ascii="Times New Roman" w:hAnsi="Times New Roman" w:eastAsia="宋体" w:cs="Times New Roman"/>
      <w:color w:val="000000"/>
      <w:kern w:val="1"/>
      <w:sz w:val="21"/>
      <w:lang w:val="en-US" w:eastAsia="zh-CN" w:bidi="ar-SA"/>
    </w:rPr>
  </w:style>
  <w:style w:type="paragraph" w:customStyle="1" w:styleId="504">
    <w:name w:val="Char2 Char Char Char"/>
    <w:basedOn w:val="1"/>
    <w:qFormat/>
    <w:uiPriority w:val="0"/>
    <w:rPr>
      <w:rFonts w:ascii="仿宋_GB2312" w:eastAsia="仿宋_GB2312"/>
      <w:b/>
      <w:sz w:val="32"/>
      <w:szCs w:val="32"/>
    </w:rPr>
  </w:style>
  <w:style w:type="paragraph" w:customStyle="1" w:styleId="505">
    <w:name w:val="Char2 Char Char Char1"/>
    <w:basedOn w:val="1"/>
    <w:qFormat/>
    <w:uiPriority w:val="6"/>
    <w:rPr>
      <w:rFonts w:ascii="仿宋_GB2312" w:eastAsia="仿宋_GB2312"/>
      <w:b/>
      <w:sz w:val="32"/>
      <w:szCs w:val="32"/>
    </w:rPr>
  </w:style>
  <w:style w:type="paragraph" w:customStyle="1" w:styleId="506">
    <w:name w:val="默认段落样式"/>
    <w:basedOn w:val="135"/>
    <w:qFormat/>
    <w:uiPriority w:val="0"/>
    <w:pPr>
      <w:spacing w:before="0"/>
      <w:ind w:firstLine="480"/>
      <w:outlineLvl w:val="2"/>
    </w:pPr>
    <w:rPr>
      <w:rFonts w:ascii="仿宋_GB2312" w:hAnsi="宋体" w:eastAsia="仿宋_GB2312"/>
      <w:color w:val="000000"/>
      <w:szCs w:val="24"/>
    </w:rPr>
  </w:style>
  <w:style w:type="paragraph" w:customStyle="1" w:styleId="507">
    <w:name w:val="图中文字"/>
    <w:basedOn w:val="1"/>
    <w:qFormat/>
    <w:uiPriority w:val="0"/>
    <w:pPr>
      <w:snapToGrid w:val="0"/>
      <w:spacing w:line="0" w:lineRule="atLeast"/>
      <w:ind w:firstLine="200" w:firstLineChars="200"/>
      <w:jc w:val="center"/>
    </w:pPr>
    <w:rPr>
      <w:sz w:val="24"/>
      <w:szCs w:val="20"/>
    </w:rPr>
  </w:style>
  <w:style w:type="paragraph" w:customStyle="1" w:styleId="5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9">
    <w:name w:val="MM Topic 3"/>
    <w:basedOn w:val="5"/>
    <w:qFormat/>
    <w:uiPriority w:val="0"/>
    <w:pPr>
      <w:tabs>
        <w:tab w:val="left" w:pos="1680"/>
      </w:tabs>
      <w:adjustRightInd/>
      <w:ind w:left="1680" w:hanging="420"/>
    </w:pPr>
  </w:style>
  <w:style w:type="paragraph" w:customStyle="1" w:styleId="510">
    <w:name w:val="标准小四"/>
    <w:basedOn w:val="1"/>
    <w:qFormat/>
    <w:uiPriority w:val="0"/>
    <w:pPr>
      <w:spacing w:line="360" w:lineRule="auto"/>
      <w:ind w:firstLine="480" w:firstLineChars="200"/>
    </w:pPr>
    <w:rPr>
      <w:rFonts w:ascii="Arial" w:hAnsi="Arial"/>
      <w:sz w:val="24"/>
      <w:szCs w:val="21"/>
    </w:rPr>
  </w:style>
  <w:style w:type="paragraph" w:customStyle="1" w:styleId="511">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12">
    <w:name w:val="表格（小）"/>
    <w:basedOn w:val="1"/>
    <w:qFormat/>
    <w:uiPriority w:val="0"/>
    <w:pPr>
      <w:adjustRightInd/>
      <w:snapToGrid w:val="0"/>
      <w:spacing w:line="300" w:lineRule="auto"/>
    </w:pPr>
    <w:rPr>
      <w:rFonts w:eastAsia="仿宋"/>
      <w:szCs w:val="21"/>
    </w:rPr>
  </w:style>
  <w:style w:type="paragraph" w:customStyle="1" w:styleId="5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4">
    <w:name w:val="Char2 Char Char1"/>
    <w:basedOn w:val="1"/>
    <w:qFormat/>
    <w:uiPriority w:val="6"/>
    <w:pPr>
      <w:adjustRightInd/>
    </w:pPr>
    <w:rPr>
      <w:rFonts w:ascii="Tahoma" w:hAnsi="Tahoma"/>
      <w:sz w:val="24"/>
      <w:szCs w:val="20"/>
    </w:rPr>
  </w:style>
  <w:style w:type="paragraph" w:customStyle="1" w:styleId="515">
    <w:name w:val="列出段落5"/>
    <w:basedOn w:val="1"/>
    <w:qFormat/>
    <w:uiPriority w:val="0"/>
    <w:pPr>
      <w:spacing w:line="360" w:lineRule="auto"/>
      <w:ind w:firstLine="200" w:firstLineChars="200"/>
    </w:pPr>
    <w:rPr>
      <w:rFonts w:eastAsia="楷体_GB2312" w:cs="Lucida Sans"/>
      <w:sz w:val="24"/>
    </w:rPr>
  </w:style>
  <w:style w:type="paragraph" w:customStyle="1" w:styleId="51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7">
    <w:name w:val="表格文字"/>
    <w:basedOn w:val="1"/>
    <w:next w:val="6"/>
    <w:qFormat/>
    <w:uiPriority w:val="0"/>
    <w:pPr>
      <w:adjustRightInd/>
      <w:ind w:firstLine="200" w:firstLineChars="200"/>
    </w:pPr>
    <w:rPr>
      <w:rFonts w:ascii="Arial" w:hAnsi="Arial"/>
      <w:spacing w:val="-5"/>
      <w:kern w:val="0"/>
      <w:sz w:val="24"/>
      <w:szCs w:val="20"/>
    </w:rPr>
  </w:style>
  <w:style w:type="paragraph" w:customStyle="1" w:styleId="518">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9">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1">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2">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3">
    <w:name w:val="_Style 3"/>
    <w:basedOn w:val="1"/>
    <w:qFormat/>
    <w:uiPriority w:val="0"/>
    <w:pPr>
      <w:adjustRightInd/>
      <w:ind w:firstLine="420" w:firstLineChars="200"/>
    </w:pPr>
    <w:rPr>
      <w:rFonts w:eastAsia="仿宋_GB2312"/>
      <w:sz w:val="28"/>
    </w:rPr>
  </w:style>
  <w:style w:type="paragraph" w:customStyle="1" w:styleId="524">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5">
    <w:name w:val="Bulleting First Indent 1"/>
    <w:basedOn w:val="61"/>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6">
    <w:name w:val="左对齐表格文字"/>
    <w:basedOn w:val="1"/>
    <w:qFormat/>
    <w:uiPriority w:val="0"/>
    <w:pPr>
      <w:adjustRightInd/>
      <w:ind w:firstLine="200" w:firstLineChars="200"/>
      <w:jc w:val="right"/>
    </w:pPr>
  </w:style>
  <w:style w:type="paragraph" w:customStyle="1" w:styleId="527">
    <w:name w:val="Char Char11 Char Char Char Char Char Char Char Char Char"/>
    <w:basedOn w:val="1"/>
    <w:qFormat/>
    <w:uiPriority w:val="0"/>
    <w:pPr>
      <w:spacing w:line="360" w:lineRule="auto"/>
    </w:pPr>
    <w:rPr>
      <w:szCs w:val="20"/>
    </w:rPr>
  </w:style>
  <w:style w:type="paragraph" w:customStyle="1" w:styleId="528">
    <w:name w:val="正文1.25"/>
    <w:basedOn w:val="1"/>
    <w:qFormat/>
    <w:uiPriority w:val="0"/>
    <w:pPr>
      <w:adjustRightInd/>
      <w:spacing w:line="300" w:lineRule="auto"/>
      <w:ind w:firstLine="480" w:firstLineChars="200"/>
    </w:pPr>
    <w:rPr>
      <w:sz w:val="24"/>
      <w:szCs w:val="20"/>
    </w:rPr>
  </w:style>
  <w:style w:type="paragraph" w:customStyle="1" w:styleId="529">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1">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2">
    <w:name w:val="Char Char1 Char Char Char1"/>
    <w:basedOn w:val="1"/>
    <w:qFormat/>
    <w:uiPriority w:val="6"/>
    <w:rPr>
      <w:rFonts w:ascii="仿宋_GB2312" w:eastAsia="仿宋_GB2312"/>
      <w:b/>
      <w:sz w:val="32"/>
      <w:szCs w:val="20"/>
    </w:rPr>
  </w:style>
  <w:style w:type="paragraph" w:customStyle="1" w:styleId="533">
    <w:name w:val="列出段落2"/>
    <w:basedOn w:val="1"/>
    <w:qFormat/>
    <w:uiPriority w:val="0"/>
    <w:pPr>
      <w:adjustRightInd/>
      <w:ind w:firstLine="420" w:firstLineChars="200"/>
    </w:pPr>
    <w:rPr>
      <w:rFonts w:ascii="宋体" w:hAnsi="宋体"/>
      <w:sz w:val="24"/>
    </w:rPr>
  </w:style>
  <w:style w:type="paragraph" w:customStyle="1" w:styleId="534">
    <w:name w:val="默认段落字体 Para Char Char Char Char Char Char Char"/>
    <w:basedOn w:val="1"/>
    <w:qFormat/>
    <w:uiPriority w:val="0"/>
    <w:rPr>
      <w:rFonts w:eastAsia="仿宋_GB2312"/>
      <w:sz w:val="28"/>
      <w:szCs w:val="20"/>
    </w:rPr>
  </w:style>
  <w:style w:type="paragraph" w:customStyle="1" w:styleId="535">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6">
    <w:name w:val="样式 标题 4PIM 4H4h4bulletblbbH41H42H43H44H45H46H47H48...1"/>
    <w:basedOn w:val="7"/>
    <w:qFormat/>
    <w:uiPriority w:val="0"/>
    <w:pPr>
      <w:widowControl/>
      <w:jc w:val="left"/>
    </w:pPr>
    <w:rPr>
      <w:rFonts w:cs="宋体"/>
      <w:sz w:val="24"/>
      <w:szCs w:val="20"/>
    </w:rPr>
  </w:style>
  <w:style w:type="paragraph" w:customStyle="1" w:styleId="537">
    <w:name w:val="彩色列表 - 强调文字颜色 11"/>
    <w:basedOn w:val="1"/>
    <w:qFormat/>
    <w:uiPriority w:val="0"/>
    <w:pPr>
      <w:adjustRightInd/>
      <w:ind w:firstLine="420" w:firstLineChars="200"/>
    </w:pPr>
    <w:rPr>
      <w:rFonts w:ascii="Calibri" w:hAnsi="Calibri"/>
      <w:szCs w:val="22"/>
    </w:rPr>
  </w:style>
  <w:style w:type="paragraph" w:customStyle="1" w:styleId="53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9">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0">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1">
    <w:name w:val="Char Char Char1 Char1"/>
    <w:basedOn w:val="1"/>
    <w:qFormat/>
    <w:uiPriority w:val="6"/>
    <w:rPr>
      <w:szCs w:val="20"/>
    </w:rPr>
  </w:style>
  <w:style w:type="paragraph" w:customStyle="1" w:styleId="542">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3">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4">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5">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6">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7">
    <w:name w:val="CM14"/>
    <w:basedOn w:val="238"/>
    <w:next w:val="238"/>
    <w:qFormat/>
    <w:uiPriority w:val="0"/>
    <w:pPr>
      <w:spacing w:after="68"/>
    </w:pPr>
    <w:rPr>
      <w:rFonts w:ascii="FHLHE E+ Futura Bk" w:eastAsia="FHLHE E+ Futura Bk" w:cs="Times New Roman"/>
      <w:color w:val="auto"/>
    </w:rPr>
  </w:style>
  <w:style w:type="paragraph" w:customStyle="1" w:styleId="548">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9">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0">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1">
    <w:name w:val="正文文字 2"/>
    <w:basedOn w:val="238"/>
    <w:next w:val="238"/>
    <w:qFormat/>
    <w:uiPriority w:val="0"/>
    <w:rPr>
      <w:rFonts w:ascii="宋体" w:eastAsia="宋体" w:cs="Times New Roman"/>
      <w:color w:val="auto"/>
    </w:rPr>
  </w:style>
  <w:style w:type="paragraph" w:customStyle="1" w:styleId="552">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3">
    <w:name w:val="Char Char1 Char"/>
    <w:basedOn w:val="1"/>
    <w:qFormat/>
    <w:uiPriority w:val="0"/>
    <w:rPr>
      <w:rFonts w:ascii="仿宋_GB2312" w:eastAsia="仿宋_GB2312"/>
      <w:b/>
      <w:sz w:val="32"/>
      <w:szCs w:val="32"/>
    </w:rPr>
  </w:style>
  <w:style w:type="paragraph" w:customStyle="1" w:styleId="554">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5">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6">
    <w:name w:val="Char Char111"/>
    <w:basedOn w:val="1"/>
    <w:qFormat/>
    <w:uiPriority w:val="0"/>
    <w:pPr>
      <w:spacing w:line="360" w:lineRule="auto"/>
    </w:pPr>
    <w:rPr>
      <w:szCs w:val="20"/>
    </w:rPr>
  </w:style>
  <w:style w:type="paragraph" w:customStyle="1" w:styleId="557">
    <w:name w:val="Char"/>
    <w:basedOn w:val="1"/>
    <w:qFormat/>
    <w:uiPriority w:val="0"/>
    <w:rPr>
      <w:rFonts w:ascii="仿宋_GB2312" w:eastAsia="仿宋_GB2312"/>
      <w:b/>
      <w:sz w:val="32"/>
      <w:szCs w:val="32"/>
    </w:rPr>
  </w:style>
  <w:style w:type="paragraph" w:customStyle="1" w:styleId="558">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0">
    <w:name w:val="Char Char Char1 Char"/>
    <w:basedOn w:val="1"/>
    <w:qFormat/>
    <w:uiPriority w:val="0"/>
    <w:rPr>
      <w:szCs w:val="20"/>
    </w:rPr>
  </w:style>
  <w:style w:type="paragraph" w:customStyle="1" w:styleId="561">
    <w:name w:val="正文标准"/>
    <w:basedOn w:val="1"/>
    <w:qFormat/>
    <w:uiPriority w:val="0"/>
    <w:pPr>
      <w:adjustRightInd/>
      <w:spacing w:line="360" w:lineRule="auto"/>
      <w:ind w:firstLine="200" w:firstLineChars="200"/>
    </w:pPr>
    <w:rPr>
      <w:rFonts w:ascii="宋体" w:hAnsi="Calibri"/>
      <w:sz w:val="24"/>
    </w:rPr>
  </w:style>
  <w:style w:type="paragraph" w:customStyle="1" w:styleId="56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3">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4">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5">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6">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7">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8">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1">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2">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3">
    <w:name w:val="标准有序列表（L1）"/>
    <w:basedOn w:val="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4">
    <w:name w:val="Char Char Char Char Char Char Char Char Char Char"/>
    <w:basedOn w:val="1"/>
    <w:qFormat/>
    <w:uiPriority w:val="0"/>
    <w:rPr>
      <w:rFonts w:ascii="仿宋_GB2312" w:eastAsia="仿宋_GB2312"/>
      <w:b/>
      <w:sz w:val="32"/>
      <w:szCs w:val="32"/>
    </w:rPr>
  </w:style>
  <w:style w:type="paragraph" w:customStyle="1" w:styleId="575">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6">
    <w:name w:val="_正文段落"/>
    <w:basedOn w:val="1"/>
    <w:qFormat/>
    <w:uiPriority w:val="0"/>
    <w:pPr>
      <w:adjustRightInd/>
      <w:ind w:firstLine="560"/>
    </w:pPr>
    <w:rPr>
      <w:rFonts w:ascii="仿宋_GB2312" w:hAnsi="仿宋" w:eastAsia="仿宋_GB2312"/>
      <w:kern w:val="0"/>
      <w:sz w:val="28"/>
      <w:szCs w:val="28"/>
    </w:rPr>
  </w:style>
  <w:style w:type="paragraph" w:customStyle="1" w:styleId="577">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8">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9">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0">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2">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3">
    <w:name w:val="Char Char Char1 Char2"/>
    <w:basedOn w:val="1"/>
    <w:qFormat/>
    <w:uiPriority w:val="0"/>
    <w:rPr>
      <w:szCs w:val="20"/>
    </w:rPr>
  </w:style>
  <w:style w:type="paragraph" w:customStyle="1" w:styleId="584">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5">
    <w:name w:val="默认段落字体 Para Char"/>
    <w:basedOn w:val="1"/>
    <w:qFormat/>
    <w:uiPriority w:val="0"/>
    <w:rPr>
      <w:rFonts w:ascii="Tahoma" w:hAnsi="Tahoma"/>
      <w:sz w:val="24"/>
      <w:szCs w:val="20"/>
    </w:rPr>
  </w:style>
  <w:style w:type="paragraph" w:customStyle="1" w:styleId="586">
    <w:name w:val="标题五"/>
    <w:basedOn w:val="1"/>
    <w:qFormat/>
    <w:uiPriority w:val="0"/>
    <w:pPr>
      <w:adjustRightInd/>
      <w:spacing w:before="156" w:beforeLines="50" w:line="360" w:lineRule="auto"/>
    </w:pPr>
    <w:rPr>
      <w:b/>
      <w:sz w:val="24"/>
    </w:rPr>
  </w:style>
  <w:style w:type="paragraph" w:customStyle="1" w:styleId="587">
    <w:name w:val="Char Char1101"/>
    <w:basedOn w:val="1"/>
    <w:qFormat/>
    <w:uiPriority w:val="0"/>
    <w:pPr>
      <w:spacing w:line="360" w:lineRule="auto"/>
    </w:pPr>
    <w:rPr>
      <w:rFonts w:ascii="Tahoma" w:hAnsi="Tahoma"/>
      <w:sz w:val="24"/>
      <w:szCs w:val="20"/>
    </w:rPr>
  </w:style>
  <w:style w:type="paragraph" w:customStyle="1" w:styleId="588">
    <w:name w:val="Char Char Char Char Char Char Char Char1"/>
    <w:basedOn w:val="1"/>
    <w:qFormat/>
    <w:uiPriority w:val="0"/>
    <w:pPr>
      <w:tabs>
        <w:tab w:val="left" w:pos="360"/>
      </w:tabs>
    </w:pPr>
    <w:rPr>
      <w:sz w:val="24"/>
      <w:szCs w:val="20"/>
    </w:rPr>
  </w:style>
  <w:style w:type="paragraph" w:customStyle="1" w:styleId="589">
    <w:name w:val="Char Char Char 字元 字元"/>
    <w:basedOn w:val="1"/>
    <w:qFormat/>
    <w:uiPriority w:val="0"/>
    <w:pPr>
      <w:adjustRightInd/>
      <w:spacing w:line="360" w:lineRule="auto"/>
      <w:ind w:firstLine="200" w:firstLineChars="200"/>
    </w:pPr>
    <w:rPr>
      <w:szCs w:val="20"/>
    </w:rPr>
  </w:style>
  <w:style w:type="paragraph" w:customStyle="1" w:styleId="590">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1">
    <w:name w:val="Char Char Char Char Char Char Char"/>
    <w:basedOn w:val="1"/>
    <w:qFormat/>
    <w:uiPriority w:val="0"/>
    <w:rPr>
      <w:rFonts w:ascii="仿宋_GB2312" w:eastAsia="仿宋_GB2312"/>
      <w:b/>
      <w:sz w:val="32"/>
      <w:szCs w:val="32"/>
    </w:rPr>
  </w:style>
  <w:style w:type="paragraph" w:customStyle="1" w:styleId="59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4">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5">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6">
    <w:name w:val="批注框文本 Char Char"/>
    <w:basedOn w:val="1"/>
    <w:qFormat/>
    <w:uiPriority w:val="0"/>
    <w:pPr>
      <w:adjustRightInd/>
    </w:pPr>
    <w:rPr>
      <w:sz w:val="18"/>
      <w:szCs w:val="20"/>
    </w:rPr>
  </w:style>
  <w:style w:type="paragraph" w:customStyle="1" w:styleId="597">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8">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9">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0">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1">
    <w:name w:val="索引 11"/>
    <w:basedOn w:val="1"/>
    <w:next w:val="1"/>
    <w:qFormat/>
    <w:uiPriority w:val="99"/>
    <w:pPr>
      <w:adjustRightInd/>
      <w:spacing w:line="360" w:lineRule="auto"/>
    </w:pPr>
    <w:rPr>
      <w:rFonts w:ascii="仿宋_GB2312" w:eastAsia="仿宋_GB2312"/>
      <w:sz w:val="24"/>
      <w:szCs w:val="20"/>
    </w:rPr>
  </w:style>
  <w:style w:type="paragraph" w:customStyle="1" w:styleId="602">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3">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4">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5">
    <w:name w:val="文档正文"/>
    <w:basedOn w:val="1"/>
    <w:qFormat/>
    <w:uiPriority w:val="0"/>
    <w:pPr>
      <w:spacing w:line="480" w:lineRule="atLeast"/>
      <w:ind w:firstLine="567"/>
      <w:textAlignment w:val="baseline"/>
    </w:pPr>
    <w:rPr>
      <w:kern w:val="0"/>
      <w:sz w:val="24"/>
      <w:szCs w:val="20"/>
    </w:rPr>
  </w:style>
  <w:style w:type="paragraph" w:customStyle="1" w:styleId="606">
    <w:name w:val="正文文字表格居中"/>
    <w:basedOn w:val="1"/>
    <w:next w:val="56"/>
    <w:qFormat/>
    <w:uiPriority w:val="0"/>
    <w:pPr>
      <w:snapToGrid w:val="0"/>
      <w:spacing w:line="360" w:lineRule="auto"/>
    </w:pPr>
    <w:rPr>
      <w:rFonts w:ascii="宋体"/>
      <w:b/>
      <w:sz w:val="24"/>
      <w:szCs w:val="20"/>
    </w:rPr>
  </w:style>
  <w:style w:type="paragraph" w:customStyle="1" w:styleId="607">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8">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9">
    <w:name w:val="Plain Text1"/>
    <w:basedOn w:val="1"/>
    <w:qFormat/>
    <w:uiPriority w:val="7"/>
    <w:pPr>
      <w:adjustRightInd/>
    </w:pPr>
    <w:rPr>
      <w:rFonts w:ascii="宋体" w:hAnsi="Courier New"/>
    </w:rPr>
  </w:style>
  <w:style w:type="paragraph" w:customStyle="1" w:styleId="610">
    <w:name w:val="Char3"/>
    <w:basedOn w:val="1"/>
    <w:qFormat/>
    <w:uiPriority w:val="0"/>
    <w:pPr>
      <w:adjustRightInd/>
    </w:pPr>
    <w:rPr>
      <w:rFonts w:ascii="仿宋_GB2312" w:eastAsia="仿宋_GB2312"/>
      <w:b/>
      <w:sz w:val="32"/>
      <w:szCs w:val="32"/>
    </w:rPr>
  </w:style>
  <w:style w:type="paragraph" w:customStyle="1" w:styleId="611">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2">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3">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4">
    <w:name w:val="List Paragraph1"/>
    <w:basedOn w:val="1"/>
    <w:qFormat/>
    <w:uiPriority w:val="0"/>
    <w:pPr>
      <w:spacing w:line="360" w:lineRule="auto"/>
      <w:ind w:firstLine="200" w:firstLineChars="200"/>
    </w:pPr>
    <w:rPr>
      <w:rFonts w:eastAsia="楷体_GB2312" w:cs="Lucida Sans"/>
      <w:sz w:val="24"/>
    </w:rPr>
  </w:style>
  <w:style w:type="paragraph" w:customStyle="1" w:styleId="615">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6">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7">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8">
    <w:name w:val="Char3 Char Char Char"/>
    <w:basedOn w:val="1"/>
    <w:qFormat/>
    <w:uiPriority w:val="0"/>
    <w:pPr>
      <w:widowControl/>
      <w:adjustRightInd/>
      <w:spacing w:after="160" w:line="240" w:lineRule="exact"/>
      <w:jc w:val="left"/>
    </w:pPr>
    <w:rPr>
      <w:szCs w:val="20"/>
    </w:rPr>
  </w:style>
  <w:style w:type="paragraph" w:customStyle="1" w:styleId="619">
    <w:name w:val="表格标题2"/>
    <w:basedOn w:val="620"/>
    <w:qFormat/>
    <w:uiPriority w:val="0"/>
    <w:rPr>
      <w:b/>
    </w:rPr>
  </w:style>
  <w:style w:type="paragraph" w:customStyle="1" w:styleId="620">
    <w:name w:val="表格内文"/>
    <w:basedOn w:val="1"/>
    <w:qFormat/>
    <w:uiPriority w:val="0"/>
    <w:pPr>
      <w:adjustRightInd/>
      <w:spacing w:line="360" w:lineRule="auto"/>
    </w:pPr>
    <w:rPr>
      <w:rFonts w:ascii="宋体" w:hAnsi="宋体" w:cs="宋体"/>
      <w:color w:val="000000"/>
      <w:szCs w:val="20"/>
    </w:rPr>
  </w:style>
  <w:style w:type="paragraph" w:customStyle="1" w:styleId="621">
    <w:name w:val="Char Char Char Char Char Char Char Char Char Char2"/>
    <w:basedOn w:val="1"/>
    <w:qFormat/>
    <w:uiPriority w:val="0"/>
    <w:rPr>
      <w:rFonts w:ascii="仿宋_GB2312" w:eastAsia="仿宋_GB2312"/>
      <w:b/>
      <w:sz w:val="32"/>
      <w:szCs w:val="32"/>
    </w:rPr>
  </w:style>
  <w:style w:type="paragraph" w:customStyle="1" w:styleId="622">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3">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4">
    <w:name w:val="Char Char11 Char Char Char Char Char Char Char Char Char11"/>
    <w:basedOn w:val="1"/>
    <w:qFormat/>
    <w:uiPriority w:val="0"/>
    <w:pPr>
      <w:spacing w:line="360" w:lineRule="auto"/>
    </w:pPr>
    <w:rPr>
      <w:szCs w:val="20"/>
    </w:rPr>
  </w:style>
  <w:style w:type="paragraph" w:customStyle="1" w:styleId="625">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6">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7">
    <w:name w:val="MM Topic 1"/>
    <w:basedOn w:val="3"/>
    <w:qFormat/>
    <w:uiPriority w:val="0"/>
    <w:pPr>
      <w:tabs>
        <w:tab w:val="left" w:pos="840"/>
      </w:tabs>
      <w:adjustRightInd/>
      <w:ind w:left="840" w:hanging="420"/>
    </w:pPr>
  </w:style>
  <w:style w:type="paragraph" w:customStyle="1" w:styleId="628">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29">
    <w:name w:val="文本正文 Char"/>
    <w:basedOn w:val="1"/>
    <w:qFormat/>
    <w:uiPriority w:val="0"/>
    <w:pPr>
      <w:spacing w:line="360" w:lineRule="auto"/>
      <w:ind w:firstLine="200" w:firstLineChars="200"/>
    </w:pPr>
    <w:rPr>
      <w:kern w:val="0"/>
      <w:sz w:val="24"/>
      <w:szCs w:val="20"/>
    </w:rPr>
  </w:style>
  <w:style w:type="paragraph" w:customStyle="1" w:styleId="630">
    <w:name w:val="表格"/>
    <w:basedOn w:val="1"/>
    <w:qFormat/>
    <w:uiPriority w:val="0"/>
    <w:pPr>
      <w:snapToGrid w:val="0"/>
      <w:ind w:firstLine="42" w:firstLineChars="21"/>
    </w:pPr>
    <w:rPr>
      <w:rFonts w:ascii="宋体" w:hAnsi="宋体"/>
      <w:kern w:val="0"/>
      <w:sz w:val="20"/>
      <w:szCs w:val="20"/>
    </w:rPr>
  </w:style>
  <w:style w:type="paragraph" w:customStyle="1" w:styleId="631">
    <w:name w:val="标书标题4"/>
    <w:basedOn w:val="7"/>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2">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3">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4">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5">
    <w:name w:val="EB_表格"/>
    <w:basedOn w:val="1"/>
    <w:qFormat/>
    <w:uiPriority w:val="0"/>
    <w:pPr>
      <w:adjustRightInd/>
      <w:spacing w:line="300" w:lineRule="auto"/>
      <w:jc w:val="center"/>
    </w:pPr>
  </w:style>
  <w:style w:type="paragraph" w:customStyle="1" w:styleId="636">
    <w:name w:val="_Style 6"/>
    <w:basedOn w:val="1"/>
    <w:qFormat/>
    <w:uiPriority w:val="34"/>
    <w:pPr>
      <w:adjustRightInd/>
      <w:ind w:firstLine="420" w:firstLineChars="200"/>
    </w:pPr>
    <w:rPr>
      <w:rFonts w:eastAsia="仿宋_GB2312"/>
      <w:sz w:val="28"/>
    </w:rPr>
  </w:style>
  <w:style w:type="paragraph" w:customStyle="1" w:styleId="637">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9">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40">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1">
    <w:name w:val="正文表标题"/>
    <w:next w:val="642"/>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3">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4">
    <w:name w:val="trademark"/>
    <w:qFormat/>
    <w:uiPriority w:val="0"/>
    <w:pPr>
      <w:spacing w:after="60"/>
    </w:pPr>
    <w:rPr>
      <w:rFonts w:ascii="Futura Bk" w:hAnsi="Futura Bk" w:eastAsia="宋体" w:cs="Times New Roman"/>
      <w:sz w:val="15"/>
      <w:lang w:val="en-US" w:eastAsia="en-US" w:bidi="ar-SA"/>
    </w:rPr>
  </w:style>
  <w:style w:type="paragraph" w:customStyle="1" w:styleId="645">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6">
    <w:name w:val="Char Char1 Char Char Char Char Char Char1"/>
    <w:basedOn w:val="1"/>
    <w:qFormat/>
    <w:uiPriority w:val="0"/>
    <w:rPr>
      <w:rFonts w:ascii="仿宋_GB2312" w:eastAsia="仿宋_GB2312"/>
      <w:b/>
      <w:sz w:val="32"/>
      <w:szCs w:val="20"/>
    </w:rPr>
  </w:style>
  <w:style w:type="paragraph" w:customStyle="1" w:styleId="647">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8">
    <w:name w:val="Char1 Char Char Char1"/>
    <w:basedOn w:val="1"/>
    <w:qFormat/>
    <w:uiPriority w:val="0"/>
    <w:pPr>
      <w:adjustRightInd/>
      <w:ind w:firstLine="200" w:firstLineChars="200"/>
    </w:pPr>
    <w:rPr>
      <w:rFonts w:ascii="Tahoma" w:hAnsi="Tahoma"/>
      <w:sz w:val="24"/>
      <w:szCs w:val="20"/>
    </w:rPr>
  </w:style>
  <w:style w:type="paragraph" w:customStyle="1" w:styleId="649">
    <w:name w:val="a1"/>
    <w:basedOn w:val="1"/>
    <w:qFormat/>
    <w:uiPriority w:val="0"/>
    <w:pPr>
      <w:widowControl/>
      <w:spacing w:line="300" w:lineRule="atLeast"/>
      <w:jc w:val="left"/>
    </w:pPr>
    <w:rPr>
      <w:rFonts w:ascii="宋体" w:hAnsi="宋体"/>
      <w:kern w:val="0"/>
      <w:sz w:val="18"/>
      <w:szCs w:val="20"/>
    </w:rPr>
  </w:style>
  <w:style w:type="paragraph" w:customStyle="1" w:styleId="650">
    <w:name w:val="样式7"/>
    <w:basedOn w:val="651"/>
    <w:next w:val="1"/>
    <w:qFormat/>
    <w:uiPriority w:val="0"/>
    <w:pPr>
      <w:spacing w:after="156" w:afterLines="50"/>
      <w:jc w:val="left"/>
      <w:outlineLvl w:val="3"/>
    </w:pPr>
    <w:rPr>
      <w:sz w:val="24"/>
      <w:szCs w:val="24"/>
    </w:rPr>
  </w:style>
  <w:style w:type="paragraph" w:customStyle="1" w:styleId="651">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2">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3">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4">
    <w:name w:val="样式 样式2 + 左侧:  1 字符 右侧:  1 字符"/>
    <w:basedOn w:val="81"/>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5">
    <w:name w:val="Char2 Char Char2"/>
    <w:basedOn w:val="1"/>
    <w:qFormat/>
    <w:uiPriority w:val="0"/>
    <w:pPr>
      <w:adjustRightInd/>
    </w:pPr>
    <w:rPr>
      <w:rFonts w:ascii="Tahoma" w:hAnsi="Tahoma"/>
      <w:sz w:val="24"/>
      <w:szCs w:val="20"/>
    </w:rPr>
  </w:style>
  <w:style w:type="paragraph" w:customStyle="1" w:styleId="656">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7">
    <w:name w:val="三级条标题"/>
    <w:basedOn w:val="658"/>
    <w:next w:val="642"/>
    <w:qFormat/>
    <w:uiPriority w:val="0"/>
    <w:pPr>
      <w:tabs>
        <w:tab w:val="left" w:pos="1260"/>
        <w:tab w:val="left" w:pos="1680"/>
        <w:tab w:val="left" w:pos="2100"/>
        <w:tab w:val="left" w:pos="2520"/>
      </w:tabs>
      <w:ind w:left="2520"/>
      <w:outlineLvl w:val="4"/>
    </w:pPr>
  </w:style>
  <w:style w:type="paragraph" w:customStyle="1" w:styleId="658">
    <w:name w:val="二级条标题"/>
    <w:basedOn w:val="659"/>
    <w:next w:val="642"/>
    <w:qFormat/>
    <w:uiPriority w:val="0"/>
    <w:pPr>
      <w:tabs>
        <w:tab w:val="left" w:pos="1260"/>
        <w:tab w:val="left" w:pos="1680"/>
        <w:tab w:val="left" w:pos="2100"/>
      </w:tabs>
      <w:ind w:left="0"/>
      <w:outlineLvl w:val="3"/>
    </w:pPr>
  </w:style>
  <w:style w:type="paragraph" w:customStyle="1" w:styleId="659">
    <w:name w:val="一级条标题"/>
    <w:basedOn w:val="660"/>
    <w:next w:val="642"/>
    <w:qFormat/>
    <w:uiPriority w:val="0"/>
    <w:pPr>
      <w:tabs>
        <w:tab w:val="left" w:pos="1260"/>
        <w:tab w:val="left" w:pos="1680"/>
      </w:tabs>
      <w:spacing w:before="0" w:beforeLines="0" w:after="0" w:afterLines="0"/>
      <w:ind w:left="1680"/>
      <w:outlineLvl w:val="2"/>
    </w:pPr>
  </w:style>
  <w:style w:type="paragraph" w:customStyle="1" w:styleId="660">
    <w:name w:val="章标题"/>
    <w:next w:val="642"/>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1">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6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3">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4">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5">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7">
    <w:name w:val="正文 项目2"/>
    <w:basedOn w:val="668"/>
    <w:qFormat/>
    <w:uiPriority w:val="0"/>
    <w:pPr>
      <w:tabs>
        <w:tab w:val="left" w:pos="840"/>
      </w:tabs>
      <w:spacing w:after="0"/>
      <w:ind w:left="900"/>
    </w:pPr>
  </w:style>
  <w:style w:type="paragraph" w:customStyle="1" w:styleId="668">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9">
    <w:name w:val="Body Text 2*"/>
    <w:basedOn w:val="1"/>
    <w:qFormat/>
    <w:uiPriority w:val="6"/>
    <w:pPr>
      <w:widowControl/>
      <w:adjustRightInd/>
      <w:ind w:left="720" w:hanging="720"/>
    </w:pPr>
    <w:rPr>
      <w:color w:val="000000"/>
      <w:kern w:val="0"/>
      <w:sz w:val="24"/>
      <w:szCs w:val="20"/>
      <w:lang w:val="en-GB"/>
    </w:rPr>
  </w:style>
  <w:style w:type="paragraph" w:customStyle="1" w:styleId="670">
    <w:name w:val="表1"/>
    <w:basedOn w:val="1"/>
    <w:qFormat/>
    <w:uiPriority w:val="0"/>
    <w:pPr>
      <w:tabs>
        <w:tab w:val="left" w:pos="703"/>
      </w:tabs>
      <w:adjustRightInd/>
      <w:spacing w:line="360" w:lineRule="auto"/>
      <w:ind w:left="703"/>
      <w:jc w:val="center"/>
    </w:pPr>
  </w:style>
  <w:style w:type="paragraph" w:customStyle="1" w:styleId="671">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2">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3">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4">
    <w:name w:val="2级标题"/>
    <w:basedOn w:val="675"/>
    <w:qFormat/>
    <w:uiPriority w:val="0"/>
    <w:pPr>
      <w:jc w:val="left"/>
      <w:outlineLvl w:val="1"/>
    </w:pPr>
    <w:rPr>
      <w:rFonts w:ascii="Times New Roman" w:hAnsi="Times New Roman" w:eastAsia="仿宋"/>
      <w:sz w:val="30"/>
    </w:rPr>
  </w:style>
  <w:style w:type="paragraph" w:customStyle="1" w:styleId="675">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6">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7">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9">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0">
    <w:name w:val="bullet"/>
    <w:basedOn w:val="1"/>
    <w:qFormat/>
    <w:uiPriority w:val="0"/>
    <w:pPr>
      <w:tabs>
        <w:tab w:val="left" w:pos="840"/>
      </w:tabs>
      <w:adjustRightInd/>
      <w:ind w:left="840" w:hanging="420"/>
    </w:pPr>
  </w:style>
  <w:style w:type="paragraph" w:customStyle="1" w:styleId="681">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2">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3">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4">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6">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7">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8">
    <w:name w:val="MM Topic 4"/>
    <w:basedOn w:val="7"/>
    <w:qFormat/>
    <w:uiPriority w:val="0"/>
    <w:pPr>
      <w:tabs>
        <w:tab w:val="left" w:pos="2100"/>
      </w:tabs>
      <w:adjustRightInd/>
      <w:ind w:left="2100" w:hanging="420"/>
    </w:pPr>
    <w:rPr>
      <w:lang w:val="en-US"/>
    </w:rPr>
  </w:style>
  <w:style w:type="paragraph" w:customStyle="1" w:styleId="68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90">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1">
    <w:name w:val="Char Char11 Char Char Char Char Char Char Char Char Char1"/>
    <w:basedOn w:val="1"/>
    <w:qFormat/>
    <w:uiPriority w:val="6"/>
    <w:pPr>
      <w:spacing w:line="360" w:lineRule="auto"/>
    </w:pPr>
    <w:rPr>
      <w:szCs w:val="20"/>
    </w:rPr>
  </w:style>
  <w:style w:type="paragraph" w:customStyle="1" w:styleId="692">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3">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4">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6">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7">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8">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9">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0">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1">
    <w:name w:val="单元格居中"/>
    <w:basedOn w:val="1"/>
    <w:qFormat/>
    <w:uiPriority w:val="0"/>
    <w:pPr>
      <w:adjustRightInd/>
      <w:spacing w:line="360" w:lineRule="auto"/>
      <w:jc w:val="center"/>
    </w:pPr>
    <w:rPr>
      <w:sz w:val="24"/>
    </w:rPr>
  </w:style>
  <w:style w:type="paragraph" w:customStyle="1" w:styleId="70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3">
    <w:name w:val="Char Char Char Char Char Char Char1"/>
    <w:basedOn w:val="1"/>
    <w:qFormat/>
    <w:uiPriority w:val="6"/>
    <w:rPr>
      <w:rFonts w:ascii="仿宋_GB2312" w:eastAsia="仿宋_GB2312"/>
      <w:b/>
      <w:sz w:val="32"/>
      <w:szCs w:val="32"/>
    </w:rPr>
  </w:style>
  <w:style w:type="paragraph" w:customStyle="1" w:styleId="704">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5">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6">
    <w:name w:val="Char3 Char Char Char11"/>
    <w:basedOn w:val="1"/>
    <w:qFormat/>
    <w:uiPriority w:val="0"/>
    <w:pPr>
      <w:widowControl/>
      <w:adjustRightInd/>
      <w:spacing w:after="160" w:line="240" w:lineRule="exact"/>
      <w:jc w:val="left"/>
    </w:pPr>
    <w:rPr>
      <w:szCs w:val="20"/>
    </w:rPr>
  </w:style>
  <w:style w:type="paragraph" w:customStyle="1" w:styleId="707">
    <w:name w:val="Char Char1121"/>
    <w:basedOn w:val="1"/>
    <w:qFormat/>
    <w:uiPriority w:val="0"/>
    <w:pPr>
      <w:spacing w:line="360" w:lineRule="auto"/>
    </w:pPr>
    <w:rPr>
      <w:szCs w:val="20"/>
    </w:rPr>
  </w:style>
  <w:style w:type="paragraph" w:customStyle="1" w:styleId="70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9">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0">
    <w:name w:val="Normal0"/>
    <w:qFormat/>
    <w:uiPriority w:val="0"/>
    <w:rPr>
      <w:rFonts w:ascii="Times New Roman" w:hAnsi="Times New Roman" w:eastAsia="宋体" w:cs="Times New Roman"/>
      <w:lang w:val="en-US" w:eastAsia="en-US" w:bidi="ar-SA"/>
    </w:rPr>
  </w:style>
  <w:style w:type="paragraph" w:customStyle="1" w:styleId="711">
    <w:name w:val="带编号样式"/>
    <w:basedOn w:val="629"/>
    <w:qFormat/>
    <w:uiPriority w:val="0"/>
    <w:pPr>
      <w:tabs>
        <w:tab w:val="left" w:pos="840"/>
      </w:tabs>
      <w:snapToGrid w:val="0"/>
      <w:ind w:left="840" w:hanging="420" w:firstLineChars="0"/>
    </w:pPr>
    <w:rPr>
      <w:rFonts w:ascii="仿宋_GB2312" w:eastAsia="仿宋_GB2312"/>
      <w:color w:val="000000"/>
    </w:rPr>
  </w:style>
  <w:style w:type="paragraph" w:customStyle="1" w:styleId="712">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3">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4">
    <w:name w:val="封面"/>
    <w:basedOn w:val="1"/>
    <w:qFormat/>
    <w:uiPriority w:val="0"/>
    <w:pPr>
      <w:spacing w:line="360" w:lineRule="atLeast"/>
      <w:jc w:val="right"/>
      <w:textAlignment w:val="baseline"/>
    </w:pPr>
    <w:rPr>
      <w:rFonts w:ascii="Symbol" w:hAnsi="Symbol"/>
      <w:kern w:val="0"/>
      <w:szCs w:val="20"/>
    </w:rPr>
  </w:style>
  <w:style w:type="paragraph" w:customStyle="1" w:styleId="715">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7">
    <w:name w:val="默认段落字体 Para Char Char Char1 Char"/>
    <w:basedOn w:val="1"/>
    <w:qFormat/>
    <w:uiPriority w:val="0"/>
    <w:pPr>
      <w:spacing w:line="240" w:lineRule="atLeast"/>
      <w:ind w:left="420" w:firstLine="420"/>
    </w:pPr>
    <w:rPr>
      <w:sz w:val="24"/>
    </w:rPr>
  </w:style>
  <w:style w:type="paragraph" w:customStyle="1" w:styleId="718">
    <w:name w:val="WW-正文文字缩进 2"/>
    <w:basedOn w:val="1"/>
    <w:qFormat/>
    <w:uiPriority w:val="0"/>
    <w:pPr>
      <w:suppressAutoHyphens/>
      <w:adjustRightInd/>
      <w:ind w:firstLine="420"/>
    </w:pPr>
    <w:rPr>
      <w:kern w:val="1"/>
      <w:szCs w:val="20"/>
    </w:rPr>
  </w:style>
  <w:style w:type="paragraph" w:customStyle="1" w:styleId="719">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0">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21">
    <w:name w:val="有符号正文"/>
    <w:basedOn w:val="1"/>
    <w:qFormat/>
    <w:uiPriority w:val="0"/>
    <w:pPr>
      <w:adjustRightInd/>
      <w:spacing w:line="400" w:lineRule="exact"/>
      <w:ind w:firstLine="200" w:firstLineChars="200"/>
    </w:pPr>
    <w:rPr>
      <w:rFonts w:ascii="Arial" w:hAnsi="Arial"/>
    </w:rPr>
  </w:style>
  <w:style w:type="paragraph" w:customStyle="1" w:styleId="722">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4">
    <w:name w:val="4"/>
    <w:basedOn w:val="1"/>
    <w:next w:val="37"/>
    <w:qFormat/>
    <w:uiPriority w:val="0"/>
    <w:pPr>
      <w:spacing w:after="120" w:line="480" w:lineRule="auto"/>
      <w:ind w:left="420" w:leftChars="200"/>
    </w:pPr>
    <w:rPr>
      <w:sz w:val="24"/>
      <w:szCs w:val="20"/>
    </w:rPr>
  </w:style>
  <w:style w:type="paragraph" w:customStyle="1" w:styleId="725">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6">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7">
    <w:name w:val="样式 标题 3H3 + 两端对齐"/>
    <w:basedOn w:val="5"/>
    <w:qFormat/>
    <w:uiPriority w:val="0"/>
    <w:pPr>
      <w:keepLines w:val="0"/>
      <w:spacing w:before="0" w:after="0" w:line="240" w:lineRule="auto"/>
      <w:jc w:val="left"/>
    </w:pPr>
    <w:rPr>
      <w:rFonts w:cs="宋体"/>
      <w:sz w:val="21"/>
      <w:szCs w:val="20"/>
    </w:rPr>
  </w:style>
  <w:style w:type="paragraph" w:customStyle="1" w:styleId="72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9">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0">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1">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2">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3">
    <w:name w:val="Char Char1 Char Char Char"/>
    <w:basedOn w:val="1"/>
    <w:qFormat/>
    <w:uiPriority w:val="0"/>
    <w:rPr>
      <w:rFonts w:ascii="仿宋_GB2312" w:eastAsia="仿宋_GB2312"/>
      <w:b/>
      <w:sz w:val="32"/>
      <w:szCs w:val="20"/>
    </w:rPr>
  </w:style>
  <w:style w:type="paragraph" w:customStyle="1" w:styleId="734">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5">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6">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7">
    <w:name w:val="Char Char1 Char Char Char2"/>
    <w:basedOn w:val="1"/>
    <w:qFormat/>
    <w:uiPriority w:val="0"/>
    <w:rPr>
      <w:rFonts w:ascii="仿宋_GB2312" w:eastAsia="仿宋_GB2312"/>
      <w:b/>
      <w:sz w:val="32"/>
      <w:szCs w:val="32"/>
    </w:rPr>
  </w:style>
  <w:style w:type="paragraph" w:customStyle="1" w:styleId="738">
    <w:name w:val="Char3 Char Char Char1"/>
    <w:basedOn w:val="1"/>
    <w:qFormat/>
    <w:uiPriority w:val="6"/>
    <w:pPr>
      <w:widowControl/>
      <w:adjustRightInd/>
      <w:spacing w:after="160" w:line="240" w:lineRule="exact"/>
      <w:jc w:val="left"/>
    </w:pPr>
    <w:rPr>
      <w:szCs w:val="20"/>
    </w:rPr>
  </w:style>
  <w:style w:type="paragraph" w:customStyle="1" w:styleId="739">
    <w:name w:val="Char1 Char Char Char21"/>
    <w:basedOn w:val="1"/>
    <w:qFormat/>
    <w:uiPriority w:val="0"/>
    <w:rPr>
      <w:rFonts w:ascii="Tahoma" w:hAnsi="Tahoma"/>
      <w:sz w:val="24"/>
      <w:szCs w:val="20"/>
    </w:rPr>
  </w:style>
  <w:style w:type="paragraph" w:customStyle="1" w:styleId="740">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1">
    <w:name w:val="正文（标题三）"/>
    <w:basedOn w:val="1"/>
    <w:qFormat/>
    <w:uiPriority w:val="0"/>
    <w:pPr>
      <w:spacing w:line="360" w:lineRule="auto"/>
      <w:ind w:firstLine="200" w:firstLineChars="200"/>
    </w:pPr>
    <w:rPr>
      <w:sz w:val="24"/>
    </w:rPr>
  </w:style>
  <w:style w:type="paragraph" w:customStyle="1" w:styleId="74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3">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4">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5">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6">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7">
    <w:name w:val="Char1 Char Char Char4"/>
    <w:basedOn w:val="1"/>
    <w:qFormat/>
    <w:uiPriority w:val="0"/>
    <w:pPr>
      <w:adjustRightInd/>
      <w:ind w:firstLine="200" w:firstLineChars="200"/>
    </w:pPr>
    <w:rPr>
      <w:rFonts w:ascii="Tahoma" w:hAnsi="Tahoma"/>
      <w:sz w:val="24"/>
      <w:szCs w:val="20"/>
    </w:rPr>
  </w:style>
  <w:style w:type="paragraph" w:customStyle="1" w:styleId="748">
    <w:name w:val="_标题2"/>
    <w:basedOn w:val="715"/>
    <w:next w:val="715"/>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9">
    <w:name w:val="样式1 + (中宋体"/>
    <w:basedOn w:val="726"/>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0">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1">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2">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3">
    <w:name w:val="四号　首行缩进"/>
    <w:basedOn w:val="1"/>
    <w:qFormat/>
    <w:uiPriority w:val="0"/>
    <w:pPr>
      <w:adjustRightInd/>
      <w:spacing w:line="360" w:lineRule="auto"/>
    </w:pPr>
    <w:rPr>
      <w:rFonts w:ascii="宋体" w:hAnsi="宋体"/>
      <w:szCs w:val="20"/>
    </w:rPr>
  </w:style>
  <w:style w:type="paragraph" w:customStyle="1" w:styleId="75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5">
    <w:name w:val="Char Char Char Char Char Char Char Char Char Char Char1 Char"/>
    <w:basedOn w:val="1"/>
    <w:qFormat/>
    <w:uiPriority w:val="0"/>
    <w:pPr>
      <w:adjustRightInd/>
    </w:pPr>
    <w:rPr>
      <w:rFonts w:ascii="Tahoma" w:hAnsi="Tahoma"/>
      <w:sz w:val="24"/>
    </w:rPr>
  </w:style>
  <w:style w:type="paragraph" w:customStyle="1" w:styleId="756">
    <w:name w:val="Char Char Char Char11"/>
    <w:basedOn w:val="1"/>
    <w:qFormat/>
    <w:uiPriority w:val="0"/>
    <w:rPr>
      <w:rFonts w:ascii="Tahoma" w:hAnsi="Tahoma"/>
      <w:sz w:val="24"/>
      <w:szCs w:val="20"/>
    </w:rPr>
  </w:style>
  <w:style w:type="paragraph" w:customStyle="1" w:styleId="75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8">
    <w:name w:val="Char Char Char Char"/>
    <w:basedOn w:val="1"/>
    <w:qFormat/>
    <w:uiPriority w:val="0"/>
    <w:rPr>
      <w:rFonts w:ascii="Tahoma" w:hAnsi="Tahoma"/>
      <w:sz w:val="24"/>
      <w:szCs w:val="20"/>
    </w:rPr>
  </w:style>
  <w:style w:type="paragraph" w:customStyle="1" w:styleId="7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0">
    <w:name w:val="Char19"/>
    <w:basedOn w:val="1"/>
    <w:qFormat/>
    <w:uiPriority w:val="0"/>
    <w:pPr>
      <w:adjustRightInd/>
    </w:pPr>
    <w:rPr>
      <w:szCs w:val="20"/>
    </w:rPr>
  </w:style>
  <w:style w:type="paragraph" w:customStyle="1" w:styleId="76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2">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3">
    <w:name w:val="_Style 5"/>
    <w:basedOn w:val="1"/>
    <w:qFormat/>
    <w:uiPriority w:val="34"/>
    <w:pPr>
      <w:adjustRightInd/>
      <w:ind w:firstLine="420" w:firstLineChars="200"/>
    </w:pPr>
    <w:rPr>
      <w:rFonts w:eastAsia="仿宋_GB2312"/>
      <w:sz w:val="28"/>
    </w:rPr>
  </w:style>
  <w:style w:type="paragraph" w:customStyle="1" w:styleId="764">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5">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6">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7">
    <w:name w:val="标书表格字体格式"/>
    <w:next w:val="761"/>
    <w:qFormat/>
    <w:uiPriority w:val="0"/>
    <w:rPr>
      <w:rFonts w:ascii="Times New Roman" w:hAnsi="Times New Roman" w:eastAsia="宋体" w:cs="Times New Roman"/>
      <w:kern w:val="2"/>
      <w:sz w:val="21"/>
      <w:szCs w:val="24"/>
      <w:lang w:val="en-US" w:eastAsia="zh-CN" w:bidi="ar-SA"/>
    </w:rPr>
  </w:style>
  <w:style w:type="paragraph" w:customStyle="1" w:styleId="768">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9">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0">
    <w:name w:val="修订3"/>
    <w:qFormat/>
    <w:uiPriority w:val="0"/>
    <w:rPr>
      <w:rFonts w:ascii="Times New Roman" w:hAnsi="Times New Roman" w:eastAsia="宋体" w:cs="Times New Roman"/>
      <w:kern w:val="2"/>
      <w:sz w:val="21"/>
      <w:lang w:val="en-US" w:eastAsia="zh-CN" w:bidi="ar-SA"/>
    </w:rPr>
  </w:style>
  <w:style w:type="paragraph" w:customStyle="1" w:styleId="771">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772">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3">
    <w:name w:val="表文字"/>
    <w:qFormat/>
    <w:uiPriority w:val="0"/>
    <w:rPr>
      <w:rFonts w:ascii="宋体" w:hAnsi="Times New Roman" w:eastAsia="宋体" w:cs="Times New Roman"/>
      <w:kern w:val="2"/>
      <w:lang w:val="en-US" w:eastAsia="zh-CN" w:bidi="ar-SA"/>
    </w:rPr>
  </w:style>
  <w:style w:type="paragraph" w:customStyle="1" w:styleId="774">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5">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7">
    <w:name w:val="Char Char Char Char Char Char Char Char2"/>
    <w:basedOn w:val="1"/>
    <w:qFormat/>
    <w:uiPriority w:val="0"/>
    <w:pPr>
      <w:tabs>
        <w:tab w:val="left" w:pos="360"/>
      </w:tabs>
    </w:pPr>
    <w:rPr>
      <w:sz w:val="24"/>
      <w:szCs w:val="20"/>
    </w:rPr>
  </w:style>
  <w:style w:type="paragraph" w:customStyle="1" w:styleId="778">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0">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1">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3">
    <w:name w:val="正文－恩普"/>
    <w:basedOn w:val="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4">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6">
    <w:name w:val="p0"/>
    <w:basedOn w:val="1"/>
    <w:qFormat/>
    <w:uiPriority w:val="0"/>
    <w:pPr>
      <w:widowControl/>
      <w:adjustRightInd/>
    </w:pPr>
    <w:rPr>
      <w:kern w:val="0"/>
      <w:szCs w:val="21"/>
    </w:rPr>
  </w:style>
  <w:style w:type="paragraph" w:customStyle="1" w:styleId="787">
    <w:name w:val="Char6"/>
    <w:basedOn w:val="1"/>
    <w:qFormat/>
    <w:uiPriority w:val="0"/>
    <w:rPr>
      <w:rFonts w:ascii="仿宋_GB2312" w:eastAsia="仿宋_GB2312"/>
      <w:b/>
      <w:sz w:val="32"/>
      <w:szCs w:val="32"/>
    </w:rPr>
  </w:style>
  <w:style w:type="paragraph" w:customStyle="1" w:styleId="788">
    <w:name w:val="Char111"/>
    <w:basedOn w:val="1"/>
    <w:qFormat/>
    <w:uiPriority w:val="0"/>
    <w:rPr>
      <w:rFonts w:ascii="仿宋_GB2312" w:eastAsia="仿宋_GB2312"/>
      <w:b/>
      <w:sz w:val="32"/>
      <w:szCs w:val="32"/>
    </w:rPr>
  </w:style>
  <w:style w:type="paragraph" w:customStyle="1" w:styleId="789">
    <w:name w:val="标题3"/>
    <w:basedOn w:val="5"/>
    <w:next w:val="53"/>
    <w:qFormat/>
    <w:uiPriority w:val="0"/>
    <w:pPr>
      <w:tabs>
        <w:tab w:val="clear" w:pos="900"/>
      </w:tabs>
      <w:spacing w:after="0" w:line="360" w:lineRule="auto"/>
    </w:pPr>
    <w:rPr>
      <w:rFonts w:ascii="仿宋" w:hAnsi="仿宋" w:eastAsia="仿宋" w:cs="仿宋"/>
    </w:rPr>
  </w:style>
  <w:style w:type="paragraph" w:customStyle="1" w:styleId="790">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1">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2">
    <w:name w:val="Char1 Char Char Char2"/>
    <w:basedOn w:val="1"/>
    <w:qFormat/>
    <w:uiPriority w:val="0"/>
    <w:pPr>
      <w:adjustRightInd/>
      <w:ind w:firstLine="200" w:firstLineChars="200"/>
    </w:pPr>
    <w:rPr>
      <w:rFonts w:ascii="Tahoma" w:hAnsi="Tahoma"/>
      <w:sz w:val="24"/>
      <w:szCs w:val="20"/>
    </w:rPr>
  </w:style>
  <w:style w:type="paragraph" w:customStyle="1" w:styleId="793">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4">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5">
    <w:name w:val="Char Char Char Char Char Char Char2"/>
    <w:basedOn w:val="1"/>
    <w:qFormat/>
    <w:uiPriority w:val="0"/>
    <w:rPr>
      <w:rFonts w:ascii="仿宋_GB2312" w:eastAsia="仿宋_GB2312"/>
      <w:b/>
      <w:sz w:val="32"/>
      <w:szCs w:val="32"/>
    </w:rPr>
  </w:style>
  <w:style w:type="paragraph" w:customStyle="1" w:styleId="796">
    <w:name w:val="五级条标题"/>
    <w:basedOn w:val="797"/>
    <w:next w:val="642"/>
    <w:qFormat/>
    <w:uiPriority w:val="0"/>
    <w:pPr>
      <w:tabs>
        <w:tab w:val="left" w:pos="1260"/>
        <w:tab w:val="left" w:pos="1680"/>
        <w:tab w:val="left" w:pos="2100"/>
        <w:tab w:val="left" w:pos="2940"/>
        <w:tab w:val="left" w:pos="3360"/>
      </w:tabs>
      <w:ind w:left="3360"/>
      <w:outlineLvl w:val="6"/>
    </w:pPr>
  </w:style>
  <w:style w:type="paragraph" w:customStyle="1" w:styleId="797">
    <w:name w:val="四级条标题"/>
    <w:basedOn w:val="657"/>
    <w:next w:val="642"/>
    <w:qFormat/>
    <w:uiPriority w:val="0"/>
    <w:pPr>
      <w:tabs>
        <w:tab w:val="left" w:pos="2940"/>
        <w:tab w:val="clear" w:pos="2520"/>
      </w:tabs>
      <w:ind w:left="2940"/>
      <w:outlineLvl w:val="5"/>
    </w:pPr>
  </w:style>
  <w:style w:type="paragraph" w:customStyle="1" w:styleId="798">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9">
    <w:name w:val="Char23"/>
    <w:basedOn w:val="1"/>
    <w:qFormat/>
    <w:uiPriority w:val="0"/>
    <w:rPr>
      <w:rFonts w:ascii="仿宋_GB2312" w:eastAsia="仿宋_GB2312"/>
      <w:b/>
      <w:sz w:val="32"/>
      <w:szCs w:val="32"/>
    </w:rPr>
  </w:style>
  <w:style w:type="paragraph" w:customStyle="1" w:styleId="800">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1">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2">
    <w:name w:val="首行缩进"/>
    <w:basedOn w:val="1"/>
    <w:qFormat/>
    <w:uiPriority w:val="0"/>
    <w:pPr>
      <w:spacing w:line="360" w:lineRule="auto"/>
      <w:ind w:firstLine="480" w:firstLineChars="200"/>
    </w:pPr>
    <w:rPr>
      <w:rFonts w:ascii="宋体"/>
      <w:sz w:val="24"/>
      <w:szCs w:val="20"/>
    </w:rPr>
  </w:style>
  <w:style w:type="paragraph" w:customStyle="1" w:styleId="80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4">
    <w:name w:val="单元格左对齐"/>
    <w:basedOn w:val="1"/>
    <w:qFormat/>
    <w:uiPriority w:val="0"/>
    <w:pPr>
      <w:adjustRightInd/>
      <w:spacing w:line="360" w:lineRule="auto"/>
    </w:pPr>
    <w:rPr>
      <w:sz w:val="24"/>
    </w:rPr>
  </w:style>
  <w:style w:type="paragraph" w:customStyle="1" w:styleId="805">
    <w:name w:val="正文主体"/>
    <w:basedOn w:val="626"/>
    <w:qFormat/>
    <w:uiPriority w:val="0"/>
  </w:style>
  <w:style w:type="paragraph" w:customStyle="1" w:styleId="806">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7">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8">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9">
    <w:name w:val="正文（首行缩进2字符）"/>
    <w:basedOn w:val="1"/>
    <w:qFormat/>
    <w:uiPriority w:val="0"/>
    <w:pPr>
      <w:adjustRightInd/>
      <w:spacing w:line="360" w:lineRule="auto"/>
      <w:ind w:firstLine="480" w:firstLineChars="200"/>
    </w:pPr>
    <w:rPr>
      <w:sz w:val="24"/>
      <w:szCs w:val="20"/>
    </w:rPr>
  </w:style>
  <w:style w:type="paragraph" w:customStyle="1" w:styleId="810">
    <w:name w:val="P1"/>
    <w:basedOn w:val="1"/>
    <w:qFormat/>
    <w:uiPriority w:val="0"/>
    <w:pPr>
      <w:adjustRightInd/>
      <w:spacing w:line="288" w:lineRule="auto"/>
      <w:ind w:firstLine="425" w:firstLineChars="200"/>
    </w:pPr>
  </w:style>
  <w:style w:type="paragraph" w:customStyle="1" w:styleId="811">
    <w:name w:val="列表内容"/>
    <w:basedOn w:val="1"/>
    <w:next w:val="1"/>
    <w:qFormat/>
    <w:uiPriority w:val="0"/>
    <w:pPr>
      <w:widowControl/>
      <w:tabs>
        <w:tab w:val="left" w:pos="840"/>
      </w:tabs>
      <w:ind w:left="840" w:hanging="420"/>
      <w:jc w:val="left"/>
    </w:pPr>
    <w:rPr>
      <w:kern w:val="0"/>
      <w:sz w:val="18"/>
    </w:rPr>
  </w:style>
  <w:style w:type="paragraph" w:customStyle="1" w:styleId="812">
    <w:name w:val="Char Char11 Char Char Char1"/>
    <w:basedOn w:val="1"/>
    <w:qFormat/>
    <w:uiPriority w:val="6"/>
    <w:pPr>
      <w:spacing w:line="360" w:lineRule="auto"/>
    </w:pPr>
    <w:rPr>
      <w:szCs w:val="20"/>
    </w:rPr>
  </w:style>
  <w:style w:type="paragraph" w:customStyle="1" w:styleId="81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4">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5">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7">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818">
    <w:name w:val="默认段落字体 Para Char Char Char Char"/>
    <w:basedOn w:val="1"/>
    <w:qFormat/>
    <w:uiPriority w:val="0"/>
    <w:pPr>
      <w:spacing w:line="360" w:lineRule="auto"/>
    </w:pPr>
    <w:rPr>
      <w:szCs w:val="20"/>
    </w:rPr>
  </w:style>
  <w:style w:type="paragraph" w:customStyle="1" w:styleId="81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1">
    <w:name w:val="Char2 Char Char Char2"/>
    <w:basedOn w:val="1"/>
    <w:qFormat/>
    <w:uiPriority w:val="0"/>
    <w:rPr>
      <w:rFonts w:ascii="仿宋_GB2312" w:eastAsia="仿宋_GB2312"/>
      <w:b/>
      <w:sz w:val="32"/>
      <w:szCs w:val="32"/>
    </w:rPr>
  </w:style>
  <w:style w:type="paragraph" w:customStyle="1" w:styleId="822">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3">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4">
    <w:name w:val="正文 首行缩进:  2 字符 Char"/>
    <w:basedOn w:val="1"/>
    <w:qFormat/>
    <w:uiPriority w:val="0"/>
    <w:pPr>
      <w:adjustRightInd/>
      <w:spacing w:line="360" w:lineRule="auto"/>
      <w:ind w:firstLine="480"/>
    </w:pPr>
    <w:rPr>
      <w:rFonts w:cs="宋体"/>
      <w:sz w:val="24"/>
      <w:szCs w:val="20"/>
    </w:rPr>
  </w:style>
  <w:style w:type="paragraph" w:customStyle="1" w:styleId="825">
    <w:name w:val="Char Char4 Char Char"/>
    <w:basedOn w:val="1"/>
    <w:qFormat/>
    <w:uiPriority w:val="0"/>
    <w:pPr>
      <w:widowControl/>
      <w:adjustRightInd/>
      <w:spacing w:after="160" w:line="240" w:lineRule="exact"/>
      <w:jc w:val="left"/>
    </w:pPr>
  </w:style>
  <w:style w:type="paragraph" w:customStyle="1" w:styleId="82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7">
    <w:name w:val="Char Char11 Char Char Char2"/>
    <w:basedOn w:val="1"/>
    <w:qFormat/>
    <w:uiPriority w:val="0"/>
    <w:pPr>
      <w:spacing w:line="360" w:lineRule="auto"/>
    </w:pPr>
    <w:rPr>
      <w:szCs w:val="20"/>
    </w:rPr>
  </w:style>
  <w:style w:type="paragraph" w:customStyle="1" w:styleId="828">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9">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0">
    <w:name w:val="数字标题4"/>
    <w:basedOn w:val="7"/>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1">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4">
    <w:name w:val="Char311"/>
    <w:basedOn w:val="1"/>
    <w:qFormat/>
    <w:uiPriority w:val="0"/>
    <w:pPr>
      <w:adjustRightInd/>
      <w:ind w:firstLine="200" w:firstLineChars="200"/>
    </w:pPr>
    <w:rPr>
      <w:rFonts w:ascii="Tahoma" w:hAnsi="Tahoma"/>
      <w:sz w:val="24"/>
      <w:szCs w:val="20"/>
    </w:rPr>
  </w:style>
  <w:style w:type="paragraph" w:customStyle="1" w:styleId="835">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6">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7">
    <w:name w:val="正文 内标"/>
    <w:basedOn w:val="752"/>
    <w:qFormat/>
    <w:uiPriority w:val="0"/>
    <w:pPr>
      <w:tabs>
        <w:tab w:val="left" w:pos="0"/>
      </w:tabs>
      <w:ind w:left="900" w:firstLine="0" w:firstLineChars="0"/>
    </w:pPr>
  </w:style>
  <w:style w:type="paragraph" w:customStyle="1" w:styleId="838">
    <w:name w:val="Bulleted List"/>
    <w:basedOn w:val="1"/>
    <w:qFormat/>
    <w:uiPriority w:val="0"/>
    <w:pPr>
      <w:tabs>
        <w:tab w:val="left" w:pos="1260"/>
      </w:tabs>
      <w:adjustRightInd/>
      <w:ind w:left="1260" w:hanging="420"/>
    </w:pPr>
  </w:style>
  <w:style w:type="paragraph" w:customStyle="1" w:styleId="839">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40">
    <w:name w:val="样式 左侧:  0.85 厘米"/>
    <w:basedOn w:val="1"/>
    <w:qFormat/>
    <w:uiPriority w:val="2"/>
    <w:pPr>
      <w:adjustRightInd/>
      <w:spacing w:line="360" w:lineRule="auto"/>
    </w:pPr>
    <w:rPr>
      <w:rFonts w:cs="宋体"/>
      <w:sz w:val="24"/>
      <w:szCs w:val="20"/>
    </w:rPr>
  </w:style>
  <w:style w:type="paragraph" w:customStyle="1" w:styleId="841">
    <w:name w:val="Char Char Char Char Char Char Char Char Char Char Char Char1 Char"/>
    <w:basedOn w:val="1"/>
    <w:qFormat/>
    <w:uiPriority w:val="0"/>
    <w:rPr>
      <w:rFonts w:ascii="Tahoma" w:hAnsi="Tahoma" w:cs="仿宋_GB2312"/>
      <w:sz w:val="24"/>
      <w:szCs w:val="20"/>
    </w:rPr>
  </w:style>
  <w:style w:type="paragraph" w:customStyle="1" w:styleId="842">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43">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4">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5">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6">
    <w:name w:val="Char Char1 Char Char Char Char Char Char"/>
    <w:basedOn w:val="1"/>
    <w:qFormat/>
    <w:uiPriority w:val="0"/>
    <w:rPr>
      <w:rFonts w:ascii="仿宋_GB2312" w:eastAsia="仿宋_GB2312"/>
      <w:b/>
      <w:sz w:val="32"/>
      <w:szCs w:val="20"/>
    </w:rPr>
  </w:style>
  <w:style w:type="paragraph" w:customStyle="1" w:styleId="847">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8">
    <w:name w:val="Char Char1 Char Char Char Char Char Char2"/>
    <w:basedOn w:val="1"/>
    <w:qFormat/>
    <w:uiPriority w:val="0"/>
    <w:rPr>
      <w:rFonts w:ascii="仿宋_GB2312" w:eastAsia="仿宋_GB2312"/>
      <w:b/>
      <w:sz w:val="32"/>
      <w:szCs w:val="20"/>
    </w:rPr>
  </w:style>
  <w:style w:type="paragraph" w:customStyle="1" w:styleId="849">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0">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1">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3">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4">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6">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7">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8">
    <w:name w:val="Char31"/>
    <w:basedOn w:val="1"/>
    <w:qFormat/>
    <w:uiPriority w:val="0"/>
    <w:pPr>
      <w:adjustRightInd/>
    </w:pPr>
    <w:rPr>
      <w:rFonts w:ascii="仿宋_GB2312" w:eastAsia="仿宋_GB2312"/>
      <w:b/>
      <w:sz w:val="32"/>
      <w:szCs w:val="32"/>
    </w:rPr>
  </w:style>
  <w:style w:type="paragraph" w:customStyle="1" w:styleId="859">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60">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2">
    <w:name w:val="Char Char1"/>
    <w:basedOn w:val="1"/>
    <w:qFormat/>
    <w:uiPriority w:val="0"/>
    <w:pPr>
      <w:widowControl/>
      <w:spacing w:after="160" w:line="240" w:lineRule="exact"/>
      <w:jc w:val="left"/>
    </w:pPr>
    <w:rPr>
      <w:rFonts w:eastAsia="仿宋_GB2312"/>
      <w:sz w:val="28"/>
    </w:rPr>
  </w:style>
  <w:style w:type="paragraph" w:customStyle="1" w:styleId="863">
    <w:name w:val="Char21"/>
    <w:basedOn w:val="1"/>
    <w:qFormat/>
    <w:uiPriority w:val="0"/>
    <w:pPr>
      <w:adjustRightInd/>
      <w:ind w:firstLine="200" w:firstLineChars="200"/>
    </w:pPr>
    <w:rPr>
      <w:rFonts w:ascii="仿宋_GB2312" w:eastAsia="仿宋_GB2312"/>
      <w:b/>
      <w:sz w:val="32"/>
      <w:szCs w:val="32"/>
    </w:rPr>
  </w:style>
  <w:style w:type="paragraph" w:customStyle="1" w:styleId="864">
    <w:name w:val="列表段落1"/>
    <w:basedOn w:val="1"/>
    <w:qFormat/>
    <w:uiPriority w:val="34"/>
    <w:pPr>
      <w:adjustRightInd/>
      <w:ind w:right="238" w:firstLine="420"/>
    </w:pPr>
    <w:rPr>
      <w:rFonts w:ascii="Calibri" w:hAnsi="Calibri"/>
      <w:sz w:val="24"/>
    </w:rPr>
  </w:style>
  <w:style w:type="paragraph" w:customStyle="1" w:styleId="865">
    <w:name w:val="Char Char110"/>
    <w:basedOn w:val="1"/>
    <w:qFormat/>
    <w:uiPriority w:val="6"/>
    <w:pPr>
      <w:spacing w:line="360" w:lineRule="auto"/>
    </w:pPr>
    <w:rPr>
      <w:rFonts w:ascii="Tahoma" w:hAnsi="Tahoma"/>
      <w:sz w:val="24"/>
      <w:szCs w:val="20"/>
    </w:rPr>
  </w:style>
  <w:style w:type="paragraph" w:customStyle="1" w:styleId="866">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7">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8">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9">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70">
    <w:name w:val="Char Char Char Char Char Char Char Char Char Char Char Char1 Char2"/>
    <w:basedOn w:val="1"/>
    <w:qFormat/>
    <w:uiPriority w:val="0"/>
    <w:rPr>
      <w:rFonts w:ascii="Tahoma" w:hAnsi="Tahoma" w:cs="仿宋_GB2312"/>
      <w:sz w:val="24"/>
      <w:szCs w:val="20"/>
    </w:rPr>
  </w:style>
  <w:style w:type="paragraph" w:customStyle="1" w:styleId="871">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2">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3">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7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5">
    <w:name w:val="_Style 12"/>
    <w:basedOn w:val="19"/>
    <w:qFormat/>
    <w:uiPriority w:val="0"/>
    <w:pPr>
      <w:snapToGrid w:val="0"/>
      <w:spacing w:line="360" w:lineRule="auto"/>
    </w:pPr>
  </w:style>
  <w:style w:type="paragraph" w:customStyle="1" w:styleId="876">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7">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8">
    <w:name w:val="_Style 94"/>
    <w:basedOn w:val="1"/>
    <w:next w:val="262"/>
    <w:qFormat/>
    <w:uiPriority w:val="34"/>
    <w:pPr>
      <w:adjustRightInd/>
      <w:spacing w:line="360" w:lineRule="auto"/>
      <w:ind w:firstLine="200" w:firstLineChars="200"/>
    </w:pPr>
    <w:rPr>
      <w:rFonts w:ascii="Calibri" w:hAnsi="Calibri"/>
      <w:sz w:val="28"/>
      <w:szCs w:val="20"/>
    </w:rPr>
  </w:style>
  <w:style w:type="paragraph" w:customStyle="1" w:styleId="879">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0">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1">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2">
    <w:name w:val="3级标题"/>
    <w:basedOn w:val="674"/>
    <w:qFormat/>
    <w:uiPriority w:val="0"/>
    <w:pPr>
      <w:outlineLvl w:val="2"/>
    </w:pPr>
  </w:style>
  <w:style w:type="paragraph" w:customStyle="1" w:styleId="883">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4">
    <w:name w:val="Char1 Char Char Char3"/>
    <w:basedOn w:val="1"/>
    <w:qFormat/>
    <w:uiPriority w:val="0"/>
    <w:pPr>
      <w:adjustRightInd/>
      <w:ind w:firstLine="200" w:firstLineChars="200"/>
    </w:pPr>
    <w:rPr>
      <w:rFonts w:ascii="Tahoma" w:hAnsi="Tahoma"/>
      <w:sz w:val="24"/>
      <w:szCs w:val="20"/>
    </w:rPr>
  </w:style>
  <w:style w:type="paragraph" w:customStyle="1" w:styleId="885">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6">
    <w:name w:val="MM Empty"/>
    <w:basedOn w:val="1"/>
    <w:qFormat/>
    <w:uiPriority w:val="0"/>
    <w:pPr>
      <w:adjustRightInd/>
    </w:pPr>
  </w:style>
  <w:style w:type="paragraph" w:customStyle="1" w:styleId="887">
    <w:name w:val="Char24"/>
    <w:basedOn w:val="1"/>
    <w:qFormat/>
    <w:uiPriority w:val="0"/>
    <w:rPr>
      <w:rFonts w:ascii="仿宋_GB2312" w:eastAsia="仿宋_GB2312"/>
      <w:b/>
      <w:sz w:val="32"/>
      <w:szCs w:val="32"/>
    </w:rPr>
  </w:style>
  <w:style w:type="paragraph" w:customStyle="1" w:styleId="888">
    <w:name w:val="正文箭头"/>
    <w:basedOn w:val="540"/>
    <w:qFormat/>
    <w:uiPriority w:val="0"/>
  </w:style>
  <w:style w:type="paragraph" w:customStyle="1" w:styleId="889">
    <w:name w:val="U_编号2"/>
    <w:basedOn w:val="1"/>
    <w:qFormat/>
    <w:uiPriority w:val="0"/>
    <w:pPr>
      <w:tabs>
        <w:tab w:val="left" w:pos="785"/>
      </w:tabs>
      <w:adjustRightInd/>
      <w:spacing w:beforeLines="10" w:afterLines="10" w:line="300" w:lineRule="auto"/>
    </w:pPr>
    <w:rPr>
      <w:sz w:val="24"/>
    </w:rPr>
  </w:style>
  <w:style w:type="paragraph" w:customStyle="1" w:styleId="890">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1">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2">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3">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4">
    <w:name w:val="表格 内容"/>
    <w:basedOn w:val="731"/>
    <w:qFormat/>
    <w:uiPriority w:val="0"/>
    <w:rPr>
      <w:b w:val="0"/>
      <w:sz w:val="20"/>
    </w:rPr>
  </w:style>
  <w:style w:type="paragraph" w:customStyle="1" w:styleId="895">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6">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7">
    <w:name w:val="数字标题5"/>
    <w:basedOn w:val="8"/>
    <w:next w:val="1"/>
    <w:qFormat/>
    <w:uiPriority w:val="0"/>
    <w:pPr>
      <w:tabs>
        <w:tab w:val="left" w:pos="1080"/>
      </w:tabs>
      <w:ind w:left="1080" w:hanging="1080"/>
    </w:pPr>
  </w:style>
  <w:style w:type="paragraph" w:customStyle="1" w:styleId="898">
    <w:name w:val="数字标题1"/>
    <w:basedOn w:val="3"/>
    <w:next w:val="1"/>
    <w:qFormat/>
    <w:uiPriority w:val="0"/>
    <w:pPr>
      <w:tabs>
        <w:tab w:val="left" w:pos="480"/>
      </w:tabs>
      <w:ind w:left="480" w:hanging="480"/>
    </w:pPr>
  </w:style>
  <w:style w:type="paragraph" w:customStyle="1" w:styleId="899">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0">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4">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5">
    <w:name w:val="0"/>
    <w:basedOn w:val="1"/>
    <w:qFormat/>
    <w:uiPriority w:val="0"/>
    <w:pPr>
      <w:widowControl/>
    </w:pPr>
    <w:rPr>
      <w:kern w:val="0"/>
      <w:sz w:val="24"/>
      <w:szCs w:val="20"/>
    </w:rPr>
  </w:style>
  <w:style w:type="paragraph" w:customStyle="1" w:styleId="906">
    <w:name w:val="Char Char113"/>
    <w:basedOn w:val="1"/>
    <w:qFormat/>
    <w:uiPriority w:val="0"/>
    <w:pPr>
      <w:widowControl/>
      <w:spacing w:after="160" w:line="240" w:lineRule="exact"/>
      <w:jc w:val="left"/>
    </w:pPr>
    <w:rPr>
      <w:rFonts w:eastAsia="仿宋_GB2312"/>
      <w:sz w:val="28"/>
    </w:rPr>
  </w:style>
  <w:style w:type="paragraph" w:customStyle="1" w:styleId="907">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8">
    <w:name w:val="_Style 8"/>
    <w:basedOn w:val="1"/>
    <w:qFormat/>
    <w:uiPriority w:val="34"/>
    <w:pPr>
      <w:adjustRightInd/>
      <w:ind w:firstLine="420" w:firstLineChars="200"/>
    </w:pPr>
    <w:rPr>
      <w:rFonts w:eastAsia="仿宋_GB2312"/>
      <w:sz w:val="28"/>
    </w:rPr>
  </w:style>
  <w:style w:type="paragraph" w:customStyle="1" w:styleId="909">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1">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2">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3">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4">
    <w:name w:val="Char Char112"/>
    <w:basedOn w:val="1"/>
    <w:qFormat/>
    <w:uiPriority w:val="6"/>
    <w:pPr>
      <w:widowControl/>
      <w:spacing w:after="160" w:line="240" w:lineRule="exact"/>
      <w:jc w:val="left"/>
    </w:pPr>
    <w:rPr>
      <w:rFonts w:eastAsia="仿宋_GB2312"/>
      <w:sz w:val="28"/>
    </w:rPr>
  </w:style>
  <w:style w:type="paragraph" w:customStyle="1" w:styleId="915">
    <w:name w:val="正文 图"/>
    <w:basedOn w:val="447"/>
    <w:qFormat/>
    <w:uiPriority w:val="0"/>
    <w:pPr>
      <w:adjustRightInd/>
      <w:spacing w:before="0"/>
      <w:ind w:firstLine="0"/>
      <w:jc w:val="center"/>
    </w:pPr>
    <w:rPr>
      <w:rFonts w:ascii="微软雅黑" w:hAnsi="微软雅黑"/>
    </w:rPr>
  </w:style>
  <w:style w:type="paragraph" w:customStyle="1" w:styleId="916">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8">
    <w:name w:val="Thf"/>
    <w:basedOn w:val="564"/>
    <w:qFormat/>
    <w:uiPriority w:val="0"/>
    <w:pPr>
      <w:ind w:left="0"/>
    </w:pPr>
  </w:style>
  <w:style w:type="paragraph" w:customStyle="1" w:styleId="919">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0">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1">
    <w:name w:val="注释"/>
    <w:basedOn w:val="1"/>
    <w:qFormat/>
    <w:uiPriority w:val="0"/>
    <w:pPr>
      <w:adjustRightInd/>
      <w:spacing w:line="360" w:lineRule="auto"/>
      <w:ind w:firstLine="480"/>
    </w:pPr>
    <w:rPr>
      <w:sz w:val="24"/>
    </w:rPr>
  </w:style>
  <w:style w:type="table" w:customStyle="1" w:styleId="922">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8">
    <w:name w:val="列出段落111"/>
    <w:basedOn w:val="1"/>
    <w:qFormat/>
    <w:uiPriority w:val="34"/>
    <w:pPr>
      <w:ind w:firstLine="420" w:firstLineChars="200"/>
    </w:pPr>
  </w:style>
  <w:style w:type="character" w:customStyle="1" w:styleId="929">
    <w:name w:val="交叉引用"/>
    <w:qFormat/>
    <w:uiPriority w:val="1"/>
    <w:rPr>
      <w:rFonts w:ascii="Arial" w:hAnsi="Arial" w:eastAsia="黑体"/>
      <w:snapToGrid w:val="0"/>
      <w:color w:val="0000FF"/>
      <w:kern w:val="0"/>
      <w:sz w:val="20"/>
      <w:szCs w:val="21"/>
      <w:u w:val="single"/>
      <w:lang w:val="en-US" w:eastAsia="zh-CN"/>
    </w:rPr>
  </w:style>
  <w:style w:type="character" w:customStyle="1" w:styleId="930">
    <w:name w:val="正文缩进 字符1"/>
    <w:qFormat/>
    <w:uiPriority w:val="0"/>
    <w:rPr>
      <w:rFonts w:ascii="宋体" w:eastAsia="宋体"/>
      <w:snapToGrid w:val="0"/>
      <w:color w:val="000000"/>
      <w:kern w:val="28"/>
      <w:sz w:val="28"/>
      <w:lang w:val="en-US" w:eastAsia="zh-CN" w:bidi="ar-SA"/>
    </w:rPr>
  </w:style>
  <w:style w:type="character" w:customStyle="1" w:styleId="931">
    <w:name w:val="页脚 字符1"/>
    <w:qFormat/>
    <w:locked/>
    <w:uiPriority w:val="99"/>
    <w:rPr>
      <w:kern w:val="2"/>
      <w:sz w:val="18"/>
      <w:szCs w:val="18"/>
    </w:rPr>
  </w:style>
  <w:style w:type="character" w:customStyle="1" w:styleId="932">
    <w:name w:val="页眉 字符1"/>
    <w:qFormat/>
    <w:uiPriority w:val="99"/>
    <w:rPr>
      <w:kern w:val="2"/>
      <w:sz w:val="18"/>
      <w:szCs w:val="18"/>
    </w:rPr>
  </w:style>
  <w:style w:type="character" w:customStyle="1" w:styleId="933">
    <w:name w:val="尾注文本 字符"/>
    <w:link w:val="38"/>
    <w:qFormat/>
    <w:uiPriority w:val="0"/>
    <w:rPr>
      <w:kern w:val="2"/>
      <w:sz w:val="21"/>
      <w:szCs w:val="24"/>
      <w:lang w:val="zh-CN"/>
    </w:rPr>
  </w:style>
  <w:style w:type="character" w:customStyle="1" w:styleId="934">
    <w:name w:val="无间隔 字符"/>
    <w:link w:val="485"/>
    <w:qFormat/>
    <w:uiPriority w:val="99"/>
    <w:rPr>
      <w:kern w:val="2"/>
      <w:sz w:val="21"/>
      <w:szCs w:val="22"/>
    </w:rPr>
  </w:style>
  <w:style w:type="character" w:customStyle="1" w:styleId="935">
    <w:name w:val="标准文本 Char Char"/>
    <w:link w:val="936"/>
    <w:qFormat/>
    <w:uiPriority w:val="0"/>
    <w:rPr>
      <w:rFonts w:cs="宋体"/>
      <w:kern w:val="2"/>
      <w:sz w:val="24"/>
    </w:rPr>
  </w:style>
  <w:style w:type="paragraph" w:customStyle="1" w:styleId="936">
    <w:name w:val="标准文本"/>
    <w:basedOn w:val="1"/>
    <w:link w:val="935"/>
    <w:qFormat/>
    <w:uiPriority w:val="0"/>
    <w:pPr>
      <w:adjustRightInd/>
      <w:spacing w:line="360" w:lineRule="auto"/>
      <w:ind w:firstLine="480" w:firstLineChars="200"/>
    </w:pPr>
    <w:rPr>
      <w:rFonts w:cs="宋体"/>
      <w:sz w:val="24"/>
      <w:szCs w:val="20"/>
    </w:rPr>
  </w:style>
  <w:style w:type="character" w:customStyle="1" w:styleId="937">
    <w:name w:val="Char Char213"/>
    <w:qFormat/>
    <w:uiPriority w:val="0"/>
    <w:rPr>
      <w:rFonts w:eastAsia="Century Gothic"/>
      <w:b/>
      <w:bCs/>
      <w:kern w:val="44"/>
      <w:sz w:val="32"/>
      <w:szCs w:val="44"/>
      <w:lang w:val="en-US" w:eastAsia="zh-CN" w:bidi="ar-SA"/>
    </w:rPr>
  </w:style>
  <w:style w:type="character" w:customStyle="1" w:styleId="938">
    <w:name w:val="apple-style-span"/>
    <w:qFormat/>
    <w:uiPriority w:val="0"/>
    <w:rPr>
      <w:rFonts w:ascii="Arial" w:hAnsi="Arial" w:eastAsia="黑体" w:cs="Arial"/>
      <w:snapToGrid w:val="0"/>
      <w:kern w:val="0"/>
      <w:szCs w:val="21"/>
    </w:rPr>
  </w:style>
  <w:style w:type="character" w:customStyle="1" w:styleId="939">
    <w:name w:val="15"/>
    <w:qFormat/>
    <w:uiPriority w:val="0"/>
    <w:rPr>
      <w:rFonts w:hint="default" w:ascii="Calibri" w:hAnsi="Calibri"/>
      <w:color w:val="0000FF"/>
      <w:u w:val="single"/>
    </w:rPr>
  </w:style>
  <w:style w:type="character" w:customStyle="1" w:styleId="940">
    <w:name w:val="16"/>
    <w:qFormat/>
    <w:uiPriority w:val="0"/>
    <w:rPr>
      <w:rFonts w:hint="eastAsia" w:ascii="宋体" w:hAnsi="宋体" w:eastAsia="宋体"/>
      <w:color w:val="000000"/>
      <w:sz w:val="20"/>
      <w:szCs w:val="20"/>
    </w:rPr>
  </w:style>
  <w:style w:type="character" w:customStyle="1" w:styleId="941">
    <w:name w:val="edui-unclickable"/>
    <w:qFormat/>
    <w:uiPriority w:val="0"/>
    <w:rPr>
      <w:color w:val="808080"/>
    </w:rPr>
  </w:style>
  <w:style w:type="character" w:customStyle="1" w:styleId="942">
    <w:name w:val="tpc_content1"/>
    <w:qFormat/>
    <w:uiPriority w:val="0"/>
    <w:rPr>
      <w:sz w:val="20"/>
      <w:szCs w:val="20"/>
    </w:rPr>
  </w:style>
  <w:style w:type="character" w:customStyle="1" w:styleId="943">
    <w:name w:val="正文文本缩进 字符"/>
    <w:qFormat/>
    <w:uiPriority w:val="0"/>
    <w:rPr>
      <w:rFonts w:ascii="Century Gothic" w:hAnsi="Century Gothic" w:eastAsia="Century Gothic"/>
      <w:kern w:val="2"/>
      <w:sz w:val="24"/>
      <w:lang w:val="en-US" w:eastAsia="zh-CN" w:bidi="ar-SA"/>
    </w:rPr>
  </w:style>
  <w:style w:type="character" w:customStyle="1" w:styleId="944">
    <w:name w:val="正文文本 2 字符"/>
    <w:qFormat/>
    <w:uiPriority w:val="0"/>
    <w:rPr>
      <w:rFonts w:ascii="Arial" w:hAnsi="Arial" w:eastAsia="宋体"/>
      <w:kern w:val="2"/>
      <w:sz w:val="24"/>
      <w:szCs w:val="24"/>
      <w:lang w:val="en-US" w:eastAsia="zh-CN" w:bidi="ar-SA"/>
    </w:rPr>
  </w:style>
  <w:style w:type="character" w:customStyle="1" w:styleId="945">
    <w:name w:val="edui-clickable2"/>
    <w:qFormat/>
    <w:uiPriority w:val="0"/>
    <w:rPr>
      <w:color w:val="0000FF"/>
      <w:u w:val="single"/>
    </w:rPr>
  </w:style>
  <w:style w:type="character" w:customStyle="1" w:styleId="946">
    <w:name w:val="style1"/>
    <w:qFormat/>
    <w:uiPriority w:val="0"/>
    <w:rPr>
      <w:rFonts w:ascii="Arial" w:hAnsi="Arial" w:eastAsia="黑体" w:cs="Arial"/>
      <w:snapToGrid w:val="0"/>
      <w:kern w:val="0"/>
      <w:szCs w:val="21"/>
    </w:rPr>
  </w:style>
  <w:style w:type="character" w:customStyle="1" w:styleId="947">
    <w:name w:val="zbggtop11 style5"/>
    <w:qFormat/>
    <w:uiPriority w:val="0"/>
    <w:rPr>
      <w:rFonts w:ascii="Arial" w:hAnsi="Arial" w:eastAsia="黑体" w:cs="Arial"/>
      <w:snapToGrid w:val="0"/>
      <w:kern w:val="0"/>
      <w:szCs w:val="21"/>
    </w:rPr>
  </w:style>
  <w:style w:type="character" w:customStyle="1" w:styleId="948">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9">
    <w:name w:val="bulletintext1"/>
    <w:qFormat/>
    <w:uiPriority w:val="0"/>
    <w:rPr>
      <w:color w:val="000000"/>
      <w:sz w:val="18"/>
    </w:rPr>
  </w:style>
  <w:style w:type="paragraph" w:customStyle="1" w:styleId="950">
    <w:name w:val="_Style 947"/>
    <w:basedOn w:val="1"/>
    <w:next w:val="262"/>
    <w:qFormat/>
    <w:uiPriority w:val="34"/>
    <w:pPr>
      <w:adjustRightInd/>
      <w:ind w:firstLine="420" w:firstLineChars="200"/>
    </w:pPr>
  </w:style>
  <w:style w:type="paragraph" w:customStyle="1" w:styleId="951">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2">
    <w:name w:val="纯文本2"/>
    <w:basedOn w:val="1"/>
    <w:qFormat/>
    <w:uiPriority w:val="0"/>
    <w:pPr>
      <w:adjustRightInd/>
      <w:snapToGrid w:val="0"/>
      <w:jc w:val="left"/>
    </w:pPr>
    <w:rPr>
      <w:rFonts w:ascii="Century Gothic" w:hAnsi="楷体_GB2312" w:eastAsia="Century Gothic"/>
      <w:szCs w:val="20"/>
    </w:rPr>
  </w:style>
  <w:style w:type="paragraph" w:customStyle="1" w:styleId="953">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4">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5">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6">
    <w:name w:val="Blockquote"/>
    <w:basedOn w:val="1"/>
    <w:qFormat/>
    <w:uiPriority w:val="0"/>
    <w:pPr>
      <w:autoSpaceDE w:val="0"/>
      <w:autoSpaceDN w:val="0"/>
      <w:spacing w:before="100" w:after="100"/>
      <w:ind w:left="360" w:right="360"/>
      <w:jc w:val="left"/>
    </w:pPr>
    <w:rPr>
      <w:kern w:val="0"/>
      <w:sz w:val="24"/>
      <w:szCs w:val="20"/>
    </w:rPr>
  </w:style>
  <w:style w:type="paragraph" w:customStyle="1" w:styleId="957">
    <w:name w:val="p1"/>
    <w:basedOn w:val="1"/>
    <w:qFormat/>
    <w:uiPriority w:val="0"/>
    <w:pPr>
      <w:widowControl/>
      <w:adjustRightInd/>
      <w:jc w:val="left"/>
    </w:pPr>
    <w:rPr>
      <w:rFonts w:ascii=".PingFang SC" w:eastAsia=".PingFang SC"/>
      <w:color w:val="454545"/>
      <w:kern w:val="0"/>
      <w:sz w:val="18"/>
      <w:szCs w:val="18"/>
    </w:rPr>
  </w:style>
  <w:style w:type="paragraph" w:customStyle="1" w:styleId="958">
    <w:name w:val="Table Paragraph"/>
    <w:basedOn w:val="1"/>
    <w:qFormat/>
    <w:uiPriority w:val="0"/>
    <w:pPr>
      <w:adjustRightInd/>
      <w:jc w:val="left"/>
    </w:pPr>
    <w:rPr>
      <w:rFonts w:ascii="Calibri" w:hAnsi="Calibri"/>
      <w:kern w:val="0"/>
      <w:sz w:val="22"/>
      <w:szCs w:val="22"/>
      <w:lang w:eastAsia="en-US"/>
    </w:rPr>
  </w:style>
  <w:style w:type="paragraph" w:customStyle="1" w:styleId="95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0">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2">
    <w:name w:val="ksfind_class_select1"/>
    <w:basedOn w:val="70"/>
    <w:qFormat/>
    <w:uiPriority w:val="0"/>
    <w:rPr>
      <w:color w:val="000000"/>
      <w:shd w:val="clear" w:color="auto" w:fill="EFD200"/>
    </w:rPr>
  </w:style>
  <w:style w:type="character" w:customStyle="1" w:styleId="963">
    <w:name w:val="font71"/>
    <w:qFormat/>
    <w:uiPriority w:val="0"/>
    <w:rPr>
      <w:rFonts w:hint="eastAsia" w:ascii="宋体" w:hAnsi="宋体" w:eastAsia="宋体" w:cs="宋体"/>
      <w:color w:val="000000"/>
      <w:sz w:val="22"/>
      <w:szCs w:val="22"/>
      <w:u w:val="none"/>
    </w:rPr>
  </w:style>
  <w:style w:type="character" w:customStyle="1" w:styleId="964">
    <w:name w:val="font91"/>
    <w:qFormat/>
    <w:uiPriority w:val="0"/>
    <w:rPr>
      <w:rFonts w:hint="eastAsia" w:ascii="仿宋" w:hAnsi="仿宋" w:eastAsia="仿宋" w:cs="仿宋"/>
      <w:color w:val="000000"/>
      <w:sz w:val="22"/>
      <w:szCs w:val="22"/>
      <w:u w:val="none"/>
    </w:rPr>
  </w:style>
  <w:style w:type="paragraph" w:customStyle="1" w:styleId="965">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6">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967">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968">
    <w:name w:val="_正文"/>
    <w:basedOn w:val="1"/>
    <w:qFormat/>
    <w:uiPriority w:val="0"/>
    <w:pPr>
      <w:tabs>
        <w:tab w:val="left" w:pos="840"/>
      </w:tabs>
      <w:adjustRightInd/>
      <w:spacing w:line="360" w:lineRule="auto"/>
      <w:ind w:firstLine="200" w:firstLineChars="200"/>
    </w:pPr>
    <w:rPr>
      <w:sz w:val="24"/>
    </w:rPr>
  </w:style>
  <w:style w:type="table" w:customStyle="1" w:styleId="969">
    <w:name w:val="网格型18"/>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71</Pages>
  <Words>18376</Words>
  <Characters>19637</Characters>
  <Lines>313</Lines>
  <Paragraphs>88</Paragraphs>
  <TotalTime>62</TotalTime>
  <ScaleCrop>false</ScaleCrop>
  <LinksUpToDate>false</LinksUpToDate>
  <CharactersWithSpaces>20102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2021-08-01T08:22:00Z</dcterms:created>
  <dc:creator>玥</dc:creator>
  <cp:lastModifiedBy>HXY</cp:lastModifiedBy>
  <cp:lastPrinted>2021-12-29T11:06:00Z</cp:lastPrinted>
  <dcterms:modified xsi:type="dcterms:W3CDTF">2026-05-14T07:47:06Z</dcterms:modified>
  <dc:title>杭州市市民卡扩大发卡工程</dc:title>
  <cp:revision>309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4E932E9CB3AA4FEB81FB1D47FC52E562_13</vt:lpwstr>
  </property>
  <property fmtid="{D5CDD505-2E9C-101B-9397-08002B2CF9AE}" pid="5" name="KSOTemplateDocerSaveRecord">
    <vt:lpwstr>eyJoZGlkIjoiNTU0ZmIwYTQ3NzlmZGUxZmU3Zjk0M2IyZTNmM2IxNjAiLCJ1c2VySWQiOiIyMDY3NTM5MjEifQ==</vt:lpwstr>
  </property>
</Properties>
</file>