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7CF6E">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48"/>
          <w:szCs w:val="48"/>
          <w:highlight w:val="none"/>
          <w:lang w:eastAsia="zh-CN"/>
        </w:rPr>
      </w:pPr>
    </w:p>
    <w:p w14:paraId="7163344B">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新疆维吾尔自治区2026年度动物疫苗采购项目-布鲁氏菌病活疫苗(Rev.1株)</w:t>
      </w:r>
    </w:p>
    <w:p w14:paraId="51E88D92">
      <w:pPr>
        <w:pageBreakBefore w:val="0"/>
        <w:wordWrap/>
        <w:topLinePunct w:val="0"/>
        <w:bidi w:val="0"/>
        <w:spacing w:beforeAutospacing="0" w:line="240" w:lineRule="auto"/>
        <w:jc w:val="both"/>
        <w:rPr>
          <w:rFonts w:hint="eastAsia" w:ascii="宋体" w:hAnsi="宋体" w:eastAsia="宋体" w:cs="宋体"/>
          <w:b/>
          <w:bCs/>
          <w:color w:val="auto"/>
          <w:sz w:val="48"/>
          <w:szCs w:val="48"/>
          <w:highlight w:val="none"/>
          <w:lang w:val="en-US" w:eastAsia="zh-CN"/>
        </w:rPr>
      </w:pPr>
    </w:p>
    <w:p w14:paraId="50015CB9">
      <w:pPr>
        <w:pageBreakBefore w:val="0"/>
        <w:wordWrap/>
        <w:topLinePunct w:val="0"/>
        <w:bidi w:val="0"/>
        <w:spacing w:beforeAutospacing="0" w:line="240" w:lineRule="auto"/>
        <w:jc w:val="center"/>
        <w:rPr>
          <w:rFonts w:hint="eastAsia" w:ascii="宋体" w:hAnsi="宋体" w:eastAsia="宋体" w:cs="宋体"/>
          <w:b/>
          <w:bCs/>
          <w:color w:val="auto"/>
          <w:sz w:val="48"/>
          <w:szCs w:val="48"/>
          <w:highlight w:val="none"/>
          <w:lang w:val="en-US" w:eastAsia="zh-CN"/>
        </w:rPr>
      </w:pPr>
    </w:p>
    <w:p w14:paraId="58F1F265">
      <w:pPr>
        <w:pageBreakBefore w:val="0"/>
        <w:wordWrap/>
        <w:topLinePunct w:val="0"/>
        <w:bidi w:val="0"/>
        <w:spacing w:beforeAutospacing="0" w:line="240" w:lineRule="auto"/>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单一来源采购文件</w:t>
      </w:r>
    </w:p>
    <w:p w14:paraId="255EFB89">
      <w:pPr>
        <w:pageBreakBefore w:val="0"/>
        <w:wordWrap/>
        <w:topLinePunct w:val="0"/>
        <w:bidi w:val="0"/>
        <w:spacing w:beforeAutospacing="0" w:line="240" w:lineRule="auto"/>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项目编号：XJCY2026-ZB-097</w:t>
      </w:r>
    </w:p>
    <w:p w14:paraId="441C626D">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p>
    <w:p w14:paraId="59ED85ED">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p>
    <w:p w14:paraId="6DF5007D">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采购人（盖章）：新疆维吾尔自治区动物疫病预防控制中心（新疆维吾尔自治区动物检疫所）</w:t>
      </w:r>
    </w:p>
    <w:p w14:paraId="11E1F046">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val="en-US" w:eastAsia="zh-CN"/>
        </w:rPr>
        <w:t>张老师</w:t>
      </w:r>
    </w:p>
    <w:p w14:paraId="1F908C25">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联系电话：0991-4650169</w:t>
      </w:r>
    </w:p>
    <w:p w14:paraId="26AADA25">
      <w:pPr>
        <w:keepNext w:val="0"/>
        <w:keepLines w:val="0"/>
        <w:pageBreakBefore w:val="0"/>
        <w:widowControl w:val="0"/>
        <w:kinsoku/>
        <w:wordWrap/>
        <w:overflowPunct/>
        <w:topLinePunct w:val="0"/>
        <w:autoSpaceDE/>
        <w:autoSpaceDN/>
        <w:bidi w:val="0"/>
        <w:adjustRightInd/>
        <w:spacing w:line="480" w:lineRule="auto"/>
        <w:ind w:right="-158" w:rightChars="-75"/>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地址：乌鲁木齐市新市区蓝天路268号</w:t>
      </w:r>
    </w:p>
    <w:p w14:paraId="512F6A05">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6019800" cy="0"/>
                <wp:effectExtent l="0" t="6350" r="0" b="6350"/>
                <wp:wrapNone/>
                <wp:docPr id="3" name="直接连接符 1"/>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直接连接符 1" o:spid="_x0000_s1026" o:spt="20" style="position:absolute;left:0pt;margin-left:-9pt;margin-top:0pt;height:0pt;width:474pt;z-index:251660288;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FjuD0wAAAAUBAAAPAAAAAAAAAAEAIAAAACIAAABkcnMvZG93bnJldi54bWxQSwECFAAUAAAA&#10;CACHTuJAqtaKnvMBAADoAwAADgAAAAAAAAABACAAAAAiAQAAZHJzL2Uyb0RvYy54bWxQSwUGAAAA&#10;AAYABgBZAQAAhwUAAAAA&#10;">
                <v:fill on="f" focussize="0,0"/>
                <v:stroke weight="1pt" color="#000000" joinstyle="round" dashstyle="1 1"/>
                <v:imagedata o:title=""/>
                <o:lock v:ext="edit" aspectratio="f"/>
              </v:line>
            </w:pict>
          </mc:Fallback>
        </mc:AlternateContent>
      </w:r>
      <w:r>
        <w:rPr>
          <w:rFonts w:hint="eastAsia" w:ascii="宋体" w:hAnsi="宋体" w:eastAsia="宋体" w:cs="宋体"/>
          <w:b/>
          <w:bCs/>
          <w:color w:val="auto"/>
          <w:sz w:val="30"/>
          <w:szCs w:val="30"/>
          <w:highlight w:val="none"/>
        </w:rPr>
        <w:t>招标代理机构（盖章）：新疆诚誉工程项目管理有限公司</w:t>
      </w:r>
    </w:p>
    <w:p w14:paraId="4528EB4C">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val="en-US"/>
        </w:rPr>
      </w:pPr>
      <w:r>
        <w:rPr>
          <w:rFonts w:hint="eastAsia" w:ascii="宋体" w:hAnsi="宋体" w:eastAsia="宋体" w:cs="宋体"/>
          <w:b/>
          <w:bCs/>
          <w:color w:val="auto"/>
          <w:sz w:val="30"/>
          <w:szCs w:val="30"/>
          <w:highlight w:val="none"/>
        </w:rPr>
        <w:t>联系人：赵箭</w:t>
      </w:r>
    </w:p>
    <w:p w14:paraId="3F07E8D9">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val="en-US" w:eastAsia="zh-CN"/>
        </w:rPr>
        <w:t>18690180651</w:t>
      </w:r>
    </w:p>
    <w:p w14:paraId="0CC43FD2">
      <w:pPr>
        <w:keepNext w:val="0"/>
        <w:keepLines w:val="0"/>
        <w:pageBreakBefore w:val="0"/>
        <w:widowControl w:val="0"/>
        <w:kinsoku/>
        <w:wordWrap/>
        <w:overflowPunct/>
        <w:topLinePunct w:val="0"/>
        <w:autoSpaceDE/>
        <w:autoSpaceDN/>
        <w:bidi w:val="0"/>
        <w:adjustRightInd/>
        <w:spacing w:line="480" w:lineRule="auto"/>
        <w:ind w:right="-378" w:rightChars="-180"/>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联系地址：乌鲁木齐市会展大道599号新疆财富中心C座6楼601室</w:t>
      </w:r>
    </w:p>
    <w:p w14:paraId="4990BAA1">
      <w:pPr>
        <w:keepNext w:val="0"/>
        <w:keepLines w:val="0"/>
        <w:pageBreakBefore w:val="0"/>
        <w:widowControl w:val="0"/>
        <w:kinsoku/>
        <w:wordWrap/>
        <w:overflowPunct/>
        <w:topLinePunct w:val="0"/>
        <w:autoSpaceDE/>
        <w:autoSpaceDN/>
        <w:bidi w:val="0"/>
        <w:adjustRightInd/>
        <w:spacing w:line="480" w:lineRule="auto"/>
        <w:ind w:right="-378" w:rightChars="-180"/>
        <w:jc w:val="center"/>
        <w:textAlignment w:val="auto"/>
        <w:rPr>
          <w:rFonts w:hint="eastAsia" w:ascii="宋体" w:hAnsi="宋体" w:eastAsia="宋体" w:cs="宋体"/>
          <w:b/>
          <w:bCs/>
          <w:color w:val="auto"/>
          <w:sz w:val="30"/>
          <w:szCs w:val="30"/>
          <w:highlight w:val="none"/>
          <w:lang w:val="en-US" w:eastAsia="zh-CN"/>
        </w:rPr>
      </w:pPr>
    </w:p>
    <w:p w14:paraId="28638AC9">
      <w:pPr>
        <w:keepNext w:val="0"/>
        <w:keepLines w:val="0"/>
        <w:pageBreakBefore w:val="0"/>
        <w:widowControl w:val="0"/>
        <w:kinsoku/>
        <w:wordWrap/>
        <w:overflowPunct/>
        <w:topLinePunct w:val="0"/>
        <w:autoSpaceDE/>
        <w:autoSpaceDN/>
        <w:bidi w:val="0"/>
        <w:adjustRightInd/>
        <w:spacing w:line="480" w:lineRule="auto"/>
        <w:ind w:right="-378" w:rightChars="-180"/>
        <w:jc w:val="center"/>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2026年5月</w:t>
      </w:r>
    </w:p>
    <w:p w14:paraId="16FC84CF">
      <w:p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sdt>
      <w:sdtPr>
        <w:rPr>
          <w:rFonts w:hint="eastAsia" w:ascii="宋体" w:hAnsi="宋体" w:eastAsia="宋体" w:cs="宋体"/>
          <w:color w:val="auto"/>
          <w:kern w:val="2"/>
          <w:sz w:val="28"/>
          <w:szCs w:val="28"/>
          <w:lang w:val="en-US" w:eastAsia="zh-CN" w:bidi="ar-SA"/>
        </w:rPr>
        <w:id w:val="147454005"/>
        <w15:color w:val="DBDBDB"/>
        <w:docPartObj>
          <w:docPartGallery w:val="Table of Contents"/>
          <w:docPartUnique/>
        </w:docPartObj>
      </w:sdtPr>
      <w:sdtEndPr>
        <w:rPr>
          <w:rFonts w:hint="eastAsia" w:asciiTheme="minorHAnsi" w:hAnsiTheme="minorHAnsi" w:eastAsiaTheme="minorEastAsia" w:cstheme="minorBidi"/>
          <w:color w:val="auto"/>
          <w:kern w:val="2"/>
          <w:sz w:val="21"/>
          <w:szCs w:val="22"/>
          <w:lang w:val="en-US" w:eastAsia="zh-CN" w:bidi="ar-SA"/>
        </w:rPr>
      </w:sdtEndPr>
      <w:sdtContent>
        <w:p w14:paraId="664C5E1B">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目录</w:t>
          </w:r>
        </w:p>
        <w:p w14:paraId="76A73759">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"1-2" \h \u </w:instrText>
          </w:r>
          <w:r>
            <w:rPr>
              <w:rFonts w:hint="eastAsia" w:ascii="宋体" w:hAnsi="宋体" w:eastAsia="宋体" w:cs="宋体"/>
              <w:color w:val="auto"/>
              <w:sz w:val="28"/>
              <w:szCs w:val="28"/>
            </w:rPr>
            <w:fldChar w:fldCharType="separate"/>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_Toc31156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lang w:val="en-US" w:eastAsia="zh-CN"/>
            </w:rPr>
            <w:t>第一章  单一来源采购邀请</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_Toc31156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159E5084">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_Toc6420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rPr>
            <w:t>一、项目基本情况</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_Toc6420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F6D3803">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_Toc14924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2"/>
              <w:sz w:val="28"/>
              <w:szCs w:val="28"/>
              <w:highlight w:val="none"/>
              <w:lang w:val="en-US" w:eastAsia="zh-CN" w:bidi="ar-SA"/>
            </w:rPr>
            <w:t>二、拟邀请供应商名单：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_Toc14924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ED05993">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_Toc7817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2"/>
              <w:sz w:val="28"/>
              <w:szCs w:val="28"/>
              <w:highlight w:val="none"/>
              <w:lang w:val="en-US" w:eastAsia="zh-CN" w:bidi="ar-SA"/>
            </w:rPr>
            <w:t>三、供应商邀请方式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_Toc7817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AF9FDDA">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_Toc2129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的资格要求：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_Toc2129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A629FF7">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_Toc31982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本项目的特定资格要求：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_Toc31982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37BE2EF">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_Toc26858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六、获取单一来源采购文件的时间、地点、方式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_Toc26858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546A500">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_Toc26731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七、响应文件提交截止时间、采购时间及地点</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_Toc26731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8F86434">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_Toc31929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八、公示期限。</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_Toc31929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D33EF88">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_Toc12240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九、其他补充事宜</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_Toc12240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A73A881">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_Toc3382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十、对本次招标提出询问，请按以下方式联系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_Toc3382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CFA5B85">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_Toc31990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kern w:val="2"/>
              <w:sz w:val="28"/>
              <w:szCs w:val="28"/>
              <w:lang w:val="en-US" w:eastAsia="zh-CN" w:bidi="ar-SA"/>
            </w:rPr>
            <w:t>第二章</w:t>
          </w:r>
          <w:r>
            <w:rPr>
              <w:rFonts w:hint="eastAsia" w:ascii="宋体" w:hAnsi="宋体" w:eastAsia="宋体" w:cs="宋体"/>
              <w:b/>
              <w:bCs/>
              <w:color w:val="auto"/>
              <w:sz w:val="28"/>
              <w:szCs w:val="28"/>
              <w:lang w:val="en-US" w:eastAsia="zh-CN"/>
            </w:rPr>
            <w:t xml:space="preserve"> 供应商须知</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_Toc31990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5</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08A38083">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_Toc4626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一、供应商须知附表</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_Toc4626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5C0467C">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_Toc28952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二、单一来源须知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_Toc28952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D11F1A7">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_Toc22180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三、说明</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_Toc22180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19</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B26E6F9">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_Toc17689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四、单一来源文件的澄清或者修改</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_Toc17689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7B02A2A">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_Toc26527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五、响应文件</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_Toc26527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6F125AE">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_Toc5327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六、单一来源采购</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_Toc5327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DF6C13C">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_Toc29609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七、终止的情形</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_Toc29609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E4EF116">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_Toc30154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八、成交结果公告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_Toc30154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17062F1">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_Toc23952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九、签订及履行合同和验收</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_Toc23952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276B451">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_Toc15663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第三章  采购内容与技术要求</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_Toc15663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26</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4A45B6B1">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_Toc29994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一、采购清单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_Toc29994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9FCEDF1">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_Toc13733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二、商务要求（实质性要求）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_Toc13733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8F4EADC">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_Toc13343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第四章  单一来源采购</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_Toc13343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28</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65866639">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_Toc19810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一、单一来源采购人员</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_Toc19810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E04207D">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_Toc1589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三、单一来源采购程序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_Toc1589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16CCDE0">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_Toc17878 </w:instrText>
          </w:r>
          <w:r>
            <w:rPr>
              <w:rFonts w:hint="eastAsia" w:ascii="宋体" w:hAnsi="宋体" w:eastAsia="宋体" w:cs="宋体"/>
              <w:color w:val="auto"/>
              <w:sz w:val="28"/>
              <w:szCs w:val="28"/>
            </w:rPr>
            <w:fldChar w:fldCharType="separate"/>
          </w:r>
          <w:r>
            <w:rPr>
              <w:rFonts w:hint="eastAsia" w:ascii="宋体" w:hAnsi="宋体" w:eastAsia="宋体" w:cs="宋体"/>
              <w:b/>
              <w:bCs w:val="0"/>
              <w:color w:val="auto"/>
              <w:sz w:val="28"/>
              <w:szCs w:val="28"/>
              <w:lang w:val="en-US" w:eastAsia="zh-CN"/>
            </w:rPr>
            <w:t xml:space="preserve">第五章 </w:t>
          </w:r>
          <w:r>
            <w:rPr>
              <w:rFonts w:hint="eastAsia" w:ascii="宋体" w:hAnsi="宋体" w:eastAsia="宋体" w:cs="宋体"/>
              <w:b/>
              <w:bCs w:val="0"/>
              <w:color w:val="auto"/>
              <w:sz w:val="28"/>
              <w:szCs w:val="28"/>
            </w:rPr>
            <w:t>拟签订的合同文本</w:t>
          </w:r>
          <w:r>
            <w:rPr>
              <w:rFonts w:hint="eastAsia" w:ascii="宋体" w:hAnsi="宋体" w:eastAsia="宋体" w:cs="宋体"/>
              <w:b/>
              <w:bCs w:val="0"/>
              <w:color w:val="auto"/>
              <w:sz w:val="28"/>
              <w:szCs w:val="28"/>
            </w:rPr>
            <w:tab/>
          </w:r>
          <w:r>
            <w:rPr>
              <w:rFonts w:hint="eastAsia" w:ascii="宋体" w:hAnsi="宋体" w:eastAsia="宋体" w:cs="宋体"/>
              <w:b/>
              <w:bCs w:val="0"/>
              <w:color w:val="auto"/>
              <w:sz w:val="28"/>
              <w:szCs w:val="28"/>
            </w:rPr>
            <w:fldChar w:fldCharType="begin"/>
          </w:r>
          <w:r>
            <w:rPr>
              <w:rFonts w:hint="eastAsia" w:ascii="宋体" w:hAnsi="宋体" w:eastAsia="宋体" w:cs="宋体"/>
              <w:b/>
              <w:bCs w:val="0"/>
              <w:color w:val="auto"/>
              <w:sz w:val="28"/>
              <w:szCs w:val="28"/>
            </w:rPr>
            <w:instrText xml:space="preserve"> PAGEREF _Toc17878 \h </w:instrText>
          </w:r>
          <w:r>
            <w:rPr>
              <w:rFonts w:hint="eastAsia" w:ascii="宋体" w:hAnsi="宋体" w:eastAsia="宋体" w:cs="宋体"/>
              <w:b/>
              <w:bCs w:val="0"/>
              <w:color w:val="auto"/>
              <w:sz w:val="28"/>
              <w:szCs w:val="28"/>
            </w:rPr>
            <w:fldChar w:fldCharType="separate"/>
          </w:r>
          <w:r>
            <w:rPr>
              <w:rFonts w:hint="eastAsia" w:ascii="宋体" w:hAnsi="宋体" w:eastAsia="宋体" w:cs="宋体"/>
              <w:b/>
              <w:bCs w:val="0"/>
              <w:color w:val="auto"/>
              <w:sz w:val="28"/>
              <w:szCs w:val="28"/>
            </w:rPr>
            <w:t>32</w:t>
          </w:r>
          <w:r>
            <w:rPr>
              <w:rFonts w:hint="eastAsia" w:ascii="宋体" w:hAnsi="宋体" w:eastAsia="宋体" w:cs="宋体"/>
              <w:b/>
              <w:bCs w:val="0"/>
              <w:color w:val="auto"/>
              <w:sz w:val="28"/>
              <w:szCs w:val="28"/>
            </w:rPr>
            <w:fldChar w:fldCharType="end"/>
          </w:r>
          <w:r>
            <w:rPr>
              <w:rFonts w:hint="eastAsia" w:ascii="宋体" w:hAnsi="宋体" w:eastAsia="宋体" w:cs="宋体"/>
              <w:color w:val="auto"/>
              <w:sz w:val="28"/>
              <w:szCs w:val="28"/>
            </w:rPr>
            <w:fldChar w:fldCharType="end"/>
          </w:r>
        </w:p>
        <w:p w14:paraId="55166DFF">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_Toc8408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一、项目信息</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_Toc8408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06F8E9D">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_Toc31117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二、合同金额</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_Toc31117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C6CFC1A">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_Toc19439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2"/>
              <w:sz w:val="28"/>
              <w:szCs w:val="28"/>
              <w:lang w:val="en-US" w:eastAsia="zh-CN" w:bidi="ar-SA"/>
            </w:rPr>
            <w:t>三</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kern w:val="2"/>
              <w:sz w:val="28"/>
              <w:szCs w:val="28"/>
              <w:lang w:val="en-US" w:eastAsia="zh-CN" w:bidi="ar-SA"/>
            </w:rPr>
            <w:t>供货时间及地点</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_Toc19439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D2F34E3">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_Toc12858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2"/>
              <w:sz w:val="28"/>
              <w:szCs w:val="28"/>
              <w:highlight w:val="none"/>
              <w:lang w:val="en-US" w:eastAsia="zh-CN" w:bidi="ar-SA"/>
            </w:rPr>
            <w:t>四、付款方式（本项目无预付款）：</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_Toc12858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8B623B3">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_Toc20024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五、合同履行</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_Toc20024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12AF508">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_Toc6157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六、合同内容</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_Toc6157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7791CF8">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_Toc461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七、经济责任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_Toc461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7B3BC38">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_Toc19649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八、特殊条款</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_Toc19649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FCFBBBB">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_Toc31098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九、违约责任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_Toc31098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A8D3B7B">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_Toc6145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十、合同的变更和终止</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_Toc6145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67EA8F5">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_Toc9735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十一、争议的解决</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_Toc9735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3701791">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_Toc30743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十二、合同生效</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_Toc30743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2076BE5">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_Toc8878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十三、合同生效及其他</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_Toc8878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6147756">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_Toc16648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第六章</w:t>
          </w:r>
          <w:r>
            <w:rPr>
              <w:rFonts w:hint="eastAsia" w:ascii="宋体" w:hAnsi="宋体" w:eastAsia="宋体" w:cs="宋体"/>
              <w:b/>
              <w:bCs/>
              <w:color w:val="auto"/>
              <w:sz w:val="28"/>
              <w:szCs w:val="28"/>
              <w:lang w:val="en-US" w:eastAsia="zh-CN"/>
            </w:rPr>
            <w:t xml:space="preserve"> 响应</w:t>
          </w:r>
          <w:r>
            <w:rPr>
              <w:rFonts w:hint="eastAsia" w:ascii="宋体" w:hAnsi="宋体" w:eastAsia="宋体" w:cs="宋体"/>
              <w:b/>
              <w:bCs/>
              <w:color w:val="auto"/>
              <w:sz w:val="28"/>
              <w:szCs w:val="28"/>
            </w:rPr>
            <w:t>文件格式</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_Toc16648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40</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6BF92B94">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_Toc19018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eastAsia="zh-CN"/>
            </w:rPr>
            <w:t>第一节</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资格证明文件格式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_Toc19018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FCE5DCE">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_Toc1411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eastAsia="zh-CN"/>
            </w:rPr>
            <w:t>第二节</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报价文件格式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_Toc1411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FD1E613">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_Toc779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eastAsia="zh-CN"/>
            </w:rPr>
            <w:t>第三节</w:t>
          </w:r>
          <w:r>
            <w:rPr>
              <w:rFonts w:hint="eastAsia" w:ascii="宋体" w:hAnsi="宋体" w:eastAsia="宋体" w:cs="宋体"/>
              <w:color w:val="auto"/>
              <w:sz w:val="28"/>
              <w:szCs w:val="28"/>
              <w:highlight w:val="none"/>
              <w:lang w:val="en-US" w:eastAsia="zh-CN"/>
            </w:rPr>
            <w:t xml:space="preserve"> 商务、技术</w:t>
          </w:r>
          <w:r>
            <w:rPr>
              <w:rFonts w:hint="eastAsia" w:ascii="宋体" w:hAnsi="宋体" w:eastAsia="宋体" w:cs="宋体"/>
              <w:color w:val="auto"/>
              <w:sz w:val="28"/>
              <w:szCs w:val="28"/>
              <w:highlight w:val="none"/>
              <w:lang w:eastAsia="zh-CN"/>
            </w:rPr>
            <w:t>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_Toc779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28C1B80">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HAnsi" w:hAnsiTheme="minorHAnsi" w:eastAsiaTheme="minorEastAsia" w:cstheme="minorBidi"/>
              <w:color w:val="auto"/>
              <w:kern w:val="2"/>
              <w:sz w:val="21"/>
              <w:szCs w:val="22"/>
              <w:lang w:val="en-US" w:eastAsia="zh-CN" w:bidi="ar-SA"/>
            </w:rPr>
          </w:pPr>
          <w:r>
            <w:rPr>
              <w:rFonts w:hint="eastAsia" w:ascii="宋体" w:hAnsi="宋体" w:eastAsia="宋体" w:cs="宋体"/>
              <w:color w:val="auto"/>
              <w:sz w:val="28"/>
              <w:szCs w:val="28"/>
            </w:rPr>
            <w:fldChar w:fldCharType="end"/>
          </w:r>
        </w:p>
      </w:sdtContent>
    </w:sdt>
    <w:p w14:paraId="4EDC88C3">
      <w:pPr>
        <w:rPr>
          <w:rFonts w:asciiTheme="minorHAnsi" w:hAnsiTheme="minorHAnsi" w:eastAsiaTheme="minorEastAsia" w:cstheme="minorBidi"/>
          <w:color w:val="auto"/>
          <w:kern w:val="2"/>
          <w:sz w:val="21"/>
          <w:szCs w:val="22"/>
          <w:lang w:val="en-US" w:eastAsia="zh-CN" w:bidi="ar-SA"/>
        </w:rPr>
      </w:pPr>
    </w:p>
    <w:p w14:paraId="24E57310">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sectPr>
          <w:pgSz w:w="11906" w:h="16838"/>
          <w:pgMar w:top="1440" w:right="1080" w:bottom="1440" w:left="1080" w:header="720" w:footer="720" w:gutter="0"/>
          <w:pgBorders>
            <w:top w:val="none" w:sz="0" w:space="0"/>
            <w:left w:val="none" w:sz="0" w:space="0"/>
            <w:bottom w:val="none" w:sz="0" w:space="0"/>
            <w:right w:val="none" w:sz="0" w:space="0"/>
          </w:pgBorders>
          <w:pgNumType w:fmt="numberInDash"/>
          <w:cols w:space="720" w:num="1"/>
          <w:docGrid w:type="lines" w:linePitch="331" w:charSpace="0"/>
        </w:sectPr>
      </w:pPr>
      <w:bookmarkStart w:id="0" w:name="_Toc24259"/>
    </w:p>
    <w:p w14:paraId="4C6F2CE8">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pPr>
      <w:bookmarkStart w:id="1" w:name="_Toc31156"/>
      <w:bookmarkStart w:id="2" w:name="_Toc5974"/>
      <w:bookmarkStart w:id="3" w:name="_Toc32196"/>
      <w:r>
        <w:rPr>
          <w:rFonts w:hint="eastAsia" w:ascii="宋体" w:hAnsi="宋体" w:eastAsia="宋体" w:cs="宋体"/>
          <w:b/>
          <w:bCs/>
          <w:color w:val="auto"/>
          <w:sz w:val="44"/>
          <w:szCs w:val="44"/>
          <w:lang w:val="en-US" w:eastAsia="zh-CN"/>
        </w:rPr>
        <w:t>第一章  单一来源采购邀请</w:t>
      </w:r>
      <w:bookmarkEnd w:id="0"/>
      <w:bookmarkEnd w:id="1"/>
      <w:bookmarkEnd w:id="2"/>
      <w:bookmarkEnd w:id="3"/>
    </w:p>
    <w:p w14:paraId="601A94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single"/>
          <w:lang w:val="en-US" w:eastAsia="zh-CN"/>
        </w:rPr>
        <w:t>新疆诚誉工程项目管理有限公司</w:t>
      </w:r>
      <w:r>
        <w:rPr>
          <w:rFonts w:hint="eastAsia" w:ascii="宋体" w:hAnsi="宋体" w:eastAsia="宋体" w:cs="宋体"/>
          <w:color w:val="auto"/>
          <w:sz w:val="24"/>
          <w:szCs w:val="24"/>
          <w:lang w:val="en-US" w:eastAsia="zh-CN"/>
        </w:rPr>
        <w:t>受</w:t>
      </w:r>
      <w:r>
        <w:rPr>
          <w:rFonts w:hint="eastAsia" w:ascii="宋体" w:hAnsi="宋体" w:eastAsia="宋体" w:cs="宋体"/>
          <w:color w:val="auto"/>
          <w:sz w:val="24"/>
          <w:szCs w:val="24"/>
          <w:u w:val="single"/>
          <w:lang w:val="en-US" w:eastAsia="zh-CN"/>
        </w:rPr>
        <w:t>新疆维吾尔自治区动物疫病预防控制中心（新疆维吾尔自治区动物检疫所）</w:t>
      </w:r>
      <w:r>
        <w:rPr>
          <w:rFonts w:hint="eastAsia" w:ascii="宋体" w:hAnsi="宋体" w:eastAsia="宋体" w:cs="宋体"/>
          <w:color w:val="auto"/>
          <w:sz w:val="24"/>
          <w:szCs w:val="24"/>
          <w:lang w:val="en-US" w:eastAsia="zh-CN"/>
        </w:rPr>
        <w:t>委托，采用单一来源方式组织采购</w:t>
      </w:r>
      <w:r>
        <w:rPr>
          <w:rFonts w:hint="eastAsia" w:ascii="宋体" w:hAnsi="宋体" w:eastAsia="宋体" w:cs="宋体"/>
          <w:color w:val="auto"/>
          <w:sz w:val="24"/>
          <w:szCs w:val="24"/>
          <w:u w:val="single"/>
          <w:lang w:val="en-US" w:eastAsia="zh-CN"/>
        </w:rPr>
        <w:t>新疆维吾尔自治区2026年度动物疫苗采购项目-布鲁氏菌病活疫苗(Rev.1株)</w:t>
      </w:r>
      <w:r>
        <w:rPr>
          <w:rFonts w:hint="eastAsia" w:ascii="宋体" w:hAnsi="宋体" w:eastAsia="宋体" w:cs="宋体"/>
          <w:color w:val="auto"/>
          <w:sz w:val="24"/>
          <w:szCs w:val="24"/>
          <w:lang w:val="en-US" w:eastAsia="zh-CN"/>
        </w:rPr>
        <w:t>，兹邀请</w:t>
      </w:r>
      <w:r>
        <w:rPr>
          <w:rFonts w:hint="eastAsia" w:ascii="宋体" w:hAnsi="宋体" w:eastAsia="宋体" w:cs="宋体"/>
          <w:color w:val="auto"/>
          <w:sz w:val="24"/>
          <w:szCs w:val="24"/>
          <w:u w:val="single"/>
          <w:lang w:val="en-US" w:eastAsia="zh-CN"/>
        </w:rPr>
        <w:t>金宇保灵生物药品有限公司</w:t>
      </w:r>
      <w:r>
        <w:rPr>
          <w:rFonts w:hint="eastAsia" w:ascii="宋体" w:hAnsi="宋体" w:eastAsia="宋体" w:cs="宋体"/>
          <w:color w:val="auto"/>
          <w:sz w:val="24"/>
          <w:szCs w:val="24"/>
          <w:lang w:val="en-US" w:eastAsia="zh-CN"/>
        </w:rPr>
        <w:t>就本项目所需采购的货物进行协商。</w:t>
      </w:r>
    </w:p>
    <w:p w14:paraId="76C8723E">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rPr>
      </w:pPr>
      <w:bookmarkStart w:id="4" w:name="_Toc6420"/>
      <w:bookmarkStart w:id="5" w:name="_Toc21176"/>
      <w:bookmarkStart w:id="6" w:name="_Toc5912"/>
      <w:bookmarkStart w:id="7" w:name="_Toc21974"/>
      <w:r>
        <w:rPr>
          <w:rFonts w:hint="eastAsia" w:ascii="宋体" w:hAnsi="宋体" w:eastAsia="宋体" w:cs="宋体"/>
          <w:color w:val="auto"/>
          <w:sz w:val="28"/>
          <w:szCs w:val="28"/>
          <w:highlight w:val="none"/>
        </w:rPr>
        <w:t>一、项目基本情况</w:t>
      </w:r>
      <w:bookmarkEnd w:id="4"/>
      <w:bookmarkEnd w:id="5"/>
      <w:bookmarkEnd w:id="6"/>
      <w:bookmarkEnd w:id="7"/>
    </w:p>
    <w:p w14:paraId="29CC5DD8">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1、项目编号：XJCY2026-ZB-097</w:t>
      </w:r>
    </w:p>
    <w:p w14:paraId="2D79828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2、项目名称：新疆维吾尔自治区2026年度动物疫苗采购项目-布鲁氏菌病活疫苗(Rev.1株)</w:t>
      </w:r>
    </w:p>
    <w:p w14:paraId="76FB1371">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3、预算金额：1350000.00元；</w:t>
      </w:r>
    </w:p>
    <w:p w14:paraId="3874C8CB">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4、采购需求：采购布鲁氏菌病活疫苗(Rev.1株)</w:t>
      </w:r>
    </w:p>
    <w:p w14:paraId="2834E85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5、采购方式：单一来源</w:t>
      </w:r>
    </w:p>
    <w:p w14:paraId="57AEE148">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6、合同履约期限：本合同履约期限为合同生效之日起，至疫苗供货及售后服务全部履行完毕之日止。</w:t>
      </w:r>
    </w:p>
    <w:p w14:paraId="64FFA1B3">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7、本项目不接受联合体投标；</w:t>
      </w:r>
    </w:p>
    <w:p w14:paraId="3B5F137A">
      <w:pPr>
        <w:shd w:val="clear" w:color="auto" w:fill="auto"/>
        <w:spacing w:after="120" w:line="440" w:lineRule="exact"/>
        <w:outlineLvl w:val="1"/>
        <w:rPr>
          <w:rFonts w:hint="eastAsia" w:ascii="宋体" w:hAnsi="宋体" w:eastAsia="宋体" w:cs="宋体"/>
          <w:b/>
          <w:bCs/>
          <w:color w:val="auto"/>
          <w:kern w:val="2"/>
          <w:sz w:val="28"/>
          <w:szCs w:val="28"/>
          <w:highlight w:val="none"/>
          <w:lang w:val="en-US" w:eastAsia="zh-CN" w:bidi="ar-SA"/>
        </w:rPr>
      </w:pPr>
      <w:bookmarkStart w:id="8" w:name="_Toc14924"/>
      <w:bookmarkStart w:id="9" w:name="_Toc20904"/>
      <w:bookmarkStart w:id="10" w:name="_Toc6768"/>
      <w:bookmarkStart w:id="11" w:name="_Toc22340"/>
      <w:bookmarkStart w:id="12" w:name="_Toc28359080"/>
      <w:bookmarkStart w:id="13" w:name="_Toc10771"/>
      <w:bookmarkStart w:id="14" w:name="_Toc14387"/>
      <w:bookmarkStart w:id="15" w:name="_Toc21106"/>
      <w:bookmarkStart w:id="16" w:name="_Toc35393622"/>
      <w:bookmarkStart w:id="17" w:name="_Toc35393791"/>
      <w:bookmarkStart w:id="18" w:name="_Toc4942"/>
      <w:bookmarkStart w:id="19" w:name="_Toc28359003"/>
      <w:r>
        <w:rPr>
          <w:rFonts w:hint="eastAsia" w:ascii="宋体" w:hAnsi="宋体" w:eastAsia="宋体" w:cs="宋体"/>
          <w:b/>
          <w:bCs/>
          <w:color w:val="auto"/>
          <w:kern w:val="2"/>
          <w:sz w:val="28"/>
          <w:szCs w:val="28"/>
          <w:highlight w:val="none"/>
          <w:lang w:val="en-US" w:eastAsia="zh-CN" w:bidi="ar-SA"/>
        </w:rPr>
        <w:t>二、拟邀请供应商名单：</w:t>
      </w:r>
      <w:bookmarkEnd w:id="8"/>
    </w:p>
    <w:tbl>
      <w:tblPr>
        <w:tblStyle w:val="30"/>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705"/>
        <w:gridCol w:w="2505"/>
        <w:gridCol w:w="2625"/>
      </w:tblGrid>
      <w:tr w14:paraId="6F14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65" w:type="dxa"/>
            <w:shd w:val="clear" w:color="auto" w:fill="auto"/>
            <w:vAlign w:val="center"/>
          </w:tcPr>
          <w:p w14:paraId="7CF25E5B">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3705" w:type="dxa"/>
            <w:shd w:val="clear" w:color="auto" w:fill="auto"/>
            <w:vAlign w:val="center"/>
          </w:tcPr>
          <w:p w14:paraId="27EB6DB7">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采购内容</w:t>
            </w:r>
          </w:p>
        </w:tc>
        <w:tc>
          <w:tcPr>
            <w:tcW w:w="2505" w:type="dxa"/>
            <w:shd w:val="clear" w:color="auto" w:fill="auto"/>
            <w:vAlign w:val="center"/>
          </w:tcPr>
          <w:p w14:paraId="019F569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拟邀请参加的供应商</w:t>
            </w:r>
          </w:p>
        </w:tc>
        <w:tc>
          <w:tcPr>
            <w:tcW w:w="2625" w:type="dxa"/>
            <w:shd w:val="clear" w:color="auto" w:fill="auto"/>
            <w:vAlign w:val="center"/>
          </w:tcPr>
          <w:p w14:paraId="522100E2">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供应商地址</w:t>
            </w:r>
          </w:p>
        </w:tc>
      </w:tr>
      <w:tr w14:paraId="466B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71F384B">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705" w:type="dxa"/>
            <w:vAlign w:val="center"/>
          </w:tcPr>
          <w:p w14:paraId="6F6101AC">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新疆维吾尔自治区2026年度动物疫苗采购项目-布鲁氏菌病活疫苗(Rev.1株)</w:t>
            </w:r>
          </w:p>
        </w:tc>
        <w:tc>
          <w:tcPr>
            <w:tcW w:w="2505" w:type="dxa"/>
            <w:vAlign w:val="center"/>
          </w:tcPr>
          <w:p w14:paraId="029BEA42">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金宇保灵生物药品有限公司</w:t>
            </w:r>
          </w:p>
        </w:tc>
        <w:tc>
          <w:tcPr>
            <w:tcW w:w="2625" w:type="dxa"/>
            <w:vAlign w:val="center"/>
          </w:tcPr>
          <w:p w14:paraId="40FE26E9">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内蒙古自治区呼和浩特市经济技术开发区沙尔沁工业园区金宇大街1号</w:t>
            </w:r>
          </w:p>
        </w:tc>
      </w:tr>
    </w:tbl>
    <w:p w14:paraId="4BB34F5E">
      <w:pPr>
        <w:bidi w:val="0"/>
        <w:rPr>
          <w:rFonts w:hint="eastAsia"/>
          <w:color w:val="auto"/>
          <w:lang w:val="en-US" w:eastAsia="zh-CN"/>
        </w:rPr>
      </w:pPr>
    </w:p>
    <w:p w14:paraId="051F0D91">
      <w:pPr>
        <w:shd w:val="clear" w:color="auto" w:fill="auto"/>
        <w:spacing w:after="120" w:line="440" w:lineRule="exact"/>
        <w:outlineLvl w:val="1"/>
        <w:rPr>
          <w:rFonts w:hint="eastAsia" w:ascii="宋体" w:hAnsi="宋体" w:eastAsia="宋体" w:cs="宋体"/>
          <w:b/>
          <w:bCs/>
          <w:color w:val="auto"/>
          <w:kern w:val="2"/>
          <w:sz w:val="28"/>
          <w:szCs w:val="28"/>
          <w:highlight w:val="none"/>
          <w:lang w:val="en-US" w:eastAsia="zh-CN" w:bidi="ar-SA"/>
        </w:rPr>
      </w:pPr>
      <w:bookmarkStart w:id="20" w:name="_Toc7817"/>
      <w:r>
        <w:rPr>
          <w:rFonts w:hint="eastAsia" w:ascii="宋体" w:hAnsi="宋体" w:eastAsia="宋体" w:cs="宋体"/>
          <w:b/>
          <w:bCs/>
          <w:color w:val="auto"/>
          <w:kern w:val="2"/>
          <w:sz w:val="28"/>
          <w:szCs w:val="28"/>
          <w:highlight w:val="none"/>
          <w:lang w:val="en-US" w:eastAsia="zh-CN" w:bidi="ar-SA"/>
        </w:rPr>
        <w:t>三、供应商邀请方式</w:t>
      </w:r>
      <w:bookmarkEnd w:id="20"/>
    </w:p>
    <w:p w14:paraId="6A05226A">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以邀请书的方式邀请唯一供应商参加投标。</w:t>
      </w:r>
    </w:p>
    <w:p w14:paraId="525FD867">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rPr>
      </w:pPr>
      <w:bookmarkStart w:id="21" w:name="_Toc2129"/>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的资格要求：</w:t>
      </w:r>
      <w:bookmarkEnd w:id="9"/>
      <w:bookmarkEnd w:id="10"/>
      <w:bookmarkEnd w:id="11"/>
      <w:bookmarkEnd w:id="12"/>
      <w:bookmarkEnd w:id="13"/>
      <w:bookmarkEnd w:id="14"/>
      <w:bookmarkEnd w:id="15"/>
      <w:bookmarkEnd w:id="16"/>
      <w:bookmarkEnd w:id="17"/>
      <w:bookmarkEnd w:id="18"/>
      <w:bookmarkEnd w:id="19"/>
      <w:bookmarkEnd w:id="21"/>
    </w:p>
    <w:p w14:paraId="0550C91C">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14:paraId="515804F8">
      <w:pPr>
        <w:keepNext w:val="0"/>
        <w:keepLines w:val="0"/>
        <w:pageBreakBefore w:val="0"/>
        <w:widowControl w:val="0"/>
        <w:kinsoku/>
        <w:wordWrap/>
        <w:overflowPunct/>
        <w:topLinePunct w:val="0"/>
        <w:autoSpaceDE/>
        <w:autoSpaceDN/>
        <w:bidi w:val="0"/>
        <w:adjustRightInd/>
        <w:snapToGrid/>
        <w:spacing w:beforeAutospacing="0" w:line="360" w:lineRule="auto"/>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（1）具有独立承担民事责任的能力；</w:t>
      </w:r>
    </w:p>
    <w:p w14:paraId="7B03A1DE">
      <w:pPr>
        <w:keepNext w:val="0"/>
        <w:keepLines w:val="0"/>
        <w:pageBreakBefore w:val="0"/>
        <w:widowControl w:val="0"/>
        <w:kinsoku/>
        <w:wordWrap/>
        <w:overflowPunct/>
        <w:topLinePunct w:val="0"/>
        <w:autoSpaceDE/>
        <w:autoSpaceDN/>
        <w:bidi w:val="0"/>
        <w:adjustRightInd/>
        <w:snapToGrid/>
        <w:spacing w:beforeAutospacing="0" w:line="360" w:lineRule="auto"/>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（2）具有良好的商业信誉和健全的财务会计制度；</w:t>
      </w:r>
    </w:p>
    <w:p w14:paraId="6421BA49">
      <w:pPr>
        <w:keepNext w:val="0"/>
        <w:keepLines w:val="0"/>
        <w:pageBreakBefore w:val="0"/>
        <w:widowControl w:val="0"/>
        <w:kinsoku/>
        <w:wordWrap/>
        <w:overflowPunct/>
        <w:topLinePunct w:val="0"/>
        <w:autoSpaceDE/>
        <w:autoSpaceDN/>
        <w:bidi w:val="0"/>
        <w:adjustRightInd/>
        <w:snapToGrid/>
        <w:spacing w:beforeAutospacing="0" w:line="360" w:lineRule="auto"/>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（3）具有履行合同所必需的设备和专业技术能力；</w:t>
      </w:r>
    </w:p>
    <w:p w14:paraId="506FA3A1">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（4）有依法缴纳税收和社会保障资金的良好记录；</w:t>
      </w:r>
      <w:bookmarkStart w:id="368" w:name="_GoBack"/>
      <w:bookmarkEnd w:id="368"/>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（5）参加政府采购活动前三年内，在经营活动中没有重大违法记录；</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（6）法律、行政法规规定的其他条件。</w:t>
      </w:r>
    </w:p>
    <w:p w14:paraId="340BC024">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w:t>
      </w:r>
      <w:r>
        <w:rPr>
          <w:rFonts w:hint="eastAsia" w:ascii="宋体" w:hAnsi="宋体" w:eastAsia="宋体" w:cs="宋体"/>
          <w:b w:val="0"/>
          <w:bCs w:val="0"/>
          <w:color w:val="auto"/>
          <w:sz w:val="24"/>
          <w:highlight w:val="none"/>
          <w:lang w:val="en-US" w:eastAsia="zh-CN" w:bidi="ar-SA"/>
        </w:rPr>
        <w:t>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eastAsia="zh-CN"/>
        </w:rPr>
        <w:t>专门面向中小企业。</w:t>
      </w:r>
    </w:p>
    <w:p w14:paraId="349298F9">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rPr>
      </w:pPr>
      <w:bookmarkStart w:id="22" w:name="_Toc816"/>
      <w:bookmarkStart w:id="23" w:name="_Toc8046"/>
      <w:bookmarkStart w:id="24" w:name="_Toc4801"/>
      <w:bookmarkStart w:id="25" w:name="_Toc31982"/>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本项目的特定资格要求：</w:t>
      </w:r>
      <w:bookmarkEnd w:id="22"/>
      <w:bookmarkEnd w:id="23"/>
      <w:bookmarkEnd w:id="24"/>
      <w:bookmarkEnd w:id="25"/>
    </w:p>
    <w:p w14:paraId="773D7777">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）供应商若为生产厂家则需提供有效期内的GMP证书和兽药生产许可证；（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12C834D5">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）供应商若非生产厂家则需提供兽药经营许可证（经营范围包含本项目产品）及生产厂家有效期内的GMP 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49F0AD0A">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（3）所投产品具有有效的兽药产品批准文号批件；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004EAA32">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26" w:name="_Toc26858"/>
      <w:bookmarkStart w:id="27" w:name="_Toc19927"/>
      <w:bookmarkStart w:id="28" w:name="_Toc7719"/>
      <w:bookmarkStart w:id="29" w:name="_Toc17457"/>
      <w:r>
        <w:rPr>
          <w:rFonts w:hint="eastAsia" w:ascii="宋体" w:hAnsi="宋体" w:eastAsia="宋体" w:cs="宋体"/>
          <w:color w:val="auto"/>
          <w:sz w:val="28"/>
          <w:szCs w:val="28"/>
          <w:highlight w:val="none"/>
          <w:lang w:val="en-US" w:eastAsia="zh-CN"/>
        </w:rPr>
        <w:t>六、获取单一来源采购文件的时间、地点、方式</w:t>
      </w:r>
      <w:bookmarkEnd w:id="26"/>
      <w:bookmarkEnd w:id="27"/>
      <w:bookmarkEnd w:id="28"/>
      <w:bookmarkEnd w:id="29"/>
      <w:r>
        <w:rPr>
          <w:rFonts w:hint="eastAsia" w:ascii="宋体" w:hAnsi="宋体" w:eastAsia="宋体" w:cs="宋体"/>
          <w:color w:val="auto"/>
          <w:sz w:val="28"/>
          <w:szCs w:val="28"/>
          <w:highlight w:val="none"/>
          <w:lang w:val="en-US" w:eastAsia="zh-CN"/>
        </w:rPr>
        <w:t xml:space="preserve"> </w:t>
      </w:r>
    </w:p>
    <w:p w14:paraId="0C4CE29C">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时间：</w:t>
      </w:r>
      <w:r>
        <w:rPr>
          <w:rFonts w:hint="eastAsia" w:ascii="宋体" w:hAnsi="宋体" w:eastAsia="宋体" w:cs="宋体"/>
          <w:b/>
          <w:bCs/>
          <w:color w:val="auto"/>
          <w:sz w:val="24"/>
          <w:szCs w:val="24"/>
          <w:highlight w:val="none"/>
          <w:u w:val="single"/>
          <w:lang w:eastAsia="zh-CN"/>
        </w:rPr>
        <w:t>2026年</w:t>
      </w:r>
      <w:r>
        <w:rPr>
          <w:rFonts w:hint="eastAsia" w:ascii="宋体" w:hAnsi="宋体" w:eastAsia="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26</w:t>
      </w:r>
      <w:r>
        <w:rPr>
          <w:rFonts w:hint="eastAsia" w:ascii="宋体" w:hAnsi="宋体" w:eastAsia="宋体" w:cs="宋体"/>
          <w:b/>
          <w:bCs/>
          <w:color w:val="auto"/>
          <w:sz w:val="24"/>
          <w:szCs w:val="24"/>
          <w:highlight w:val="none"/>
          <w:u w:val="single"/>
          <w:lang w:eastAsia="zh-CN"/>
        </w:rPr>
        <w:t>日至2026年</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lang w:eastAsia="zh-CN"/>
        </w:rPr>
        <w:t>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每天上午10:00至13:30，下午15:30至19:00（北京时间，法定节假日除外）</w:t>
      </w:r>
    </w:p>
    <w:p w14:paraId="6BB5970C">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地点：政采云平台http://www.zcygov.cn</w:t>
      </w:r>
    </w:p>
    <w:p w14:paraId="7A8ABE79">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免费获取，供应商登陆政采云账户（网址：https://www.zcygov.cn/）,在线申请获取采购文件（登录政府采购云平台→采购项目→获取采购文件→申请，审核通过后可下载采购文件，如有操作性问题，可与政采云在线客服进行咨询，咨询电话95763）</w:t>
      </w:r>
    </w:p>
    <w:p w14:paraId="70113526">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30" w:name="_Toc15463"/>
      <w:bookmarkStart w:id="31" w:name="_Toc10521"/>
      <w:bookmarkStart w:id="32" w:name="_Toc20191"/>
      <w:bookmarkStart w:id="33" w:name="_Toc26731"/>
      <w:r>
        <w:rPr>
          <w:rFonts w:hint="eastAsia" w:ascii="宋体" w:hAnsi="宋体" w:eastAsia="宋体" w:cs="宋体"/>
          <w:color w:val="auto"/>
          <w:sz w:val="28"/>
          <w:szCs w:val="28"/>
          <w:highlight w:val="none"/>
          <w:lang w:val="en-US" w:eastAsia="zh-CN"/>
        </w:rPr>
        <w:t>七、响应文件提交截止时间、采购时间及地点</w:t>
      </w:r>
      <w:bookmarkEnd w:id="30"/>
      <w:bookmarkEnd w:id="31"/>
      <w:bookmarkEnd w:id="32"/>
      <w:bookmarkEnd w:id="33"/>
    </w:p>
    <w:p w14:paraId="45E6A4E5">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提交响应文件截止时间：</w:t>
      </w:r>
      <w:r>
        <w:rPr>
          <w:rFonts w:hint="eastAsia" w:ascii="宋体" w:hAnsi="宋体" w:eastAsia="宋体" w:cs="宋体"/>
          <w:b/>
          <w:bCs/>
          <w:color w:val="auto"/>
          <w:sz w:val="24"/>
          <w:szCs w:val="24"/>
          <w:highlight w:val="none"/>
          <w:u w:val="single"/>
          <w:lang w:val="en-US" w:eastAsia="zh-CN"/>
        </w:rPr>
        <w:t>2026年6月3日16:00</w:t>
      </w:r>
      <w:r>
        <w:rPr>
          <w:rFonts w:hint="eastAsia" w:ascii="宋体" w:hAnsi="宋体" w:eastAsia="宋体" w:cs="宋体"/>
          <w:color w:val="auto"/>
          <w:sz w:val="24"/>
          <w:szCs w:val="24"/>
          <w:highlight w:val="none"/>
          <w:lang w:val="en-US" w:eastAsia="zh-CN"/>
        </w:rPr>
        <w:t>（北京时间）</w:t>
      </w:r>
    </w:p>
    <w:p w14:paraId="5C51D955">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投标地点：将响应文件上传至政采云平台https://www.zcygov.cn/对应位置（逾期未上传的或不符合规定的响应文件将被拒绝接收）</w:t>
      </w:r>
    </w:p>
    <w:p w14:paraId="7FB4435D">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w:t>
      </w:r>
      <w:r>
        <w:rPr>
          <w:rFonts w:hint="eastAsia" w:ascii="宋体" w:hAnsi="宋体" w:eastAsia="宋体" w:cs="宋体"/>
          <w:b/>
          <w:bCs/>
          <w:color w:val="auto"/>
          <w:sz w:val="24"/>
          <w:szCs w:val="24"/>
          <w:highlight w:val="none"/>
          <w:u w:val="single"/>
          <w:lang w:val="en-US" w:eastAsia="zh-CN"/>
        </w:rPr>
        <w:t>2026年6月3日16:00（北京时间）</w:t>
      </w:r>
    </w:p>
    <w:p w14:paraId="65C6A0B0">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开标地点：政采云平台https://www.zcygov.cn/不见面开标大厅</w:t>
      </w:r>
    </w:p>
    <w:p w14:paraId="1D62E93B">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34" w:name="_Toc31929"/>
      <w:bookmarkStart w:id="35" w:name="_Toc23630"/>
      <w:bookmarkStart w:id="36" w:name="_Toc23329"/>
      <w:bookmarkStart w:id="37" w:name="_Toc28173"/>
      <w:r>
        <w:rPr>
          <w:rFonts w:hint="eastAsia" w:ascii="宋体" w:hAnsi="宋体" w:eastAsia="宋体" w:cs="宋体"/>
          <w:color w:val="auto"/>
          <w:sz w:val="28"/>
          <w:szCs w:val="28"/>
          <w:highlight w:val="none"/>
          <w:lang w:val="en-US" w:eastAsia="zh-CN"/>
        </w:rPr>
        <w:t>八、公示期限。</w:t>
      </w:r>
      <w:bookmarkEnd w:id="34"/>
      <w:bookmarkEnd w:id="35"/>
      <w:bookmarkEnd w:id="36"/>
      <w:bookmarkEnd w:id="37"/>
    </w:p>
    <w:p w14:paraId="6FCBABE6">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60" w:firstLineChars="191"/>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2026年03月16日至2026年03月24日</w:t>
      </w:r>
    </w:p>
    <w:p w14:paraId="55A43F89">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60" w:firstLineChars="191"/>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公示期：不少于5个工作日</w:t>
      </w:r>
    </w:p>
    <w:p w14:paraId="7A484C3E">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38" w:name="_Toc10225"/>
      <w:bookmarkStart w:id="39" w:name="_Toc12240"/>
      <w:bookmarkStart w:id="40" w:name="_Toc8718"/>
      <w:bookmarkStart w:id="41" w:name="_Toc15476"/>
      <w:r>
        <w:rPr>
          <w:rFonts w:hint="eastAsia" w:ascii="宋体" w:hAnsi="宋体" w:eastAsia="宋体" w:cs="宋体"/>
          <w:color w:val="auto"/>
          <w:sz w:val="28"/>
          <w:szCs w:val="28"/>
          <w:highlight w:val="none"/>
          <w:lang w:val="en-US" w:eastAsia="zh-CN"/>
        </w:rPr>
        <w:t>九、其他补充事宜</w:t>
      </w:r>
      <w:bookmarkEnd w:id="38"/>
      <w:bookmarkEnd w:id="39"/>
      <w:bookmarkEnd w:id="40"/>
      <w:bookmarkEnd w:id="41"/>
    </w:p>
    <w:p w14:paraId="705F40BE">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1.本项目实行网上投标，采用电子投标文件； </w:t>
      </w:r>
    </w:p>
    <w:p w14:paraId="1143BD6D">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6EC6B093">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5770D729">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4.供应商应当在投标截止时间前,将生成的“电子加密投标文件”上传递交至“政府采购云平台”,投标截止时间以后上传递交的投标文件将被“政府采购云平台”拒收；</w:t>
      </w:r>
    </w:p>
    <w:p w14:paraId="1EFB1F21">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109A2AE0">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6、供应商登录政采云平台，在开标时间后30分钟内用“项目采购-开标评标”功能进行解密投标文件。若供应商在规定时间内未按时解密的，视为无效投标。解密与加密投标文件须使用同一个 CA。</w:t>
      </w:r>
    </w:p>
    <w:p w14:paraId="6AA3C52A">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42" w:name="_Toc30825"/>
      <w:bookmarkStart w:id="43" w:name="_Toc12580"/>
      <w:bookmarkStart w:id="44" w:name="_Toc21799"/>
      <w:bookmarkStart w:id="45" w:name="_Toc3382"/>
      <w:r>
        <w:rPr>
          <w:rFonts w:hint="eastAsia" w:ascii="宋体" w:hAnsi="宋体" w:eastAsia="宋体" w:cs="宋体"/>
          <w:color w:val="auto"/>
          <w:sz w:val="28"/>
          <w:szCs w:val="28"/>
          <w:highlight w:val="none"/>
          <w:lang w:val="en-US" w:eastAsia="zh-CN"/>
        </w:rPr>
        <w:t>十、对本次招标提出询问，请按以下方式联系</w:t>
      </w:r>
      <w:bookmarkEnd w:id="42"/>
      <w:bookmarkEnd w:id="43"/>
      <w:bookmarkEnd w:id="44"/>
      <w:bookmarkEnd w:id="45"/>
    </w:p>
    <w:p w14:paraId="4E8C6CB6">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bookmarkStart w:id="46" w:name="_Toc28359096"/>
      <w:bookmarkStart w:id="47" w:name="_Toc35393637"/>
      <w:bookmarkStart w:id="48" w:name="_Toc35393806"/>
      <w:bookmarkStart w:id="49" w:name="_Toc138610882"/>
      <w:bookmarkStart w:id="50" w:name="_Toc28359019"/>
      <w:bookmarkStart w:id="51" w:name="_Toc140742515"/>
      <w:bookmarkStart w:id="52" w:name="_Toc103813448"/>
      <w:bookmarkStart w:id="53" w:name="_Toc140741970"/>
      <w:r>
        <w:rPr>
          <w:rFonts w:hint="eastAsia" w:ascii="宋体" w:hAnsi="宋体" w:eastAsia="宋体" w:cs="宋体"/>
          <w:color w:val="auto"/>
          <w:sz w:val="24"/>
          <w:szCs w:val="24"/>
          <w:highlight w:val="none"/>
        </w:rPr>
        <w:t>1.采购人信息</w:t>
      </w:r>
      <w:bookmarkEnd w:id="46"/>
      <w:bookmarkEnd w:id="47"/>
      <w:bookmarkEnd w:id="48"/>
      <w:bookmarkEnd w:id="49"/>
      <w:bookmarkEnd w:id="50"/>
      <w:bookmarkEnd w:id="51"/>
      <w:bookmarkEnd w:id="52"/>
      <w:bookmarkEnd w:id="53"/>
    </w:p>
    <w:p w14:paraId="2B24893B">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新疆维吾尔自治区动物疫病预防控制中心（新疆维吾尔自治区动物检疫所）</w:t>
      </w:r>
    </w:p>
    <w:p w14:paraId="11004729">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乌鲁木齐市新市区蓝天路268号</w:t>
      </w:r>
    </w:p>
    <w:p w14:paraId="4811D6EB">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联系人：</w:t>
      </w:r>
      <w:r>
        <w:rPr>
          <w:rFonts w:hint="eastAsia" w:ascii="宋体" w:hAnsi="宋体" w:eastAsia="宋体" w:cs="宋体"/>
          <w:color w:val="auto"/>
          <w:sz w:val="24"/>
          <w:szCs w:val="24"/>
          <w:highlight w:val="none"/>
          <w:u w:val="single"/>
          <w:lang w:val="en-US" w:eastAsia="zh-CN"/>
        </w:rPr>
        <w:t xml:space="preserve">  张老师  </w:t>
      </w:r>
    </w:p>
    <w:p w14:paraId="38AF680F">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val="en-US" w:eastAsia="zh-CN"/>
        </w:rPr>
        <w:t>0991-4650169</w:t>
      </w:r>
    </w:p>
    <w:p w14:paraId="59EF424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bookmarkStart w:id="54" w:name="_Toc140741971"/>
      <w:bookmarkStart w:id="55" w:name="_Toc28359020"/>
      <w:bookmarkStart w:id="56" w:name="_Toc138610883"/>
      <w:bookmarkStart w:id="57" w:name="_Toc35393807"/>
      <w:bookmarkStart w:id="58" w:name="_Toc28359097"/>
      <w:bookmarkStart w:id="59" w:name="_Toc103813449"/>
      <w:bookmarkStart w:id="60" w:name="_Toc140742516"/>
      <w:bookmarkStart w:id="61" w:name="_Toc35393638"/>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采购代理机构信息</w:t>
      </w:r>
      <w:bookmarkEnd w:id="54"/>
      <w:bookmarkEnd w:id="55"/>
      <w:bookmarkEnd w:id="56"/>
      <w:bookmarkEnd w:id="57"/>
      <w:bookmarkEnd w:id="58"/>
      <w:bookmarkEnd w:id="59"/>
      <w:bookmarkEnd w:id="60"/>
      <w:bookmarkEnd w:id="61"/>
    </w:p>
    <w:p w14:paraId="604838C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新疆诚誉工程项目管理有限公司</w:t>
      </w:r>
    </w:p>
    <w:p w14:paraId="322C6B7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eastAsia="zh-CN"/>
        </w:rPr>
        <w:t>乌鲁木齐市会展大道599号新疆财富中心C座6楼601室</w:t>
      </w:r>
    </w:p>
    <w:p w14:paraId="792F92F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lang w:val="en-US" w:eastAsia="zh-CN"/>
        </w:rPr>
        <w:t xml:space="preserve"> 赵箭 </w:t>
      </w:r>
      <w:r>
        <w:rPr>
          <w:rFonts w:hint="eastAsia" w:ascii="宋体" w:hAnsi="宋体" w:eastAsia="宋体" w:cs="宋体"/>
          <w:color w:val="auto"/>
          <w:sz w:val="24"/>
          <w:szCs w:val="24"/>
          <w:highlight w:val="none"/>
          <w:u w:val="none"/>
          <w:lang w:val="en-US" w:eastAsia="zh-CN"/>
        </w:rPr>
        <w:t xml:space="preserve"> </w:t>
      </w:r>
    </w:p>
    <w:p w14:paraId="7D449EA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18690180651</w:t>
      </w:r>
    </w:p>
    <w:p w14:paraId="381FB195">
      <w:pPr>
        <w:pageBreakBefore w:val="0"/>
        <w:widowControl w:val="0"/>
        <w:kinsoku/>
        <w:wordWrap/>
        <w:overflowPunct/>
        <w:topLinePunct w:val="0"/>
        <w:autoSpaceDE/>
        <w:autoSpaceDN/>
        <w:bidi w:val="0"/>
        <w:adjustRightInd/>
        <w:snapToGrid/>
        <w:spacing w:beforeAutospacing="0" w:line="360" w:lineRule="auto"/>
        <w:ind w:left="19" w:leftChars="9" w:firstLine="460" w:firstLineChars="191"/>
        <w:jc w:val="righ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2026年5月</w:t>
      </w:r>
    </w:p>
    <w:p w14:paraId="2D436F19">
      <w:pPr>
        <w:widowControl/>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p>
    <w:p w14:paraId="0F09DE5D">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pPr>
      <w:bookmarkStart w:id="62" w:name="_Toc138239172"/>
      <w:bookmarkStart w:id="63" w:name="_Toc14693"/>
      <w:bookmarkStart w:id="64" w:name="_Toc31990"/>
      <w:bookmarkStart w:id="65" w:name="_Toc30373"/>
      <w:bookmarkStart w:id="66" w:name="_Toc11338"/>
      <w:r>
        <w:rPr>
          <w:rFonts w:hint="eastAsia" w:ascii="宋体" w:hAnsi="宋体" w:eastAsia="宋体" w:cs="宋体"/>
          <w:b/>
          <w:bCs/>
          <w:color w:val="auto"/>
          <w:kern w:val="2"/>
          <w:sz w:val="44"/>
          <w:szCs w:val="44"/>
          <w:lang w:val="en-US" w:eastAsia="zh-CN" w:bidi="ar-SA"/>
        </w:rPr>
        <w:t>第二章</w:t>
      </w:r>
      <w:r>
        <w:rPr>
          <w:rFonts w:hint="eastAsia" w:ascii="宋体" w:hAnsi="宋体" w:eastAsia="宋体" w:cs="宋体"/>
          <w:b/>
          <w:bCs/>
          <w:color w:val="auto"/>
          <w:sz w:val="44"/>
          <w:szCs w:val="44"/>
          <w:lang w:val="en-US" w:eastAsia="zh-CN"/>
        </w:rPr>
        <w:t xml:space="preserve"> 供应商须</w:t>
      </w:r>
      <w:bookmarkEnd w:id="62"/>
      <w:r>
        <w:rPr>
          <w:rFonts w:hint="eastAsia" w:ascii="宋体" w:hAnsi="宋体" w:eastAsia="宋体" w:cs="宋体"/>
          <w:b/>
          <w:bCs/>
          <w:color w:val="auto"/>
          <w:sz w:val="44"/>
          <w:szCs w:val="44"/>
          <w:lang w:val="en-US" w:eastAsia="zh-CN"/>
        </w:rPr>
        <w:t>知</w:t>
      </w:r>
      <w:bookmarkEnd w:id="63"/>
      <w:bookmarkEnd w:id="64"/>
      <w:bookmarkEnd w:id="65"/>
      <w:bookmarkEnd w:id="66"/>
    </w:p>
    <w:p w14:paraId="29F59C24">
      <w:pPr>
        <w:pStyle w:val="3"/>
        <w:snapToGrid w:val="0"/>
        <w:spacing w:before="0" w:after="0" w:line="500" w:lineRule="exact"/>
        <w:rPr>
          <w:rFonts w:hint="eastAsia" w:ascii="宋体" w:hAnsi="宋体" w:eastAsia="宋体" w:cs="宋体"/>
          <w:color w:val="auto"/>
          <w:sz w:val="28"/>
          <w:szCs w:val="28"/>
          <w:lang w:val="en-US" w:eastAsia="zh-CN"/>
        </w:rPr>
      </w:pPr>
      <w:bookmarkStart w:id="67" w:name="_Toc472599535"/>
      <w:bookmarkStart w:id="68" w:name="_Toc15244"/>
      <w:bookmarkStart w:id="69" w:name="_Toc19866"/>
      <w:bookmarkStart w:id="70" w:name="_Toc4626"/>
      <w:bookmarkStart w:id="71" w:name="_Toc12281"/>
      <w:bookmarkStart w:id="72" w:name="_Toc21506"/>
      <w:bookmarkStart w:id="73" w:name="_Toc465085334"/>
      <w:bookmarkStart w:id="74" w:name="_Toc9333"/>
      <w:bookmarkStart w:id="75" w:name="_Toc15491"/>
      <w:bookmarkStart w:id="76" w:name="_Toc466298032"/>
      <w:bookmarkStart w:id="77" w:name="_Toc213397010"/>
      <w:bookmarkStart w:id="78" w:name="_Toc472604580"/>
      <w:bookmarkStart w:id="79" w:name="_Toc31835"/>
      <w:bookmarkStart w:id="80" w:name="_Toc217446032"/>
      <w:bookmarkStart w:id="81" w:name="_Toc10656"/>
      <w:bookmarkStart w:id="82" w:name="_Toc213396760"/>
      <w:bookmarkStart w:id="83" w:name="_Toc213396946"/>
      <w:bookmarkStart w:id="84" w:name="_Toc16825"/>
      <w:bookmarkStart w:id="85" w:name="_Toc911"/>
      <w:bookmarkStart w:id="86" w:name="_Toc189727030"/>
      <w:bookmarkStart w:id="87" w:name="_Toc213496268"/>
      <w:bookmarkStart w:id="88" w:name="_Toc16942"/>
      <w:r>
        <w:rPr>
          <w:rFonts w:hint="eastAsia" w:ascii="宋体" w:hAnsi="宋体" w:eastAsia="宋体" w:cs="宋体"/>
          <w:color w:val="auto"/>
          <w:sz w:val="28"/>
          <w:szCs w:val="28"/>
        </w:rPr>
        <w:t>一、供应商须知附表</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tbl>
      <w:tblPr>
        <w:tblStyle w:val="29"/>
        <w:tblW w:w="10325"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09"/>
        <w:gridCol w:w="6837"/>
      </w:tblGrid>
      <w:tr w14:paraId="6E498E1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45" w:hRule="atLeast"/>
          <w:tblHeader/>
          <w:jc w:val="center"/>
        </w:trPr>
        <w:tc>
          <w:tcPr>
            <w:tcW w:w="979" w:type="dxa"/>
            <w:vAlign w:val="center"/>
          </w:tcPr>
          <w:p w14:paraId="2D066931">
            <w:pPr>
              <w:overflowPunct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2509" w:type="dxa"/>
            <w:vAlign w:val="center"/>
          </w:tcPr>
          <w:p w14:paraId="69FE4481">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6837" w:type="dxa"/>
            <w:vAlign w:val="center"/>
          </w:tcPr>
          <w:p w14:paraId="5A97028C">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r>
      <w:tr w14:paraId="6231ECA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979" w:type="dxa"/>
            <w:vAlign w:val="center"/>
          </w:tcPr>
          <w:p w14:paraId="16DD3BBD">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40496F71">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837" w:type="dxa"/>
            <w:vAlign w:val="center"/>
          </w:tcPr>
          <w:p w14:paraId="5C451B37">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XJCY2026-ZB-097</w:t>
            </w:r>
          </w:p>
        </w:tc>
      </w:tr>
      <w:tr w14:paraId="5731DCE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30510DE0">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308E153B">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837" w:type="dxa"/>
          </w:tcPr>
          <w:p w14:paraId="55D13D84">
            <w:pPr>
              <w:spacing w:line="360" w:lineRule="auto"/>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val="en-US" w:eastAsia="zh-CN"/>
              </w:rPr>
              <w:t>新疆维吾尔自治区2026年度动物疫苗采购项目-布鲁氏菌病活疫苗(Rev.1株)</w:t>
            </w:r>
          </w:p>
        </w:tc>
      </w:tr>
      <w:tr w14:paraId="6247B9D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2EF5401F">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11A9BECE">
            <w:pPr>
              <w:tabs>
                <w:tab w:val="center" w:pos="1206"/>
                <w:tab w:val="right" w:pos="2293"/>
              </w:tabs>
              <w:overflowPunct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w:t>
            </w:r>
          </w:p>
        </w:tc>
        <w:tc>
          <w:tcPr>
            <w:tcW w:w="6837" w:type="dxa"/>
            <w:vAlign w:val="center"/>
          </w:tcPr>
          <w:p w14:paraId="2EC1992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rPr>
              <w:t>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新疆维吾尔自治区动物疫病预防控制中心（新疆维吾尔自治区动物检疫所）</w:t>
            </w:r>
          </w:p>
          <w:p w14:paraId="63D6C0DE">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乌鲁木齐市新市区蓝天路268号</w:t>
            </w:r>
          </w:p>
          <w:p w14:paraId="0458DCDC">
            <w:pPr>
              <w:pageBreakBefore w:val="0"/>
              <w:widowControl w:val="0"/>
              <w:kinsoku/>
              <w:wordWrap/>
              <w:overflowPunct/>
              <w:topLinePunct w:val="0"/>
              <w:autoSpaceDE/>
              <w:autoSpaceDN/>
              <w:bidi w:val="0"/>
              <w:adjustRightInd/>
              <w:snapToGrid/>
              <w:spacing w:beforeAutospacing="0" w:line="360" w:lineRule="auto"/>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联系人：</w:t>
            </w:r>
            <w:r>
              <w:rPr>
                <w:rFonts w:hint="eastAsia" w:ascii="宋体" w:hAnsi="宋体" w:eastAsia="宋体" w:cs="宋体"/>
                <w:color w:val="auto"/>
                <w:sz w:val="24"/>
                <w:szCs w:val="24"/>
                <w:highlight w:val="none"/>
                <w:u w:val="single"/>
                <w:lang w:val="en-US" w:eastAsia="zh-CN"/>
              </w:rPr>
              <w:t xml:space="preserve"> 张老师 </w:t>
            </w:r>
          </w:p>
          <w:p w14:paraId="048B6A48">
            <w:pPr>
              <w:overflowPunct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val="en-US" w:eastAsia="zh-CN"/>
              </w:rPr>
              <w:t>0991-4650169</w:t>
            </w:r>
          </w:p>
        </w:tc>
      </w:tr>
      <w:tr w14:paraId="0D736B2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52CEBCCD">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3818CDEB">
            <w:pPr>
              <w:overflowPunct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采购代理机构</w:t>
            </w:r>
          </w:p>
        </w:tc>
        <w:tc>
          <w:tcPr>
            <w:tcW w:w="6837" w:type="dxa"/>
            <w:vAlign w:val="center"/>
          </w:tcPr>
          <w:p w14:paraId="29ABD08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rPr>
              <w:t>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新疆诚誉工程项目管理有限公司</w:t>
            </w:r>
          </w:p>
          <w:p w14:paraId="15E1AC24">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乌鲁木齐市会展大道599号新疆财富中心C座6楼601室</w:t>
            </w:r>
          </w:p>
          <w:p w14:paraId="29BB9EE5">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lang w:val="en-US" w:eastAsia="zh-CN"/>
              </w:rPr>
              <w:t>赵箭</w:t>
            </w:r>
          </w:p>
          <w:p w14:paraId="59B220AA">
            <w:pPr>
              <w:overflowPunct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18690180651</w:t>
            </w:r>
          </w:p>
        </w:tc>
      </w:tr>
      <w:tr w14:paraId="1CE4099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87" w:hRule="atLeast"/>
          <w:jc w:val="center"/>
        </w:trPr>
        <w:tc>
          <w:tcPr>
            <w:tcW w:w="979" w:type="dxa"/>
            <w:vAlign w:val="center"/>
          </w:tcPr>
          <w:p w14:paraId="74B13974">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4DF61ADD">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6837" w:type="dxa"/>
            <w:vAlign w:val="center"/>
          </w:tcPr>
          <w:p w14:paraId="757176B6">
            <w:pPr>
              <w:spacing w:line="360" w:lineRule="auto"/>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val="en-US" w:eastAsia="zh-CN"/>
              </w:rPr>
              <w:t>布鲁氏菌病活疫苗(Rev.1株)</w:t>
            </w:r>
          </w:p>
        </w:tc>
      </w:tr>
      <w:tr w14:paraId="05AC635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vAlign w:val="center"/>
          </w:tcPr>
          <w:p w14:paraId="734FFDC7">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bookmarkStart w:id="89" w:name="_Hlk105083709"/>
          </w:p>
        </w:tc>
        <w:tc>
          <w:tcPr>
            <w:tcW w:w="2509" w:type="dxa"/>
            <w:vAlign w:val="center"/>
          </w:tcPr>
          <w:p w14:paraId="5EC7B008">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6837" w:type="dxa"/>
            <w:vAlign w:val="center"/>
          </w:tcPr>
          <w:p w14:paraId="1D53127A">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135.00万元</w:t>
            </w:r>
          </w:p>
          <w:p w14:paraId="4E3D9233">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1、报价以单价为准，签订合同的供货量=该项目预算金额÷成交单价；</w:t>
            </w:r>
          </w:p>
          <w:p w14:paraId="61ED713F">
            <w:pPr>
              <w:keepNext w:val="0"/>
              <w:keepLines w:val="0"/>
              <w:pageBreakBefore w:val="0"/>
              <w:kinsoku/>
              <w:wordWrap/>
              <w:overflowPunct/>
              <w:topLinePunct w:val="0"/>
              <w:bidi w:val="0"/>
              <w:adjustRightInd/>
              <w:snapToGrid/>
              <w:spacing w:beforeAutospacing="0"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lang w:val="en-US" w:eastAsia="zh-CN"/>
              </w:rPr>
              <w:t>2、限价以单价为准，</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投标报价超出</w:t>
            </w:r>
            <w:r>
              <w:rPr>
                <w:rFonts w:hint="eastAsia" w:ascii="宋体" w:hAnsi="宋体" w:eastAsia="宋体" w:cs="宋体"/>
                <w:b/>
                <w:bCs/>
                <w:color w:val="auto"/>
                <w:sz w:val="24"/>
                <w:szCs w:val="24"/>
                <w:highlight w:val="none"/>
                <w:lang w:val="en-US" w:eastAsia="zh-CN"/>
              </w:rPr>
              <w:t>单价的</w:t>
            </w:r>
            <w:r>
              <w:rPr>
                <w:rFonts w:hint="eastAsia" w:ascii="宋体" w:hAnsi="宋体" w:eastAsia="宋体" w:cs="宋体"/>
                <w:b/>
                <w:bCs/>
                <w:color w:val="auto"/>
                <w:sz w:val="24"/>
                <w:szCs w:val="24"/>
                <w:highlight w:val="none"/>
              </w:rPr>
              <w:t>，作为不实质性响应</w:t>
            </w:r>
            <w:r>
              <w:rPr>
                <w:rFonts w:hint="eastAsia" w:ascii="宋体" w:hAnsi="宋体" w:eastAsia="宋体" w:cs="宋体"/>
                <w:b/>
                <w:bCs/>
                <w:color w:val="auto"/>
                <w:sz w:val="24"/>
                <w:szCs w:val="24"/>
                <w:highlight w:val="none"/>
                <w:lang w:val="en-US" w:eastAsia="zh-CN"/>
              </w:rPr>
              <w:t>单一来源</w:t>
            </w:r>
            <w:r>
              <w:rPr>
                <w:rFonts w:hint="eastAsia" w:ascii="宋体" w:hAnsi="宋体" w:eastAsia="宋体" w:cs="宋体"/>
                <w:b/>
                <w:bCs/>
                <w:color w:val="auto"/>
                <w:sz w:val="24"/>
                <w:szCs w:val="24"/>
                <w:highlight w:val="none"/>
              </w:rPr>
              <w:t>文件，按无效</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处理。</w:t>
            </w:r>
          </w:p>
        </w:tc>
      </w:tr>
      <w:tr w14:paraId="1314B5E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vAlign w:val="center"/>
          </w:tcPr>
          <w:p w14:paraId="5ED92B2E">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68EE3CF1">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采购方式</w:t>
            </w:r>
          </w:p>
        </w:tc>
        <w:tc>
          <w:tcPr>
            <w:tcW w:w="6837" w:type="dxa"/>
            <w:shd w:val="clear" w:color="auto" w:fill="auto"/>
            <w:vAlign w:val="center"/>
          </w:tcPr>
          <w:p w14:paraId="001A351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单一来源采购</w:t>
            </w:r>
          </w:p>
        </w:tc>
      </w:tr>
      <w:bookmarkEnd w:id="89"/>
      <w:tr w14:paraId="1438252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4409E08C">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49F825F0">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是否接受联合体投标</w:t>
            </w:r>
          </w:p>
        </w:tc>
        <w:tc>
          <w:tcPr>
            <w:tcW w:w="6837" w:type="dxa"/>
            <w:vAlign w:val="center"/>
          </w:tcPr>
          <w:p w14:paraId="218F5EE4">
            <w:pPr>
              <w:pStyle w:val="11"/>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不允许联合体投标。</w:t>
            </w:r>
          </w:p>
        </w:tc>
      </w:tr>
      <w:tr w14:paraId="4743157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588CED91">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4C77CD58">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联合体投标要求</w:t>
            </w:r>
          </w:p>
        </w:tc>
        <w:tc>
          <w:tcPr>
            <w:tcW w:w="6837" w:type="dxa"/>
            <w:vAlign w:val="center"/>
          </w:tcPr>
          <w:p w14:paraId="53B04F04">
            <w:pPr>
              <w:pStyle w:val="11"/>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无</w:t>
            </w:r>
          </w:p>
        </w:tc>
      </w:tr>
      <w:tr w14:paraId="54BE158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534EE50D">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6D243172">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是否允许转包/分包</w:t>
            </w:r>
          </w:p>
        </w:tc>
        <w:tc>
          <w:tcPr>
            <w:tcW w:w="6837" w:type="dxa"/>
            <w:vAlign w:val="center"/>
          </w:tcPr>
          <w:p w14:paraId="0DE8E7BD">
            <w:pPr>
              <w:pStyle w:val="11"/>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w:t>
            </w:r>
          </w:p>
        </w:tc>
      </w:tr>
      <w:tr w14:paraId="0ED5FD4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67CD7192">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49E3A242">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媒体发布渠道</w:t>
            </w:r>
          </w:p>
        </w:tc>
        <w:tc>
          <w:tcPr>
            <w:tcW w:w="6837" w:type="dxa"/>
            <w:vAlign w:val="center"/>
          </w:tcPr>
          <w:p w14:paraId="39183289">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新疆政府采购网（http://www.ccgp-xinjiang.gov.cn）</w:t>
            </w:r>
          </w:p>
        </w:tc>
      </w:tr>
      <w:tr w14:paraId="3263C44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5B52611F">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0ECDB5C7">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是否组织标前答疑会</w:t>
            </w:r>
          </w:p>
        </w:tc>
        <w:tc>
          <w:tcPr>
            <w:tcW w:w="6837" w:type="dxa"/>
            <w:vAlign w:val="center"/>
          </w:tcPr>
          <w:p w14:paraId="58E2FE99">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不组织召开</w:t>
            </w:r>
          </w:p>
        </w:tc>
      </w:tr>
      <w:tr w14:paraId="3684B9B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2A9AA9A5">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01F2C87B">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资格证明文件</w:t>
            </w:r>
          </w:p>
          <w:p w14:paraId="2BDF3491">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组成</w:t>
            </w:r>
          </w:p>
        </w:tc>
        <w:tc>
          <w:tcPr>
            <w:tcW w:w="6837" w:type="dxa"/>
            <w:vAlign w:val="center"/>
          </w:tcPr>
          <w:p w14:paraId="30EDD22F">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1、具有独立承担民事责任的能力；（提供合法有效的法人营业执照）</w:t>
            </w:r>
          </w:p>
          <w:p w14:paraId="384A3095">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2、具有良好的商业信誉和健全的财务会计制度；（提供202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任意一年的完整审计报告或财务报表（应包括资产负债表、现金流量表、利润表）或提交近一年内银行出具的资信证明，本年度新成立或成立不满一年的无法提供财务审计报告或财务状况报告表的可提供在工商备案的公司章程（复印件））</w:t>
            </w:r>
          </w:p>
          <w:p w14:paraId="63C78837">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3、具有履行合同所必需的设备和专业技术能力；（根据项目需求提供履行合同所必需的设备和专业技术能力的加盖单位公章的书面承诺函）</w:t>
            </w:r>
          </w:p>
          <w:p w14:paraId="4880B2D8">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4、有依法缴纳税收和社会保障资金的良好记录；（提供</w:t>
            </w:r>
            <w:r>
              <w:rPr>
                <w:rFonts w:hint="eastAsia" w:ascii="宋体" w:hAnsi="宋体" w:eastAsia="宋体" w:cs="宋体"/>
                <w:color w:val="auto"/>
                <w:sz w:val="24"/>
                <w:szCs w:val="24"/>
                <w:highlight w:val="none"/>
                <w:lang w:val="en-US" w:eastAsia="zh-CN"/>
              </w:rPr>
              <w:t>开标时间</w:t>
            </w:r>
            <w:r>
              <w:rPr>
                <w:rFonts w:hint="eastAsia" w:ascii="宋体" w:hAnsi="宋体" w:eastAsia="宋体" w:cs="宋体"/>
                <w:color w:val="auto"/>
                <w:sz w:val="24"/>
                <w:szCs w:val="24"/>
                <w:highlight w:val="none"/>
              </w:rPr>
              <w:t>前近半年任意一个月的依法缴纳税收和社会保障资金的相关材料）</w:t>
            </w:r>
          </w:p>
          <w:p w14:paraId="487A78D2">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5、参加政府采购活动前三年内，在经营活动中没有重大违法记录；（提供参加本次政府采购活动前</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年内在经营活动中没有重大违法记录的书面承诺函并加盖单位公章）</w:t>
            </w:r>
          </w:p>
          <w:p w14:paraId="2680207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r>
              <w:rPr>
                <w:rFonts w:hint="eastAsia" w:ascii="宋体" w:hAnsi="宋体" w:eastAsia="宋体" w:cs="宋体"/>
                <w:color w:val="auto"/>
                <w:sz w:val="24"/>
                <w:szCs w:val="24"/>
                <w:highlight w:val="none"/>
                <w:lang w:eastAsia="zh-CN"/>
              </w:rPr>
              <w:t>（提供信用信誉承诺函</w:t>
            </w:r>
            <w:r>
              <w:rPr>
                <w:rFonts w:hint="eastAsia" w:ascii="宋体" w:hAnsi="宋体" w:eastAsia="宋体" w:cs="宋体"/>
                <w:color w:val="auto"/>
                <w:sz w:val="24"/>
                <w:szCs w:val="24"/>
                <w:highlight w:val="none"/>
                <w:lang w:val="en-US" w:eastAsia="zh-CN"/>
              </w:rPr>
              <w:t>以及供应商提供信用中国网站（https://www.creditchina.gov.cn）查询截图（共需“失信被执行人”、“重大税收违法失信主体)和中国政府采购网网站（http://www.ccgp.gov.cn）查询截图（政府采购严重违法失信行为记录名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B2DBDF9">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7、有效的投标保证金凭证</w:t>
            </w:r>
            <w:r>
              <w:rPr>
                <w:rFonts w:hint="eastAsia" w:ascii="宋体" w:hAnsi="宋体" w:eastAsia="宋体" w:cs="宋体"/>
                <w:color w:val="auto"/>
                <w:sz w:val="24"/>
                <w:szCs w:val="24"/>
                <w:highlight w:val="none"/>
              </w:rPr>
              <w:t>；</w:t>
            </w:r>
          </w:p>
          <w:p w14:paraId="586BB46A">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8、（1）供应商若为生产厂家则需提供有效期内的GMP证书和兽药生</w:t>
            </w:r>
            <w:r>
              <w:rPr>
                <w:rFonts w:hint="eastAsia" w:ascii="宋体" w:hAnsi="宋体" w:eastAsia="宋体" w:cs="宋体"/>
                <w:color w:val="auto"/>
                <w:sz w:val="24"/>
                <w:szCs w:val="24"/>
                <w:highlight w:val="none"/>
                <w:lang w:val="en-US" w:eastAsia="zh-CN"/>
              </w:rPr>
              <w:t>产许可证；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4CED327E">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（2）供应商若非生产厂家则需提供兽药经营许可证（经营范围包含本项目产品）及生产厂家有效期内的GMP 证书和兽药生产许可证。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3989C7B1">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（3）所投产品具有有效的兽药产品批准文号批件；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tc>
      </w:tr>
      <w:tr w14:paraId="2F9D236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16FECCE4">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5FBC0B77">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报价文件组成</w:t>
            </w:r>
          </w:p>
        </w:tc>
        <w:tc>
          <w:tcPr>
            <w:tcW w:w="6837" w:type="dxa"/>
            <w:shd w:val="clear" w:color="auto" w:fill="auto"/>
            <w:vAlign w:val="center"/>
          </w:tcPr>
          <w:p w14:paraId="4B039441">
            <w:pPr>
              <w:keepNext w:val="0"/>
              <w:keepLines w:val="0"/>
              <w:pageBreakBefore w:val="0"/>
              <w:tabs>
                <w:tab w:val="left" w:pos="459"/>
              </w:tabs>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1、投标函；</w:t>
            </w:r>
          </w:p>
          <w:p w14:paraId="044A5F85">
            <w:pPr>
              <w:keepNext w:val="0"/>
              <w:keepLines w:val="0"/>
              <w:pageBreakBefore w:val="0"/>
              <w:tabs>
                <w:tab w:val="left" w:pos="459"/>
              </w:tabs>
              <w:kinsoku/>
              <w:wordWrap/>
              <w:overflowPunct/>
              <w:topLinePunct w:val="0"/>
              <w:bidi w:val="0"/>
              <w:adjustRightInd/>
              <w:snapToGrid/>
              <w:spacing w:beforeAutospacing="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2、开标一览表；</w:t>
            </w:r>
          </w:p>
        </w:tc>
      </w:tr>
      <w:tr w14:paraId="6A289F2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311B37E0">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28201E67">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文件组成</w:t>
            </w:r>
          </w:p>
          <w:p w14:paraId="39CBC37B">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p>
        </w:tc>
        <w:tc>
          <w:tcPr>
            <w:tcW w:w="6837" w:type="dxa"/>
            <w:shd w:val="clear" w:color="auto" w:fill="auto"/>
            <w:vAlign w:val="center"/>
          </w:tcPr>
          <w:p w14:paraId="4FF42BF3">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1、无串通投标行为的承诺函；</w:t>
            </w:r>
          </w:p>
          <w:p w14:paraId="66A82DD6">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w:t>
            </w:r>
          </w:p>
          <w:p w14:paraId="7FD6A2F8">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3、法定代表人授权委托书（如有委托时）；</w:t>
            </w:r>
          </w:p>
          <w:p w14:paraId="4A1947D8">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、技术需求偏离表</w:t>
            </w:r>
            <w:r>
              <w:rPr>
                <w:rFonts w:hint="eastAsia" w:ascii="宋体" w:hAnsi="宋体" w:eastAsia="宋体" w:cs="宋体"/>
                <w:color w:val="auto"/>
                <w:sz w:val="24"/>
                <w:szCs w:val="24"/>
                <w:highlight w:val="none"/>
                <w:lang w:eastAsia="zh-CN"/>
              </w:rPr>
              <w:t>；</w:t>
            </w:r>
          </w:p>
          <w:p w14:paraId="5F71114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、商务条款偏离表；</w:t>
            </w:r>
          </w:p>
          <w:p w14:paraId="7B144460">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情况介绍；</w:t>
            </w:r>
          </w:p>
          <w:p w14:paraId="42886FB6">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所投产品</w:t>
            </w:r>
            <w:r>
              <w:rPr>
                <w:rFonts w:hint="eastAsia" w:ascii="宋体" w:hAnsi="宋体" w:eastAsia="宋体" w:cs="宋体"/>
                <w:color w:val="auto"/>
                <w:sz w:val="24"/>
                <w:szCs w:val="24"/>
                <w:highlight w:val="none"/>
              </w:rPr>
              <w:t>类似业绩的证明文件；</w:t>
            </w:r>
          </w:p>
          <w:p w14:paraId="0014C81B">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、拟投入项目人员情况表；</w:t>
            </w:r>
          </w:p>
          <w:p w14:paraId="3534A7DD">
            <w:pPr>
              <w:pStyle w:val="145"/>
              <w:spacing w:line="360" w:lineRule="auto"/>
              <w:rPr>
                <w:rFonts w:hint="eastAsia" w:ascii="宋体" w:hAnsi="宋体" w:eastAsia="宋体" w:cs="宋体"/>
                <w:color w:val="auto"/>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中小企业声明函</w:t>
            </w:r>
            <w:r>
              <w:rPr>
                <w:rFonts w:hint="eastAsia" w:cs="宋体"/>
                <w:color w:val="auto"/>
                <w:sz w:val="24"/>
                <w:szCs w:val="24"/>
                <w:highlight w:val="none"/>
                <w:lang w:eastAsia="zh-CN"/>
              </w:rPr>
              <w:t>（</w:t>
            </w:r>
            <w:r>
              <w:rPr>
                <w:rFonts w:hint="eastAsia" w:cs="宋体"/>
                <w:color w:val="auto"/>
                <w:sz w:val="24"/>
                <w:szCs w:val="24"/>
                <w:highlight w:val="none"/>
                <w:lang w:val="en-US" w:eastAsia="zh-CN"/>
              </w:rPr>
              <w:t>如涉及</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70DB820B">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产品及性能</w:t>
            </w:r>
          </w:p>
          <w:p w14:paraId="7915AD4E">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技术方案</w:t>
            </w:r>
          </w:p>
          <w:p w14:paraId="30237EAE">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认为需要提供的其他</w:t>
            </w:r>
            <w:r>
              <w:rPr>
                <w:rFonts w:hint="eastAsia" w:ascii="宋体" w:hAnsi="宋体" w:eastAsia="宋体" w:cs="宋体"/>
                <w:color w:val="auto"/>
                <w:sz w:val="24"/>
                <w:szCs w:val="24"/>
                <w:highlight w:val="none"/>
                <w:lang w:val="en-US" w:eastAsia="zh-CN"/>
              </w:rPr>
              <w:t>证明</w:t>
            </w:r>
            <w:r>
              <w:rPr>
                <w:rFonts w:hint="eastAsia" w:ascii="宋体" w:hAnsi="宋体" w:eastAsia="宋体" w:cs="宋体"/>
                <w:color w:val="auto"/>
                <w:sz w:val="24"/>
                <w:szCs w:val="24"/>
                <w:highlight w:val="none"/>
              </w:rPr>
              <w:t>材料。</w:t>
            </w:r>
          </w:p>
        </w:tc>
      </w:tr>
      <w:tr w14:paraId="2F76E8A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51149052">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6E2C2AD3">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编制</w:t>
            </w:r>
          </w:p>
          <w:p w14:paraId="7997250A">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要求</w:t>
            </w:r>
          </w:p>
        </w:tc>
        <w:tc>
          <w:tcPr>
            <w:tcW w:w="6837" w:type="dxa"/>
            <w:shd w:val="clear" w:color="auto" w:fill="auto"/>
            <w:vAlign w:val="center"/>
          </w:tcPr>
          <w:p w14:paraId="219B25A9">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eastAsia="zh-CN"/>
              </w:rPr>
              <w:t>响应文件</w:t>
            </w:r>
            <w:r>
              <w:rPr>
                <w:rFonts w:hint="eastAsia" w:ascii="宋体" w:hAnsi="宋体" w:eastAsia="宋体" w:cs="宋体"/>
                <w:b w:val="0"/>
                <w:bCs/>
                <w:color w:val="auto"/>
                <w:sz w:val="24"/>
                <w:szCs w:val="24"/>
                <w:highlight w:val="none"/>
                <w:u w:val="none"/>
              </w:rPr>
              <w:t>应</w:t>
            </w:r>
            <w:r>
              <w:rPr>
                <w:rFonts w:hint="eastAsia" w:ascii="宋体" w:hAnsi="宋体" w:eastAsia="宋体" w:cs="宋体"/>
                <w:b w:val="0"/>
                <w:bCs/>
                <w:color w:val="auto"/>
                <w:sz w:val="24"/>
                <w:szCs w:val="24"/>
                <w:highlight w:val="none"/>
                <w:u w:val="none"/>
                <w:lang w:val="en-US" w:eastAsia="zh-CN"/>
              </w:rPr>
              <w:t>按</w:t>
            </w:r>
            <w:r>
              <w:rPr>
                <w:rFonts w:hint="eastAsia" w:ascii="宋体" w:hAnsi="宋体" w:eastAsia="宋体" w:cs="宋体"/>
                <w:b w:val="0"/>
                <w:bCs/>
                <w:color w:val="auto"/>
                <w:sz w:val="24"/>
                <w:szCs w:val="24"/>
                <w:highlight w:val="none"/>
                <w:u w:val="none"/>
              </w:rPr>
              <w:t>资格证明文件、报价文件、</w:t>
            </w:r>
            <w:r>
              <w:rPr>
                <w:rFonts w:hint="eastAsia" w:ascii="宋体" w:hAnsi="宋体" w:eastAsia="宋体" w:cs="宋体"/>
                <w:b w:val="0"/>
                <w:bCs/>
                <w:color w:val="auto"/>
                <w:sz w:val="24"/>
                <w:szCs w:val="24"/>
                <w:highlight w:val="none"/>
                <w:u w:val="none"/>
                <w:lang w:val="en-US" w:eastAsia="zh-CN"/>
              </w:rPr>
              <w:t>商务</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技术</w:t>
            </w:r>
            <w:r>
              <w:rPr>
                <w:rFonts w:hint="eastAsia" w:ascii="宋体" w:hAnsi="宋体" w:eastAsia="宋体" w:cs="宋体"/>
                <w:b w:val="0"/>
                <w:bCs/>
                <w:color w:val="auto"/>
                <w:sz w:val="24"/>
                <w:szCs w:val="24"/>
                <w:highlight w:val="none"/>
                <w:u w:val="none"/>
              </w:rPr>
              <w:t>文件分别编制，资格证明</w:t>
            </w:r>
            <w:r>
              <w:rPr>
                <w:rFonts w:hint="eastAsia" w:ascii="宋体" w:hAnsi="宋体" w:eastAsia="宋体" w:cs="宋体"/>
                <w:b w:val="0"/>
                <w:bCs/>
                <w:color w:val="auto"/>
                <w:sz w:val="24"/>
                <w:szCs w:val="24"/>
                <w:highlight w:val="none"/>
                <w:u w:val="none"/>
                <w:lang w:val="en-US" w:eastAsia="zh-CN"/>
              </w:rPr>
              <w:t>文件</w:t>
            </w:r>
            <w:r>
              <w:rPr>
                <w:rFonts w:hint="eastAsia" w:ascii="宋体" w:hAnsi="宋体" w:eastAsia="宋体" w:cs="宋体"/>
                <w:b w:val="0"/>
                <w:bCs/>
                <w:color w:val="auto"/>
                <w:sz w:val="24"/>
                <w:szCs w:val="24"/>
                <w:highlight w:val="none"/>
                <w:u w:val="none"/>
              </w:rPr>
              <w:t>、报价文件</w:t>
            </w:r>
            <w:r>
              <w:rPr>
                <w:rFonts w:hint="eastAsia" w:ascii="宋体" w:hAnsi="宋体" w:eastAsia="宋体" w:cs="宋体"/>
                <w:b w:val="0"/>
                <w:bCs/>
                <w:color w:val="auto"/>
                <w:sz w:val="24"/>
                <w:szCs w:val="24"/>
                <w:highlight w:val="none"/>
                <w:u w:val="none"/>
                <w:lang w:val="en-US" w:eastAsia="zh-CN"/>
              </w:rPr>
              <w:t>以及商务</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技术</w:t>
            </w:r>
            <w:r>
              <w:rPr>
                <w:rFonts w:hint="eastAsia" w:ascii="宋体" w:hAnsi="宋体" w:eastAsia="宋体" w:cs="宋体"/>
                <w:b w:val="0"/>
                <w:bCs/>
                <w:color w:val="auto"/>
                <w:sz w:val="24"/>
                <w:szCs w:val="24"/>
                <w:highlight w:val="none"/>
                <w:u w:val="none"/>
                <w:lang w:eastAsia="zh-CN"/>
              </w:rPr>
              <w:t>文件</w:t>
            </w:r>
            <w:r>
              <w:rPr>
                <w:rFonts w:hint="eastAsia" w:ascii="宋体" w:hAnsi="宋体" w:eastAsia="宋体" w:cs="宋体"/>
                <w:b w:val="0"/>
                <w:bCs/>
                <w:color w:val="auto"/>
                <w:sz w:val="24"/>
                <w:szCs w:val="24"/>
                <w:highlight w:val="none"/>
                <w:u w:val="none"/>
              </w:rPr>
              <w:t>文件按顺序合并生成电子文件。电子版</w:t>
            </w:r>
            <w:r>
              <w:rPr>
                <w:rFonts w:hint="eastAsia" w:ascii="宋体" w:hAnsi="宋体" w:eastAsia="宋体" w:cs="宋体"/>
                <w:b w:val="0"/>
                <w:bCs/>
                <w:color w:val="auto"/>
                <w:sz w:val="24"/>
                <w:szCs w:val="24"/>
                <w:highlight w:val="none"/>
                <w:u w:val="none"/>
                <w:lang w:eastAsia="zh-CN"/>
              </w:rPr>
              <w:t>响应文件</w:t>
            </w:r>
            <w:r>
              <w:rPr>
                <w:rFonts w:hint="eastAsia" w:ascii="宋体" w:hAnsi="宋体" w:eastAsia="宋体" w:cs="宋体"/>
                <w:b w:val="0"/>
                <w:bCs/>
                <w:color w:val="auto"/>
                <w:sz w:val="24"/>
                <w:szCs w:val="24"/>
                <w:highlight w:val="none"/>
                <w:u w:val="none"/>
              </w:rPr>
              <w:t>制作方式见招标公告。</w:t>
            </w:r>
          </w:p>
          <w:p w14:paraId="53493A0C">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color w:val="auto"/>
                <w:kern w:val="2"/>
                <w:sz w:val="24"/>
                <w:szCs w:val="24"/>
                <w:highlight w:val="none"/>
                <w:u w:val="single"/>
                <w:lang w:val="en-US" w:eastAsia="zh-CN" w:bidi="ar-SA"/>
              </w:rPr>
            </w:pPr>
            <w:r>
              <w:rPr>
                <w:rFonts w:hint="eastAsia" w:ascii="宋体" w:hAnsi="宋体" w:eastAsia="宋体" w:cs="宋体"/>
                <w:b/>
                <w:bCs w:val="0"/>
                <w:color w:val="auto"/>
                <w:sz w:val="24"/>
                <w:szCs w:val="24"/>
                <w:highlight w:val="none"/>
                <w:u w:val="none"/>
              </w:rPr>
              <w:t>在开标结束后</w:t>
            </w:r>
            <w:r>
              <w:rPr>
                <w:rFonts w:hint="eastAsia" w:ascii="宋体" w:hAnsi="宋体" w:eastAsia="宋体" w:cs="宋体"/>
                <w:b/>
                <w:bCs w:val="0"/>
                <w:color w:val="auto"/>
                <w:sz w:val="24"/>
                <w:szCs w:val="24"/>
                <w:highlight w:val="none"/>
                <w:u w:val="none"/>
                <w:lang w:eastAsia="zh-CN"/>
              </w:rPr>
              <w:t>成交</w:t>
            </w:r>
            <w:r>
              <w:rPr>
                <w:rFonts w:hint="eastAsia" w:ascii="宋体" w:hAnsi="宋体" w:eastAsia="宋体" w:cs="宋体"/>
                <w:b/>
                <w:bCs w:val="0"/>
                <w:color w:val="auto"/>
                <w:sz w:val="24"/>
                <w:szCs w:val="24"/>
                <w:highlight w:val="none"/>
                <w:u w:val="none"/>
              </w:rPr>
              <w:t>单位须向采购代理机构递交纸质响应文件</w:t>
            </w:r>
            <w:r>
              <w:rPr>
                <w:rFonts w:hint="eastAsia" w:ascii="宋体" w:hAnsi="宋体" w:eastAsia="宋体" w:cs="宋体"/>
                <w:b/>
                <w:bCs w:val="0"/>
                <w:color w:val="auto"/>
                <w:sz w:val="24"/>
                <w:szCs w:val="24"/>
                <w:highlight w:val="none"/>
                <w:u w:val="none"/>
                <w:lang w:eastAsia="zh-CN"/>
              </w:rPr>
              <w:t>一</w:t>
            </w:r>
            <w:r>
              <w:rPr>
                <w:rFonts w:hint="eastAsia" w:ascii="宋体" w:hAnsi="宋体" w:eastAsia="宋体" w:cs="宋体"/>
                <w:b/>
                <w:bCs w:val="0"/>
                <w:color w:val="auto"/>
                <w:sz w:val="24"/>
                <w:szCs w:val="24"/>
                <w:highlight w:val="none"/>
                <w:u w:val="none"/>
              </w:rPr>
              <w:t>份，印章齐全。</w:t>
            </w:r>
          </w:p>
        </w:tc>
      </w:tr>
      <w:tr w14:paraId="59CF54D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54C2863F">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4CEF34DF">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备份</w:t>
            </w:r>
            <w:r>
              <w:rPr>
                <w:rFonts w:hint="eastAsia" w:ascii="宋体" w:hAnsi="宋体" w:eastAsia="宋体" w:cs="宋体"/>
                <w:color w:val="auto"/>
                <w:sz w:val="24"/>
                <w:szCs w:val="24"/>
                <w:highlight w:val="none"/>
                <w:lang w:eastAsia="zh-CN"/>
              </w:rPr>
              <w:t>响应文件</w:t>
            </w:r>
          </w:p>
        </w:tc>
        <w:tc>
          <w:tcPr>
            <w:tcW w:w="6837" w:type="dxa"/>
            <w:shd w:val="clear" w:color="auto" w:fill="auto"/>
            <w:vAlign w:val="center"/>
          </w:tcPr>
          <w:p w14:paraId="697DA9DC">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本项目不接受备份</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tc>
      </w:tr>
      <w:tr w14:paraId="6FF3676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6120EF5A">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059705CA">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构成采购文件的</w:t>
            </w:r>
          </w:p>
          <w:p w14:paraId="75EBE62D">
            <w:pPr>
              <w:spacing w:line="360" w:lineRule="auto"/>
              <w:jc w:val="center"/>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其他文件</w:t>
            </w:r>
          </w:p>
        </w:tc>
        <w:tc>
          <w:tcPr>
            <w:tcW w:w="6837" w:type="dxa"/>
            <w:shd w:val="clear" w:color="auto" w:fill="auto"/>
            <w:vAlign w:val="center"/>
          </w:tcPr>
          <w:p w14:paraId="2E8C3A9A">
            <w:pPr>
              <w:spacing w:line="360" w:lineRule="auto"/>
              <w:jc w:val="left"/>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采购文件的澄清、修改书及有关补充通知为</w:t>
            </w:r>
            <w:r>
              <w:rPr>
                <w:rFonts w:hint="eastAsia" w:ascii="宋体" w:hAnsi="宋体" w:eastAsia="宋体" w:cs="宋体"/>
                <w:color w:val="auto"/>
                <w:sz w:val="24"/>
                <w:szCs w:val="24"/>
              </w:rPr>
              <w:t>采购</w:t>
            </w:r>
            <w:r>
              <w:rPr>
                <w:rFonts w:hint="eastAsia" w:ascii="宋体" w:hAnsi="宋体" w:eastAsia="宋体" w:cs="宋体"/>
                <w:color w:val="auto"/>
                <w:sz w:val="24"/>
                <w:szCs w:val="24"/>
                <w:lang w:val="zh-CN"/>
              </w:rPr>
              <w:t>文件的有效组成部分。</w:t>
            </w:r>
          </w:p>
        </w:tc>
      </w:tr>
      <w:tr w14:paraId="526171F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Merge w:val="restart"/>
            <w:vAlign w:val="center"/>
          </w:tcPr>
          <w:p w14:paraId="09388711">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79A8B039">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信用查询渠道</w:t>
            </w:r>
          </w:p>
        </w:tc>
        <w:tc>
          <w:tcPr>
            <w:tcW w:w="6837" w:type="dxa"/>
            <w:vAlign w:val="center"/>
          </w:tcPr>
          <w:p w14:paraId="03BBB027">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color w:val="auto"/>
                <w:sz w:val="24"/>
                <w:szCs w:val="24"/>
              </w:rPr>
            </w:pPr>
            <w:r>
              <w:rPr>
                <w:rFonts w:hint="eastAsia" w:ascii="宋体" w:hAnsi="宋体" w:eastAsia="宋体" w:cs="宋体"/>
                <w:color w:val="auto"/>
                <w:sz w:val="24"/>
                <w:szCs w:val="24"/>
                <w:highlight w:val="none"/>
              </w:rPr>
              <w:t>查询渠道：“信用中国”网站(www.creditchina.gov.cn)、中国政府采购网(www.ccgp.gov.cn)。</w:t>
            </w:r>
          </w:p>
        </w:tc>
      </w:tr>
      <w:tr w14:paraId="6DAA227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Merge w:val="continue"/>
            <w:vAlign w:val="center"/>
          </w:tcPr>
          <w:p w14:paraId="52D0C6C6">
            <w:pPr>
              <w:tabs>
                <w:tab w:val="left" w:pos="397"/>
              </w:tabs>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6E4DB389">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信用信息</w:t>
            </w:r>
          </w:p>
          <w:p w14:paraId="7389915F">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rPr>
            </w:pPr>
            <w:r>
              <w:rPr>
                <w:rFonts w:hint="eastAsia" w:ascii="宋体" w:hAnsi="宋体" w:eastAsia="宋体" w:cs="宋体"/>
                <w:color w:val="auto"/>
                <w:sz w:val="24"/>
                <w:szCs w:val="24"/>
                <w:highlight w:val="none"/>
              </w:rPr>
              <w:t>使用规则</w:t>
            </w:r>
          </w:p>
        </w:tc>
        <w:tc>
          <w:tcPr>
            <w:tcW w:w="6837" w:type="dxa"/>
            <w:vAlign w:val="center"/>
          </w:tcPr>
          <w:p w14:paraId="2E3F69DA">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、根据《关于在政府采购活动中查询及使用信用记录有关问题的通知》(财库(2016)125号)的规定，对被列入“失信被执行人”“重大税收违法失信主体”的供应商，拒绝参与本项目政府采购活动。</w:t>
            </w:r>
          </w:p>
          <w:p w14:paraId="6D1CD04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、供应商存在不良信用记录的，其响应将按无效处理</w:t>
            </w:r>
            <w:r>
              <w:rPr>
                <w:rFonts w:hint="eastAsia" w:ascii="宋体" w:hAnsi="宋体" w:eastAsia="宋体" w:cs="宋体"/>
                <w:color w:val="auto"/>
                <w:sz w:val="24"/>
                <w:szCs w:val="24"/>
                <w:highlight w:val="none"/>
                <w:lang w:eastAsia="zh-CN"/>
              </w:rPr>
              <w:t>。</w:t>
            </w:r>
          </w:p>
        </w:tc>
      </w:tr>
      <w:tr w14:paraId="65E6352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14:paraId="3311DB6A">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0F00DE5A">
            <w:pPr>
              <w:overflowPunct w:val="0"/>
              <w:spacing w:line="360" w:lineRule="auto"/>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投标有效期</w:t>
            </w:r>
          </w:p>
        </w:tc>
        <w:tc>
          <w:tcPr>
            <w:tcW w:w="6837" w:type="dxa"/>
            <w:vAlign w:val="center"/>
          </w:tcPr>
          <w:p w14:paraId="2F5EE0E3">
            <w:pPr>
              <w:spacing w:line="360" w:lineRule="auto"/>
              <w:rPr>
                <w:rFonts w:hint="eastAsia" w:ascii="宋体" w:hAnsi="宋体" w:eastAsia="宋体" w:cs="宋体"/>
                <w:b/>
                <w:bCs/>
                <w:color w:val="auto"/>
                <w:sz w:val="24"/>
                <w:szCs w:val="24"/>
              </w:rPr>
            </w:pPr>
            <w:r>
              <w:rPr>
                <w:rFonts w:hint="eastAsia" w:ascii="宋体" w:hAnsi="宋体" w:eastAsia="宋体" w:cs="宋体"/>
                <w:color w:val="auto"/>
                <w:sz w:val="24"/>
                <w:szCs w:val="24"/>
              </w:rPr>
              <w:t>90天</w:t>
            </w:r>
          </w:p>
        </w:tc>
      </w:tr>
      <w:tr w14:paraId="6B99F46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14:paraId="7B39FC3F">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5CAE6121">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投标保证金金额</w:t>
            </w:r>
          </w:p>
        </w:tc>
        <w:tc>
          <w:tcPr>
            <w:tcW w:w="6837" w:type="dxa"/>
            <w:vAlign w:val="center"/>
          </w:tcPr>
          <w:p w14:paraId="498E77DC">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投标保证金</w:t>
            </w:r>
            <w:r>
              <w:rPr>
                <w:rFonts w:hint="eastAsia" w:ascii="宋体" w:hAnsi="宋体" w:eastAsia="宋体" w:cs="宋体"/>
                <w:b/>
                <w:bCs/>
                <w:color w:val="auto"/>
                <w:sz w:val="24"/>
                <w:szCs w:val="24"/>
                <w:highlight w:val="none"/>
                <w:lang w:val="en-US" w:eastAsia="zh-CN"/>
              </w:rPr>
              <w:t>缴纳方式：电汇、网银转账、保函等非现金形式缴纳</w:t>
            </w:r>
          </w:p>
          <w:p w14:paraId="60AE4B80">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保证金金额：10006.00元（大写：壹万零陆元整）</w:t>
            </w:r>
          </w:p>
          <w:p w14:paraId="0B79780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开户银行:乌鲁木齐银行营业部</w:t>
            </w:r>
          </w:p>
          <w:p w14:paraId="37CB0F73">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账号:0000020080110023481768</w:t>
            </w:r>
          </w:p>
          <w:p w14:paraId="460151E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行号:313881000019</w:t>
            </w:r>
          </w:p>
          <w:p w14:paraId="0B300E16">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注：1、保证金必须从企业基本帐户缴纳至采购代理机构给定的基本账户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以个人、企业的办事处、分公司、子公司名义或从他人帐户、供应商企业的其他账户缴纳的保证金无效。</w:t>
            </w:r>
          </w:p>
          <w:p w14:paraId="5828E34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eastAsia="zh-CN"/>
              </w:rPr>
              <w:t>打款时须注明项目名称（可简写）。</w:t>
            </w:r>
          </w:p>
          <w:p w14:paraId="4827F2AC">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2、保证金必须在投标截止时间（开标时间）前缴纳至招标代理公司账户。供应商需自行评估因异地、跨行、公休日等因素造成的保证金到账延迟风险，并承担相</w:t>
            </w:r>
            <w:r>
              <w:rPr>
                <w:rFonts w:hint="eastAsia" w:ascii="宋体" w:hAnsi="宋体" w:eastAsia="宋体" w:cs="宋体"/>
                <w:color w:val="auto"/>
                <w:sz w:val="24"/>
                <w:szCs w:val="24"/>
                <w:highlight w:val="none"/>
              </w:rPr>
              <w:t>应责任。</w:t>
            </w:r>
          </w:p>
          <w:p w14:paraId="5262285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3、到账截止时间：</w:t>
            </w:r>
            <w:r>
              <w:rPr>
                <w:rFonts w:hint="eastAsia" w:ascii="宋体" w:hAnsi="宋体" w:eastAsia="宋体" w:cs="宋体"/>
                <w:b/>
                <w:bCs/>
                <w:color w:val="auto"/>
                <w:sz w:val="24"/>
                <w:szCs w:val="24"/>
                <w:highlight w:val="none"/>
                <w:u w:val="single"/>
                <w:lang w:val="en-US" w:eastAsia="zh-CN"/>
              </w:rPr>
              <w:t>2026年6月3日16:00</w:t>
            </w:r>
            <w:r>
              <w:rPr>
                <w:rFonts w:hint="eastAsia" w:ascii="宋体" w:hAnsi="宋体" w:eastAsia="宋体" w:cs="宋体"/>
                <w:color w:val="auto"/>
                <w:sz w:val="24"/>
                <w:szCs w:val="24"/>
                <w:highlight w:val="none"/>
              </w:rPr>
              <w:t>（北京时间）（以银行记录确认到账为准）。</w:t>
            </w:r>
          </w:p>
          <w:p w14:paraId="73500EAF">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4、为简化手续，优化流程，采用电子支付方式提交保证金的，在退还时，按原路退回，收取时不开具收据，退还时也不要求提交收据。</w:t>
            </w:r>
          </w:p>
          <w:p w14:paraId="314B82C7">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5、采用电子保函形式应按以下要求办理：</w:t>
            </w:r>
          </w:p>
          <w:p w14:paraId="0218EEA1">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（1）电子保函按照“一标段一保函”的原则。</w:t>
            </w:r>
          </w:p>
          <w:p w14:paraId="0D8BED8C">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（2）电子保函须在招标文件规定的投标截止时间前办理完成。</w:t>
            </w:r>
          </w:p>
          <w:p w14:paraId="6F972902">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（3）具体办理流程详见新疆政府采购网《新疆政府采购电子保函操作流程》。</w:t>
            </w:r>
          </w:p>
          <w:p w14:paraId="4FE24D48">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（4）供应商以保函形式缴纳投标保证金的，将电子投标保单作为电子响应文件组成部分在投标时一并提交。</w:t>
            </w:r>
          </w:p>
          <w:p w14:paraId="18472C23">
            <w:pPr>
              <w:pageBreakBefore w:val="0"/>
              <w:wordWrap/>
              <w:topLinePunct w:val="0"/>
              <w:bidi w:val="0"/>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（备注：如采用电子保函形式缴纳的，在投标截止日之前须从新疆电子保函服务管理平台中确认是否生效。电子保函服务管理平台技术人员联系方式：95763。）</w:t>
            </w:r>
          </w:p>
          <w:p w14:paraId="65260952">
            <w:pPr>
              <w:keepNext w:val="0"/>
              <w:keepLines w:val="0"/>
              <w:pageBreakBefore w:val="0"/>
              <w:kinsoku/>
              <w:wordWrap/>
              <w:topLinePunct w:val="0"/>
              <w:bidi w:val="0"/>
              <w:adjustRightInd/>
              <w:spacing w:line="5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注：1、如果发现供应商有围标、串标行为，其</w:t>
            </w:r>
            <w:r>
              <w:rPr>
                <w:rFonts w:hint="eastAsia" w:ascii="宋体" w:hAnsi="宋体" w:eastAsia="宋体" w:cs="宋体"/>
                <w:color w:val="auto"/>
                <w:sz w:val="24"/>
                <w:highlight w:val="none"/>
                <w:lang w:val="en-US" w:eastAsia="zh-CN"/>
              </w:rPr>
              <w:t>磋商响应</w:t>
            </w:r>
            <w:r>
              <w:rPr>
                <w:rFonts w:hint="eastAsia" w:ascii="宋体" w:hAnsi="宋体" w:eastAsia="宋体" w:cs="宋体"/>
                <w:color w:val="auto"/>
                <w:sz w:val="24"/>
                <w:highlight w:val="none"/>
              </w:rPr>
              <w:t>无效，且磋商保证金将被没收，不予退还；</w:t>
            </w:r>
          </w:p>
          <w:p w14:paraId="0E040D1D">
            <w:pPr>
              <w:keepNext w:val="0"/>
              <w:keepLines w:val="0"/>
              <w:pageBreakBefore w:val="0"/>
              <w:kinsoku/>
              <w:wordWrap/>
              <w:topLinePunct w:val="0"/>
              <w:bidi w:val="0"/>
              <w:adjustRightIn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2、磋商保证金未按规定时间缴纳或提交金额不足的，其响应将被否决，供应商应充分考虑资金在途时间；</w:t>
            </w:r>
          </w:p>
          <w:p w14:paraId="5D9974E5">
            <w:pPr>
              <w:spacing w:line="360" w:lineRule="auto"/>
              <w:rPr>
                <w:rFonts w:hint="eastAsia" w:ascii="宋体" w:hAnsi="宋体" w:eastAsia="宋体" w:cs="宋体"/>
                <w:color w:val="auto"/>
                <w:sz w:val="24"/>
                <w:szCs w:val="24"/>
              </w:rPr>
            </w:pPr>
            <w:r>
              <w:rPr>
                <w:rFonts w:hint="eastAsia" w:ascii="宋体" w:hAnsi="宋体" w:eastAsia="宋体" w:cs="宋体"/>
                <w:color w:val="auto"/>
                <w:sz w:val="24"/>
                <w:highlight w:val="none"/>
              </w:rPr>
              <w:t>3、磋商保证金以电汇或网银转账形式递交的必须由投标供应商的账户汇出（个体工商户、自然人除外），缴纳至采购代理机构指定账户。</w:t>
            </w:r>
          </w:p>
        </w:tc>
      </w:tr>
      <w:tr w14:paraId="2D6EC25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14:paraId="11D5B2E7">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5A872900">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lang w:val="en-US" w:eastAsia="zh-CN"/>
              </w:rPr>
              <w:t>保证金</w:t>
            </w:r>
          </w:p>
        </w:tc>
        <w:tc>
          <w:tcPr>
            <w:tcW w:w="6837" w:type="dxa"/>
            <w:vAlign w:val="bottom"/>
          </w:tcPr>
          <w:p w14:paraId="4636C2F2">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金    额：</w:t>
            </w:r>
            <w:r>
              <w:rPr>
                <w:rFonts w:hint="eastAsia" w:ascii="宋体" w:hAnsi="宋体" w:eastAsia="宋体" w:cs="宋体"/>
                <w:b w:val="0"/>
                <w:bCs w:val="0"/>
                <w:color w:val="auto"/>
                <w:sz w:val="24"/>
                <w:szCs w:val="24"/>
                <w:u w:val="single"/>
              </w:rPr>
              <w:t>合同总金额的 10 %</w:t>
            </w:r>
          </w:p>
          <w:p w14:paraId="1215C7F1">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交款方式：保函</w:t>
            </w:r>
          </w:p>
          <w:p w14:paraId="08C396EE">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备    注：</w:t>
            </w:r>
            <w:r>
              <w:rPr>
                <w:rFonts w:hint="eastAsia" w:ascii="宋体" w:hAnsi="宋体" w:eastAsia="宋体" w:cs="宋体"/>
                <w:b w:val="0"/>
                <w:bCs w:val="0"/>
                <w:color w:val="auto"/>
                <w:sz w:val="24"/>
                <w:szCs w:val="24"/>
                <w:lang w:val="en-US" w:eastAsia="zh-CN"/>
              </w:rPr>
              <w:t>项目名称（可简写）</w:t>
            </w:r>
          </w:p>
          <w:p w14:paraId="0BD2691C">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交款时间：成交通知书发放后15个工作日；</w:t>
            </w:r>
          </w:p>
          <w:p w14:paraId="4F58CCF6">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备注：1、成交人须在合同签订前提供有效的履约保函；</w:t>
            </w:r>
          </w:p>
          <w:p w14:paraId="48048F16">
            <w:pPr>
              <w:pStyle w:val="4"/>
              <w:numPr>
                <w:ilvl w:val="0"/>
                <w:numId w:val="0"/>
              </w:numPr>
              <w:ind w:left="0" w:leftChars="0" w:firstLine="720" w:firstLineChars="300"/>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2、成交人未按采购文件规定提供履约保函的，视为</w:t>
            </w:r>
            <w:r>
              <w:rPr>
                <w:rFonts w:hint="eastAsia" w:eastAsia="宋体" w:cs="宋体"/>
                <w:b w:val="0"/>
                <w:bCs w:val="0"/>
                <w:color w:val="auto"/>
                <w:sz w:val="24"/>
                <w:szCs w:val="24"/>
                <w:lang w:val="en-US" w:eastAsia="zh-CN"/>
              </w:rPr>
              <w:t>成交</w:t>
            </w:r>
            <w:r>
              <w:rPr>
                <w:rFonts w:hint="eastAsia" w:ascii="宋体" w:hAnsi="宋体" w:eastAsia="宋体" w:cs="宋体"/>
                <w:b w:val="0"/>
                <w:bCs w:val="0"/>
                <w:color w:val="auto"/>
                <w:sz w:val="24"/>
                <w:szCs w:val="24"/>
                <w:lang w:val="en-US" w:eastAsia="zh-CN"/>
              </w:rPr>
              <w:t>人拒绝与采购人签订合同。</w:t>
            </w:r>
          </w:p>
        </w:tc>
      </w:tr>
      <w:tr w14:paraId="3778376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restart"/>
            <w:vAlign w:val="center"/>
          </w:tcPr>
          <w:p w14:paraId="64B96FFA">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47B3E633">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接收</w:t>
            </w: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lang w:val="en-US" w:eastAsia="zh-CN"/>
              </w:rPr>
              <w:t>方式</w:t>
            </w:r>
          </w:p>
        </w:tc>
        <w:tc>
          <w:tcPr>
            <w:tcW w:w="6837" w:type="dxa"/>
            <w:vAlign w:val="center"/>
          </w:tcPr>
          <w:p w14:paraId="414E40C0">
            <w:pPr>
              <w:keepNext w:val="0"/>
              <w:keepLines w:val="0"/>
              <w:pageBreakBefore w:val="0"/>
              <w:kinsoku/>
              <w:wordWrap/>
              <w:overflowPunct/>
              <w:topLinePunct w:val="0"/>
              <w:bidi w:val="0"/>
              <w:adjustRightInd/>
              <w:snapToGrid/>
              <w:spacing w:before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1、对采购文件提出质疑的，应当在获取采购文件或者采购文件公告期限届满之日起7个工作日内提出。</w:t>
            </w:r>
          </w:p>
          <w:p w14:paraId="74FA1E97">
            <w:pPr>
              <w:keepNext w:val="0"/>
              <w:keepLines w:val="0"/>
              <w:pageBreakBefore w:val="0"/>
              <w:kinsoku/>
              <w:wordWrap/>
              <w:overflowPunct/>
              <w:topLinePunct w:val="0"/>
              <w:bidi w:val="0"/>
              <w:adjustRightInd/>
              <w:snapToGrid/>
              <w:spacing w:before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对采购过程提出质疑时间：为各采购程序环节结束之日起七个工作日内。</w:t>
            </w:r>
          </w:p>
          <w:p w14:paraId="13ED1881">
            <w:pPr>
              <w:keepNext w:val="0"/>
              <w:keepLines w:val="0"/>
              <w:pageBreakBefore w:val="0"/>
              <w:kinsoku/>
              <w:wordWrap/>
              <w:overflowPunct/>
              <w:topLinePunct w:val="0"/>
              <w:bidi w:val="0"/>
              <w:adjustRightInd/>
              <w:snapToGrid/>
              <w:spacing w:before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对采购结果提出质疑时间：为中标结果公告发布次日后七个工作日内。</w:t>
            </w:r>
          </w:p>
          <w:p w14:paraId="3B14E1EA">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备注：1、采购单位无正当理由不按照依法推荐的中标候选供应商顺序确定中标供应商，或者在评标委员会依法推荐的中标候选供应商以外确定中标供应商的质疑由采购单位受理。</w:t>
            </w:r>
          </w:p>
          <w:p w14:paraId="4947C1A4">
            <w:pPr>
              <w:keepNext w:val="0"/>
              <w:keepLines w:val="0"/>
              <w:pageBreakBefore w:val="0"/>
              <w:numPr>
                <w:ilvl w:val="0"/>
                <w:numId w:val="0"/>
              </w:numPr>
              <w:kinsoku/>
              <w:wordWrap/>
              <w:overflowPunct/>
              <w:topLinePunct w:val="0"/>
              <w:bidi w:val="0"/>
              <w:adjustRightInd/>
              <w:snapToGrid/>
              <w:spacing w:beforeAutospacing="0" w:line="360" w:lineRule="auto"/>
              <w:ind w:left="0" w:leftChars="0"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供应商应当在法定质疑期内</w:t>
            </w:r>
            <w:r>
              <w:rPr>
                <w:rFonts w:hint="eastAsia" w:ascii="宋体" w:hAnsi="宋体" w:eastAsia="宋体" w:cs="宋体"/>
                <w:color w:val="auto"/>
                <w:sz w:val="24"/>
                <w:szCs w:val="24"/>
                <w:highlight w:val="none"/>
                <w:lang w:val="en-US" w:eastAsia="zh-CN"/>
              </w:rPr>
              <w:t>以书面形式递交并</w:t>
            </w:r>
            <w:r>
              <w:rPr>
                <w:rFonts w:hint="eastAsia" w:ascii="宋体" w:hAnsi="宋体" w:eastAsia="宋体" w:cs="宋体"/>
                <w:color w:val="auto"/>
                <w:sz w:val="24"/>
                <w:szCs w:val="24"/>
                <w:highlight w:val="none"/>
              </w:rPr>
              <w:t>一次性提出针对统一采购程序环节的质疑。</w:t>
            </w:r>
          </w:p>
        </w:tc>
      </w:tr>
      <w:tr w14:paraId="018889F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continue"/>
            <w:vAlign w:val="center"/>
          </w:tcPr>
          <w:p w14:paraId="0DB00880">
            <w:pPr>
              <w:spacing w:line="360" w:lineRule="auto"/>
              <w:ind w:firstLineChars="0"/>
              <w:jc w:val="center"/>
              <w:textAlignment w:val="center"/>
              <w:rPr>
                <w:rFonts w:hint="eastAsia" w:ascii="宋体" w:hAnsi="宋体" w:eastAsia="宋体" w:cs="宋体"/>
                <w:color w:val="auto"/>
                <w:sz w:val="24"/>
                <w:szCs w:val="24"/>
                <w:lang w:bidi="ar"/>
              </w:rPr>
            </w:pPr>
          </w:p>
        </w:tc>
        <w:tc>
          <w:tcPr>
            <w:tcW w:w="2509" w:type="dxa"/>
            <w:vAlign w:val="center"/>
          </w:tcPr>
          <w:p w14:paraId="4BB8914D">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质疑联系部门及联系方式</w:t>
            </w:r>
          </w:p>
        </w:tc>
        <w:tc>
          <w:tcPr>
            <w:tcW w:w="6837" w:type="dxa"/>
            <w:vAlign w:val="center"/>
          </w:tcPr>
          <w:p w14:paraId="2425B79F">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eastAsia="zh-CN"/>
              </w:rPr>
              <w:t>新疆诚誉工程项目管理有限公司</w:t>
            </w:r>
            <w:r>
              <w:rPr>
                <w:rFonts w:hint="eastAsia" w:ascii="宋体" w:hAnsi="宋体" w:eastAsia="宋体" w:cs="宋体"/>
                <w:color w:val="auto"/>
                <w:sz w:val="24"/>
                <w:szCs w:val="24"/>
                <w:highlight w:val="none"/>
              </w:rPr>
              <w:t>；</w:t>
            </w:r>
          </w:p>
          <w:p w14:paraId="64438E7F">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18690180651</w:t>
            </w:r>
          </w:p>
          <w:p w14:paraId="797346F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lang w:eastAsia="zh-CN"/>
              </w:rPr>
              <w:t>乌鲁木齐市会展大道599号新疆财富中心C座6楼601室</w:t>
            </w:r>
          </w:p>
          <w:p w14:paraId="577057B8">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u w:val="single"/>
                <w:lang w:eastAsia="zh-CN"/>
              </w:rPr>
              <w:t>新疆维吾尔自治区动物疫病预防控制中心（新疆维吾尔自治区动物检疫所）</w:t>
            </w:r>
            <w:r>
              <w:rPr>
                <w:rFonts w:hint="eastAsia" w:ascii="宋体" w:hAnsi="宋体" w:eastAsia="宋体" w:cs="宋体"/>
                <w:color w:val="auto"/>
                <w:sz w:val="24"/>
                <w:szCs w:val="24"/>
                <w:highlight w:val="none"/>
              </w:rPr>
              <w:t>；</w:t>
            </w:r>
          </w:p>
          <w:p w14:paraId="45D72EC4">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0991-4650169</w:t>
            </w:r>
          </w:p>
          <w:p w14:paraId="016B31BE">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lang w:eastAsia="zh-CN"/>
              </w:rPr>
              <w:t>乌鲁木齐市新市区蓝天路268号</w:t>
            </w:r>
          </w:p>
        </w:tc>
      </w:tr>
      <w:tr w14:paraId="537836E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continue"/>
            <w:vAlign w:val="center"/>
          </w:tcPr>
          <w:p w14:paraId="2E1A2D8C">
            <w:pPr>
              <w:spacing w:line="360" w:lineRule="auto"/>
              <w:ind w:firstLineChars="0"/>
              <w:jc w:val="center"/>
              <w:textAlignment w:val="center"/>
              <w:rPr>
                <w:rFonts w:hint="eastAsia" w:ascii="宋体" w:hAnsi="宋体" w:eastAsia="宋体" w:cs="宋体"/>
                <w:color w:val="auto"/>
                <w:sz w:val="24"/>
                <w:szCs w:val="24"/>
                <w:lang w:bidi="ar"/>
              </w:rPr>
            </w:pPr>
          </w:p>
        </w:tc>
        <w:tc>
          <w:tcPr>
            <w:tcW w:w="2509" w:type="dxa"/>
            <w:vAlign w:val="center"/>
          </w:tcPr>
          <w:p w14:paraId="4BAC2C55">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现场提交质疑办理业务时间</w:t>
            </w:r>
          </w:p>
        </w:tc>
        <w:tc>
          <w:tcPr>
            <w:tcW w:w="6837" w:type="dxa"/>
            <w:vAlign w:val="center"/>
          </w:tcPr>
          <w:p w14:paraId="5F2B3D13">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质疑期内每个工作日</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分到</w:t>
            </w:r>
            <w:r>
              <w:rPr>
                <w:rFonts w:hint="eastAsia" w:ascii="宋体" w:hAnsi="宋体" w:eastAsia="宋体" w:cs="宋体"/>
                <w:color w:val="auto"/>
                <w:sz w:val="24"/>
                <w:szCs w:val="24"/>
                <w:highlight w:val="none"/>
                <w:u w:val="single"/>
              </w:rPr>
              <w:t>13</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分到</w:t>
            </w:r>
            <w:r>
              <w:rPr>
                <w:rFonts w:hint="eastAsia" w:ascii="宋体" w:hAnsi="宋体" w:eastAsia="宋体" w:cs="宋体"/>
                <w:color w:val="auto"/>
                <w:sz w:val="24"/>
                <w:szCs w:val="24"/>
                <w:highlight w:val="none"/>
                <w:u w:val="single"/>
                <w:lang w:val="en-US" w:eastAsia="zh-CN"/>
              </w:rPr>
              <w:t>19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tc>
      </w:tr>
      <w:tr w14:paraId="1409AD7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14:paraId="20237A9B">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3B8E841F">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供应商投诉</w:t>
            </w:r>
          </w:p>
        </w:tc>
        <w:tc>
          <w:tcPr>
            <w:tcW w:w="6837" w:type="dxa"/>
            <w:vAlign w:val="center"/>
          </w:tcPr>
          <w:p w14:paraId="1CC971C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投诉受理单位：本项目同级财政部门</w:t>
            </w:r>
          </w:p>
          <w:p w14:paraId="2C5EEAF1">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受理方式：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纸质方式受理，投诉书正、副本（经过质疑的事项才可投诉）。</w:t>
            </w:r>
          </w:p>
          <w:p w14:paraId="531B75CF">
            <w:pPr>
              <w:keepNext w:val="0"/>
              <w:keepLines w:val="0"/>
              <w:pageBreakBefore w:val="0"/>
              <w:kinsoku/>
              <w:wordWrap/>
              <w:overflowPunct/>
              <w:topLinePunct w:val="0"/>
              <w:bidi w:val="0"/>
              <w:adjustRightInd/>
              <w:snapToGrid/>
              <w:spacing w:beforeAutospacing="0"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质疑答复不满意后 15 个工作日内向财政部门投诉。</w:t>
            </w:r>
          </w:p>
          <w:p w14:paraId="48DF01AB">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注：根据《中华人民共和国政府采购法实施条例》的规定，供应商投诉事项不得超出已质疑事项的范围。</w:t>
            </w:r>
          </w:p>
        </w:tc>
      </w:tr>
      <w:tr w14:paraId="34A5A0B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restart"/>
            <w:vAlign w:val="center"/>
          </w:tcPr>
          <w:p w14:paraId="5BB737B9">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295C6333">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采购代理费支付方式</w:t>
            </w:r>
          </w:p>
        </w:tc>
        <w:tc>
          <w:tcPr>
            <w:tcW w:w="6837" w:type="dxa"/>
            <w:vAlign w:val="center"/>
          </w:tcPr>
          <w:p w14:paraId="4920C418">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本项目代理费由</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人在领取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通知书前，一次性向采购代理机构支付。</w:t>
            </w:r>
          </w:p>
        </w:tc>
      </w:tr>
      <w:tr w14:paraId="01D824B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continue"/>
            <w:vAlign w:val="center"/>
          </w:tcPr>
          <w:p w14:paraId="5C0E82E1">
            <w:pPr>
              <w:spacing w:line="360" w:lineRule="auto"/>
              <w:ind w:firstLineChars="0"/>
              <w:jc w:val="center"/>
              <w:textAlignment w:val="center"/>
              <w:rPr>
                <w:rFonts w:hint="eastAsia" w:ascii="宋体" w:hAnsi="宋体" w:eastAsia="宋体" w:cs="宋体"/>
                <w:color w:val="auto"/>
                <w:sz w:val="24"/>
                <w:szCs w:val="24"/>
                <w:lang w:bidi="ar"/>
              </w:rPr>
            </w:pPr>
          </w:p>
        </w:tc>
        <w:tc>
          <w:tcPr>
            <w:tcW w:w="2509" w:type="dxa"/>
            <w:vAlign w:val="center"/>
          </w:tcPr>
          <w:p w14:paraId="5DDFF67B">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采购代理费收取</w:t>
            </w:r>
          </w:p>
        </w:tc>
        <w:tc>
          <w:tcPr>
            <w:tcW w:w="6837" w:type="dxa"/>
            <w:vAlign w:val="center"/>
          </w:tcPr>
          <w:p w14:paraId="713AF61A">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代理服务费以预算金额为基数，参照国家发展改革委员会发改价格〔2015〕299号）文件及《招标代理服务收费管理暂行办法》（计价格〔2002〕1980号）标准下浮50%计取。由成交单位领取成交通知书前一次性支付。</w:t>
            </w:r>
          </w:p>
        </w:tc>
      </w:tr>
      <w:tr w14:paraId="5969AEB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continue"/>
            <w:vAlign w:val="center"/>
          </w:tcPr>
          <w:p w14:paraId="17F3E5D3">
            <w:pPr>
              <w:spacing w:line="360" w:lineRule="auto"/>
              <w:ind w:firstLineChars="0"/>
              <w:jc w:val="center"/>
              <w:textAlignment w:val="center"/>
              <w:rPr>
                <w:rFonts w:hint="eastAsia" w:ascii="宋体" w:hAnsi="宋体" w:eastAsia="宋体" w:cs="宋体"/>
                <w:color w:val="auto"/>
                <w:sz w:val="24"/>
                <w:szCs w:val="24"/>
                <w:lang w:bidi="ar"/>
              </w:rPr>
            </w:pPr>
          </w:p>
        </w:tc>
        <w:tc>
          <w:tcPr>
            <w:tcW w:w="2509" w:type="dxa"/>
            <w:vAlign w:val="center"/>
          </w:tcPr>
          <w:p w14:paraId="452EB431">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代理服务费收款账户信息</w:t>
            </w:r>
          </w:p>
        </w:tc>
        <w:tc>
          <w:tcPr>
            <w:tcW w:w="6837" w:type="dxa"/>
            <w:vAlign w:val="center"/>
          </w:tcPr>
          <w:p w14:paraId="147E1A86">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单位名称:新疆诚誉工程项目管理有限公司</w:t>
            </w:r>
          </w:p>
          <w:p w14:paraId="241CC71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lang w:eastAsia="zh-CN"/>
              </w:rPr>
              <w:t>中国农业银行股份有限公司乌鲁木齐安居南路（兵团）支行</w:t>
            </w:r>
          </w:p>
          <w:p w14:paraId="3E35FF31">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lang w:eastAsia="zh-CN"/>
              </w:rPr>
              <w:t>30704701040007728</w:t>
            </w:r>
          </w:p>
          <w:p w14:paraId="53C4A61C">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w:t>
            </w:r>
            <w:r>
              <w:rPr>
                <w:rFonts w:hint="eastAsia" w:ascii="宋体" w:hAnsi="宋体" w:eastAsia="宋体" w:cs="宋体"/>
                <w:color w:val="auto"/>
                <w:sz w:val="24"/>
                <w:szCs w:val="24"/>
                <w:highlight w:val="none"/>
                <w:lang w:eastAsia="zh-CN"/>
              </w:rPr>
              <w:t>103881070473</w:t>
            </w:r>
          </w:p>
          <w:p w14:paraId="48E2133B">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打款时须注明项目名称（可简写）</w:t>
            </w:r>
            <w:r>
              <w:rPr>
                <w:rFonts w:hint="eastAsia" w:ascii="宋体" w:hAnsi="宋体" w:eastAsia="宋体" w:cs="宋体"/>
                <w:color w:val="auto"/>
                <w:sz w:val="24"/>
                <w:szCs w:val="24"/>
                <w:highlight w:val="none"/>
                <w:lang w:val="en-US" w:eastAsia="zh-CN"/>
              </w:rPr>
              <w:t>。</w:t>
            </w:r>
          </w:p>
        </w:tc>
      </w:tr>
      <w:tr w14:paraId="4745200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14:paraId="6F8D08A1">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1090EB06">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质保期</w:t>
            </w:r>
          </w:p>
        </w:tc>
        <w:tc>
          <w:tcPr>
            <w:tcW w:w="6837" w:type="dxa"/>
            <w:vAlign w:val="center"/>
          </w:tcPr>
          <w:p w14:paraId="2294F343">
            <w:pPr>
              <w:spacing w:line="360" w:lineRule="auto"/>
              <w:rPr>
                <w:rStyle w:val="56"/>
                <w:rFonts w:hint="eastAsia" w:ascii="宋体" w:hAnsi="宋体" w:eastAsia="宋体" w:cs="宋体"/>
                <w:color w:val="auto"/>
                <w:sz w:val="24"/>
                <w:szCs w:val="24"/>
              </w:rPr>
            </w:pPr>
            <w:r>
              <w:rPr>
                <w:rStyle w:val="56"/>
                <w:rFonts w:hint="eastAsia" w:ascii="宋体" w:hAnsi="宋体" w:eastAsia="宋体" w:cs="宋体"/>
                <w:color w:val="auto"/>
                <w:sz w:val="24"/>
                <w:szCs w:val="24"/>
              </w:rPr>
              <w:t>自供货之日起质保期不少于8个月。</w:t>
            </w:r>
          </w:p>
        </w:tc>
      </w:tr>
      <w:tr w14:paraId="07D9C58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979" w:type="dxa"/>
            <w:vAlign w:val="center"/>
          </w:tcPr>
          <w:p w14:paraId="41EA08A7">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4A5AC848">
            <w:pPr>
              <w:overflowPunct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供货</w:t>
            </w:r>
            <w:r>
              <w:rPr>
                <w:rFonts w:hint="eastAsia" w:ascii="宋体" w:hAnsi="宋体" w:eastAsia="宋体" w:cs="宋体"/>
                <w:color w:val="auto"/>
                <w:sz w:val="24"/>
                <w:szCs w:val="24"/>
                <w:lang w:val="en-US" w:eastAsia="zh-CN"/>
              </w:rPr>
              <w:t>时间</w:t>
            </w:r>
          </w:p>
        </w:tc>
        <w:tc>
          <w:tcPr>
            <w:tcW w:w="6837" w:type="dxa"/>
            <w:vAlign w:val="center"/>
          </w:tcPr>
          <w:p w14:paraId="154EB74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接到采购方供货通知，须在15个日历日内（特殊情况下24小时送达）全程冷链条件下运达至甲方指定地点</w:t>
            </w:r>
            <w:r>
              <w:rPr>
                <w:rFonts w:hint="eastAsia" w:ascii="宋体" w:hAnsi="宋体" w:eastAsia="宋体" w:cs="宋体"/>
                <w:color w:val="auto"/>
                <w:sz w:val="24"/>
                <w:szCs w:val="24"/>
                <w:highlight w:val="none"/>
                <w:lang w:val="en-US" w:eastAsia="zh-CN"/>
              </w:rPr>
              <w:t>（分春季、秋季供货使用的疫苗， 按甲方通知要求分批供应）</w:t>
            </w:r>
            <w:r>
              <w:rPr>
                <w:rFonts w:hint="eastAsia" w:ascii="宋体" w:hAnsi="宋体" w:eastAsia="宋体" w:cs="宋体"/>
                <w:color w:val="auto"/>
                <w:sz w:val="24"/>
                <w:szCs w:val="24"/>
                <w:lang w:val="en-US" w:eastAsia="zh-CN"/>
              </w:rPr>
              <w:t>。</w:t>
            </w:r>
          </w:p>
        </w:tc>
      </w:tr>
      <w:tr w14:paraId="2913B74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487BC8B9">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4FD044A3">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rPr>
              <w:t>付款方式</w:t>
            </w:r>
          </w:p>
        </w:tc>
        <w:tc>
          <w:tcPr>
            <w:tcW w:w="6837" w:type="dxa"/>
            <w:vAlign w:val="center"/>
          </w:tcPr>
          <w:p w14:paraId="430B4810">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本项目无预付款：</w:t>
            </w:r>
          </w:p>
          <w:p w14:paraId="5AC136AB">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1、按供应的疫苗物资量，分春防、秋防进行结算。</w:t>
            </w:r>
          </w:p>
          <w:p w14:paraId="49219E2D">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(1)春防期供应疫苗物资，到货验收合格后30个工作日内启动专项资金支付程序，按照实际供货量结算付款。</w:t>
            </w:r>
          </w:p>
          <w:p w14:paraId="6AE1EE7F">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(2)秋防期供应疫苗物资，到货验收合格后30个工作日内启动专项资金支付程序，按照实际供货量结算付款。</w:t>
            </w:r>
          </w:p>
          <w:p w14:paraId="157AD4FE">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eastAsia="zh-CN"/>
              </w:rPr>
              <w:t>2、协议储备的货物在甲乙双方签订《代储协议》后，10个工作日内启动专项资金支付程序，按代储疫苗物资量一次性结算付款</w:t>
            </w:r>
            <w:r>
              <w:rPr>
                <w:rFonts w:hint="eastAsia" w:ascii="宋体" w:hAnsi="宋体" w:eastAsia="宋体" w:cs="宋体"/>
                <w:b w:val="0"/>
                <w:bCs w:val="0"/>
                <w:color w:val="auto"/>
                <w:sz w:val="24"/>
                <w:szCs w:val="24"/>
                <w:lang w:val="en-US" w:eastAsia="zh-CN"/>
              </w:rPr>
              <w:t>。</w:t>
            </w:r>
          </w:p>
        </w:tc>
      </w:tr>
      <w:tr w14:paraId="1233897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0DF43CE0">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74FB108F">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小微企业（监狱企业视同小微企业）价格扣除</w:t>
            </w:r>
          </w:p>
        </w:tc>
        <w:tc>
          <w:tcPr>
            <w:tcW w:w="6837" w:type="dxa"/>
            <w:vAlign w:val="center"/>
          </w:tcPr>
          <w:p w14:paraId="58BEE068">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本项目为非专门面向中小企业采购项目</w:t>
            </w:r>
          </w:p>
          <w:p w14:paraId="6A48EF3E">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小微企业（监狱企业、残疾人福利性单位视同小微企业）价格扣除</w:t>
            </w:r>
          </w:p>
          <w:p w14:paraId="20E576FA">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1、根据《政府采购促进中小企业发展管理办法》（财库[2020]46 号）的规定，对小型和微型企业产品的价格给予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%的价格扣除，用扣除后的价格参与评标。</w:t>
            </w:r>
          </w:p>
          <w:p w14:paraId="557B5CAB">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2、参加政府采购活动的中小企业应当提供《中小企业声明函》原件。</w:t>
            </w:r>
          </w:p>
          <w:p w14:paraId="2ED3766F">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3、提供由省级以上监狱管理局、戒毒管理局（含新疆生产建设兵团）出具的属于监狱企业证明文件的原件，视同为小型和微型企业。</w:t>
            </w:r>
          </w:p>
          <w:p w14:paraId="7B9DA5AF">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4、符合享受政府采购支持政策的残疾人福利性单位条件且提供《残疾人福利性单位声明函》的原件，视同为小型和微型企业。</w:t>
            </w:r>
          </w:p>
          <w:p w14:paraId="1232F89F">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注：供应商根据自身实际情况据实提供上述材料原件，未提供的，视为放弃享受小微企业价格扣除优惠政策。</w:t>
            </w:r>
          </w:p>
          <w:p w14:paraId="233C2078">
            <w:pPr>
              <w:spacing w:line="360" w:lineRule="auto"/>
              <w:ind w:firstLine="482" w:firstLineChars="200"/>
              <w:rPr>
                <w:rFonts w:hint="eastAsia"/>
                <w:color w:val="auto"/>
                <w:lang w:eastAsia="zh-CN"/>
              </w:rPr>
            </w:pPr>
            <w:r>
              <w:rPr>
                <w:rFonts w:hint="eastAsia" w:ascii="宋体" w:hAnsi="宋体" w:eastAsia="宋体" w:cs="宋体"/>
                <w:b/>
                <w:bCs/>
                <w:color w:val="auto"/>
                <w:sz w:val="24"/>
                <w:szCs w:val="24"/>
                <w:highlight w:val="none"/>
                <w:lang w:val="en-US" w:eastAsia="zh-CN"/>
              </w:rPr>
              <w:t>本项目采购相关活动中，中小企业划型标准统一以《关于落实好政府采购支持中小企业发展的通知》(新财购〔2022〕22号)文件中的明确要求为准。</w:t>
            </w:r>
          </w:p>
        </w:tc>
      </w:tr>
      <w:tr w14:paraId="5C735A5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5B54812C">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2C01E484">
            <w:pPr>
              <w:keepNext w:val="0"/>
              <w:keepLines w:val="0"/>
              <w:pageBreakBefore w:val="0"/>
              <w:kinsoku/>
              <w:wordWrap/>
              <w:topLinePunct w:val="0"/>
              <w:bidi w:val="0"/>
              <w:adjustRightIn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本项目采购标的所属行业</w:t>
            </w:r>
          </w:p>
        </w:tc>
        <w:tc>
          <w:tcPr>
            <w:tcW w:w="6837" w:type="dxa"/>
            <w:vAlign w:val="center"/>
          </w:tcPr>
          <w:p w14:paraId="6ECECC61">
            <w:pPr>
              <w:keepNext w:val="0"/>
              <w:keepLines w:val="0"/>
              <w:pageBreakBefore w:val="0"/>
              <w:kinsoku/>
              <w:wordWrap/>
              <w:topLinePunct w:val="0"/>
              <w:bidi w:val="0"/>
              <w:adjustRightInd/>
              <w:spacing w:line="500" w:lineRule="exact"/>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本项目标的所属行业：根据《关于印发中小企业划型标准规定的通知》工信部联企业〔2011〕300号规定，本项目采购标的对应的中小企业划分标准所属行业如下：</w:t>
            </w:r>
          </w:p>
          <w:tbl>
            <w:tblPr>
              <w:tblStyle w:val="29"/>
              <w:tblW w:w="6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4"/>
            </w:tblGrid>
            <w:tr w14:paraId="32DC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64" w:type="dxa"/>
                  <w:tcBorders>
                    <w:top w:val="single" w:color="auto" w:sz="4" w:space="0"/>
                    <w:left w:val="single" w:color="auto" w:sz="4" w:space="0"/>
                    <w:bottom w:val="single" w:color="auto" w:sz="4" w:space="0"/>
                    <w:right w:val="single" w:color="auto" w:sz="4" w:space="0"/>
                  </w:tcBorders>
                  <w:noWrap w:val="0"/>
                  <w:vAlign w:val="center"/>
                </w:tcPr>
                <w:p w14:paraId="05DA37C7">
                  <w:pPr>
                    <w:keepNext w:val="0"/>
                    <w:keepLines w:val="0"/>
                    <w:pageBreakBefore w:val="0"/>
                    <w:kinsoku/>
                    <w:wordWrap/>
                    <w:topLinePunct w:val="0"/>
                    <w:bidi w:val="0"/>
                    <w:adjustRightInd/>
                    <w:spacing w:line="5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中小企业划分标准所属行业</w:t>
                  </w:r>
                </w:p>
              </w:tc>
            </w:tr>
            <w:tr w14:paraId="4A2E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64" w:type="dxa"/>
                  <w:tcBorders>
                    <w:top w:val="single" w:color="auto" w:sz="4" w:space="0"/>
                    <w:left w:val="single" w:color="auto" w:sz="4" w:space="0"/>
                    <w:bottom w:val="single" w:color="auto" w:sz="4" w:space="0"/>
                    <w:right w:val="single" w:color="auto" w:sz="4" w:space="0"/>
                  </w:tcBorders>
                  <w:noWrap w:val="0"/>
                  <w:vAlign w:val="center"/>
                </w:tcPr>
                <w:p w14:paraId="3E5EC15A">
                  <w:pPr>
                    <w:keepNext w:val="0"/>
                    <w:keepLines w:val="0"/>
                    <w:pageBreakBefore w:val="0"/>
                    <w:kinsoku/>
                    <w:wordWrap/>
                    <w:topLinePunct w:val="0"/>
                    <w:bidi w:val="0"/>
                    <w:adjustRightInd/>
                    <w:spacing w:line="5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工业</w:t>
                  </w:r>
                </w:p>
              </w:tc>
            </w:tr>
          </w:tbl>
          <w:p w14:paraId="76C27F56">
            <w:pPr>
              <w:keepNext w:val="0"/>
              <w:keepLines w:val="0"/>
              <w:pageBreakBefore w:val="0"/>
              <w:kinsoku/>
              <w:wordWrap/>
              <w:topLinePunct w:val="0"/>
              <w:bidi w:val="0"/>
              <w:adjustRightInd/>
              <w:spacing w:line="500" w:lineRule="exact"/>
              <w:textAlignment w:val="auto"/>
              <w:rPr>
                <w:rFonts w:hint="eastAsia" w:ascii="宋体" w:hAnsi="宋体" w:eastAsia="宋体" w:cs="宋体"/>
                <w:b w:val="0"/>
                <w:bCs w:val="0"/>
                <w:color w:val="auto"/>
                <w:sz w:val="24"/>
                <w:highlight w:val="none"/>
                <w:lang w:val="en-US" w:eastAsia="zh-CN" w:bidi="ar-SA"/>
              </w:rPr>
            </w:pPr>
          </w:p>
        </w:tc>
      </w:tr>
      <w:tr w14:paraId="73AAF4B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vAlign w:val="center"/>
          </w:tcPr>
          <w:p w14:paraId="44FFC0D0">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631B4944">
            <w:pPr>
              <w:pStyle w:val="146"/>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jc w:val="center"/>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小组的组建及确定方式</w:t>
            </w:r>
          </w:p>
        </w:tc>
        <w:tc>
          <w:tcPr>
            <w:tcW w:w="6837" w:type="dxa"/>
            <w:shd w:val="clear" w:color="auto" w:fill="auto"/>
            <w:vAlign w:val="center"/>
          </w:tcPr>
          <w:p w14:paraId="07397CC9">
            <w:pPr>
              <w:pStyle w:val="146"/>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采购人依法组建评审小组，人数为</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人以上单数，由采购人代表（如有）和专家评委组成。</w:t>
            </w:r>
          </w:p>
          <w:p w14:paraId="36F4843F">
            <w:pPr>
              <w:pStyle w:val="146"/>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sz w:val="24"/>
                <w:szCs w:val="24"/>
                <w:highlight w:val="none"/>
              </w:rPr>
              <w:t>评审小组确定方式：</w:t>
            </w:r>
            <w:r>
              <w:rPr>
                <w:rFonts w:hint="eastAsia" w:ascii="宋体" w:hAnsi="宋体" w:eastAsia="宋体" w:cs="宋体"/>
                <w:color w:val="auto"/>
                <w:sz w:val="24"/>
                <w:szCs w:val="24"/>
                <w:highlight w:val="none"/>
                <w:u w:val="single"/>
              </w:rPr>
              <w:t>新疆政府采购网专家库中随机抽取确定</w:t>
            </w:r>
          </w:p>
        </w:tc>
      </w:tr>
      <w:tr w14:paraId="18E5287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vAlign w:val="center"/>
          </w:tcPr>
          <w:p w14:paraId="5CA1BACC">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06984651">
            <w:pPr>
              <w:pStyle w:val="146"/>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 xml:space="preserve">是否允许采购进口产品  </w:t>
            </w:r>
          </w:p>
        </w:tc>
        <w:tc>
          <w:tcPr>
            <w:tcW w:w="6837" w:type="dxa"/>
            <w:shd w:val="clear" w:color="auto" w:fill="auto"/>
            <w:vAlign w:val="center"/>
          </w:tcPr>
          <w:p w14:paraId="53B48551">
            <w:pPr>
              <w:pStyle w:val="146"/>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否</w:t>
            </w:r>
          </w:p>
        </w:tc>
      </w:tr>
      <w:tr w14:paraId="658D52C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vAlign w:val="center"/>
          </w:tcPr>
          <w:p w14:paraId="7D3647EB">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26720725">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电子投标文件须知</w:t>
            </w:r>
          </w:p>
        </w:tc>
        <w:tc>
          <w:tcPr>
            <w:tcW w:w="6837" w:type="dxa"/>
            <w:vAlign w:val="center"/>
          </w:tcPr>
          <w:p w14:paraId="7F88EB2F">
            <w:pPr>
              <w:pStyle w:val="58"/>
              <w:widowControl/>
              <w:autoSpaceDE w:val="0"/>
              <w:autoSpaceDN w:val="0"/>
              <w:spacing w:line="360" w:lineRule="auto"/>
              <w:rPr>
                <w:rFonts w:hint="eastAsia" w:ascii="宋体" w:hAnsi="宋体" w:eastAsia="宋体" w:cs="宋体"/>
                <w:b/>
                <w:color w:val="auto"/>
                <w:kern w:val="2"/>
                <w:sz w:val="24"/>
                <w:szCs w:val="24"/>
              </w:rPr>
            </w:pPr>
            <w:r>
              <w:rPr>
                <w:rFonts w:hint="eastAsia" w:ascii="宋体" w:hAnsi="宋体" w:eastAsia="宋体" w:cs="宋体"/>
                <w:color w:val="auto"/>
                <w:kern w:val="2"/>
                <w:sz w:val="24"/>
                <w:szCs w:val="24"/>
              </w:rPr>
              <w:sym w:font="Wingdings 2" w:char="0052"/>
            </w:r>
            <w:r>
              <w:rPr>
                <w:rFonts w:hint="eastAsia" w:ascii="宋体" w:hAnsi="宋体" w:eastAsia="宋体" w:cs="宋体"/>
                <w:b/>
                <w:color w:val="auto"/>
                <w:kern w:val="2"/>
                <w:sz w:val="24"/>
                <w:szCs w:val="24"/>
              </w:rPr>
              <w:t>采用不见面开标：</w:t>
            </w:r>
          </w:p>
          <w:p w14:paraId="42B3549F">
            <w:pPr>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1.本项目实行网上投标，采用电子投标文件；</w:t>
            </w:r>
          </w:p>
          <w:p w14:paraId="74C23CFD">
            <w:pPr>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宋体" w:hAnsi="宋体" w:eastAsia="宋体" w:cs="宋体"/>
                <w:color w:val="auto"/>
              </w:rPr>
              <w:fldChar w:fldCharType="begin"/>
            </w:r>
            <w:r>
              <w:rPr>
                <w:rFonts w:hint="eastAsia" w:ascii="宋体" w:hAnsi="宋体" w:eastAsia="宋体" w:cs="宋体"/>
                <w:color w:val="auto"/>
              </w:rPr>
              <w:instrText xml:space="preserve">HYPERLINK "https://www.xjca.com.cn/）或下载"</w:instrText>
            </w:r>
            <w:r>
              <w:rPr>
                <w:rFonts w:hint="eastAsia" w:ascii="宋体" w:hAnsi="宋体" w:eastAsia="宋体" w:cs="宋体"/>
                <w:color w:val="auto"/>
              </w:rPr>
              <w:fldChar w:fldCharType="separate"/>
            </w:r>
            <w:r>
              <w:rPr>
                <w:rFonts w:hint="eastAsia" w:ascii="宋体" w:hAnsi="宋体" w:eastAsia="宋体" w:cs="宋体"/>
                <w:color w:val="auto"/>
                <w:sz w:val="24"/>
                <w:szCs w:val="24"/>
              </w:rPr>
              <w:t>https://www.xjca.com.cn/）或下载“新疆政务通”APP自行申领。如需咨询，请联系新疆CA服务热线0991-2819290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t>
            </w:r>
          </w:p>
          <w:p w14:paraId="5AAA9EF5">
            <w:pPr>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5EA11051">
            <w:pPr>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4.供应商应当在投标截止时间前,将生成的“电子加密投标文件”上传递交至“政府采购云平台”,投标截止时间以后上传递交的投标文件将被“政府采购云平台”拒收；</w:t>
            </w:r>
          </w:p>
          <w:p w14:paraId="63FBE22B">
            <w:pPr>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5120774B">
            <w:pPr>
              <w:bidi w:val="0"/>
              <w:rPr>
                <w:rFonts w:hint="eastAsia" w:ascii="宋体" w:hAnsi="宋体" w:eastAsia="宋体" w:cs="宋体"/>
                <w:color w:val="auto"/>
                <w:szCs w:val="24"/>
              </w:rPr>
            </w:pPr>
            <w:bookmarkStart w:id="90" w:name="_Toc31599"/>
            <w:r>
              <w:rPr>
                <w:rFonts w:hint="eastAsia" w:ascii="宋体" w:hAnsi="宋体" w:eastAsia="宋体" w:cs="宋体"/>
                <w:color w:val="auto"/>
                <w:sz w:val="24"/>
                <w:szCs w:val="24"/>
              </w:rPr>
              <w:t>6、供应商登录政采云平台，在开标时间后30分钟内用“项目采购-开标评标”功能进行解密投标文件。若供应商在规定时间内未按时解密的，视为无效投标。解密与加密投标文件须使用同一个 CA。</w:t>
            </w:r>
            <w:bookmarkEnd w:id="90"/>
          </w:p>
        </w:tc>
      </w:tr>
      <w:tr w14:paraId="7295292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79ACC67F">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7447F729">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的签署规定</w:t>
            </w:r>
          </w:p>
        </w:tc>
        <w:tc>
          <w:tcPr>
            <w:tcW w:w="6837" w:type="dxa"/>
            <w:vAlign w:val="center"/>
          </w:tcPr>
          <w:p w14:paraId="07E1D80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应按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要求在签字盖章处加盖公章和由法定代表人或其授权代表签字。</w:t>
            </w:r>
          </w:p>
          <w:p w14:paraId="7E287EC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中的任何行间插字、涂改和增删，应加盖公章或由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的法定代表人或其授权的代理人签字确认。否则，在评标时将其视为无效投标。</w:t>
            </w:r>
          </w:p>
        </w:tc>
      </w:tr>
      <w:tr w14:paraId="1F7CFE8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5F59B83B">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0FFD8647">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格式</w:t>
            </w:r>
          </w:p>
        </w:tc>
        <w:tc>
          <w:tcPr>
            <w:tcW w:w="6837" w:type="dxa"/>
            <w:vAlign w:val="center"/>
          </w:tcPr>
          <w:p w14:paraId="0C151947">
            <w:pPr>
              <w:widowControl/>
              <w:numPr>
                <w:ilvl w:val="0"/>
                <w:numId w:val="2"/>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中提供的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格式填写。</w:t>
            </w:r>
          </w:p>
          <w:p w14:paraId="2077773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2.如</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没有提供格式的，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可自行设置。</w:t>
            </w:r>
          </w:p>
          <w:p w14:paraId="222511D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应将</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按规定的顺序编排、并应编制目录、逐页标注连续页码。</w:t>
            </w:r>
          </w:p>
          <w:p w14:paraId="032AE417">
            <w:pPr>
              <w:spacing w:line="360" w:lineRule="auto"/>
              <w:rPr>
                <w:rFonts w:hint="eastAsia" w:ascii="宋体" w:hAnsi="宋体" w:eastAsia="宋体" w:cs="宋体"/>
                <w:b/>
                <w:color w:val="auto"/>
                <w:sz w:val="24"/>
                <w:szCs w:val="24"/>
              </w:rPr>
            </w:pPr>
            <w:r>
              <w:rPr>
                <w:rFonts w:hint="eastAsia" w:ascii="宋体" w:hAnsi="宋体" w:eastAsia="宋体" w:cs="宋体"/>
                <w:color w:val="auto"/>
                <w:sz w:val="24"/>
                <w:szCs w:val="24"/>
              </w:rPr>
              <w:t>4.电报、电话、传真、电子邮件等形式的投标概不接受。</w:t>
            </w:r>
          </w:p>
        </w:tc>
      </w:tr>
      <w:tr w14:paraId="2B1A736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3137C875">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035D210F">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异常低价投标（响应）审查</w:t>
            </w:r>
          </w:p>
        </w:tc>
        <w:tc>
          <w:tcPr>
            <w:tcW w:w="6837" w:type="dxa"/>
            <w:vAlign w:val="center"/>
          </w:tcPr>
          <w:p w14:paraId="3593B86C">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异常低价投标（响应）审查</w:t>
            </w:r>
          </w:p>
          <w:p w14:paraId="354D65F9">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1、审查依据</w:t>
            </w:r>
          </w:p>
          <w:p w14:paraId="35594D63">
            <w:pPr>
              <w:keepNext w:val="0"/>
              <w:keepLines w:val="0"/>
              <w:pageBreakBefore w:val="0"/>
              <w:kinsoku/>
              <w:wordWrap/>
              <w:overflowPunct/>
              <w:topLinePunct w:val="0"/>
              <w:bidi w:val="0"/>
              <w:adjustRightInd/>
              <w:snapToGrid/>
              <w:spacing w:beforeAutospacing="0"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疫苗报价包含生产成本、技术培训、应激死亡赔付、冷链运输、储存等涉及所有相关费用，投标企业应充分核算成本，合理报价，杜绝以“牺牲质量、扰乱市场、威胁安全”为代价的恶性低价竞争。出现明显异常偏低报价的，将按照《中华人民共和国政府采购法》《中华人民共和国政府采购法实施条例》及《关于推动解决政府采购异常低价问题的通知》（财库〔2026〕2号）内容，启动异常低价投标（响应）审查。</w:t>
            </w:r>
          </w:p>
          <w:p w14:paraId="4C04CDA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2、异常低价情形认定</w:t>
            </w:r>
          </w:p>
          <w:p w14:paraId="2AA09D1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投标（响应）供应商出现下列情形之一的，评审委员会将启动异常低价审查程序：</w:t>
            </w:r>
          </w:p>
          <w:p w14:paraId="40DEC48B">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（1）投标（响应）报价低于全部通过符合性审查供应商报价平均值的 65%；</w:t>
            </w:r>
          </w:p>
          <w:p w14:paraId="1B58EBBC">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（2）投标（响应）报价低于通过符合性审查次低报价的 65%；</w:t>
            </w:r>
          </w:p>
          <w:p w14:paraId="0DC8A138">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（3）投标（响应）报价低于本项目最高限价的 65%；</w:t>
            </w:r>
          </w:p>
          <w:p w14:paraId="04D6D9D5">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（4）评审委员会基于专业判断，认为报价过低可能影响项目履约质量、不能满足采购需求或无法诚信履约的其他情形。</w:t>
            </w:r>
          </w:p>
          <w:p w14:paraId="3FF9E7B0">
            <w:pPr>
              <w:keepNext w:val="0"/>
              <w:keepLines w:val="0"/>
              <w:pageBreakBefore w:val="0"/>
              <w:kinsoku/>
              <w:wordWrap/>
              <w:overflowPunct/>
              <w:topLinePunct w:val="0"/>
              <w:bidi w:val="0"/>
              <w:adjustRightInd/>
              <w:snapToGrid/>
              <w:spacing w:beforeAutospacing="0"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采购人可以结合具体项目实际情况，提高上述第1项至第3项中启动异常低价投标（响应）审查的数值标准，但是最高不得超过65%。</w:t>
            </w:r>
          </w:p>
          <w:p w14:paraId="3F3EEAC6">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3、审查要求及处理</w:t>
            </w:r>
          </w:p>
          <w:p w14:paraId="353ADE49">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被启动审查的供应商，须在合理时间内（ 30分钟-150分钟），就报价合理性提交书面说明，并提供项目成本测算明细、原材料采购意向协议、人工成本核算依据等可核验的证明材料。</w:t>
            </w:r>
          </w:p>
          <w:p w14:paraId="6E5A26C2">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供应商未按要求提交说明及证明材料，或提交的材料无法有效证明报价合理性的，评审委员会将其投标（响应）作无效处理。</w:t>
            </w:r>
          </w:p>
          <w:p w14:paraId="66892FBB">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val="en-US" w:eastAsia="zh-CN"/>
              </w:rPr>
              <w:t>异常低价审查的全过程及结论，由评审委员会如实记入评审报告，随采购项目档案一并存档备查。</w:t>
            </w:r>
          </w:p>
        </w:tc>
      </w:tr>
      <w:tr w14:paraId="454A2BD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28B8A6D3">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shd w:val="clear" w:color="auto" w:fill="auto"/>
            <w:vAlign w:val="center"/>
          </w:tcPr>
          <w:p w14:paraId="5965FC67">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无效标条款</w:t>
            </w:r>
          </w:p>
        </w:tc>
        <w:tc>
          <w:tcPr>
            <w:tcW w:w="6837" w:type="dxa"/>
            <w:shd w:val="clear" w:color="auto" w:fill="auto"/>
            <w:vAlign w:val="center"/>
          </w:tcPr>
          <w:p w14:paraId="7410E1B4">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有下列情况之一的，其投标视为响应无效：</w:t>
            </w:r>
          </w:p>
          <w:p w14:paraId="1A3F36B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不具备《中华人民共和国政府采购法》第二十二条规定条件；</w:t>
            </w:r>
          </w:p>
          <w:p w14:paraId="2F94DD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2.响应文件没有按</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文件的要求盖章或签名；</w:t>
            </w:r>
          </w:p>
          <w:p w14:paraId="3E7026F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不符合资格条件；</w:t>
            </w:r>
          </w:p>
          <w:p w14:paraId="31B6EA0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4.响应文件提供虚假材料；</w:t>
            </w:r>
          </w:p>
          <w:p w14:paraId="60F00BD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5.响应文件未完全满足</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文件中带“☆”号的实质性条款或指标；</w:t>
            </w:r>
          </w:p>
          <w:p w14:paraId="6E342A6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报价不确定或超过</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文件中列出的采购预算(最高限价)；</w:t>
            </w:r>
          </w:p>
          <w:p w14:paraId="78D6608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未按</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文件要求交纳投标保证金；</w:t>
            </w:r>
          </w:p>
          <w:p w14:paraId="59A59E0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响应文件填报的内容不详，或没有提供</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文件中所要求的全部资料及数据的；</w:t>
            </w:r>
          </w:p>
          <w:p w14:paraId="274E6D8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11.响应文件须严格按照</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规定的格式提交，并按规定的统一格式逐项填写，不准有空项；无相应内容可填的项，应填写“无”、“未测试”、“没有相应指标”等明确的回答文字。由于编排混乱导致响应文件被误读或查找不到，其责任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承担。响应文件未按规定提交或留有空项，将被视为不完整响应的响应文件，其投标有可能被拒绝；</w:t>
            </w:r>
          </w:p>
          <w:p w14:paraId="7C603E1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12.评审期间，</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没有按</w:t>
            </w:r>
            <w:r>
              <w:rPr>
                <w:rFonts w:hint="eastAsia" w:ascii="宋体" w:hAnsi="宋体" w:eastAsia="宋体" w:cs="宋体"/>
                <w:color w:val="auto"/>
                <w:sz w:val="24"/>
                <w:szCs w:val="24"/>
                <w:lang w:val="en-US" w:eastAsia="zh-CN"/>
              </w:rPr>
              <w:t>协商</w:t>
            </w:r>
            <w:r>
              <w:rPr>
                <w:rFonts w:hint="eastAsia" w:ascii="宋体" w:hAnsi="宋体" w:eastAsia="宋体" w:cs="宋体"/>
                <w:color w:val="auto"/>
                <w:sz w:val="24"/>
                <w:szCs w:val="24"/>
              </w:rPr>
              <w:t>小组的要求提交经授权代表签字的澄清、说明、补正或改变了</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文件的实质性内容；</w:t>
            </w:r>
          </w:p>
          <w:p w14:paraId="13CD50C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对采购人、采购代理机构、</w:t>
            </w:r>
            <w:r>
              <w:rPr>
                <w:rFonts w:hint="eastAsia" w:ascii="宋体" w:hAnsi="宋体" w:eastAsia="宋体" w:cs="宋体"/>
                <w:color w:val="auto"/>
                <w:sz w:val="24"/>
                <w:szCs w:val="24"/>
                <w:lang w:val="en-US" w:eastAsia="zh-CN"/>
              </w:rPr>
              <w:t>协商</w:t>
            </w:r>
            <w:r>
              <w:rPr>
                <w:rFonts w:hint="eastAsia" w:ascii="宋体" w:hAnsi="宋体" w:eastAsia="宋体" w:cs="宋体"/>
                <w:color w:val="auto"/>
                <w:sz w:val="24"/>
                <w:szCs w:val="24"/>
              </w:rPr>
              <w:t>小组及其工作人员施加影响，有碍公平、公正；</w:t>
            </w:r>
          </w:p>
          <w:p w14:paraId="417AE24F">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14.法律、法规、规章及</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文件中规定属于响应无效的其他情形</w:t>
            </w:r>
          </w:p>
        </w:tc>
      </w:tr>
      <w:tr w14:paraId="6A8A4B9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3628281D">
            <w:pPr>
              <w:overflowPunct w:val="0"/>
              <w:spacing w:line="360" w:lineRule="auto"/>
              <w:jc w:val="center"/>
              <w:rPr>
                <w:rFonts w:hint="eastAsia" w:ascii="宋体" w:hAnsi="宋体" w:eastAsia="宋体" w:cs="宋体"/>
                <w:b/>
                <w:color w:val="auto"/>
                <w:sz w:val="24"/>
                <w:szCs w:val="24"/>
              </w:rPr>
            </w:pPr>
          </w:p>
        </w:tc>
        <w:tc>
          <w:tcPr>
            <w:tcW w:w="9346" w:type="dxa"/>
            <w:gridSpan w:val="2"/>
            <w:vAlign w:val="center"/>
          </w:tcPr>
          <w:p w14:paraId="13F11539">
            <w:pPr>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中部分加、加粗、加下划线、废标、无效标、投标被拒绝字样的条款，为招标的实质性要求和条件，着重提醒各</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注意，并认真查看</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中的每一个条款及要求，因误读</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而造成的后果，招标人概不负责。</w:t>
            </w:r>
          </w:p>
          <w:p w14:paraId="22C7EAE0">
            <w:pPr>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eastAsia="zh-CN"/>
              </w:rPr>
              <w:t>响应文件</w:t>
            </w:r>
            <w:r>
              <w:rPr>
                <w:rFonts w:hint="eastAsia" w:ascii="宋体" w:hAnsi="宋体" w:eastAsia="宋体" w:cs="宋体"/>
                <w:b/>
                <w:color w:val="auto"/>
                <w:sz w:val="24"/>
                <w:szCs w:val="24"/>
              </w:rPr>
              <w:t>中有弄虚作假的内容，其</w:t>
            </w:r>
            <w:r>
              <w:rPr>
                <w:rFonts w:hint="eastAsia" w:ascii="宋体" w:hAnsi="宋体" w:eastAsia="宋体" w:cs="宋体"/>
                <w:b/>
                <w:color w:val="auto"/>
                <w:sz w:val="24"/>
                <w:szCs w:val="24"/>
                <w:lang w:eastAsia="zh-CN"/>
              </w:rPr>
              <w:t>响应文件</w:t>
            </w:r>
            <w:r>
              <w:rPr>
                <w:rFonts w:hint="eastAsia" w:ascii="宋体" w:hAnsi="宋体" w:eastAsia="宋体" w:cs="宋体"/>
                <w:b/>
                <w:color w:val="auto"/>
                <w:sz w:val="24"/>
                <w:szCs w:val="24"/>
              </w:rPr>
              <w:t>作废。（如假证书、假业绩、隐瞒不良行为记录、夸大荣誉、使用非本单位在职员工的相关证件及不符合</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规定的条款等）；在签订合同之前，</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如发现</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的</w:t>
            </w:r>
            <w:r>
              <w:rPr>
                <w:rFonts w:hint="eastAsia" w:ascii="宋体" w:hAnsi="宋体" w:eastAsia="宋体" w:cs="宋体"/>
                <w:b/>
                <w:color w:val="auto"/>
                <w:sz w:val="24"/>
                <w:szCs w:val="24"/>
                <w:lang w:eastAsia="zh-CN"/>
              </w:rPr>
              <w:t>响应文件</w:t>
            </w:r>
            <w:r>
              <w:rPr>
                <w:rFonts w:hint="eastAsia" w:ascii="宋体" w:hAnsi="宋体" w:eastAsia="宋体" w:cs="宋体"/>
                <w:b/>
                <w:color w:val="auto"/>
                <w:sz w:val="24"/>
                <w:szCs w:val="24"/>
              </w:rPr>
              <w:t>有弄虚作假内容，招标人可拒绝与其签订合同，并将其列入政府采购黑名单库。</w:t>
            </w:r>
          </w:p>
        </w:tc>
      </w:tr>
      <w:tr w14:paraId="54AF2F2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0325" w:type="dxa"/>
            <w:gridSpan w:val="3"/>
            <w:vAlign w:val="center"/>
          </w:tcPr>
          <w:p w14:paraId="568202B8">
            <w:pPr>
              <w:spacing w:line="360" w:lineRule="auto"/>
              <w:rPr>
                <w:rFonts w:hint="eastAsia" w:ascii="宋体" w:hAnsi="宋体" w:eastAsia="宋体" w:cs="宋体"/>
                <w:b/>
                <w:color w:val="auto"/>
                <w:sz w:val="24"/>
                <w:szCs w:val="24"/>
              </w:rPr>
            </w:pPr>
          </w:p>
        </w:tc>
      </w:tr>
    </w:tbl>
    <w:p w14:paraId="608D52DA">
      <w:pPr>
        <w:rPr>
          <w:rFonts w:hint="eastAsia" w:ascii="宋体" w:hAnsi="宋体" w:eastAsia="宋体" w:cs="宋体"/>
          <w:color w:val="auto"/>
        </w:rPr>
      </w:pPr>
    </w:p>
    <w:p w14:paraId="34107241">
      <w:pPr>
        <w:rPr>
          <w:rFonts w:hint="eastAsia" w:ascii="宋体" w:hAnsi="宋体" w:eastAsia="宋体" w:cs="宋体"/>
          <w:color w:val="auto"/>
          <w:sz w:val="28"/>
          <w:szCs w:val="28"/>
        </w:rPr>
      </w:pPr>
      <w:bookmarkStart w:id="91" w:name="_Toc138239174"/>
      <w:bookmarkStart w:id="92" w:name="_Hlk131714108"/>
      <w:r>
        <w:rPr>
          <w:rFonts w:hint="eastAsia" w:ascii="宋体" w:hAnsi="宋体" w:eastAsia="宋体" w:cs="宋体"/>
          <w:color w:val="auto"/>
          <w:sz w:val="28"/>
          <w:szCs w:val="28"/>
        </w:rPr>
        <w:br w:type="page"/>
      </w:r>
    </w:p>
    <w:p w14:paraId="072C7562">
      <w:pPr>
        <w:pStyle w:val="3"/>
        <w:snapToGrid w:val="0"/>
        <w:spacing w:before="0" w:after="0" w:line="500" w:lineRule="exact"/>
        <w:rPr>
          <w:rFonts w:hint="eastAsia" w:ascii="宋体" w:hAnsi="宋体" w:eastAsia="宋体" w:cs="宋体"/>
          <w:color w:val="auto"/>
          <w:sz w:val="28"/>
          <w:szCs w:val="28"/>
        </w:rPr>
      </w:pPr>
      <w:bookmarkStart w:id="93" w:name="_Toc19844"/>
      <w:bookmarkStart w:id="94" w:name="_Toc25540"/>
      <w:bookmarkStart w:id="95" w:name="_Toc28952"/>
      <w:bookmarkStart w:id="96" w:name="_Toc19"/>
      <w:r>
        <w:rPr>
          <w:rFonts w:hint="eastAsia" w:ascii="宋体" w:hAnsi="宋体" w:eastAsia="宋体" w:cs="宋体"/>
          <w:color w:val="auto"/>
          <w:sz w:val="28"/>
          <w:szCs w:val="28"/>
        </w:rPr>
        <w:t>二、单一来源须知</w:t>
      </w:r>
      <w:bookmarkEnd w:id="91"/>
      <w:bookmarkEnd w:id="93"/>
      <w:bookmarkEnd w:id="94"/>
      <w:bookmarkEnd w:id="95"/>
      <w:bookmarkEnd w:id="96"/>
    </w:p>
    <w:p w14:paraId="4F9FDB16">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1、单一来源采取网上响应方式，操作流程如下：</w:t>
      </w:r>
    </w:p>
    <w:p w14:paraId="42A4B47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供应商应当在新疆政府采购云平台申请或注册账号，完善信息后，才可进行网上响应，办理流程请登录</w:t>
      </w:r>
      <w:bookmarkStart w:id="97" w:name="_Hlk131635993"/>
      <w:r>
        <w:rPr>
          <w:rFonts w:hint="eastAsia" w:ascii="宋体" w:hAnsi="宋体" w:eastAsia="宋体" w:cs="宋体"/>
          <w:color w:val="auto"/>
          <w:sz w:val="24"/>
          <w:szCs w:val="24"/>
        </w:rPr>
        <w:t>新疆政府采购</w:t>
      </w:r>
      <w:bookmarkEnd w:id="97"/>
      <w:r>
        <w:rPr>
          <w:rFonts w:hint="eastAsia" w:ascii="宋体" w:hAnsi="宋体" w:eastAsia="宋体" w:cs="宋体"/>
          <w:color w:val="auto"/>
          <w:sz w:val="24"/>
          <w:szCs w:val="24"/>
        </w:rPr>
        <w:t>网（http://www.ccgp-xinjiang.gov.cn/）进行查询。</w:t>
      </w:r>
    </w:p>
    <w:p w14:paraId="43ABC1B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登录新疆政府采购网页面，点击“政府采购云平台”，输入用户名、密码、验证码完成登录后，点击左侧“交易执行—应标—项目应标”，在未参与项目列表中选择要响应的项目，点击项目的“未参与项目”按钮，进入项目响应信息页面，在右侧选择要响应的采购包，填写“联系人姓名”、“联系人手机号”、“联系人邮箱”等信息，点击“确认参与”按钮后，获取所响应项目单一来源文件，并按照单一来源文件的要求制作、上传电子响应文件。</w:t>
      </w:r>
    </w:p>
    <w:p w14:paraId="2F32B7A9">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2、单一来源保证金</w:t>
      </w:r>
    </w:p>
    <w:p w14:paraId="47BC9AB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2.1单一来源保证金的退还</w:t>
      </w:r>
    </w:p>
    <w:p w14:paraId="29896EC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已提交响应文件的供应商，在提交最后报价之前，可以根据单一来源情况退出单一来源。采购人、采购代理机构应当退还退出单一来源的供应商的单一来源保证金。未成交供应商的单一来源保证金应当在成交通知书发出后5个工作日内退还，成交供应商的单一来源保证金应当在采购合同签订后5个工作日内退还。因供应商自身原因导致无法及时退还的除外。</w:t>
      </w:r>
    </w:p>
    <w:p w14:paraId="186A7BAB">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2.1.2有下列情形之一的，单一来源保证金将不予退还：</w:t>
      </w:r>
    </w:p>
    <w:p w14:paraId="48170046">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（1）供应商在提交响应文件截止时间后撤回响应文件的；</w:t>
      </w:r>
    </w:p>
    <w:p w14:paraId="35725D4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（2）供应商在响应文件中提供虚假材料的；</w:t>
      </w:r>
    </w:p>
    <w:p w14:paraId="7F70B96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（3）除因不可抗力或单一来源文件认可的情形以外，成交供应商不与采购人签订合同的；</w:t>
      </w:r>
    </w:p>
    <w:p w14:paraId="22851A4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（4）供应商与采购人、其他供应商或者采购代理机构恶意串通的；</w:t>
      </w:r>
    </w:p>
    <w:p w14:paraId="674EE83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（5）本文件规定的其他情形。</w:t>
      </w:r>
    </w:p>
    <w:p w14:paraId="59307E6B">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3、全流程电子化</w:t>
      </w:r>
    </w:p>
    <w:p w14:paraId="346EBE4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各供应商应当在新疆政府云平台开展与本项目有关的政府采购活动。</w:t>
      </w:r>
    </w:p>
    <w:p w14:paraId="1786FA8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供应商应当在响应文件开启时间前上传加密的最终版电子响应文件至“政采云平台不见面开标大厅（网址：https://www.zcygov.cn/）”，未在响应文件开启时间前上传电子响应文件的，视为自动放弃。供应商因系统问题无法上传电子响应文件时，请在工作时间及时拨打联系电话400-881-7190。</w:t>
      </w:r>
    </w:p>
    <w:p w14:paraId="3046824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各供应商应当使用数字证书或者政府采购云平台生成的账号密码登录电子交易系统进行系统操作，并对其操作行为和电子签名、电子印章确认的事项承担法律责任。</w:t>
      </w:r>
    </w:p>
    <w:p w14:paraId="1C00F18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3.1远程不见面方式（供应商无需到现场）</w:t>
      </w:r>
    </w:p>
    <w:p w14:paraId="6B3F8F8D">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供应商使用“投标客户端”编制、签章、生成加密响应文件，同时生成“备用标书”，供应商自行留存，涉及“加盖公章”的内容应使用单位电子公章完成。</w:t>
      </w:r>
    </w:p>
    <w:p w14:paraId="0073128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供应商的法定代表人或其授权代表应当按照本项目单一来源公告载明的时间等要求参加单一来源，在响应文件开启时间前30分钟，应当提前登录电子交易系统确认联系人姓名与联系电话。</w:t>
      </w:r>
    </w:p>
    <w:p w14:paraId="599B8EA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开启时，供应商应当使用CA证书在开始解密后30分钟内完成全部已响应采购包的响应文件在线解密，若出现系统异常情况，工作人员可适当延长解密时长。如在响应文件开启过程中出现意外情况导致无法继续进行时，由代理机构会同采购人决定是否允许供应商导入“备用标书”继续进行。本项目采用电子评审，只对开启环节验证通过的电子响应文件进行评审。供应商在响应文件开启前自行对使用电脑的网络环境、驱动安装、客户端安装以及CA证书的有效性等进行检测，保证可以正常使用。具体要求请通过“新疆政府采购网”查询相关操作手册。</w:t>
      </w:r>
    </w:p>
    <w:p w14:paraId="3FBC77E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响应文件开启时出现下列情况的，采购人、采购代理机构应当视为供应商不再参与政府采购活动：</w:t>
      </w:r>
    </w:p>
    <w:p w14:paraId="3C51D3E8">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（1）供应商未在规定时间内完成电子响应文件在线解密的；</w:t>
      </w:r>
    </w:p>
    <w:p w14:paraId="2A3B3B1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（2）CA证书无法解密响应文件的；</w:t>
      </w:r>
    </w:p>
    <w:p w14:paraId="3D56594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（3）供应商自身原因造成电子响应文件未能解密的。</w:t>
      </w:r>
    </w:p>
    <w:p w14:paraId="34AB47DE">
      <w:pPr>
        <w:pStyle w:val="3"/>
        <w:snapToGrid w:val="0"/>
        <w:spacing w:before="0" w:after="0" w:line="500" w:lineRule="exact"/>
        <w:rPr>
          <w:rFonts w:hint="eastAsia" w:ascii="宋体" w:hAnsi="宋体" w:eastAsia="宋体" w:cs="宋体"/>
          <w:color w:val="auto"/>
          <w:sz w:val="28"/>
          <w:szCs w:val="28"/>
        </w:rPr>
      </w:pPr>
      <w:bookmarkStart w:id="98" w:name="_Toc17340"/>
      <w:bookmarkStart w:id="99" w:name="_Toc22180"/>
      <w:bookmarkStart w:id="100" w:name="_Toc2370"/>
      <w:bookmarkStart w:id="101" w:name="_Toc138239175"/>
      <w:bookmarkStart w:id="102" w:name="_Toc4849"/>
      <w:r>
        <w:rPr>
          <w:rFonts w:hint="eastAsia" w:ascii="宋体" w:hAnsi="宋体" w:eastAsia="宋体" w:cs="宋体"/>
          <w:color w:val="auto"/>
          <w:sz w:val="28"/>
          <w:szCs w:val="28"/>
        </w:rPr>
        <w:t>三、说明</w:t>
      </w:r>
      <w:bookmarkEnd w:id="98"/>
      <w:bookmarkEnd w:id="99"/>
      <w:bookmarkEnd w:id="100"/>
      <w:bookmarkEnd w:id="101"/>
      <w:bookmarkEnd w:id="102"/>
    </w:p>
    <w:p w14:paraId="29F0D209">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1、总则</w:t>
      </w:r>
    </w:p>
    <w:p w14:paraId="16B67A9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一来源文件依据《中华人民共和国政府采购法》《中华人民共和国政府采购法实施条例》和《政府采购竞争性单一来源采购方式管理暂行办法》及国家和自治区有关法律、法规、规章制度编制。供应商应仔细阅读本项目信息公告及单一来源文件的所有内容（包括澄清或者修改），按照单一来源文件要求以及格式编制响应文件，并保证其真实性，否则一切后果自负。</w:t>
      </w:r>
    </w:p>
    <w:p w14:paraId="7188B13D">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2、适用范围</w:t>
      </w:r>
    </w:p>
    <w:p w14:paraId="2404639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本单一来源文件仅适用于本次单一来源公告中所涉及的项目和内容。</w:t>
      </w:r>
    </w:p>
    <w:p w14:paraId="576CE654">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3、相关费用</w:t>
      </w:r>
    </w:p>
    <w:p w14:paraId="07CCFBE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供应商应自行承担所有与准备、参加单一来源有关的费用。不论单一来源结果如何，采购人或采购代理机构均无义务和责任承担相关费用。</w:t>
      </w:r>
    </w:p>
    <w:p w14:paraId="5DE7DEFF">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4、各参与方</w:t>
      </w:r>
    </w:p>
    <w:p w14:paraId="2362CAE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4.1“采购人”是指依法进行政府采购的国家机关、事业单位、团体组织。本单一来源文件的采购人特指</w:t>
      </w:r>
      <w:r>
        <w:rPr>
          <w:rFonts w:hint="eastAsia" w:ascii="宋体" w:hAnsi="宋体" w:eastAsia="宋体" w:cs="宋体"/>
          <w:color w:val="auto"/>
          <w:sz w:val="24"/>
          <w:szCs w:val="24"/>
          <w:u w:val="single"/>
        </w:rPr>
        <w:t>新疆维吾尔自治区动物疫病预防控制中心（新疆维吾尔自治区动物检疫所）</w:t>
      </w:r>
      <w:r>
        <w:rPr>
          <w:rFonts w:hint="eastAsia" w:ascii="宋体" w:hAnsi="宋体" w:eastAsia="宋体" w:cs="宋体"/>
          <w:color w:val="auto"/>
          <w:sz w:val="24"/>
          <w:szCs w:val="24"/>
        </w:rPr>
        <w:t>。</w:t>
      </w:r>
    </w:p>
    <w:p w14:paraId="200FF4B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4.2“采购代理机构”是指集中采购机构和集中采购机构以外的采购代理机构。本单一来源文件的采购代理机构特指</w:t>
      </w:r>
      <w:r>
        <w:rPr>
          <w:rFonts w:hint="eastAsia" w:ascii="宋体" w:hAnsi="宋体" w:eastAsia="宋体" w:cs="宋体"/>
          <w:color w:val="auto"/>
          <w:sz w:val="24"/>
          <w:szCs w:val="24"/>
          <w:u w:val="single"/>
        </w:rPr>
        <w:t>新疆诚誉工程项目管理有限公司</w:t>
      </w:r>
      <w:r>
        <w:rPr>
          <w:rFonts w:hint="eastAsia" w:ascii="宋体" w:hAnsi="宋体" w:eastAsia="宋体" w:cs="宋体"/>
          <w:color w:val="auto"/>
          <w:sz w:val="24"/>
          <w:szCs w:val="24"/>
        </w:rPr>
        <w:t>。</w:t>
      </w:r>
    </w:p>
    <w:p w14:paraId="1F2AD0D1">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4.3“供应商”是指向采购人提供货物、工程或者服务的法人、其他组织或者自然人。</w:t>
      </w:r>
    </w:p>
    <w:p w14:paraId="4899A35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4.4“单一来源采购小组”由采购人代表和评审专家组成。</w:t>
      </w:r>
    </w:p>
    <w:p w14:paraId="491C0A0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4.5“成交供应商”是指取得与采购人签订合同资格的供应商。</w:t>
      </w:r>
    </w:p>
    <w:p w14:paraId="53B9D568">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5、合格的供应商</w:t>
      </w:r>
    </w:p>
    <w:p w14:paraId="1B3CE45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5.1符合本单一来源文件规定的资格要求，并按照要求提供相关证明材料。</w:t>
      </w:r>
    </w:p>
    <w:p w14:paraId="0A10336D">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5.2单位负责人为同一人或者存在直接控股、管理关系的不同供应商，不得参加同一合同项下的政府采购活动。</w:t>
      </w:r>
    </w:p>
    <w:p w14:paraId="2A9185F6">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5.3为采购项目提供整体设计、规范编制或者项目管理、监理、检测等服务的供应商，不得再参加该采购项目的其他采购活动。</w:t>
      </w:r>
    </w:p>
    <w:p w14:paraId="2BCCEC09">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6、以联合体形式进行政府采购的，应符合以下规定：</w:t>
      </w:r>
    </w:p>
    <w:p w14:paraId="6F87DB8D">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6.1联合体各方应签订联合体协议书，明确联合体牵头人和各方权利义务，并作为响应文件组成部分。</w:t>
      </w:r>
    </w:p>
    <w:p w14:paraId="49FE989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6.2联合体各方均应当具备《中华人民共和国政府采购法》第二十二条规定的条件，并在响应文件中提供联合体各方的相关证明材料。</w:t>
      </w:r>
    </w:p>
    <w:p w14:paraId="47310078">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6.3联合体成员存在不良信用记录的，视同联合体存在不良信用记录。</w:t>
      </w:r>
    </w:p>
    <w:p w14:paraId="3DEBE21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6.4联合体中有同类资质的供应商按照联合体分工承担相同工作的，应当按照资质等级较低的供应商确定资质等级。</w:t>
      </w:r>
    </w:p>
    <w:p w14:paraId="1D4D9F2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6.5以联合体形式参加政府采购活动的，联合体各方不得再单独参加或者与其他供应商另外组成联合体参加同一合同项下的政府采购活动。</w:t>
      </w:r>
    </w:p>
    <w:p w14:paraId="45DEFB8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6.6联合体各方应当共同与采购人签订采购合同，就合同约定的事项对采购人承担连带责任。</w:t>
      </w:r>
    </w:p>
    <w:p w14:paraId="1665110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6.7如要求缴纳保证金，以联合体牵头人名义缴纳，对联合体各方均具有约束力。</w:t>
      </w:r>
    </w:p>
    <w:p w14:paraId="3E4B64AE">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7、语言文字以及计量单位</w:t>
      </w:r>
    </w:p>
    <w:p w14:paraId="6D623BF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7.1所有文件使用的语言文字为简体中文。专用术语使用外文的，应附有简体中文注释，否则视为无效。</w:t>
      </w:r>
    </w:p>
    <w:p w14:paraId="6CA2EA3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7.2所有计量均采用中华人民共和国法定的计量单位。</w:t>
      </w:r>
    </w:p>
    <w:p w14:paraId="40FF18A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7.3所有报价一律使用人民币，货币单位：元。</w:t>
      </w:r>
    </w:p>
    <w:p w14:paraId="15621AE3">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8、现场考察</w:t>
      </w:r>
    </w:p>
    <w:p w14:paraId="6FAE23D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8.1单一来源文件规定组织现场考察的，采购人或者采购代理机构按单一来源文件规定的时间、地点组织供应商考察项目现场。</w:t>
      </w:r>
    </w:p>
    <w:p w14:paraId="06A2FEB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8.2供应商自行承担考察现场发生的责任、风险和自身费用。</w:t>
      </w:r>
    </w:p>
    <w:p w14:paraId="3611E70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8.3采购人在考察现场介绍的资料和数据等，不构成对单一来源文件的修改或不作为供应商编制响应文件的依据。</w:t>
      </w:r>
    </w:p>
    <w:p w14:paraId="67D8D4C0">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9、其他条款</w:t>
      </w:r>
    </w:p>
    <w:p w14:paraId="0466C87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无论成交与否供应商递交的响应文件均不予退还。</w:t>
      </w:r>
    </w:p>
    <w:p w14:paraId="7624E9E5">
      <w:pPr>
        <w:pStyle w:val="3"/>
        <w:snapToGrid w:val="0"/>
        <w:spacing w:before="0" w:after="0" w:line="500" w:lineRule="exact"/>
        <w:rPr>
          <w:rFonts w:hint="eastAsia" w:ascii="宋体" w:hAnsi="宋体" w:eastAsia="宋体" w:cs="宋体"/>
          <w:color w:val="auto"/>
          <w:sz w:val="28"/>
          <w:szCs w:val="28"/>
        </w:rPr>
      </w:pPr>
      <w:bookmarkStart w:id="103" w:name="_Toc138239176"/>
      <w:bookmarkStart w:id="104" w:name="_Toc17689"/>
      <w:bookmarkStart w:id="105" w:name="_Toc21499"/>
      <w:bookmarkStart w:id="106" w:name="_Toc4895"/>
      <w:bookmarkStart w:id="107" w:name="_Toc10887"/>
      <w:r>
        <w:rPr>
          <w:rFonts w:hint="eastAsia" w:ascii="宋体" w:hAnsi="宋体" w:eastAsia="宋体" w:cs="宋体"/>
          <w:color w:val="auto"/>
          <w:sz w:val="28"/>
          <w:szCs w:val="28"/>
        </w:rPr>
        <w:t>四、单一来源文件的澄清或者修改</w:t>
      </w:r>
      <w:bookmarkEnd w:id="103"/>
      <w:bookmarkEnd w:id="104"/>
      <w:bookmarkEnd w:id="105"/>
      <w:bookmarkEnd w:id="106"/>
      <w:bookmarkEnd w:id="107"/>
    </w:p>
    <w:p w14:paraId="012DFBA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交首次响应文件截止之日前，采购人、采购代理机构或者单一来源小组可以对已发出的单一来源文件进行必要的澄清或者修改，澄清或者修改的内容作为单一来源文件的组成部分。澄清或者修改的内容可能影响响应文件编制的，采购人、采购代理机构应当在提交首次响应文件截止时间至少2日前，在“新疆政府采购网”上发布更正公告进行通知；不足2日的，采购人、采购代理机构应当顺延提交首次响应文件截止时间。更正公告的内容为单一来源文件的组成部分，供应商应自行上网查询，采购人或采购代理机构不承担供应商未及时关注相关信息的责任。</w:t>
      </w:r>
    </w:p>
    <w:p w14:paraId="5C1B8962">
      <w:pPr>
        <w:pStyle w:val="3"/>
        <w:snapToGrid w:val="0"/>
        <w:spacing w:before="0" w:after="0" w:line="500" w:lineRule="exact"/>
        <w:rPr>
          <w:rFonts w:hint="eastAsia" w:ascii="宋体" w:hAnsi="宋体" w:eastAsia="宋体" w:cs="宋体"/>
          <w:color w:val="auto"/>
          <w:sz w:val="28"/>
          <w:szCs w:val="28"/>
        </w:rPr>
      </w:pPr>
      <w:bookmarkStart w:id="108" w:name="_Toc26757"/>
      <w:bookmarkStart w:id="109" w:name="_Toc26527"/>
      <w:bookmarkStart w:id="110" w:name="_Toc9765"/>
      <w:bookmarkStart w:id="111" w:name="_Toc138239177"/>
      <w:bookmarkStart w:id="112" w:name="_Toc29411"/>
      <w:r>
        <w:rPr>
          <w:rFonts w:hint="eastAsia" w:ascii="宋体" w:hAnsi="宋体" w:eastAsia="宋体" w:cs="宋体"/>
          <w:color w:val="auto"/>
          <w:sz w:val="28"/>
          <w:szCs w:val="28"/>
        </w:rPr>
        <w:t>五、响应文件</w:t>
      </w:r>
      <w:bookmarkEnd w:id="108"/>
      <w:bookmarkEnd w:id="109"/>
      <w:bookmarkEnd w:id="110"/>
      <w:bookmarkEnd w:id="111"/>
      <w:bookmarkEnd w:id="112"/>
    </w:p>
    <w:p w14:paraId="27726765">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1、响应文件的构成</w:t>
      </w:r>
    </w:p>
    <w:p w14:paraId="6AF5571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响应文件应按照单一来源文件第六章“响应文件格式与要求”进行编写，可以增加附页，并作为响应文件的组成部分。</w:t>
      </w:r>
    </w:p>
    <w:p w14:paraId="611C1A66">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2、报价</w:t>
      </w:r>
    </w:p>
    <w:p w14:paraId="0E2DA8A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2.1供应商应按照单一来源文件第三章“采购内容与技术要求”进行报价。报价中不得包含单一来源文件要求以外的内容，否则，在评审时不予核减。</w:t>
      </w:r>
    </w:p>
    <w:p w14:paraId="4AE39BA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2.2报价包括</w:t>
      </w:r>
      <w:r>
        <w:rPr>
          <w:rFonts w:hint="eastAsia" w:ascii="宋体" w:hAnsi="宋体" w:eastAsia="宋体" w:cs="宋体"/>
          <w:color w:val="auto"/>
          <w:kern w:val="0"/>
          <w:sz w:val="24"/>
          <w:szCs w:val="24"/>
          <w:highlight w:val="none"/>
          <w:lang w:val="zh-CN"/>
        </w:rPr>
        <w:t>本项目报价需包含完成本项目所需的全部费用（包括但不限于各</w:t>
      </w:r>
      <w:r>
        <w:rPr>
          <w:rFonts w:hint="eastAsia" w:ascii="宋体" w:hAnsi="宋体" w:eastAsia="宋体" w:cs="宋体"/>
          <w:color w:val="auto"/>
          <w:kern w:val="0"/>
          <w:sz w:val="24"/>
          <w:szCs w:val="24"/>
          <w:highlight w:val="none"/>
          <w:lang w:val="en-US" w:eastAsia="zh-CN"/>
        </w:rPr>
        <w:t>疫苗运输</w:t>
      </w:r>
      <w:r>
        <w:rPr>
          <w:rFonts w:hint="eastAsia" w:ascii="宋体" w:hAnsi="宋体" w:eastAsia="宋体" w:cs="宋体"/>
          <w:color w:val="auto"/>
          <w:kern w:val="0"/>
          <w:sz w:val="24"/>
          <w:szCs w:val="24"/>
          <w:highlight w:val="none"/>
          <w:lang w:val="zh-CN"/>
        </w:rPr>
        <w:t>费、备件、耗材、税金等、</w:t>
      </w:r>
      <w:r>
        <w:rPr>
          <w:rFonts w:hint="eastAsia" w:ascii="宋体" w:hAnsi="宋体" w:eastAsia="宋体" w:cs="宋体"/>
          <w:color w:val="auto"/>
          <w:kern w:val="0"/>
          <w:sz w:val="24"/>
          <w:szCs w:val="24"/>
          <w:highlight w:val="none"/>
          <w:lang w:val="zh-CN" w:eastAsia="zh-CN" w:bidi="ar-SA"/>
        </w:rPr>
        <w:t>购置费（货款）、包装费、运杂费（含装卸费）、人工费、保险费、检测费（含各类特殊检测费用）、技术培训费、各种税费、利润、资料费、</w:t>
      </w:r>
      <w:r>
        <w:rPr>
          <w:rFonts w:hint="eastAsia" w:ascii="宋体" w:hAnsi="宋体" w:eastAsia="宋体" w:cs="宋体"/>
          <w:color w:val="auto"/>
          <w:kern w:val="0"/>
          <w:sz w:val="24"/>
          <w:szCs w:val="24"/>
          <w:highlight w:val="none"/>
          <w:lang w:val="en-US" w:eastAsia="zh-CN" w:bidi="ar-SA"/>
        </w:rPr>
        <w:t>应激死亡赔付</w:t>
      </w:r>
      <w:r>
        <w:rPr>
          <w:rFonts w:hint="eastAsia" w:ascii="宋体" w:hAnsi="宋体" w:eastAsia="宋体" w:cs="宋体"/>
          <w:color w:val="auto"/>
          <w:kern w:val="0"/>
          <w:sz w:val="24"/>
          <w:szCs w:val="24"/>
          <w:highlight w:val="none"/>
          <w:lang w:val="zh-CN" w:eastAsia="zh-CN" w:bidi="ar-SA"/>
        </w:rPr>
        <w:t>、售后服务开支及完成项目应有的全部费用</w:t>
      </w:r>
      <w:r>
        <w:rPr>
          <w:rFonts w:hint="eastAsia" w:ascii="宋体" w:hAnsi="宋体" w:eastAsia="宋体" w:cs="宋体"/>
          <w:color w:val="auto"/>
          <w:sz w:val="24"/>
          <w:szCs w:val="24"/>
        </w:rPr>
        <w:t>。</w:t>
      </w:r>
    </w:p>
    <w:p w14:paraId="6703B8C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2.3报价不得有选择性报价和附有条件的报价。</w:t>
      </w:r>
    </w:p>
    <w:p w14:paraId="14D5C19B">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供应商应在“投标客户端”对【报价部分】进行填写，“投标客户端”软件将自动根据供应商填写信息在线生成“首轮报价表”、“分项报价表”，若在响应文件中出现非系统生成的“首轮报价表”、“分项报价表”，且与“投标客户端”生成的“首轮报价表”、“分项报价表”信息内容不一致，以“投标客户端”在线填写报价并生成的内容为准。</w:t>
      </w:r>
    </w:p>
    <w:p w14:paraId="67711A11">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3、响应文件的递交</w:t>
      </w:r>
    </w:p>
    <w:p w14:paraId="7901F84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供应商应当在提交响应文件截止时间前递交响应文件，否则视为自动放弃。</w:t>
      </w:r>
    </w:p>
    <w:p w14:paraId="5B9FCB62">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4、响应文件的补充、修改或者撤回</w:t>
      </w:r>
    </w:p>
    <w:p w14:paraId="1C4A62F8">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在提交响应文件截止时间前，可以对所提交的响应文件进行补充、修改或者撤回。供应商应当在提交响应文件截止时间前上传加密的最终版电子响应文件至“新疆政府采购网-政府采购云平台”。在提交响应文件截止时间后，供应商不得补充、修改或者撤回其响应文件。</w:t>
      </w:r>
    </w:p>
    <w:p w14:paraId="46610B7D">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5.响应文件有效期（实质性要求）</w:t>
      </w:r>
    </w:p>
    <w:p w14:paraId="7E6975DE">
      <w:pPr>
        <w:shd w:val="clear" w:color="auto" w:fill="auto"/>
        <w:tabs>
          <w:tab w:val="left" w:pos="7665"/>
        </w:tabs>
        <w:spacing w:line="440" w:lineRule="exact"/>
        <w:ind w:left="13" w:leftChars="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本项目响应文件有效期为递交响应文件截止之日起90天</w:t>
      </w:r>
      <w:r>
        <w:rPr>
          <w:rFonts w:hint="eastAsia" w:ascii="宋体" w:hAnsi="宋体" w:eastAsia="宋体" w:cs="宋体"/>
          <w:color w:val="auto"/>
          <w:sz w:val="24"/>
          <w:highlight w:val="none"/>
        </w:rPr>
        <w:t>。供应商响应文件中必须载明</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highlight w:val="none"/>
        </w:rPr>
        <w:t>有效期，响应文件中载明的有效期可以长于采购文件规定的期限，但不得短于采购文件规定的期限。否则，其响应文件将作为无效投标处理。</w:t>
      </w:r>
    </w:p>
    <w:p w14:paraId="16B03E1F">
      <w:pPr>
        <w:shd w:val="clear" w:color="auto" w:fill="auto"/>
        <w:spacing w:before="0" w:after="0" w:line="440" w:lineRule="exact"/>
        <w:ind w:firstLine="482" w:firstLineChars="200"/>
        <w:outlineLvl w:val="9"/>
        <w:rPr>
          <w:rFonts w:hint="eastAsia" w:ascii="宋体" w:hAnsi="宋体" w:eastAsia="宋体" w:cs="宋体"/>
          <w:b/>
          <w:bCs/>
          <w:color w:val="auto"/>
          <w:kern w:val="2"/>
          <w:sz w:val="24"/>
          <w:szCs w:val="24"/>
          <w:lang w:val="en-US" w:eastAsia="zh-CN" w:bidi="ar-SA"/>
        </w:rPr>
      </w:pPr>
      <w:bookmarkStart w:id="113" w:name="_Toc466298053"/>
      <w:bookmarkStart w:id="114" w:name="_Toc183582225"/>
      <w:bookmarkStart w:id="115" w:name="_Toc465085355"/>
      <w:bookmarkStart w:id="116" w:name="_Toc8293"/>
      <w:bookmarkStart w:id="117" w:name="_Toc9112"/>
      <w:bookmarkStart w:id="118" w:name="_Toc472599557"/>
      <w:bookmarkStart w:id="119" w:name="_Toc217446052"/>
      <w:bookmarkStart w:id="120" w:name="_Toc183682362"/>
      <w:bookmarkStart w:id="121" w:name="_Toc26640"/>
      <w:bookmarkStart w:id="122" w:name="_Toc472604602"/>
      <w:r>
        <w:rPr>
          <w:rFonts w:hint="eastAsia" w:ascii="宋体" w:hAnsi="宋体" w:eastAsia="宋体" w:cs="宋体"/>
          <w:b/>
          <w:bCs/>
          <w:color w:val="auto"/>
          <w:kern w:val="2"/>
          <w:sz w:val="24"/>
          <w:szCs w:val="24"/>
          <w:lang w:val="en-US" w:eastAsia="zh-CN" w:bidi="ar-SA"/>
        </w:rPr>
        <w:t>6. 响应文件的印制和签署</w:t>
      </w:r>
      <w:bookmarkEnd w:id="113"/>
      <w:bookmarkEnd w:id="114"/>
      <w:bookmarkEnd w:id="115"/>
      <w:bookmarkEnd w:id="116"/>
      <w:bookmarkEnd w:id="117"/>
      <w:bookmarkEnd w:id="118"/>
      <w:bookmarkEnd w:id="119"/>
      <w:bookmarkEnd w:id="120"/>
      <w:bookmarkEnd w:id="121"/>
      <w:bookmarkEnd w:id="122"/>
    </w:p>
    <w:p w14:paraId="5FD4A0E2">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 在政采云平台上传电子响应文件1份（加密）为正本。</w:t>
      </w:r>
    </w:p>
    <w:p w14:paraId="24055CC9">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 上传电子响应文件需要在规定签章处签字和盖章。</w:t>
      </w:r>
    </w:p>
    <w:p w14:paraId="52436B34">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 上传电子响应文件需要逐页编目编码。</w:t>
      </w:r>
    </w:p>
    <w:p w14:paraId="3F06FAE5">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 响应文件应根据</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的要求制作，签署、盖章、上传。</w:t>
      </w:r>
    </w:p>
    <w:p w14:paraId="5584718D">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 响应文件统一需要使用CA加密设备进行投标。</w:t>
      </w:r>
    </w:p>
    <w:p w14:paraId="3EE07A91">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.6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因自身原因导致电子响应文件无法导入电子评标系统的，该响应文件视为无效文件。</w:t>
      </w:r>
    </w:p>
    <w:p w14:paraId="0F9EA182">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.7响应文件的书写应清楚工整，任何行间插字、涂改或增删，必须由供应商的法定代表人或其授权代表签字并盖供应商公章。</w:t>
      </w:r>
    </w:p>
    <w:p w14:paraId="1B298349">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8（实质性要求）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E37E901">
      <w:pPr>
        <w:shd w:val="clear" w:color="auto" w:fill="auto"/>
        <w:spacing w:before="0" w:after="0" w:line="360" w:lineRule="auto"/>
        <w:ind w:firstLine="482" w:firstLineChars="200"/>
        <w:outlineLvl w:val="9"/>
        <w:rPr>
          <w:rFonts w:hint="eastAsia" w:ascii="宋体" w:hAnsi="宋体" w:eastAsia="宋体" w:cs="宋体"/>
          <w:b/>
          <w:bCs/>
          <w:color w:val="auto"/>
          <w:kern w:val="2"/>
          <w:sz w:val="24"/>
          <w:szCs w:val="24"/>
          <w:lang w:val="en-US" w:eastAsia="zh-CN" w:bidi="ar-SA"/>
        </w:rPr>
      </w:pPr>
      <w:bookmarkStart w:id="123" w:name="_Toc25140"/>
      <w:bookmarkStart w:id="124" w:name="_Toc472599558"/>
      <w:bookmarkStart w:id="125" w:name="_Toc183582226"/>
      <w:bookmarkStart w:id="126" w:name="_Toc25968"/>
      <w:bookmarkStart w:id="127" w:name="_Toc77400781"/>
      <w:bookmarkStart w:id="128" w:name="_Toc183682363"/>
      <w:bookmarkStart w:id="129" w:name="_Toc466298054"/>
      <w:bookmarkStart w:id="130" w:name="_Toc472604603"/>
      <w:bookmarkStart w:id="131" w:name="_Toc7370"/>
      <w:bookmarkStart w:id="132" w:name="_Toc217446053"/>
      <w:bookmarkStart w:id="133" w:name="_Toc89075877"/>
      <w:bookmarkStart w:id="134" w:name="_Toc465085356"/>
      <w:r>
        <w:rPr>
          <w:rFonts w:hint="eastAsia" w:ascii="宋体" w:hAnsi="宋体" w:eastAsia="宋体" w:cs="宋体"/>
          <w:b/>
          <w:bCs/>
          <w:color w:val="auto"/>
          <w:kern w:val="2"/>
          <w:sz w:val="24"/>
          <w:szCs w:val="24"/>
          <w:lang w:val="en-US" w:eastAsia="zh-CN" w:bidi="ar-SA"/>
        </w:rPr>
        <w:t>7. 响应文件的加密和</w:t>
      </w:r>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eastAsia="宋体" w:cs="宋体"/>
          <w:b/>
          <w:bCs/>
          <w:color w:val="auto"/>
          <w:kern w:val="2"/>
          <w:sz w:val="24"/>
          <w:szCs w:val="24"/>
          <w:lang w:val="en-US" w:eastAsia="zh-CN" w:bidi="ar-SA"/>
        </w:rPr>
        <w:t>盖章、上传</w:t>
      </w:r>
    </w:p>
    <w:p w14:paraId="45510870">
      <w:pPr>
        <w:pStyle w:val="28"/>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在政采云平台上传电子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1份（加密）为正本。</w:t>
      </w:r>
    </w:p>
    <w:p w14:paraId="4CFA52AC">
      <w:pPr>
        <w:pStyle w:val="28"/>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上传电子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需要在规定签章处签字和盖章。</w:t>
      </w:r>
    </w:p>
    <w:p w14:paraId="0EB72F73">
      <w:pPr>
        <w:pStyle w:val="28"/>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 上传电子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需要逐页编目编码。</w:t>
      </w:r>
    </w:p>
    <w:p w14:paraId="11888B35">
      <w:pPr>
        <w:pStyle w:val="28"/>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应根据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的要求制作，签署、盖章、上传。</w:t>
      </w:r>
    </w:p>
    <w:p w14:paraId="7724223A">
      <w:pPr>
        <w:pStyle w:val="28"/>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统一需要使用CA加密设备进行投标。</w:t>
      </w:r>
    </w:p>
    <w:p w14:paraId="50CBB5BD">
      <w:pPr>
        <w:pStyle w:val="28"/>
        <w:shd w:val="clear" w:color="auto" w:fill="auto"/>
        <w:spacing w:line="360" w:lineRule="auto"/>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.6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因自身原因导致电子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无法导入电子评标系统的，该响应文件视为无效文件。</w:t>
      </w:r>
    </w:p>
    <w:p w14:paraId="65DDC070">
      <w:pPr>
        <w:shd w:val="clear" w:color="auto" w:fill="auto"/>
        <w:spacing w:before="0" w:after="0" w:line="440" w:lineRule="exact"/>
        <w:ind w:firstLine="482" w:firstLineChars="200"/>
        <w:outlineLvl w:val="9"/>
        <w:rPr>
          <w:rFonts w:hint="eastAsia" w:ascii="宋体" w:hAnsi="宋体" w:eastAsia="宋体" w:cs="宋体"/>
          <w:b/>
          <w:bCs/>
          <w:color w:val="auto"/>
          <w:kern w:val="2"/>
          <w:sz w:val="24"/>
          <w:szCs w:val="24"/>
          <w:lang w:val="en-US" w:eastAsia="zh-CN" w:bidi="ar-SA"/>
        </w:rPr>
      </w:pPr>
      <w:bookmarkStart w:id="135" w:name="_Toc183582227"/>
      <w:bookmarkStart w:id="136" w:name="_Toc466298055"/>
      <w:bookmarkStart w:id="137" w:name="_Toc183682364"/>
      <w:bookmarkStart w:id="138" w:name="_Toc472599559"/>
      <w:bookmarkStart w:id="139" w:name="_Toc465085357"/>
      <w:bookmarkStart w:id="140" w:name="_Toc23997"/>
      <w:bookmarkStart w:id="141" w:name="_Toc472604604"/>
      <w:bookmarkStart w:id="142" w:name="_Toc20616"/>
      <w:bookmarkStart w:id="143" w:name="_Toc217446054"/>
      <w:bookmarkStart w:id="144" w:name="_Toc28594"/>
      <w:r>
        <w:rPr>
          <w:rFonts w:hint="eastAsia" w:ascii="宋体" w:hAnsi="宋体" w:eastAsia="宋体" w:cs="宋体"/>
          <w:b/>
          <w:bCs/>
          <w:color w:val="auto"/>
          <w:kern w:val="2"/>
          <w:sz w:val="24"/>
          <w:szCs w:val="24"/>
          <w:lang w:val="en-US" w:eastAsia="zh-CN" w:bidi="ar-SA"/>
        </w:rPr>
        <w:t>8. 响应文件的</w:t>
      </w:r>
      <w:bookmarkEnd w:id="135"/>
      <w:bookmarkEnd w:id="136"/>
      <w:bookmarkEnd w:id="137"/>
      <w:bookmarkEnd w:id="138"/>
      <w:bookmarkEnd w:id="139"/>
      <w:bookmarkEnd w:id="140"/>
      <w:bookmarkEnd w:id="141"/>
      <w:bookmarkEnd w:id="142"/>
      <w:bookmarkEnd w:id="143"/>
      <w:bookmarkEnd w:id="144"/>
      <w:r>
        <w:rPr>
          <w:rFonts w:hint="eastAsia" w:ascii="宋体" w:hAnsi="宋体" w:eastAsia="宋体" w:cs="宋体"/>
          <w:b/>
          <w:bCs/>
          <w:color w:val="auto"/>
          <w:kern w:val="2"/>
          <w:sz w:val="24"/>
          <w:szCs w:val="24"/>
          <w:lang w:val="en-US" w:eastAsia="zh-CN" w:bidi="ar-SA"/>
        </w:rPr>
        <w:t>上传</w:t>
      </w:r>
    </w:p>
    <w:p w14:paraId="295CCC65">
      <w:pPr>
        <w:shd w:val="clear" w:color="auto" w:fill="auto"/>
        <w:tabs>
          <w:tab w:val="left" w:pos="1095"/>
        </w:tabs>
        <w:spacing w:line="440" w:lineRule="exact"/>
        <w:ind w:firstLine="460" w:firstLineChars="192"/>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8.1</w:t>
      </w:r>
      <w:r>
        <w:rPr>
          <w:rFonts w:hint="eastAsia" w:ascii="宋体" w:hAnsi="宋体" w:eastAsia="宋体" w:cs="宋体"/>
          <w:color w:val="auto"/>
          <w:kern w:val="2"/>
          <w:sz w:val="24"/>
          <w:highlight w:val="none"/>
        </w:rPr>
        <w:t>响应文件应</w:t>
      </w:r>
      <w:r>
        <w:rPr>
          <w:rFonts w:hint="eastAsia" w:ascii="宋体" w:hAnsi="宋体" w:eastAsia="宋体" w:cs="宋体"/>
          <w:color w:val="auto"/>
          <w:kern w:val="2"/>
          <w:sz w:val="24"/>
          <w:highlight w:val="none"/>
          <w:lang w:val="en-US" w:eastAsia="zh-CN"/>
        </w:rPr>
        <w:t>上传</w:t>
      </w:r>
      <w:r>
        <w:rPr>
          <w:rFonts w:hint="eastAsia" w:ascii="宋体" w:hAnsi="宋体" w:eastAsia="宋体" w:cs="宋体"/>
          <w:color w:val="auto"/>
          <w:kern w:val="2"/>
          <w:sz w:val="24"/>
          <w:highlight w:val="none"/>
        </w:rPr>
        <w:t>送达单一来源采购地点，在规定的截止时间前由递交。</w:t>
      </w:r>
    </w:p>
    <w:p w14:paraId="74491532">
      <w:pPr>
        <w:shd w:val="clear" w:color="auto" w:fill="auto"/>
        <w:tabs>
          <w:tab w:val="left" w:pos="1095"/>
        </w:tabs>
        <w:spacing w:line="440" w:lineRule="exact"/>
        <w:ind w:firstLine="460" w:firstLineChars="192"/>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8</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2</w:t>
      </w:r>
      <w:r>
        <w:rPr>
          <w:rFonts w:hint="eastAsia" w:ascii="宋体" w:hAnsi="宋体" w:eastAsia="宋体" w:cs="宋体"/>
          <w:color w:val="auto"/>
          <w:kern w:val="2"/>
          <w:sz w:val="24"/>
          <w:highlight w:val="none"/>
        </w:rPr>
        <w:t xml:space="preserve"> 上传电子</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时在文件名清楚地标明采购项目名称、采购项目编号、包件号（若有）、供应商名称。</w:t>
      </w:r>
    </w:p>
    <w:p w14:paraId="6B6491A5">
      <w:pPr>
        <w:shd w:val="clear" w:color="auto" w:fill="auto"/>
        <w:tabs>
          <w:tab w:val="left" w:pos="1095"/>
        </w:tabs>
        <w:spacing w:line="440" w:lineRule="exact"/>
        <w:ind w:firstLine="460" w:firstLineChars="192"/>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8</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3</w:t>
      </w:r>
      <w:r>
        <w:rPr>
          <w:rFonts w:hint="eastAsia" w:ascii="宋体" w:hAnsi="宋体" w:eastAsia="宋体" w:cs="宋体"/>
          <w:color w:val="auto"/>
          <w:kern w:val="2"/>
          <w:sz w:val="24"/>
          <w:highlight w:val="none"/>
        </w:rPr>
        <w:t xml:space="preserve"> 未按以上要求进行加密并上传</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的，采购人、采购代理机构将拒收。</w:t>
      </w:r>
    </w:p>
    <w:p w14:paraId="0669E0A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2"/>
          <w:sz w:val="24"/>
          <w:highlight w:val="none"/>
          <w:lang w:val="en-US" w:eastAsia="zh-CN"/>
        </w:rPr>
        <w:t>8</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4</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全部采用电子文档，除</w:t>
      </w:r>
      <w:r>
        <w:rPr>
          <w:rFonts w:hint="eastAsia" w:ascii="宋体" w:hAnsi="宋体" w:eastAsia="宋体" w:cs="宋体"/>
          <w:color w:val="auto"/>
          <w:kern w:val="2"/>
          <w:sz w:val="24"/>
          <w:highlight w:val="none"/>
          <w:lang w:eastAsia="zh-CN"/>
        </w:rPr>
        <w:t>供应商</w:t>
      </w:r>
      <w:r>
        <w:rPr>
          <w:rFonts w:hint="eastAsia" w:ascii="宋体" w:hAnsi="宋体" w:eastAsia="宋体" w:cs="宋体"/>
          <w:color w:val="auto"/>
          <w:kern w:val="2"/>
          <w:sz w:val="24"/>
          <w:highlight w:val="none"/>
        </w:rPr>
        <w:t>须知表另有规定外，</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所附证书证件均为原件扫描件，并采用单位和个人数字证书，按</w:t>
      </w:r>
      <w:r>
        <w:rPr>
          <w:rFonts w:hint="eastAsia" w:ascii="宋体" w:hAnsi="宋体" w:eastAsia="宋体" w:cs="宋体"/>
          <w:color w:val="auto"/>
          <w:kern w:val="2"/>
          <w:sz w:val="24"/>
          <w:highlight w:val="none"/>
          <w:lang w:eastAsia="zh-CN"/>
        </w:rPr>
        <w:t>采购文件</w:t>
      </w:r>
      <w:r>
        <w:rPr>
          <w:rFonts w:hint="eastAsia" w:ascii="宋体" w:hAnsi="宋体" w:eastAsia="宋体" w:cs="宋体"/>
          <w:color w:val="auto"/>
          <w:kern w:val="2"/>
          <w:sz w:val="24"/>
          <w:highlight w:val="none"/>
        </w:rPr>
        <w:t>要求在相应位置加盖电子印章。否则，评审委员会应当否决其投标。</w:t>
      </w:r>
    </w:p>
    <w:p w14:paraId="14D0F08B">
      <w:pPr>
        <w:pStyle w:val="3"/>
        <w:snapToGrid w:val="0"/>
        <w:spacing w:before="0" w:after="0" w:line="500" w:lineRule="exact"/>
        <w:rPr>
          <w:rFonts w:hint="eastAsia" w:ascii="宋体" w:hAnsi="宋体" w:eastAsia="宋体" w:cs="宋体"/>
          <w:color w:val="auto"/>
          <w:sz w:val="28"/>
          <w:szCs w:val="28"/>
        </w:rPr>
      </w:pPr>
      <w:bookmarkStart w:id="145" w:name="_Toc4956"/>
      <w:bookmarkStart w:id="146" w:name="_Toc5327"/>
      <w:bookmarkStart w:id="147" w:name="_Toc138239178"/>
      <w:bookmarkStart w:id="148" w:name="_Toc18146"/>
      <w:bookmarkStart w:id="149" w:name="_Toc20627"/>
      <w:bookmarkStart w:id="150" w:name="_Hlk138155274"/>
      <w:r>
        <w:rPr>
          <w:rFonts w:hint="eastAsia" w:ascii="宋体" w:hAnsi="宋体" w:eastAsia="宋体" w:cs="宋体"/>
          <w:color w:val="auto"/>
          <w:sz w:val="28"/>
          <w:szCs w:val="28"/>
        </w:rPr>
        <w:t>六、单一来源采购</w:t>
      </w:r>
      <w:bookmarkEnd w:id="145"/>
      <w:bookmarkEnd w:id="146"/>
      <w:bookmarkEnd w:id="147"/>
      <w:bookmarkEnd w:id="148"/>
      <w:bookmarkEnd w:id="149"/>
    </w:p>
    <w:bookmarkEnd w:id="150"/>
    <w:p w14:paraId="7D17FF3D">
      <w:pPr>
        <w:spacing w:line="500" w:lineRule="exact"/>
        <w:ind w:firstLine="480" w:firstLineChars="200"/>
        <w:rPr>
          <w:rFonts w:hint="eastAsia" w:ascii="宋体" w:hAnsi="宋体" w:eastAsia="宋体" w:cs="宋体"/>
          <w:color w:val="auto"/>
          <w:sz w:val="24"/>
          <w:szCs w:val="24"/>
        </w:rPr>
      </w:pPr>
      <w:bookmarkStart w:id="151" w:name="_Toc28398"/>
      <w:bookmarkStart w:id="152" w:name="_Toc30199"/>
      <w:bookmarkStart w:id="153" w:name="_Toc1753"/>
      <w:bookmarkStart w:id="154" w:name="_Toc29609"/>
      <w:bookmarkStart w:id="155" w:name="_Toc138239179"/>
      <w:bookmarkStart w:id="156" w:name="_Hlk138155390"/>
      <w:r>
        <w:rPr>
          <w:rFonts w:hint="eastAsia" w:ascii="宋体" w:hAnsi="宋体" w:eastAsia="宋体" w:cs="宋体"/>
          <w:color w:val="auto"/>
          <w:sz w:val="24"/>
          <w:szCs w:val="24"/>
        </w:rPr>
        <w:t>详见第</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章</w:t>
      </w:r>
    </w:p>
    <w:p w14:paraId="18BDC79B">
      <w:pPr>
        <w:pStyle w:val="3"/>
        <w:snapToGrid w:val="0"/>
        <w:spacing w:before="0" w:after="0" w:line="500" w:lineRule="exact"/>
        <w:rPr>
          <w:rFonts w:hint="eastAsia" w:ascii="宋体" w:hAnsi="宋体" w:eastAsia="宋体" w:cs="宋体"/>
          <w:color w:val="auto"/>
          <w:sz w:val="28"/>
          <w:szCs w:val="28"/>
        </w:rPr>
      </w:pPr>
      <w:r>
        <w:rPr>
          <w:rFonts w:hint="eastAsia" w:ascii="宋体" w:hAnsi="宋体" w:eastAsia="宋体" w:cs="宋体"/>
          <w:color w:val="auto"/>
          <w:sz w:val="28"/>
          <w:szCs w:val="28"/>
        </w:rPr>
        <w:t>七、终止的情形</w:t>
      </w:r>
      <w:bookmarkEnd w:id="151"/>
      <w:bookmarkEnd w:id="152"/>
      <w:bookmarkEnd w:id="153"/>
      <w:bookmarkEnd w:id="154"/>
      <w:bookmarkEnd w:id="155"/>
    </w:p>
    <w:bookmarkEnd w:id="156"/>
    <w:p w14:paraId="439F533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出现下列情形之一的，采购人或者采购代理机构应当终止采购活动，发布项目终止公告并说明原因，重新开展采购活动：</w:t>
      </w:r>
    </w:p>
    <w:p w14:paraId="5248FB0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（1）因情况变化，不再符合规定的单一来源采购方式适用情形的；</w:t>
      </w:r>
    </w:p>
    <w:p w14:paraId="54D38B18">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528BF71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（3）报价超过采购预算的。</w:t>
      </w:r>
    </w:p>
    <w:p w14:paraId="5E93830D">
      <w:pPr>
        <w:pStyle w:val="3"/>
        <w:snapToGrid w:val="0"/>
        <w:spacing w:before="0" w:after="0" w:line="500" w:lineRule="exact"/>
        <w:rPr>
          <w:rFonts w:hint="eastAsia" w:ascii="宋体" w:hAnsi="宋体" w:eastAsia="宋体" w:cs="宋体"/>
          <w:color w:val="auto"/>
          <w:sz w:val="28"/>
          <w:szCs w:val="28"/>
        </w:rPr>
      </w:pPr>
      <w:bookmarkStart w:id="157" w:name="_Toc30154"/>
      <w:bookmarkStart w:id="158" w:name="_Toc10272"/>
      <w:bookmarkStart w:id="159" w:name="_Hlk138155446"/>
      <w:bookmarkStart w:id="160" w:name="_Toc138239180"/>
      <w:bookmarkStart w:id="161" w:name="_Toc25382"/>
      <w:bookmarkStart w:id="162" w:name="_Toc12307"/>
      <w:bookmarkStart w:id="163" w:name="_Hlk138155462"/>
      <w:r>
        <w:rPr>
          <w:rFonts w:hint="eastAsia" w:ascii="宋体" w:hAnsi="宋体" w:eastAsia="宋体" w:cs="宋体"/>
          <w:color w:val="auto"/>
          <w:sz w:val="28"/>
          <w:szCs w:val="28"/>
        </w:rPr>
        <w:t>八、成交结果公告</w:t>
      </w:r>
      <w:bookmarkEnd w:id="157"/>
      <w:bookmarkEnd w:id="158"/>
      <w:bookmarkEnd w:id="159"/>
      <w:bookmarkEnd w:id="160"/>
      <w:bookmarkEnd w:id="161"/>
      <w:bookmarkEnd w:id="162"/>
    </w:p>
    <w:bookmarkEnd w:id="163"/>
    <w:p w14:paraId="5C17650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成交供应商确定后，采购代理机构在新疆政府采购网上发布成交结果公告，同时将成交结果以公告形式通知未成交的供应商，成交结果公告期为1个工作日。</w:t>
      </w:r>
    </w:p>
    <w:p w14:paraId="088CDA6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项目“废标”后，采购代理机构将在新疆政府采购网上发布“废标公告”。</w:t>
      </w:r>
    </w:p>
    <w:bookmarkEnd w:id="92"/>
    <w:p w14:paraId="073FE2FB">
      <w:pPr>
        <w:pStyle w:val="3"/>
        <w:snapToGrid w:val="0"/>
        <w:spacing w:before="0" w:after="0" w:line="500" w:lineRule="exact"/>
        <w:rPr>
          <w:rFonts w:hint="eastAsia" w:ascii="宋体" w:hAnsi="宋体" w:eastAsia="宋体" w:cs="宋体"/>
          <w:color w:val="auto"/>
          <w:sz w:val="28"/>
          <w:szCs w:val="28"/>
        </w:rPr>
      </w:pPr>
      <w:bookmarkStart w:id="164" w:name="_Toc138239181"/>
      <w:bookmarkStart w:id="165" w:name="_Toc31205"/>
      <w:bookmarkStart w:id="166" w:name="_Toc23952"/>
      <w:bookmarkStart w:id="167" w:name="_Toc20536"/>
      <w:bookmarkStart w:id="168" w:name="_Toc12687"/>
      <w:bookmarkStart w:id="169" w:name="_Toc6707"/>
      <w:bookmarkStart w:id="170" w:name="_Toc138239182"/>
      <w:bookmarkStart w:id="171" w:name="_Toc14936"/>
      <w:bookmarkStart w:id="172" w:name="_Toc26071"/>
      <w:bookmarkStart w:id="173" w:name="_Hlk131714211"/>
      <w:r>
        <w:rPr>
          <w:rFonts w:hint="eastAsia" w:ascii="宋体" w:hAnsi="宋体" w:eastAsia="宋体" w:cs="宋体"/>
          <w:color w:val="auto"/>
          <w:sz w:val="28"/>
          <w:szCs w:val="28"/>
        </w:rPr>
        <w:t>九、</w:t>
      </w:r>
      <w:bookmarkEnd w:id="164"/>
      <w:r>
        <w:rPr>
          <w:rFonts w:hint="eastAsia" w:ascii="宋体" w:hAnsi="宋体" w:eastAsia="宋体" w:cs="宋体"/>
          <w:color w:val="auto"/>
          <w:sz w:val="28"/>
          <w:szCs w:val="28"/>
        </w:rPr>
        <w:t>签订及履行合同和验收</w:t>
      </w:r>
      <w:bookmarkEnd w:id="165"/>
      <w:bookmarkEnd w:id="166"/>
      <w:bookmarkEnd w:id="167"/>
      <w:bookmarkEnd w:id="168"/>
      <w:r>
        <w:rPr>
          <w:rFonts w:hint="eastAsia" w:ascii="宋体" w:hAnsi="宋体" w:eastAsia="宋体" w:cs="宋体"/>
          <w:color w:val="auto"/>
          <w:sz w:val="28"/>
          <w:szCs w:val="28"/>
        </w:rPr>
        <w:t xml:space="preserve"> </w:t>
      </w:r>
    </w:p>
    <w:p w14:paraId="0C908D1D">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174" w:name="_Toc183582238"/>
      <w:bookmarkStart w:id="175" w:name="_Toc183682375"/>
      <w:bookmarkStart w:id="176" w:name="_Toc472599566"/>
      <w:bookmarkStart w:id="177" w:name="_Toc29927"/>
      <w:bookmarkStart w:id="178" w:name="_Toc465085362"/>
      <w:bookmarkStart w:id="179" w:name="_Toc9102"/>
      <w:bookmarkStart w:id="180" w:name="_Toc466298060"/>
      <w:bookmarkStart w:id="181" w:name="_Toc22838"/>
      <w:bookmarkStart w:id="182" w:name="_Toc217446063"/>
      <w:bookmarkStart w:id="183" w:name="_Toc472604611"/>
      <w:bookmarkStart w:id="184" w:name="_Toc22590"/>
      <w:bookmarkStart w:id="185" w:name="_Toc466298062"/>
      <w:bookmarkStart w:id="186" w:name="_Toc31409"/>
      <w:bookmarkStart w:id="187" w:name="_Toc217446065"/>
      <w:bookmarkStart w:id="188" w:name="_Toc465085364"/>
      <w:bookmarkStart w:id="189" w:name="_Toc472599568"/>
      <w:bookmarkStart w:id="190" w:name="_Toc472604613"/>
      <w:bookmarkStart w:id="191" w:name="_Toc16424"/>
      <w:r>
        <w:rPr>
          <w:rFonts w:hint="eastAsia" w:ascii="宋体" w:hAnsi="宋体" w:eastAsia="宋体" w:cs="宋体"/>
          <w:b/>
          <w:bCs/>
          <w:color w:val="auto"/>
          <w:sz w:val="24"/>
          <w:szCs w:val="24"/>
          <w:highlight w:val="none"/>
        </w:rPr>
        <w:t>1.</w:t>
      </w:r>
      <w:bookmarkEnd w:id="174"/>
      <w:bookmarkEnd w:id="175"/>
      <w:r>
        <w:rPr>
          <w:rFonts w:hint="eastAsia" w:ascii="宋体" w:hAnsi="宋体" w:eastAsia="宋体" w:cs="宋体"/>
          <w:b/>
          <w:bCs/>
          <w:color w:val="auto"/>
          <w:sz w:val="24"/>
          <w:szCs w:val="24"/>
          <w:highlight w:val="none"/>
        </w:rPr>
        <w:t>成交通知书</w:t>
      </w:r>
      <w:bookmarkEnd w:id="176"/>
      <w:bookmarkEnd w:id="177"/>
      <w:bookmarkEnd w:id="178"/>
      <w:bookmarkEnd w:id="179"/>
      <w:bookmarkEnd w:id="180"/>
      <w:bookmarkEnd w:id="181"/>
      <w:bookmarkEnd w:id="182"/>
      <w:bookmarkEnd w:id="183"/>
    </w:p>
    <w:p w14:paraId="12E36AF3">
      <w:pPr>
        <w:shd w:val="clear" w:color="auto" w:fill="auto"/>
        <w:spacing w:line="400" w:lineRule="exact"/>
        <w:ind w:firstLine="470" w:firstLineChars="196"/>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1.1采购代理机构将在规定媒体上对采购小组通过评审确定的成交供应商进行公示。</w:t>
      </w:r>
    </w:p>
    <w:p w14:paraId="565A8F23">
      <w:pPr>
        <w:shd w:val="clear" w:color="auto" w:fill="auto"/>
        <w:spacing w:line="400" w:lineRule="exact"/>
        <w:ind w:firstLine="470" w:firstLineChars="196"/>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1.2公示结束后，采购代理机构将向成交供应商发出《成交通知书》。</w:t>
      </w:r>
    </w:p>
    <w:p w14:paraId="6DAFF1F4">
      <w:pPr>
        <w:shd w:val="clear" w:color="auto" w:fill="auto"/>
        <w:spacing w:line="400" w:lineRule="exact"/>
        <w:ind w:firstLine="470" w:firstLineChars="196"/>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1.3成交通知书将作为签订合同的依据。</w:t>
      </w:r>
    </w:p>
    <w:p w14:paraId="7AF5B672">
      <w:pPr>
        <w:shd w:val="clear" w:color="auto" w:fill="auto"/>
        <w:spacing w:line="400" w:lineRule="exact"/>
        <w:ind w:firstLine="470" w:firstLineChars="196"/>
        <w:rPr>
          <w:rFonts w:hint="eastAsia" w:ascii="宋体" w:hAnsi="宋体" w:eastAsia="宋体" w:cs="宋体"/>
          <w:color w:val="auto"/>
          <w:sz w:val="24"/>
          <w:szCs w:val="22"/>
          <w:highlight w:val="none"/>
        </w:rPr>
      </w:pPr>
      <w:r>
        <w:rPr>
          <w:rFonts w:hint="eastAsia" w:ascii="宋体" w:hAnsi="宋体" w:eastAsia="宋体" w:cs="宋体"/>
          <w:color w:val="auto"/>
          <w:kern w:val="2"/>
          <w:sz w:val="24"/>
          <w:szCs w:val="22"/>
          <w:highlight w:val="none"/>
        </w:rPr>
        <w:t>1.4成交通知书生效后，如果已成交的供应商不能按采购文件和响应文件中承诺的条件履行签约行为，其</w:t>
      </w:r>
      <w:r>
        <w:rPr>
          <w:rFonts w:hint="eastAsia" w:ascii="宋体" w:hAnsi="宋体" w:eastAsia="宋体" w:cs="宋体"/>
          <w:color w:val="auto"/>
          <w:sz w:val="24"/>
          <w:szCs w:val="22"/>
          <w:highlight w:val="none"/>
        </w:rPr>
        <w:t>洽谈保证金不予退还并承担相应的法律责任。</w:t>
      </w:r>
    </w:p>
    <w:p w14:paraId="7D1B3CE7">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2.签订合同</w:t>
      </w:r>
      <w:bookmarkEnd w:id="184"/>
      <w:bookmarkEnd w:id="185"/>
      <w:bookmarkEnd w:id="186"/>
      <w:bookmarkEnd w:id="187"/>
      <w:bookmarkEnd w:id="188"/>
      <w:bookmarkEnd w:id="189"/>
      <w:bookmarkEnd w:id="190"/>
      <w:bookmarkEnd w:id="191"/>
      <w:r>
        <w:rPr>
          <w:rFonts w:hint="eastAsia" w:ascii="宋体" w:hAnsi="宋体" w:eastAsia="宋体" w:cs="宋体"/>
          <w:b/>
          <w:bCs/>
          <w:color w:val="auto"/>
          <w:sz w:val="24"/>
          <w:szCs w:val="24"/>
          <w:highlight w:val="none"/>
        </w:rPr>
        <w:t xml:space="preserve"> </w:t>
      </w:r>
    </w:p>
    <w:p w14:paraId="02DE73BC">
      <w:pPr>
        <w:shd w:val="clear" w:color="auto" w:fill="auto"/>
        <w:ind w:firstLine="480" w:firstLineChars="200"/>
        <w:rPr>
          <w:rFonts w:hint="eastAsia" w:ascii="宋体" w:hAnsi="宋体" w:eastAsia="宋体" w:cs="宋体"/>
          <w:color w:val="auto"/>
          <w:sz w:val="24"/>
          <w:szCs w:val="24"/>
          <w:highlight w:val="none"/>
        </w:rPr>
      </w:pPr>
      <w:bookmarkStart w:id="192" w:name="_Toc465085367"/>
      <w:bookmarkStart w:id="193" w:name="_Toc466298065"/>
      <w:bookmarkStart w:id="194" w:name="_Toc22891"/>
      <w:bookmarkStart w:id="195" w:name="_Toc472604617"/>
      <w:bookmarkStart w:id="196" w:name="_Toc28391"/>
      <w:bookmarkStart w:id="197" w:name="_Toc21243"/>
      <w:bookmarkStart w:id="198" w:name="_Toc472599572"/>
      <w:bookmarkStart w:id="199" w:name="_Toc217446068"/>
      <w:r>
        <w:rPr>
          <w:rFonts w:hint="eastAsia" w:ascii="宋体" w:hAnsi="宋体" w:eastAsia="宋体" w:cs="宋体"/>
          <w:color w:val="auto"/>
          <w:sz w:val="24"/>
          <w:szCs w:val="24"/>
          <w:highlight w:val="none"/>
        </w:rPr>
        <w:t>2.1成交供应商应按《成交通知书》规定的时间和地点，与采购人签订采购合 同。</w:t>
      </w:r>
    </w:p>
    <w:p w14:paraId="1C6D1391">
      <w:pPr>
        <w:shd w:val="clear" w:color="auto" w:fill="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2.2协商文件、响应文件、成交通知书等均成为有法律约束力的合同组成内容。</w:t>
      </w:r>
    </w:p>
    <w:p w14:paraId="4FCB701A">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3.履约保证金</w:t>
      </w:r>
      <w:bookmarkEnd w:id="192"/>
      <w:bookmarkEnd w:id="193"/>
      <w:bookmarkEnd w:id="194"/>
      <w:bookmarkEnd w:id="195"/>
      <w:bookmarkEnd w:id="196"/>
      <w:bookmarkEnd w:id="197"/>
      <w:bookmarkEnd w:id="198"/>
      <w:bookmarkEnd w:id="199"/>
    </w:p>
    <w:p w14:paraId="49042C47">
      <w:pPr>
        <w:shd w:val="clear" w:color="auto" w:fill="auto"/>
        <w:spacing w:line="400" w:lineRule="exact"/>
        <w:ind w:firstLine="480" w:firstLineChars="200"/>
        <w:rPr>
          <w:rFonts w:hint="eastAsia" w:ascii="宋体" w:hAnsi="宋体" w:eastAsia="宋体" w:cs="宋体"/>
          <w:color w:val="auto"/>
          <w:highlight w:val="none"/>
          <w:lang w:val="en-US" w:eastAsia="zh-CN"/>
        </w:rPr>
      </w:pPr>
      <w:bookmarkStart w:id="200" w:name="_Toc471489570"/>
      <w:bookmarkStart w:id="201" w:name="_Toc472599573"/>
      <w:bookmarkStart w:id="202" w:name="_Toc472604618"/>
      <w:r>
        <w:rPr>
          <w:rFonts w:hint="eastAsia" w:ascii="宋体" w:hAnsi="宋体" w:eastAsia="宋体" w:cs="宋体"/>
          <w:color w:val="auto"/>
          <w:sz w:val="24"/>
          <w:highlight w:val="none"/>
          <w:lang w:val="en-US" w:eastAsia="zh-CN"/>
        </w:rPr>
        <w:t>见第二章供应商须知。</w:t>
      </w:r>
    </w:p>
    <w:p w14:paraId="3A232374">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4.合同公告</w:t>
      </w:r>
      <w:bookmarkEnd w:id="200"/>
      <w:bookmarkEnd w:id="201"/>
      <w:bookmarkEnd w:id="202"/>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如涉及</w:t>
      </w:r>
      <w:r>
        <w:rPr>
          <w:rFonts w:hint="eastAsia" w:ascii="宋体" w:hAnsi="宋体" w:eastAsia="宋体" w:cs="宋体"/>
          <w:b/>
          <w:bCs/>
          <w:color w:val="auto"/>
          <w:sz w:val="24"/>
          <w:szCs w:val="24"/>
          <w:highlight w:val="none"/>
          <w:lang w:eastAsia="zh-CN"/>
        </w:rPr>
        <w:t>）</w:t>
      </w:r>
    </w:p>
    <w:p w14:paraId="5873B996">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应当自政府采购合同签订（双方当事人均已签字盖章）之日起2个工作日内，将政府采购合同在省级以上人民政府财政部门指定的媒体上公告（新疆政府采购网），但政府采购合同中涉及国家秘密、商业秘密的内容除外。</w:t>
      </w:r>
    </w:p>
    <w:p w14:paraId="53D9C028">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203" w:name="_Toc472604619"/>
      <w:bookmarkStart w:id="204" w:name="_Toc471489571"/>
      <w:bookmarkStart w:id="205" w:name="_Toc472599574"/>
      <w:r>
        <w:rPr>
          <w:rFonts w:hint="eastAsia" w:ascii="宋体" w:hAnsi="宋体" w:eastAsia="宋体" w:cs="宋体"/>
          <w:b/>
          <w:bCs/>
          <w:color w:val="auto"/>
          <w:sz w:val="24"/>
          <w:szCs w:val="24"/>
          <w:highlight w:val="none"/>
        </w:rPr>
        <w:t>5.合同备案</w:t>
      </w:r>
      <w:bookmarkEnd w:id="203"/>
      <w:bookmarkEnd w:id="204"/>
      <w:bookmarkEnd w:id="205"/>
    </w:p>
    <w:p w14:paraId="0BB21C41">
      <w:pPr>
        <w:shd w:val="clear" w:color="auto" w:fill="auto"/>
        <w:spacing w:line="44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采购人应当将政府采购合同副本自签订（双方当事人均已签字盖章）之日起七个工作日内通过新疆政府采购网报同级财政部门备案。</w:t>
      </w:r>
    </w:p>
    <w:p w14:paraId="1575F1E1">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206" w:name="_Toc2391"/>
      <w:bookmarkStart w:id="207" w:name="_Toc465085368"/>
      <w:bookmarkStart w:id="208" w:name="_Toc23465"/>
      <w:bookmarkStart w:id="209" w:name="_Toc466298066"/>
      <w:bookmarkStart w:id="210" w:name="_Toc472599575"/>
      <w:bookmarkStart w:id="211" w:name="_Toc3788"/>
      <w:bookmarkStart w:id="212" w:name="_Toc472604620"/>
      <w:r>
        <w:rPr>
          <w:rFonts w:hint="eastAsia" w:ascii="宋体" w:hAnsi="宋体" w:eastAsia="宋体" w:cs="宋体"/>
          <w:b/>
          <w:bCs/>
          <w:color w:val="auto"/>
          <w:sz w:val="24"/>
          <w:szCs w:val="24"/>
          <w:highlight w:val="none"/>
        </w:rPr>
        <w:t>6.履行合同</w:t>
      </w:r>
      <w:bookmarkEnd w:id="206"/>
      <w:bookmarkEnd w:id="207"/>
      <w:bookmarkEnd w:id="208"/>
      <w:bookmarkEnd w:id="209"/>
      <w:bookmarkEnd w:id="210"/>
      <w:bookmarkEnd w:id="211"/>
      <w:bookmarkEnd w:id="212"/>
    </w:p>
    <w:p w14:paraId="087F990D">
      <w:pPr>
        <w:shd w:val="clear" w:color="auto" w:fill="auto"/>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6.1 成交供应商与采购人签订合同后，合同双方应严格执行合同条款，履行合同规定的义务，保证合同的顺利完成。</w:t>
      </w:r>
    </w:p>
    <w:p w14:paraId="080C6A13">
      <w:pPr>
        <w:shd w:val="clear" w:color="auto" w:fill="auto"/>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6.2 在合同履行过程中，如发生合同纠纷，合同双方应按照</w:t>
      </w:r>
      <w:r>
        <w:rPr>
          <w:rFonts w:hint="eastAsia" w:ascii="宋体" w:hAnsi="宋体" w:eastAsia="宋体" w:cs="宋体"/>
          <w:color w:val="auto"/>
          <w:sz w:val="24"/>
          <w:szCs w:val="24"/>
          <w:highlight w:val="none"/>
        </w:rPr>
        <w:t>《中华人民共和国民法典》</w:t>
      </w:r>
      <w:r>
        <w:rPr>
          <w:rFonts w:hint="eastAsia" w:ascii="宋体" w:hAnsi="宋体" w:eastAsia="宋体" w:cs="宋体"/>
          <w:color w:val="auto"/>
          <w:sz w:val="24"/>
          <w:highlight w:val="none"/>
        </w:rPr>
        <w:t>的有关规定进行处理。</w:t>
      </w:r>
    </w:p>
    <w:p w14:paraId="76774D82">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213" w:name="_Toc466298067"/>
      <w:bookmarkStart w:id="214" w:name="_Toc465085369"/>
      <w:bookmarkStart w:id="215" w:name="_Toc29516"/>
      <w:bookmarkStart w:id="216" w:name="_Toc472604621"/>
      <w:bookmarkStart w:id="217" w:name="_Toc472599576"/>
      <w:bookmarkStart w:id="218" w:name="_Toc31802"/>
      <w:bookmarkStart w:id="219" w:name="_Toc16786"/>
      <w:r>
        <w:rPr>
          <w:rFonts w:hint="eastAsia" w:ascii="宋体" w:hAnsi="宋体" w:eastAsia="宋体" w:cs="宋体"/>
          <w:b/>
          <w:bCs/>
          <w:color w:val="auto"/>
          <w:sz w:val="24"/>
          <w:szCs w:val="24"/>
          <w:highlight w:val="none"/>
        </w:rPr>
        <w:t>7.验收</w:t>
      </w:r>
      <w:bookmarkEnd w:id="213"/>
      <w:bookmarkEnd w:id="214"/>
      <w:bookmarkEnd w:id="215"/>
      <w:bookmarkEnd w:id="216"/>
      <w:bookmarkEnd w:id="217"/>
      <w:bookmarkEnd w:id="218"/>
      <w:bookmarkEnd w:id="219"/>
    </w:p>
    <w:p w14:paraId="1B2CE4FB">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7.1本项目采购人及其委托的采购代理机构将严格按照政府采购相关法律法规的要求进行验收。</w:t>
      </w:r>
    </w:p>
    <w:p w14:paraId="6A76AA84">
      <w:pPr>
        <w:bidi w:val="0"/>
        <w:rPr>
          <w:rFonts w:hint="eastAsia" w:ascii="宋体" w:hAnsi="宋体" w:eastAsia="宋体" w:cs="宋体"/>
          <w:color w:val="auto"/>
        </w:rPr>
      </w:pPr>
    </w:p>
    <w:p w14:paraId="1F05B68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2FFE1B86">
      <w:pPr>
        <w:pStyle w:val="2"/>
        <w:adjustRightInd w:val="0"/>
        <w:snapToGrid w:val="0"/>
        <w:spacing w:before="0" w:after="0" w:line="360" w:lineRule="auto"/>
        <w:jc w:val="center"/>
        <w:rPr>
          <w:rFonts w:hint="eastAsia" w:ascii="宋体" w:hAnsi="宋体" w:eastAsia="宋体" w:cs="宋体"/>
          <w:color w:val="auto"/>
        </w:rPr>
      </w:pPr>
      <w:bookmarkStart w:id="220" w:name="_Toc15663"/>
      <w:r>
        <w:rPr>
          <w:rFonts w:hint="eastAsia" w:ascii="宋体" w:hAnsi="宋体" w:eastAsia="宋体" w:cs="宋体"/>
          <w:color w:val="auto"/>
        </w:rPr>
        <w:t>第三章  采购内容与技术要求</w:t>
      </w:r>
      <w:bookmarkEnd w:id="169"/>
      <w:bookmarkEnd w:id="170"/>
      <w:bookmarkEnd w:id="171"/>
      <w:bookmarkEnd w:id="172"/>
      <w:bookmarkEnd w:id="220"/>
    </w:p>
    <w:p w14:paraId="091171FC">
      <w:pPr>
        <w:pStyle w:val="3"/>
        <w:keepNext/>
        <w:keepLines/>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jc w:val="left"/>
        <w:textAlignment w:val="auto"/>
        <w:outlineLvl w:val="1"/>
        <w:rPr>
          <w:rFonts w:hint="eastAsia" w:ascii="宋体" w:hAnsi="宋体" w:eastAsia="宋体" w:cs="宋体"/>
          <w:color w:val="auto"/>
          <w:sz w:val="30"/>
          <w:szCs w:val="30"/>
          <w:highlight w:val="none"/>
          <w:lang w:val="en-US" w:eastAsia="zh-CN"/>
        </w:rPr>
      </w:pPr>
      <w:bookmarkStart w:id="221" w:name="_Toc29994"/>
      <w:r>
        <w:rPr>
          <w:rFonts w:hint="eastAsia" w:ascii="宋体" w:hAnsi="宋体" w:eastAsia="宋体" w:cs="宋体"/>
          <w:color w:val="auto"/>
          <w:sz w:val="30"/>
          <w:szCs w:val="30"/>
          <w:highlight w:val="none"/>
          <w:lang w:val="en-US" w:eastAsia="zh-CN"/>
        </w:rPr>
        <w:t>一、采购清单</w:t>
      </w:r>
      <w:bookmarkEnd w:id="221"/>
    </w:p>
    <w:p w14:paraId="072583AB">
      <w:pPr>
        <w:numPr>
          <w:ilvl w:val="0"/>
          <w:numId w:val="0"/>
        </w:numPr>
        <w:rPr>
          <w:rFonts w:hint="eastAsia" w:ascii="宋体" w:hAnsi="宋体" w:eastAsia="宋体" w:cs="宋体"/>
          <w:color w:val="auto"/>
          <w:lang w:eastAsia="zh-CN"/>
        </w:rPr>
      </w:pPr>
    </w:p>
    <w:tbl>
      <w:tblPr>
        <w:tblStyle w:val="29"/>
        <w:tblW w:w="10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2334"/>
        <w:gridCol w:w="1849"/>
        <w:gridCol w:w="3450"/>
        <w:gridCol w:w="1229"/>
        <w:gridCol w:w="735"/>
      </w:tblGrid>
      <w:tr w14:paraId="604B1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7F86">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序号</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641B">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货物品种</w:t>
            </w:r>
          </w:p>
          <w:p w14:paraId="7AD9FE7B">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（标的名称）</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F7DA">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作用与用途</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5845">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主要技术参数要求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9CFB">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单价限价</w:t>
            </w:r>
            <w:r>
              <w:rPr>
                <w:rFonts w:hint="eastAsia" w:ascii="宋体" w:hAnsi="宋体" w:eastAsia="宋体" w:cs="宋体"/>
                <w:b/>
                <w:bCs/>
                <w:i w:val="0"/>
                <w:iCs w:val="0"/>
                <w:snapToGrid w:val="0"/>
                <w:color w:val="auto"/>
                <w:kern w:val="0"/>
                <w:sz w:val="24"/>
                <w:szCs w:val="24"/>
                <w:highlight w:val="none"/>
                <w:u w:val="none"/>
                <w:lang w:val="en-US" w:eastAsia="zh-CN" w:bidi="ar"/>
              </w:rPr>
              <w:br w:type="textWrapping"/>
            </w:r>
            <w:r>
              <w:rPr>
                <w:rFonts w:hint="eastAsia" w:ascii="宋体" w:hAnsi="宋体" w:eastAsia="宋体" w:cs="宋体"/>
                <w:b/>
                <w:bCs/>
                <w:i w:val="0"/>
                <w:iCs w:val="0"/>
                <w:snapToGrid w:val="0"/>
                <w:color w:val="auto"/>
                <w:kern w:val="0"/>
                <w:sz w:val="24"/>
                <w:szCs w:val="24"/>
                <w:highlight w:val="none"/>
                <w:u w:val="none"/>
                <w:lang w:val="en-US" w:eastAsia="zh-CN" w:bidi="ar"/>
              </w:rPr>
              <w:t>（元）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A8BF">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单位</w:t>
            </w:r>
          </w:p>
        </w:tc>
      </w:tr>
      <w:tr w14:paraId="3958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1C95">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3226">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布鲁氏菌病活疫苗(Rev.1株)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AC10">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用于预防羊布鲁氏菌病</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A7F7">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1.规格：40、80头份/瓶。</w:t>
            </w:r>
          </w:p>
          <w:p w14:paraId="16C21A1D">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2.贮藏与有效期：2-8℃保存或-20℃以下保存，有效期为12个月。</w:t>
            </w:r>
          </w:p>
          <w:p w14:paraId="419DA268">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3.产品的安全检验指标应符合中国兽医药品监察所审核认可的“兽用生物制品生产与检验报告”要求；免疫期为36个月。</w:t>
            </w:r>
          </w:p>
          <w:p w14:paraId="0C9B976D">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4.疫苗中含布鲁氏菌弱毒Rev.1株，每头份疫苗含活菌数不低于1.0×10</w:t>
            </w:r>
            <w:r>
              <w:rPr>
                <w:rFonts w:hint="eastAsia" w:ascii="宋体" w:hAnsi="宋体" w:eastAsia="宋体" w:cs="宋体"/>
                <w:i w:val="0"/>
                <w:iCs w:val="0"/>
                <w:color w:val="auto"/>
                <w:kern w:val="0"/>
                <w:sz w:val="40"/>
                <w:szCs w:val="40"/>
                <w:u w:val="none"/>
                <w:vertAlign w:val="superscript"/>
                <w:lang w:val="en-US" w:eastAsia="zh-CN" w:bidi="ar"/>
              </w:rPr>
              <w:t>9</w:t>
            </w:r>
            <w:r>
              <w:rPr>
                <w:rFonts w:hint="eastAsia" w:ascii="宋体" w:hAnsi="宋体" w:eastAsia="宋体" w:cs="宋体"/>
                <w:i w:val="0"/>
                <w:iCs w:val="0"/>
                <w:color w:val="auto"/>
                <w:kern w:val="0"/>
                <w:sz w:val="24"/>
                <w:szCs w:val="24"/>
                <w:u w:val="none"/>
                <w:lang w:val="en-US" w:eastAsia="zh-CN" w:bidi="ar"/>
              </w:rPr>
              <w:t>CFU且不高于2.0×10</w:t>
            </w:r>
            <w:r>
              <w:rPr>
                <w:rFonts w:hint="eastAsia" w:ascii="宋体" w:hAnsi="宋体" w:eastAsia="宋体" w:cs="宋体"/>
                <w:i w:val="0"/>
                <w:iCs w:val="0"/>
                <w:color w:val="auto"/>
                <w:kern w:val="0"/>
                <w:sz w:val="40"/>
                <w:szCs w:val="40"/>
                <w:u w:val="none"/>
                <w:vertAlign w:val="superscript"/>
                <w:lang w:val="en-US" w:eastAsia="zh-CN" w:bidi="ar"/>
              </w:rPr>
              <w:t>9</w:t>
            </w:r>
            <w:r>
              <w:rPr>
                <w:rFonts w:hint="eastAsia" w:ascii="宋体" w:hAnsi="宋体" w:eastAsia="宋体" w:cs="宋体"/>
                <w:i w:val="0"/>
                <w:iCs w:val="0"/>
                <w:color w:val="auto"/>
                <w:kern w:val="0"/>
                <w:sz w:val="24"/>
                <w:szCs w:val="24"/>
                <w:u w:val="none"/>
                <w:lang w:val="en-US" w:eastAsia="zh-CN" w:bidi="ar"/>
              </w:rPr>
              <w:t>CFU。</w:t>
            </w:r>
          </w:p>
          <w:p w14:paraId="1CAF70AB">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5.交货时有效期在8个月以上。</w:t>
            </w:r>
          </w:p>
          <w:p w14:paraId="29E4F915">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6.应有实用可行的免疫操作规程，人员防护措施，环境保护措施，确保人畜安全。</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7485">
            <w:pPr>
              <w:keepNext w:val="0"/>
              <w:keepLines w:val="0"/>
              <w:pageBreakBefore w:val="0"/>
              <w:widowControl/>
              <w:suppressLineNumbers w:val="0"/>
              <w:topLinePunct w:val="0"/>
              <w:bidi w:val="0"/>
              <w:spacing w:beforeAutospacing="0"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8396">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头份</w:t>
            </w:r>
          </w:p>
        </w:tc>
      </w:tr>
    </w:tbl>
    <w:p w14:paraId="06529653">
      <w:pPr>
        <w:pStyle w:val="3"/>
        <w:keepNext/>
        <w:keepLines/>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jc w:val="left"/>
        <w:textAlignment w:val="auto"/>
        <w:outlineLvl w:val="1"/>
        <w:rPr>
          <w:rFonts w:hint="eastAsia" w:ascii="宋体" w:hAnsi="宋体" w:eastAsia="宋体" w:cs="宋体"/>
          <w:color w:val="auto"/>
          <w:sz w:val="30"/>
          <w:szCs w:val="30"/>
          <w:highlight w:val="none"/>
          <w:lang w:val="en-US" w:eastAsia="zh-CN"/>
        </w:rPr>
      </w:pPr>
      <w:bookmarkStart w:id="222" w:name="_Toc13733"/>
      <w:r>
        <w:rPr>
          <w:rFonts w:hint="eastAsia" w:ascii="宋体" w:hAnsi="宋体" w:eastAsia="宋体" w:cs="宋体"/>
          <w:color w:val="auto"/>
          <w:sz w:val="30"/>
          <w:szCs w:val="30"/>
          <w:highlight w:val="none"/>
          <w:lang w:val="en-US" w:eastAsia="zh-CN"/>
        </w:rPr>
        <w:t>二、商务要求（实质性要求）</w:t>
      </w:r>
      <w:bookmarkEnd w:id="222"/>
    </w:p>
    <w:p w14:paraId="19CE8C2D">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textAlignment w:val="auto"/>
        <w:rPr>
          <w:rFonts w:hint="eastAsia" w:ascii="宋体" w:hAnsi="宋体" w:eastAsia="宋体" w:cs="宋体"/>
          <w:b w:val="0"/>
          <w:bCs w:val="0"/>
          <w:color w:val="auto"/>
          <w:sz w:val="24"/>
          <w:szCs w:val="24"/>
          <w:highlight w:val="yellow"/>
          <w:lang w:val="en-US"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highlight w:val="none"/>
          <w:lang w:val="en-US" w:eastAsia="zh-CN"/>
        </w:rPr>
        <w:t>一）服务期限：</w:t>
      </w:r>
      <w:r>
        <w:rPr>
          <w:rFonts w:hint="eastAsia" w:ascii="宋体" w:hAnsi="宋体" w:eastAsia="宋体" w:cs="宋体"/>
          <w:b w:val="0"/>
          <w:bCs w:val="0"/>
          <w:color w:val="auto"/>
          <w:sz w:val="24"/>
          <w:szCs w:val="24"/>
          <w:highlight w:val="none"/>
          <w:lang w:val="en-US" w:eastAsia="zh-CN"/>
        </w:rPr>
        <w:t>本合同履约期限为合同生效之日起，至疫苗供货及售后服务全部履行完毕之日止。</w:t>
      </w:r>
    </w:p>
    <w:p w14:paraId="1AD727E3">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（二）供货时间：</w:t>
      </w:r>
      <w:r>
        <w:rPr>
          <w:rFonts w:hint="eastAsia" w:ascii="宋体" w:hAnsi="宋体" w:eastAsia="宋体" w:cs="宋体"/>
          <w:color w:val="auto"/>
          <w:sz w:val="24"/>
          <w:szCs w:val="24"/>
          <w:highlight w:val="none"/>
          <w:lang w:val="en-US" w:eastAsia="zh-CN"/>
        </w:rPr>
        <w:t>接到采购方供货通知，须在15个日历日内（特殊情况下24小时送达）全程冷链条件下运达至甲方指定地点</w:t>
      </w:r>
      <w:r>
        <w:rPr>
          <w:rFonts w:hint="eastAsia" w:ascii="宋体" w:hAnsi="宋体" w:eastAsia="宋体" w:cs="宋体"/>
          <w:color w:val="auto"/>
          <w:sz w:val="24"/>
          <w:szCs w:val="24"/>
          <w:highlight w:val="none"/>
          <w:lang w:val="en-US" w:eastAsia="zh-CN"/>
        </w:rPr>
        <w:t>（分春季、秋季供货使用的疫苗， 按甲方通知要求分批供应）</w:t>
      </w:r>
      <w:r>
        <w:rPr>
          <w:rFonts w:hint="eastAsia" w:ascii="宋体" w:hAnsi="宋体" w:eastAsia="宋体" w:cs="宋体"/>
          <w:color w:val="auto"/>
          <w:sz w:val="24"/>
          <w:szCs w:val="24"/>
          <w:highlight w:val="none"/>
          <w:lang w:val="en-US" w:eastAsia="zh-CN"/>
        </w:rPr>
        <w:t>。</w:t>
      </w:r>
    </w:p>
    <w:p w14:paraId="6541393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（三）供货地点：</w:t>
      </w:r>
      <w:r>
        <w:rPr>
          <w:rFonts w:hint="eastAsia" w:ascii="宋体" w:hAnsi="宋体" w:eastAsia="宋体" w:cs="宋体"/>
          <w:b w:val="0"/>
          <w:bCs w:val="0"/>
          <w:color w:val="auto"/>
          <w:sz w:val="24"/>
          <w:szCs w:val="24"/>
          <w:highlight w:val="none"/>
          <w:lang w:val="en-US" w:eastAsia="zh-CN"/>
        </w:rPr>
        <w:t>为自治区动物疫病预防控制中心指定区域，一般为地、县两级动物疫控中心疫苗冷藏库。</w:t>
      </w:r>
    </w:p>
    <w:p w14:paraId="0C2B2754">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highlight w:val="none"/>
          <w:lang w:val="en-US" w:eastAsia="zh-CN"/>
        </w:rPr>
        <w:t>（四）付款方式</w:t>
      </w:r>
      <w:r>
        <w:rPr>
          <w:rFonts w:hint="eastAsia" w:ascii="宋体" w:hAnsi="宋体" w:eastAsia="宋体" w:cs="宋体"/>
          <w:b w:val="0"/>
          <w:bCs w:val="0"/>
          <w:color w:val="auto"/>
          <w:sz w:val="24"/>
          <w:szCs w:val="24"/>
          <w:highlight w:val="none"/>
          <w:lang w:val="en-US" w:eastAsia="zh-CN"/>
        </w:rPr>
        <w:t>（本</w:t>
      </w:r>
      <w:r>
        <w:rPr>
          <w:rFonts w:hint="eastAsia" w:ascii="宋体" w:hAnsi="宋体" w:eastAsia="宋体" w:cs="宋体"/>
          <w:b w:val="0"/>
          <w:bCs w:val="0"/>
          <w:color w:val="auto"/>
          <w:sz w:val="24"/>
          <w:szCs w:val="24"/>
          <w:lang w:val="en-US" w:eastAsia="zh-CN"/>
        </w:rPr>
        <w:t>项目无预付款）：</w:t>
      </w:r>
    </w:p>
    <w:p w14:paraId="76DFE369">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1、按供应的疫苗物资量，分春防、秋防进行结算。</w:t>
      </w:r>
    </w:p>
    <w:p w14:paraId="50333339">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(1)春防期供应疫苗物资，到货验收合格后30个工作日内启动专项资金支付程序，按照实际供货量结算付款。</w:t>
      </w:r>
    </w:p>
    <w:p w14:paraId="674E3CD9">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(2)秋防期供应疫苗物资，到货验收合格后30个工作日内启动专项资金支付程序，按照实际供货量结算付款。</w:t>
      </w:r>
    </w:p>
    <w:p w14:paraId="2A89FADD">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eastAsia="zh-CN"/>
        </w:rPr>
        <w:t>2、协议储备的货物在甲乙双方签订《代储协议》后，10个工作日内启动专项资金支付程序，按代储疫苗物资量一次性结算付款</w:t>
      </w:r>
      <w:r>
        <w:rPr>
          <w:rFonts w:hint="eastAsia" w:ascii="宋体" w:hAnsi="宋体" w:eastAsia="宋体" w:cs="宋体"/>
          <w:b w:val="0"/>
          <w:bCs w:val="0"/>
          <w:color w:val="auto"/>
          <w:sz w:val="24"/>
          <w:szCs w:val="24"/>
          <w:lang w:val="en-US" w:eastAsia="zh-CN"/>
        </w:rPr>
        <w:t>。</w:t>
      </w:r>
    </w:p>
    <w:p w14:paraId="598B0141">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sz w:val="28"/>
          <w:szCs w:val="28"/>
          <w:highlight w:val="none"/>
          <w:lang w:val="en-US" w:eastAsia="zh-CN"/>
        </w:rPr>
        <w:t>（五）质量要求：</w:t>
      </w:r>
    </w:p>
    <w:p w14:paraId="67F19DC3">
      <w:pPr>
        <w:keepNext w:val="0"/>
        <w:keepLines w:val="0"/>
        <w:pageBreakBefore w:val="0"/>
        <w:widowControl/>
        <w:kinsoku w:val="0"/>
        <w:wordWrap/>
        <w:overflowPunct/>
        <w:topLinePunct w:val="0"/>
        <w:autoSpaceDE w:val="0"/>
        <w:autoSpaceDN w:val="0"/>
        <w:bidi w:val="0"/>
        <w:adjustRightInd/>
        <w:snapToGrid/>
        <w:spacing w:beforeAutospacing="0" w:line="480" w:lineRule="exact"/>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8"/>
          <w:szCs w:val="28"/>
          <w:highlight w:val="none"/>
          <w:lang w:eastAsia="zh-CN"/>
        </w:rPr>
        <w:t xml:space="preserve"> </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val="0"/>
          <w:bCs w:val="0"/>
          <w:color w:val="auto"/>
          <w:sz w:val="24"/>
          <w:szCs w:val="24"/>
          <w:highlight w:val="none"/>
          <w:lang w:eastAsia="zh-CN"/>
        </w:rPr>
        <w:t>1.产品质量及技术标准应符合或遵守《中华人民共和国兽药典》《中华人民共和国兽用生物制品质量标准》及颁布的相应产品质量标准。</w:t>
      </w:r>
    </w:p>
    <w:p w14:paraId="5CDBF3C6">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2.产品须具有中国兽医药品监察所审核认可的“兽用生物制品生产与检验报告”（批签发），产品的物理性状、无菌检验、安全检验、效力检验等指标应符合规定标准。</w:t>
      </w:r>
    </w:p>
    <w:p w14:paraId="62635E20">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3.疫苗产品包装应符合《中华人民共和国兽药典》关于兽用生物制品的标签、说明书与包装规定。要配套泡沫保温箱和外包装箱，并附有兽药标签、使用说明书等相关资料。</w:t>
      </w:r>
    </w:p>
    <w:p w14:paraId="515F8A58">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4.采购工作过程中或之后，如遇农业农村部政策调整，有关疫苗毒株变更，相应产品应随之变更。</w:t>
      </w:r>
    </w:p>
    <w:p w14:paraId="0699898F">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5.对需稀释使用的疫苗产品，要配套与采购的疫苗免疫量相符的稀释液。布病疫苗和稀释液头份规格应一致，避免暴露稀释。需减量免疫等特殊情形，供货厂商需额外足量配备稀释液。</w:t>
      </w:r>
    </w:p>
    <w:p w14:paraId="6D6CA7C0">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240" w:firstLineChars="1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6.疫苗运输须按照《中华人民共和国兽药典》关于兽用生物制品的贮藏、运输和使用规定要求实施，应有完整冷链运输记录。</w:t>
      </w:r>
    </w:p>
    <w:p w14:paraId="1768CFC2">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7.疫苗配送运输目的地为自治区动物疫病预防控制中心指定区域，一般为地、县两级动物疫控中心疫苗冷藏库。</w:t>
      </w:r>
    </w:p>
    <w:p w14:paraId="3D8194BF">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8.疫苗供货提供不低于合同数量50%的小规格包装。</w:t>
      </w:r>
    </w:p>
    <w:p w14:paraId="02941D41">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质保期：</w:t>
      </w:r>
      <w:r>
        <w:rPr>
          <w:rFonts w:hint="eastAsia" w:ascii="宋体" w:hAnsi="宋体" w:eastAsia="宋体" w:cs="宋体"/>
          <w:b w:val="0"/>
          <w:bCs w:val="0"/>
          <w:color w:val="auto"/>
          <w:sz w:val="24"/>
          <w:szCs w:val="24"/>
          <w:highlight w:val="none"/>
          <w:shd w:val="clear"/>
          <w:lang w:val="en-US" w:eastAsia="zh-CN"/>
        </w:rPr>
        <w:t>自供货之日起质保期不少于8个月。</w:t>
      </w:r>
    </w:p>
    <w:bookmarkEnd w:id="173"/>
    <w:p w14:paraId="6D7195DC">
      <w:pPr>
        <w:rPr>
          <w:rFonts w:hint="eastAsia" w:ascii="宋体" w:hAnsi="宋体" w:eastAsia="宋体" w:cs="宋体"/>
          <w:color w:val="auto"/>
        </w:rPr>
      </w:pPr>
      <w:bookmarkStart w:id="223" w:name="_Toc138239183"/>
      <w:bookmarkStart w:id="224" w:name="_Hlk131642739"/>
      <w:bookmarkStart w:id="225" w:name="_Hlk131714478"/>
      <w:r>
        <w:rPr>
          <w:rFonts w:hint="eastAsia" w:ascii="宋体" w:hAnsi="宋体" w:eastAsia="宋体" w:cs="宋体"/>
          <w:color w:val="auto"/>
        </w:rPr>
        <w:br w:type="page"/>
      </w:r>
    </w:p>
    <w:p w14:paraId="457FC0AE">
      <w:pPr>
        <w:pStyle w:val="2"/>
        <w:adjustRightInd w:val="0"/>
        <w:snapToGrid w:val="0"/>
        <w:spacing w:before="0" w:after="0" w:line="360" w:lineRule="auto"/>
        <w:jc w:val="center"/>
        <w:rPr>
          <w:rFonts w:hint="eastAsia" w:ascii="宋体" w:hAnsi="宋体" w:eastAsia="宋体" w:cs="宋体"/>
          <w:color w:val="auto"/>
        </w:rPr>
      </w:pPr>
      <w:bookmarkStart w:id="226" w:name="_Toc13683"/>
      <w:bookmarkStart w:id="227" w:name="_Toc13343"/>
      <w:bookmarkStart w:id="228" w:name="_Toc12596"/>
      <w:bookmarkStart w:id="229" w:name="_Toc30917"/>
      <w:r>
        <w:rPr>
          <w:rFonts w:hint="eastAsia" w:ascii="宋体" w:hAnsi="宋体" w:eastAsia="宋体" w:cs="宋体"/>
          <w:color w:val="auto"/>
        </w:rPr>
        <w:t>第四章  单一来源采购</w:t>
      </w:r>
      <w:bookmarkEnd w:id="223"/>
      <w:bookmarkEnd w:id="226"/>
      <w:bookmarkEnd w:id="227"/>
      <w:bookmarkEnd w:id="228"/>
      <w:bookmarkEnd w:id="229"/>
    </w:p>
    <w:bookmarkEnd w:id="224"/>
    <w:p w14:paraId="510FB6B7">
      <w:pPr>
        <w:pStyle w:val="3"/>
        <w:snapToGrid w:val="0"/>
        <w:spacing w:before="0" w:after="0" w:line="500" w:lineRule="exact"/>
        <w:rPr>
          <w:rFonts w:hint="eastAsia" w:ascii="宋体" w:hAnsi="宋体" w:eastAsia="宋体" w:cs="宋体"/>
          <w:color w:val="auto"/>
          <w:sz w:val="28"/>
          <w:szCs w:val="28"/>
        </w:rPr>
      </w:pPr>
      <w:bookmarkStart w:id="230" w:name="_Toc138239184"/>
      <w:bookmarkStart w:id="231" w:name="_Toc12374"/>
      <w:bookmarkStart w:id="232" w:name="_Toc27321"/>
      <w:bookmarkStart w:id="233" w:name="_Toc2927"/>
      <w:bookmarkStart w:id="234" w:name="_Toc19810"/>
      <w:r>
        <w:rPr>
          <w:rFonts w:hint="eastAsia" w:ascii="宋体" w:hAnsi="宋体" w:eastAsia="宋体" w:cs="宋体"/>
          <w:color w:val="auto"/>
          <w:sz w:val="28"/>
          <w:szCs w:val="28"/>
        </w:rPr>
        <w:t>一、单一来源采购人员</w:t>
      </w:r>
      <w:bookmarkEnd w:id="230"/>
      <w:bookmarkEnd w:id="231"/>
      <w:bookmarkEnd w:id="232"/>
      <w:bookmarkEnd w:id="233"/>
      <w:bookmarkEnd w:id="234"/>
    </w:p>
    <w:p w14:paraId="62E16CB6">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1.单一来源采购人员由采购人、采购代理机构组织的具有相关经验的专业人员组成。</w:t>
      </w:r>
    </w:p>
    <w:p w14:paraId="7D1460F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2.单一来源采购人员有下列情形之一的，应当回避：</w:t>
      </w:r>
    </w:p>
    <w:p w14:paraId="11D92F0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（1）参加采购活动前三年内，与供应商存在劳动关系，或者担任过供应商的董事、监事，或者是供应商的控股股东或实际控制人。</w:t>
      </w:r>
    </w:p>
    <w:p w14:paraId="53ED57F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（2）与供应商的法定代表人或者负责人有夫妻、直系血亲、三代以内旁系血亲或者近姻亲关系。</w:t>
      </w:r>
    </w:p>
    <w:p w14:paraId="53554CD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（3）与供应商有其他可能影响政府采购活动公平、公正进行的关系。</w:t>
      </w:r>
    </w:p>
    <w:bookmarkEnd w:id="225"/>
    <w:p w14:paraId="0A71BC56">
      <w:pPr>
        <w:pStyle w:val="3"/>
        <w:snapToGrid w:val="0"/>
        <w:spacing w:before="0" w:after="0" w:line="500" w:lineRule="exact"/>
        <w:rPr>
          <w:rFonts w:hint="eastAsia" w:ascii="宋体" w:hAnsi="宋体" w:eastAsia="宋体" w:cs="宋体"/>
          <w:color w:val="auto"/>
          <w:sz w:val="28"/>
          <w:szCs w:val="28"/>
        </w:rPr>
      </w:pPr>
      <w:bookmarkStart w:id="235" w:name="_Toc11210"/>
      <w:bookmarkStart w:id="236" w:name="_Toc1589"/>
      <w:bookmarkStart w:id="237" w:name="_Toc5071"/>
      <w:bookmarkStart w:id="238" w:name="_Toc138239185"/>
      <w:bookmarkStart w:id="239" w:name="_Toc7866"/>
      <w:bookmarkStart w:id="240" w:name="_Hlk131717564"/>
      <w:r>
        <w:rPr>
          <w:rFonts w:hint="eastAsia" w:ascii="宋体" w:hAnsi="宋体" w:eastAsia="宋体" w:cs="宋体"/>
          <w:color w:val="auto"/>
          <w:sz w:val="28"/>
          <w:szCs w:val="28"/>
        </w:rPr>
        <w:t>三、单一来源采购程序</w:t>
      </w:r>
      <w:bookmarkEnd w:id="235"/>
      <w:bookmarkEnd w:id="236"/>
      <w:bookmarkEnd w:id="237"/>
      <w:bookmarkEnd w:id="238"/>
      <w:bookmarkEnd w:id="239"/>
    </w:p>
    <w:bookmarkEnd w:id="240"/>
    <w:p w14:paraId="4852D5C1">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1.信用记录查询</w:t>
      </w:r>
    </w:p>
    <w:p w14:paraId="2CDF34E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查询渠道：通过“信用中国”网站(www.creditchina.gov.cn)和“中国政府采购网”（www.ccgp.gov.cn）进行查询；</w:t>
      </w:r>
    </w:p>
    <w:p w14:paraId="09FCD84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查询截止时点：本项目资格审查时查询；</w:t>
      </w:r>
    </w:p>
    <w:p w14:paraId="4401361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查询记录：对列入失信被执行人、税收违法黑名单、政府采购严重违法失信行为记录名单、信用报告进行查询；</w:t>
      </w:r>
    </w:p>
    <w:p w14:paraId="7D85E41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一来源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148BC28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2.采购人、采购代理机构组织具有相关经验的专业人员与供应商商定合理的成交价格并保证采购项目质量。</w:t>
      </w:r>
    </w:p>
    <w:p w14:paraId="50B2D191">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3.供应商按照采购要求和</w:t>
      </w:r>
      <w:bookmarkStart w:id="241" w:name="_Hlk138239142"/>
      <w:r>
        <w:rPr>
          <w:rFonts w:hint="eastAsia" w:ascii="宋体" w:hAnsi="宋体" w:eastAsia="宋体" w:cs="宋体"/>
          <w:color w:val="auto"/>
          <w:sz w:val="24"/>
          <w:szCs w:val="24"/>
        </w:rPr>
        <w:t>单一来源采购</w:t>
      </w:r>
      <w:bookmarkEnd w:id="241"/>
      <w:r>
        <w:rPr>
          <w:rFonts w:hint="eastAsia" w:ascii="宋体" w:hAnsi="宋体" w:eastAsia="宋体" w:cs="宋体"/>
          <w:color w:val="auto"/>
          <w:sz w:val="24"/>
          <w:szCs w:val="24"/>
        </w:rPr>
        <w:t>内容进行最后报价。</w:t>
      </w:r>
    </w:p>
    <w:p w14:paraId="771E92A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4.通过协商，最终确定成交价格，并由代理机构编写协商情况记录。主要内容包括：</w:t>
      </w:r>
    </w:p>
    <w:p w14:paraId="6AEDB902">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（1）依据《政府采购非招标采购方式管理办法》进行公示的，公示情况说明；</w:t>
      </w:r>
    </w:p>
    <w:p w14:paraId="3CDF6A8D">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（2）单一来源采购日期和地点，采购人员名单；</w:t>
      </w:r>
    </w:p>
    <w:p w14:paraId="6207818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（3）供应商提供的采购标的成本、同类项目合同价格以及相关专利、专有技术等情况说明；</w:t>
      </w:r>
    </w:p>
    <w:p w14:paraId="550218B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合同主要条款及价格商定情况。协商情况记录应当由采购全体人员签字认可。对记录有异议的采购人员，应当签署不同意见并说明理由。采购人员拒绝在记录上签字又不书面说明其不同意见和理由的，视为同意。</w:t>
      </w:r>
    </w:p>
    <w:p w14:paraId="4704D5B1">
      <w:pPr>
        <w:snapToGrid w:val="0"/>
        <w:spacing w:line="440" w:lineRule="exact"/>
        <w:jc w:val="center"/>
        <w:rPr>
          <w:rFonts w:hint="eastAsia" w:ascii="宋体" w:hAnsi="宋体" w:eastAsia="宋体" w:cs="宋体"/>
          <w:b/>
          <w:bCs/>
          <w:color w:val="auto"/>
          <w:sz w:val="24"/>
          <w:szCs w:val="24"/>
        </w:rPr>
      </w:pPr>
      <w:bookmarkStart w:id="242" w:name="_Hlk131717825"/>
    </w:p>
    <w:p w14:paraId="4C7B5FE0">
      <w:pPr>
        <w:snapToGrid w:val="0"/>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资格审查表</w:t>
      </w:r>
    </w:p>
    <w:tbl>
      <w:tblPr>
        <w:tblStyle w:val="29"/>
        <w:tblW w:w="10194"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5"/>
        <w:gridCol w:w="2421"/>
        <w:gridCol w:w="5221"/>
        <w:gridCol w:w="589"/>
        <w:gridCol w:w="589"/>
        <w:gridCol w:w="529"/>
      </w:tblGrid>
      <w:tr w14:paraId="527F16F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3266" w:type="dxa"/>
            <w:gridSpan w:val="2"/>
            <w:vMerge w:val="restart"/>
            <w:vAlign w:val="center"/>
          </w:tcPr>
          <w:p w14:paraId="708B819E">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审查内容</w:t>
            </w:r>
          </w:p>
        </w:tc>
        <w:tc>
          <w:tcPr>
            <w:tcW w:w="5221" w:type="dxa"/>
            <w:vMerge w:val="restart"/>
            <w:vAlign w:val="center"/>
          </w:tcPr>
          <w:p w14:paraId="32F87685">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审查标准</w:t>
            </w:r>
          </w:p>
        </w:tc>
        <w:tc>
          <w:tcPr>
            <w:tcW w:w="1707" w:type="dxa"/>
            <w:gridSpan w:val="3"/>
            <w:vAlign w:val="center"/>
          </w:tcPr>
          <w:p w14:paraId="00E7AA5B">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投标企业名称</w:t>
            </w:r>
          </w:p>
        </w:tc>
      </w:tr>
      <w:tr w14:paraId="4A12020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3266" w:type="dxa"/>
            <w:gridSpan w:val="2"/>
            <w:vMerge w:val="continue"/>
            <w:vAlign w:val="center"/>
          </w:tcPr>
          <w:p w14:paraId="70A0B428">
            <w:pPr>
              <w:spacing w:line="520" w:lineRule="exact"/>
              <w:ind w:firstLine="480" w:firstLineChars="200"/>
              <w:jc w:val="center"/>
              <w:rPr>
                <w:rFonts w:hint="eastAsia" w:ascii="宋体" w:hAnsi="宋体" w:eastAsia="宋体" w:cs="宋体"/>
                <w:color w:val="auto"/>
                <w:sz w:val="24"/>
                <w:szCs w:val="24"/>
              </w:rPr>
            </w:pPr>
          </w:p>
        </w:tc>
        <w:tc>
          <w:tcPr>
            <w:tcW w:w="5221" w:type="dxa"/>
            <w:vMerge w:val="continue"/>
            <w:vAlign w:val="center"/>
          </w:tcPr>
          <w:p w14:paraId="602C5133">
            <w:pPr>
              <w:spacing w:line="520" w:lineRule="exact"/>
              <w:ind w:firstLine="480" w:firstLineChars="200"/>
              <w:jc w:val="center"/>
              <w:rPr>
                <w:rFonts w:hint="eastAsia" w:ascii="宋体" w:hAnsi="宋体" w:eastAsia="宋体" w:cs="宋体"/>
                <w:color w:val="auto"/>
                <w:sz w:val="24"/>
                <w:szCs w:val="24"/>
              </w:rPr>
            </w:pPr>
          </w:p>
        </w:tc>
        <w:tc>
          <w:tcPr>
            <w:tcW w:w="589" w:type="dxa"/>
            <w:vAlign w:val="center"/>
          </w:tcPr>
          <w:p w14:paraId="1F33F64F">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89" w:type="dxa"/>
            <w:vAlign w:val="center"/>
          </w:tcPr>
          <w:p w14:paraId="277CF3F1">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29" w:type="dxa"/>
            <w:vAlign w:val="center"/>
          </w:tcPr>
          <w:p w14:paraId="7FA723B6">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14:paraId="349B5D18">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2FE51C77">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0381CB1D">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营业执照</w:t>
            </w:r>
          </w:p>
        </w:tc>
        <w:tc>
          <w:tcPr>
            <w:tcW w:w="5221" w:type="dxa"/>
            <w:shd w:val="clear" w:color="auto" w:fill="auto"/>
            <w:vAlign w:val="center"/>
          </w:tcPr>
          <w:p w14:paraId="2559CEC2">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具有合法有效的营业执照</w:t>
            </w:r>
          </w:p>
        </w:tc>
        <w:tc>
          <w:tcPr>
            <w:tcW w:w="589" w:type="dxa"/>
            <w:vAlign w:val="center"/>
          </w:tcPr>
          <w:p w14:paraId="015DBD4D">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0433D7C4">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53E934CC">
            <w:pPr>
              <w:spacing w:line="520" w:lineRule="exact"/>
              <w:ind w:firstLine="480" w:firstLineChars="200"/>
              <w:rPr>
                <w:rFonts w:hint="eastAsia" w:ascii="宋体" w:hAnsi="宋体" w:eastAsia="宋体" w:cs="宋体"/>
                <w:color w:val="auto"/>
                <w:sz w:val="24"/>
                <w:szCs w:val="24"/>
              </w:rPr>
            </w:pPr>
          </w:p>
        </w:tc>
      </w:tr>
      <w:tr w14:paraId="3BDE469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474F3A49">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457BD0D2">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5221" w:type="dxa"/>
            <w:shd w:val="clear" w:color="auto" w:fill="auto"/>
            <w:vAlign w:val="center"/>
          </w:tcPr>
          <w:p w14:paraId="3A06DB03">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提供20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年任意一年的</w:t>
            </w:r>
            <w:r>
              <w:rPr>
                <w:rFonts w:hint="eastAsia" w:ascii="宋体" w:hAnsi="宋体" w:eastAsia="宋体" w:cs="宋体"/>
                <w:color w:val="auto"/>
                <w:sz w:val="24"/>
                <w:szCs w:val="24"/>
                <w:highlight w:val="none"/>
                <w:lang w:val="en-US" w:eastAsia="zh-CN"/>
              </w:rPr>
              <w:t>完整</w:t>
            </w:r>
            <w:r>
              <w:rPr>
                <w:rFonts w:hint="eastAsia" w:ascii="宋体" w:hAnsi="宋体" w:eastAsia="宋体" w:cs="宋体"/>
                <w:color w:val="auto"/>
                <w:sz w:val="24"/>
                <w:szCs w:val="24"/>
                <w:highlight w:val="none"/>
              </w:rPr>
              <w:t>审计报告或财务报表（应包括资产负债表、现金流量表、利润表）</w:t>
            </w:r>
            <w:r>
              <w:rPr>
                <w:rFonts w:hint="eastAsia" w:ascii="宋体" w:hAnsi="宋体" w:eastAsia="宋体" w:cs="宋体"/>
                <w:color w:val="auto"/>
                <w:sz w:val="24"/>
                <w:szCs w:val="24"/>
                <w:highlight w:val="none"/>
                <w:lang w:val="en-US" w:eastAsia="zh-CN"/>
              </w:rPr>
              <w:t>或提交近一年内银行出具的资信证明</w:t>
            </w:r>
            <w:r>
              <w:rPr>
                <w:rFonts w:hint="eastAsia" w:ascii="宋体" w:hAnsi="宋体" w:eastAsia="宋体" w:cs="宋体"/>
                <w:color w:val="auto"/>
                <w:sz w:val="24"/>
                <w:szCs w:val="24"/>
                <w:highlight w:val="none"/>
              </w:rPr>
              <w:t>，本年度新成立或成立不满一年的无法提供财务审计报告或财务状况报告表的</w:t>
            </w:r>
            <w:r>
              <w:rPr>
                <w:rFonts w:hint="eastAsia" w:ascii="宋体" w:hAnsi="宋体" w:eastAsia="宋体" w:cs="宋体"/>
                <w:color w:val="auto"/>
                <w:sz w:val="24"/>
                <w:szCs w:val="24"/>
                <w:highlight w:val="none"/>
                <w:lang w:val="en-US" w:eastAsia="zh-CN"/>
              </w:rPr>
              <w:t>可提供在工商备案的公司章程（复印件）</w:t>
            </w:r>
            <w:r>
              <w:rPr>
                <w:rFonts w:hint="eastAsia" w:ascii="宋体" w:hAnsi="宋体" w:eastAsia="宋体" w:cs="宋体"/>
                <w:color w:val="auto"/>
                <w:sz w:val="24"/>
                <w:szCs w:val="24"/>
                <w:highlight w:val="none"/>
              </w:rPr>
              <w:t>。</w:t>
            </w:r>
          </w:p>
        </w:tc>
        <w:tc>
          <w:tcPr>
            <w:tcW w:w="589" w:type="dxa"/>
            <w:vAlign w:val="center"/>
          </w:tcPr>
          <w:p w14:paraId="340CC9F2">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69AC2A2B">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0CDAAAFC">
            <w:pPr>
              <w:spacing w:line="520" w:lineRule="exact"/>
              <w:ind w:firstLine="480" w:firstLineChars="200"/>
              <w:rPr>
                <w:rFonts w:hint="eastAsia" w:ascii="宋体" w:hAnsi="宋体" w:eastAsia="宋体" w:cs="宋体"/>
                <w:color w:val="auto"/>
                <w:sz w:val="24"/>
                <w:szCs w:val="24"/>
              </w:rPr>
            </w:pPr>
          </w:p>
        </w:tc>
      </w:tr>
      <w:tr w14:paraId="61D8F82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033" w:hRule="atLeast"/>
          <w:jc w:val="center"/>
        </w:trPr>
        <w:tc>
          <w:tcPr>
            <w:tcW w:w="845" w:type="dxa"/>
            <w:vAlign w:val="center"/>
          </w:tcPr>
          <w:p w14:paraId="5946B571">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08AB9ECC">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履行合同所必需的设备和专业技术能力</w:t>
            </w:r>
          </w:p>
        </w:tc>
        <w:tc>
          <w:tcPr>
            <w:tcW w:w="5221" w:type="dxa"/>
            <w:shd w:val="clear" w:color="auto" w:fill="auto"/>
            <w:vAlign w:val="center"/>
          </w:tcPr>
          <w:p w14:paraId="3AF7BD6B">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根据项目需求提供</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履行合同所必需的设备和专业技术能力的加盖单位公章的书面承诺函</w:t>
            </w:r>
          </w:p>
        </w:tc>
        <w:tc>
          <w:tcPr>
            <w:tcW w:w="589" w:type="dxa"/>
            <w:vAlign w:val="center"/>
          </w:tcPr>
          <w:p w14:paraId="4D2A8C62">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7458759F">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00A555CB">
            <w:pPr>
              <w:spacing w:line="520" w:lineRule="exact"/>
              <w:ind w:firstLine="480" w:firstLineChars="200"/>
              <w:rPr>
                <w:rFonts w:hint="eastAsia" w:ascii="宋体" w:hAnsi="宋体" w:eastAsia="宋体" w:cs="宋体"/>
                <w:color w:val="auto"/>
                <w:sz w:val="24"/>
                <w:szCs w:val="24"/>
              </w:rPr>
            </w:pPr>
          </w:p>
        </w:tc>
      </w:tr>
      <w:tr w14:paraId="2FCFD21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845" w:type="dxa"/>
            <w:vAlign w:val="center"/>
          </w:tcPr>
          <w:p w14:paraId="5BB3EA59">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20322DE7">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特定资质</w:t>
            </w:r>
          </w:p>
        </w:tc>
        <w:tc>
          <w:tcPr>
            <w:tcW w:w="5221" w:type="dxa"/>
            <w:shd w:val="clear" w:color="auto" w:fill="auto"/>
            <w:vAlign w:val="center"/>
          </w:tcPr>
          <w:p w14:paraId="54668C30">
            <w:pPr>
              <w:keepNext w:val="0"/>
              <w:keepLines w:val="0"/>
              <w:pageBreakBefore w:val="0"/>
              <w:widowControl/>
              <w:kinsoku/>
              <w:wordWrap/>
              <w:overflowPunct/>
              <w:topLinePunct w:val="0"/>
              <w:autoSpaceDE/>
              <w:autoSpaceDN/>
              <w:bidi w:val="0"/>
              <w:adjustRightInd/>
              <w:snapToGrid/>
              <w:spacing w:beforeAutospacing="0" w:line="360" w:lineRule="exact"/>
              <w:ind w:left="0"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）供应商若为生产厂家则需提供有效期内的GMP证书和兽药生产许可证；（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1707AB0A">
            <w:pPr>
              <w:keepNext w:val="0"/>
              <w:keepLines w:val="0"/>
              <w:pageBreakBefore w:val="0"/>
              <w:widowControl/>
              <w:kinsoku/>
              <w:wordWrap/>
              <w:overflowPunct/>
              <w:topLinePunct w:val="0"/>
              <w:autoSpaceDE/>
              <w:autoSpaceDN/>
              <w:bidi w:val="0"/>
              <w:adjustRightInd/>
              <w:snapToGrid/>
              <w:spacing w:beforeAutospacing="0"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）供应商若非生产厂家则需提供兽药经营许可证（经营范围包含本项目产品）及生产厂家有效期内的GMP 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00482865">
            <w:pPr>
              <w:keepNext w:val="0"/>
              <w:keepLines w:val="0"/>
              <w:pageBreakBefore w:val="0"/>
              <w:widowControl/>
              <w:kinsoku/>
              <w:wordWrap/>
              <w:overflowPunct/>
              <w:topLinePunct w:val="0"/>
              <w:autoSpaceDE/>
              <w:autoSpaceDN/>
              <w:bidi w:val="0"/>
              <w:adjustRightInd/>
              <w:snapToGrid/>
              <w:spacing w:beforeAutospacing="0" w:line="360" w:lineRule="exact"/>
              <w:ind w:left="0"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（3）所投产品具有有效的兽药产品批准文号批件；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tc>
        <w:tc>
          <w:tcPr>
            <w:tcW w:w="589" w:type="dxa"/>
            <w:vAlign w:val="center"/>
          </w:tcPr>
          <w:p w14:paraId="696ED9A7">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5CA0BAE7">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1D2F0497">
            <w:pPr>
              <w:spacing w:line="520" w:lineRule="exact"/>
              <w:ind w:firstLine="480" w:firstLineChars="200"/>
              <w:rPr>
                <w:rFonts w:hint="eastAsia" w:ascii="宋体" w:hAnsi="宋体" w:eastAsia="宋体" w:cs="宋体"/>
                <w:color w:val="auto"/>
                <w:sz w:val="24"/>
                <w:szCs w:val="24"/>
              </w:rPr>
            </w:pPr>
          </w:p>
        </w:tc>
      </w:tr>
      <w:tr w14:paraId="4A43A762">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52BAE5BD">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2C30D33B">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依法缴纳税收和社会保障资金</w:t>
            </w:r>
          </w:p>
        </w:tc>
        <w:tc>
          <w:tcPr>
            <w:tcW w:w="5221" w:type="dxa"/>
            <w:shd w:val="clear" w:color="auto" w:fill="auto"/>
            <w:vAlign w:val="center"/>
          </w:tcPr>
          <w:p w14:paraId="608E479E">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提供开标时间前活动前近半年内任意一个月的依法缴纳税收和社会保障资金的相关材料</w:t>
            </w:r>
          </w:p>
        </w:tc>
        <w:tc>
          <w:tcPr>
            <w:tcW w:w="589" w:type="dxa"/>
            <w:vAlign w:val="center"/>
          </w:tcPr>
          <w:p w14:paraId="4D5E6D10">
            <w:pPr>
              <w:spacing w:line="520" w:lineRule="exact"/>
              <w:jc w:val="center"/>
              <w:rPr>
                <w:rFonts w:hint="eastAsia" w:ascii="宋体" w:hAnsi="宋体" w:eastAsia="宋体" w:cs="宋体"/>
                <w:color w:val="auto"/>
                <w:sz w:val="24"/>
                <w:szCs w:val="24"/>
              </w:rPr>
            </w:pPr>
          </w:p>
        </w:tc>
        <w:tc>
          <w:tcPr>
            <w:tcW w:w="589" w:type="dxa"/>
            <w:vAlign w:val="center"/>
          </w:tcPr>
          <w:p w14:paraId="3A8AD189">
            <w:pPr>
              <w:spacing w:line="520" w:lineRule="exact"/>
              <w:jc w:val="center"/>
              <w:rPr>
                <w:rFonts w:hint="eastAsia" w:ascii="宋体" w:hAnsi="宋体" w:eastAsia="宋体" w:cs="宋体"/>
                <w:color w:val="auto"/>
                <w:sz w:val="24"/>
                <w:szCs w:val="24"/>
              </w:rPr>
            </w:pPr>
          </w:p>
        </w:tc>
        <w:tc>
          <w:tcPr>
            <w:tcW w:w="529" w:type="dxa"/>
            <w:vAlign w:val="center"/>
          </w:tcPr>
          <w:p w14:paraId="7A953C9F">
            <w:pPr>
              <w:spacing w:line="520" w:lineRule="exact"/>
              <w:jc w:val="center"/>
              <w:rPr>
                <w:rFonts w:hint="eastAsia" w:ascii="宋体" w:hAnsi="宋体" w:eastAsia="宋体" w:cs="宋体"/>
                <w:color w:val="auto"/>
                <w:sz w:val="24"/>
                <w:szCs w:val="24"/>
              </w:rPr>
            </w:pPr>
          </w:p>
        </w:tc>
      </w:tr>
      <w:tr w14:paraId="5792E55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20792BC0">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639033B9">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参加政府采购活动前三年内，在经营活动中没有重大违法记录</w:t>
            </w:r>
          </w:p>
        </w:tc>
        <w:tc>
          <w:tcPr>
            <w:tcW w:w="5221" w:type="dxa"/>
            <w:shd w:val="clear" w:color="auto" w:fill="auto"/>
            <w:vAlign w:val="center"/>
          </w:tcPr>
          <w:p w14:paraId="2E1D2B48">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提供参加本次政府采购活动前三年内在经营活动中没有重大违法记录的书面承诺函并加盖单位公章</w:t>
            </w:r>
          </w:p>
        </w:tc>
        <w:tc>
          <w:tcPr>
            <w:tcW w:w="589" w:type="dxa"/>
            <w:vAlign w:val="center"/>
          </w:tcPr>
          <w:p w14:paraId="3012324A">
            <w:pPr>
              <w:spacing w:line="520" w:lineRule="exact"/>
              <w:jc w:val="center"/>
              <w:rPr>
                <w:rFonts w:hint="eastAsia" w:ascii="宋体" w:hAnsi="宋体" w:eastAsia="宋体" w:cs="宋体"/>
                <w:color w:val="auto"/>
                <w:sz w:val="24"/>
                <w:szCs w:val="24"/>
              </w:rPr>
            </w:pPr>
          </w:p>
        </w:tc>
        <w:tc>
          <w:tcPr>
            <w:tcW w:w="589" w:type="dxa"/>
            <w:vAlign w:val="center"/>
          </w:tcPr>
          <w:p w14:paraId="451FFF26">
            <w:pPr>
              <w:spacing w:line="520" w:lineRule="exact"/>
              <w:jc w:val="center"/>
              <w:rPr>
                <w:rFonts w:hint="eastAsia" w:ascii="宋体" w:hAnsi="宋体" w:eastAsia="宋体" w:cs="宋体"/>
                <w:color w:val="auto"/>
                <w:sz w:val="24"/>
                <w:szCs w:val="24"/>
              </w:rPr>
            </w:pPr>
          </w:p>
        </w:tc>
        <w:tc>
          <w:tcPr>
            <w:tcW w:w="529" w:type="dxa"/>
            <w:vAlign w:val="center"/>
          </w:tcPr>
          <w:p w14:paraId="778C2C78">
            <w:pPr>
              <w:spacing w:line="520" w:lineRule="exact"/>
              <w:jc w:val="center"/>
              <w:rPr>
                <w:rFonts w:hint="eastAsia" w:ascii="宋体" w:hAnsi="宋体" w:eastAsia="宋体" w:cs="宋体"/>
                <w:color w:val="auto"/>
                <w:sz w:val="24"/>
                <w:szCs w:val="24"/>
              </w:rPr>
            </w:pPr>
          </w:p>
        </w:tc>
      </w:tr>
      <w:tr w14:paraId="410DC44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3975FEAC">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7EB7D6CF">
            <w:pPr>
              <w:pStyle w:val="150"/>
              <w:keepNext w:val="0"/>
              <w:keepLines w:val="0"/>
              <w:pageBreakBefore w:val="0"/>
              <w:widowControl/>
              <w:kinsoku/>
              <w:wordWrap/>
              <w:overflowPunct/>
              <w:topLinePunct w:val="0"/>
              <w:autoSpaceDE/>
              <w:autoSpaceDN/>
              <w:bidi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法律、行政法规规定的其他条件</w:t>
            </w:r>
          </w:p>
        </w:tc>
        <w:tc>
          <w:tcPr>
            <w:tcW w:w="5221" w:type="dxa"/>
            <w:shd w:val="clear" w:color="auto" w:fill="auto"/>
            <w:vAlign w:val="center"/>
          </w:tcPr>
          <w:p w14:paraId="73985CF9">
            <w:pPr>
              <w:pStyle w:val="150"/>
              <w:keepNext w:val="0"/>
              <w:keepLines w:val="0"/>
              <w:pageBreakBefore w:val="0"/>
              <w:widowControl/>
              <w:numPr>
                <w:ilvl w:val="0"/>
                <w:numId w:val="0"/>
              </w:numPr>
              <w:kinsoku/>
              <w:wordWrap/>
              <w:overflowPunct/>
              <w:topLinePunct w:val="0"/>
              <w:autoSpaceDE/>
              <w:autoSpaceDN/>
              <w:bidi w:val="0"/>
              <w:spacing w:before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highlight w:val="none"/>
              </w:rPr>
              <w:t>提供信用信誉承诺函</w:t>
            </w:r>
            <w:r>
              <w:rPr>
                <w:rFonts w:hint="eastAsia" w:ascii="宋体" w:hAnsi="宋体" w:eastAsia="宋体" w:cs="宋体"/>
                <w:color w:val="auto"/>
                <w:sz w:val="24"/>
                <w:szCs w:val="24"/>
                <w:highlight w:val="none"/>
                <w:lang w:eastAsia="zh-CN"/>
              </w:rPr>
              <w:t>；</w:t>
            </w:r>
          </w:p>
          <w:p w14:paraId="15A552CB">
            <w:pPr>
              <w:pStyle w:val="150"/>
              <w:keepNext w:val="0"/>
              <w:keepLines w:val="0"/>
              <w:pageBreakBefore w:val="0"/>
              <w:widowControl/>
              <w:numPr>
                <w:ilvl w:val="0"/>
                <w:numId w:val="0"/>
              </w:numPr>
              <w:kinsoku/>
              <w:wordWrap/>
              <w:overflowPunct/>
              <w:topLinePunct w:val="0"/>
              <w:autoSpaceDE/>
              <w:autoSpaceDN/>
              <w:bidi w:val="0"/>
              <w:spacing w:beforeAutospacing="0" w:line="360" w:lineRule="exact"/>
              <w:ind w:left="0" w:leftChars="0" w:firstLine="0" w:firstLineChars="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2.</w:t>
            </w:r>
            <w:r>
              <w:rPr>
                <w:rFonts w:hint="eastAsia" w:ascii="宋体" w:hAnsi="宋体" w:eastAsia="宋体" w:cs="宋体"/>
                <w:color w:val="auto"/>
                <w:sz w:val="24"/>
                <w:szCs w:val="24"/>
                <w:highlight w:val="none"/>
              </w:rPr>
              <w:t>供应商提供信用中国网站（https://www.creditchina.gov.cn）查询截图（共需“失信被执行人”、“重大税收违法失信主体)和中国政府采购网网站（http://www.ccgp.gov.cn）查询截图（政府采购严重违法失信行为记录名单）</w:t>
            </w:r>
            <w:r>
              <w:rPr>
                <w:rFonts w:hint="eastAsia" w:ascii="宋体" w:hAnsi="宋体" w:eastAsia="宋体" w:cs="宋体"/>
                <w:color w:val="auto"/>
                <w:sz w:val="24"/>
                <w:szCs w:val="24"/>
                <w:highlight w:val="none"/>
                <w:lang w:eastAsia="zh-CN"/>
              </w:rPr>
              <w:t>；</w:t>
            </w:r>
          </w:p>
        </w:tc>
        <w:tc>
          <w:tcPr>
            <w:tcW w:w="589" w:type="dxa"/>
            <w:vAlign w:val="center"/>
          </w:tcPr>
          <w:p w14:paraId="65410BBF">
            <w:pPr>
              <w:spacing w:line="520" w:lineRule="exact"/>
              <w:jc w:val="center"/>
              <w:rPr>
                <w:rFonts w:hint="eastAsia" w:ascii="宋体" w:hAnsi="宋体" w:eastAsia="宋体" w:cs="宋体"/>
                <w:color w:val="auto"/>
                <w:sz w:val="24"/>
                <w:szCs w:val="24"/>
              </w:rPr>
            </w:pPr>
          </w:p>
        </w:tc>
        <w:tc>
          <w:tcPr>
            <w:tcW w:w="589" w:type="dxa"/>
            <w:vAlign w:val="center"/>
          </w:tcPr>
          <w:p w14:paraId="0B6C9933">
            <w:pPr>
              <w:spacing w:line="520" w:lineRule="exact"/>
              <w:jc w:val="center"/>
              <w:rPr>
                <w:rFonts w:hint="eastAsia" w:ascii="宋体" w:hAnsi="宋体" w:eastAsia="宋体" w:cs="宋体"/>
                <w:color w:val="auto"/>
                <w:sz w:val="24"/>
                <w:szCs w:val="24"/>
              </w:rPr>
            </w:pPr>
          </w:p>
        </w:tc>
        <w:tc>
          <w:tcPr>
            <w:tcW w:w="529" w:type="dxa"/>
            <w:vAlign w:val="center"/>
          </w:tcPr>
          <w:p w14:paraId="603DE1D6">
            <w:pPr>
              <w:spacing w:line="520" w:lineRule="exact"/>
              <w:jc w:val="center"/>
              <w:rPr>
                <w:rFonts w:hint="eastAsia" w:ascii="宋体" w:hAnsi="宋体" w:eastAsia="宋体" w:cs="宋体"/>
                <w:color w:val="auto"/>
                <w:sz w:val="24"/>
                <w:szCs w:val="24"/>
              </w:rPr>
            </w:pPr>
          </w:p>
        </w:tc>
      </w:tr>
      <w:tr w14:paraId="43577CD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845" w:type="dxa"/>
            <w:vAlign w:val="center"/>
          </w:tcPr>
          <w:p w14:paraId="4830BDF3">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10F3F669">
            <w:pPr>
              <w:pStyle w:val="150"/>
              <w:keepNext w:val="0"/>
              <w:keepLines w:val="0"/>
              <w:pageBreakBefore w:val="0"/>
              <w:widowControl/>
              <w:kinsoku/>
              <w:wordWrap/>
              <w:overflowPunct/>
              <w:topLinePunct w:val="0"/>
              <w:autoSpaceDE/>
              <w:autoSpaceDN/>
              <w:bidi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投标保证金</w:t>
            </w:r>
          </w:p>
        </w:tc>
        <w:tc>
          <w:tcPr>
            <w:tcW w:w="5221" w:type="dxa"/>
            <w:shd w:val="clear" w:color="auto" w:fill="auto"/>
            <w:vAlign w:val="center"/>
          </w:tcPr>
          <w:p w14:paraId="2CE12668">
            <w:pPr>
              <w:pStyle w:val="150"/>
              <w:keepNext w:val="0"/>
              <w:keepLines w:val="0"/>
              <w:pageBreakBefore w:val="0"/>
              <w:widowControl/>
              <w:kinsoku/>
              <w:wordWrap/>
              <w:overflowPunct/>
              <w:topLinePunct w:val="0"/>
              <w:autoSpaceDE/>
              <w:autoSpaceDN/>
              <w:bidi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有效的投标保证金凭证</w:t>
            </w:r>
          </w:p>
        </w:tc>
        <w:tc>
          <w:tcPr>
            <w:tcW w:w="589" w:type="dxa"/>
            <w:vAlign w:val="center"/>
          </w:tcPr>
          <w:p w14:paraId="548B27D1">
            <w:pPr>
              <w:spacing w:line="520" w:lineRule="exact"/>
              <w:jc w:val="center"/>
              <w:rPr>
                <w:rFonts w:hint="eastAsia" w:ascii="宋体" w:hAnsi="宋体" w:eastAsia="宋体" w:cs="宋体"/>
                <w:color w:val="auto"/>
                <w:sz w:val="24"/>
                <w:szCs w:val="24"/>
              </w:rPr>
            </w:pPr>
          </w:p>
        </w:tc>
        <w:tc>
          <w:tcPr>
            <w:tcW w:w="589" w:type="dxa"/>
            <w:vAlign w:val="center"/>
          </w:tcPr>
          <w:p w14:paraId="79835410">
            <w:pPr>
              <w:spacing w:line="520" w:lineRule="exact"/>
              <w:jc w:val="center"/>
              <w:rPr>
                <w:rFonts w:hint="eastAsia" w:ascii="宋体" w:hAnsi="宋体" w:eastAsia="宋体" w:cs="宋体"/>
                <w:color w:val="auto"/>
                <w:sz w:val="24"/>
                <w:szCs w:val="24"/>
              </w:rPr>
            </w:pPr>
          </w:p>
        </w:tc>
        <w:tc>
          <w:tcPr>
            <w:tcW w:w="529" w:type="dxa"/>
            <w:vAlign w:val="center"/>
          </w:tcPr>
          <w:p w14:paraId="3E3CF388">
            <w:pPr>
              <w:spacing w:line="520" w:lineRule="exact"/>
              <w:jc w:val="center"/>
              <w:rPr>
                <w:rFonts w:hint="eastAsia" w:ascii="宋体" w:hAnsi="宋体" w:eastAsia="宋体" w:cs="宋体"/>
                <w:color w:val="auto"/>
                <w:sz w:val="24"/>
                <w:szCs w:val="24"/>
              </w:rPr>
            </w:pPr>
          </w:p>
        </w:tc>
      </w:tr>
      <w:tr w14:paraId="6B6DDDE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8487" w:type="dxa"/>
            <w:gridSpan w:val="3"/>
            <w:vAlign w:val="center"/>
          </w:tcPr>
          <w:p w14:paraId="034FD7F8">
            <w:pPr>
              <w:spacing w:after="100" w:afterAutospacing="1" w:line="520" w:lineRule="exact"/>
              <w:ind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资格审查结果</w:t>
            </w:r>
          </w:p>
        </w:tc>
        <w:tc>
          <w:tcPr>
            <w:tcW w:w="589" w:type="dxa"/>
            <w:vAlign w:val="center"/>
          </w:tcPr>
          <w:p w14:paraId="291CEC6F">
            <w:pPr>
              <w:spacing w:line="520" w:lineRule="exact"/>
              <w:jc w:val="center"/>
              <w:rPr>
                <w:rFonts w:hint="eastAsia" w:ascii="宋体" w:hAnsi="宋体" w:eastAsia="宋体" w:cs="宋体"/>
                <w:color w:val="auto"/>
                <w:sz w:val="24"/>
                <w:szCs w:val="24"/>
              </w:rPr>
            </w:pPr>
          </w:p>
        </w:tc>
        <w:tc>
          <w:tcPr>
            <w:tcW w:w="589" w:type="dxa"/>
            <w:vAlign w:val="center"/>
          </w:tcPr>
          <w:p w14:paraId="55A71FAA">
            <w:pPr>
              <w:spacing w:line="520" w:lineRule="exact"/>
              <w:jc w:val="center"/>
              <w:rPr>
                <w:rFonts w:hint="eastAsia" w:ascii="宋体" w:hAnsi="宋体" w:eastAsia="宋体" w:cs="宋体"/>
                <w:color w:val="auto"/>
                <w:sz w:val="24"/>
                <w:szCs w:val="24"/>
              </w:rPr>
            </w:pPr>
          </w:p>
        </w:tc>
        <w:tc>
          <w:tcPr>
            <w:tcW w:w="529" w:type="dxa"/>
            <w:vAlign w:val="center"/>
          </w:tcPr>
          <w:p w14:paraId="0776963A">
            <w:pPr>
              <w:spacing w:line="520" w:lineRule="exact"/>
              <w:jc w:val="center"/>
              <w:rPr>
                <w:rFonts w:hint="eastAsia" w:ascii="宋体" w:hAnsi="宋体" w:eastAsia="宋体" w:cs="宋体"/>
                <w:color w:val="auto"/>
                <w:sz w:val="24"/>
                <w:szCs w:val="24"/>
              </w:rPr>
            </w:pPr>
          </w:p>
        </w:tc>
      </w:tr>
      <w:tr w14:paraId="711FB64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8487" w:type="dxa"/>
            <w:gridSpan w:val="3"/>
            <w:vAlign w:val="center"/>
          </w:tcPr>
          <w:p w14:paraId="70E6AE8C">
            <w:pPr>
              <w:spacing w:after="100" w:afterAutospacing="1" w:line="520" w:lineRule="exact"/>
              <w:ind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不通过理由说明</w:t>
            </w:r>
          </w:p>
        </w:tc>
        <w:tc>
          <w:tcPr>
            <w:tcW w:w="589" w:type="dxa"/>
            <w:vAlign w:val="center"/>
          </w:tcPr>
          <w:p w14:paraId="5CC32393">
            <w:pPr>
              <w:spacing w:line="520" w:lineRule="exact"/>
              <w:jc w:val="center"/>
              <w:rPr>
                <w:rFonts w:hint="eastAsia" w:ascii="宋体" w:hAnsi="宋体" w:eastAsia="宋体" w:cs="宋体"/>
                <w:color w:val="auto"/>
                <w:sz w:val="24"/>
                <w:szCs w:val="24"/>
              </w:rPr>
            </w:pPr>
          </w:p>
        </w:tc>
        <w:tc>
          <w:tcPr>
            <w:tcW w:w="589" w:type="dxa"/>
            <w:vAlign w:val="center"/>
          </w:tcPr>
          <w:p w14:paraId="45389BD7">
            <w:pPr>
              <w:spacing w:line="520" w:lineRule="exact"/>
              <w:jc w:val="center"/>
              <w:rPr>
                <w:rFonts w:hint="eastAsia" w:ascii="宋体" w:hAnsi="宋体" w:eastAsia="宋体" w:cs="宋体"/>
                <w:color w:val="auto"/>
                <w:sz w:val="24"/>
                <w:szCs w:val="24"/>
              </w:rPr>
            </w:pPr>
          </w:p>
        </w:tc>
        <w:tc>
          <w:tcPr>
            <w:tcW w:w="529" w:type="dxa"/>
            <w:vAlign w:val="center"/>
          </w:tcPr>
          <w:p w14:paraId="27BF4DFD">
            <w:pPr>
              <w:spacing w:line="520" w:lineRule="exact"/>
              <w:jc w:val="center"/>
              <w:rPr>
                <w:rFonts w:hint="eastAsia" w:ascii="宋体" w:hAnsi="宋体" w:eastAsia="宋体" w:cs="宋体"/>
                <w:color w:val="auto"/>
                <w:sz w:val="24"/>
                <w:szCs w:val="24"/>
              </w:rPr>
            </w:pPr>
          </w:p>
        </w:tc>
      </w:tr>
      <w:bookmarkEnd w:id="242"/>
    </w:tbl>
    <w:p w14:paraId="78FFE246">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2EF633F2">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2、符合性审查</w:t>
      </w:r>
    </w:p>
    <w:p w14:paraId="3633850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2.1单一来源小组依据单一来源文件的规定，从响应文件的有效性、完整性和对单一来源文件的响应程度进行审查，以确定是否对单一来源文件的实质性要求作出响应。</w:t>
      </w:r>
    </w:p>
    <w:tbl>
      <w:tblPr>
        <w:tblStyle w:val="29"/>
        <w:tblpPr w:leftFromText="180" w:rightFromText="180" w:vertAnchor="text" w:horzAnchor="page" w:tblpX="1158" w:tblpY="2175"/>
        <w:tblOverlap w:val="never"/>
        <w:tblW w:w="9854"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45"/>
        <w:gridCol w:w="1375"/>
        <w:gridCol w:w="5299"/>
        <w:gridCol w:w="646"/>
        <w:gridCol w:w="646"/>
        <w:gridCol w:w="646"/>
        <w:gridCol w:w="597"/>
      </w:tblGrid>
      <w:tr w14:paraId="5C1436C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Merge w:val="restart"/>
            <w:vAlign w:val="center"/>
          </w:tcPr>
          <w:p w14:paraId="26F7C7D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评审内容</w:t>
            </w:r>
          </w:p>
        </w:tc>
        <w:tc>
          <w:tcPr>
            <w:tcW w:w="2535" w:type="dxa"/>
            <w:gridSpan w:val="4"/>
            <w:vAlign w:val="center"/>
          </w:tcPr>
          <w:p w14:paraId="6F78B15C">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投标企业名称</w:t>
            </w:r>
          </w:p>
        </w:tc>
      </w:tr>
      <w:tr w14:paraId="3AC5CBB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Merge w:val="continue"/>
            <w:vAlign w:val="center"/>
          </w:tcPr>
          <w:p w14:paraId="2BE03047">
            <w:pPr>
              <w:spacing w:line="360" w:lineRule="auto"/>
              <w:jc w:val="center"/>
              <w:rPr>
                <w:rFonts w:hint="eastAsia" w:ascii="宋体" w:hAnsi="宋体" w:eastAsia="宋体" w:cs="宋体"/>
                <w:color w:val="auto"/>
                <w:sz w:val="24"/>
                <w:szCs w:val="24"/>
              </w:rPr>
            </w:pPr>
          </w:p>
        </w:tc>
        <w:tc>
          <w:tcPr>
            <w:tcW w:w="646" w:type="dxa"/>
            <w:vAlign w:val="center"/>
          </w:tcPr>
          <w:p w14:paraId="29BCC8A6">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1</w:t>
            </w:r>
          </w:p>
        </w:tc>
        <w:tc>
          <w:tcPr>
            <w:tcW w:w="646" w:type="dxa"/>
            <w:vAlign w:val="center"/>
          </w:tcPr>
          <w:p w14:paraId="03812AB1">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2</w:t>
            </w:r>
          </w:p>
        </w:tc>
        <w:tc>
          <w:tcPr>
            <w:tcW w:w="646" w:type="dxa"/>
            <w:vAlign w:val="center"/>
          </w:tcPr>
          <w:p w14:paraId="2DC19EE0">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3</w:t>
            </w:r>
          </w:p>
        </w:tc>
        <w:tc>
          <w:tcPr>
            <w:tcW w:w="597" w:type="dxa"/>
            <w:vAlign w:val="center"/>
          </w:tcPr>
          <w:p w14:paraId="6CAE138F">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r>
      <w:tr w14:paraId="780769B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1D666A0E">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75" w:type="dxa"/>
            <w:shd w:val="clear" w:color="auto" w:fill="auto"/>
            <w:vAlign w:val="center"/>
          </w:tcPr>
          <w:p w14:paraId="1922A37F">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响应文件</w:t>
            </w:r>
            <w:r>
              <w:rPr>
                <w:rFonts w:hint="eastAsia" w:ascii="宋体" w:hAnsi="宋体" w:eastAsia="宋体" w:cs="宋体"/>
                <w:color w:val="auto"/>
                <w:sz w:val="22"/>
                <w:szCs w:val="22"/>
                <w:highlight w:val="none"/>
              </w:rPr>
              <w:t>的签署</w:t>
            </w:r>
          </w:p>
        </w:tc>
        <w:tc>
          <w:tcPr>
            <w:tcW w:w="5299" w:type="dxa"/>
            <w:shd w:val="clear" w:color="auto" w:fill="auto"/>
            <w:vAlign w:val="center"/>
          </w:tcPr>
          <w:p w14:paraId="6EB3C27E">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按</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要求在规定区域加盖单位公章和法定代表人章或签字</w:t>
            </w:r>
          </w:p>
        </w:tc>
        <w:tc>
          <w:tcPr>
            <w:tcW w:w="646" w:type="dxa"/>
            <w:vAlign w:val="center"/>
          </w:tcPr>
          <w:p w14:paraId="7A581108">
            <w:pPr>
              <w:spacing w:line="360" w:lineRule="auto"/>
              <w:jc w:val="center"/>
              <w:rPr>
                <w:rFonts w:hint="eastAsia" w:ascii="宋体" w:hAnsi="宋体" w:eastAsia="宋体" w:cs="宋体"/>
                <w:color w:val="auto"/>
                <w:sz w:val="24"/>
                <w:szCs w:val="24"/>
              </w:rPr>
            </w:pPr>
          </w:p>
        </w:tc>
        <w:tc>
          <w:tcPr>
            <w:tcW w:w="646" w:type="dxa"/>
            <w:vAlign w:val="center"/>
          </w:tcPr>
          <w:p w14:paraId="3F69033D">
            <w:pPr>
              <w:spacing w:line="360" w:lineRule="auto"/>
              <w:jc w:val="center"/>
              <w:rPr>
                <w:rFonts w:hint="eastAsia" w:ascii="宋体" w:hAnsi="宋体" w:eastAsia="宋体" w:cs="宋体"/>
                <w:color w:val="auto"/>
                <w:sz w:val="24"/>
                <w:szCs w:val="24"/>
              </w:rPr>
            </w:pPr>
          </w:p>
        </w:tc>
        <w:tc>
          <w:tcPr>
            <w:tcW w:w="646" w:type="dxa"/>
            <w:vAlign w:val="center"/>
          </w:tcPr>
          <w:p w14:paraId="2998EA1A">
            <w:pPr>
              <w:spacing w:line="360" w:lineRule="auto"/>
              <w:jc w:val="center"/>
              <w:rPr>
                <w:rFonts w:hint="eastAsia" w:ascii="宋体" w:hAnsi="宋体" w:eastAsia="宋体" w:cs="宋体"/>
                <w:color w:val="auto"/>
                <w:sz w:val="24"/>
                <w:szCs w:val="24"/>
              </w:rPr>
            </w:pPr>
          </w:p>
        </w:tc>
        <w:tc>
          <w:tcPr>
            <w:tcW w:w="597" w:type="dxa"/>
            <w:vAlign w:val="center"/>
          </w:tcPr>
          <w:p w14:paraId="2E1339E7">
            <w:pPr>
              <w:spacing w:line="360" w:lineRule="auto"/>
              <w:jc w:val="center"/>
              <w:rPr>
                <w:rFonts w:hint="eastAsia" w:ascii="宋体" w:hAnsi="宋体" w:eastAsia="宋体" w:cs="宋体"/>
                <w:color w:val="auto"/>
                <w:sz w:val="24"/>
                <w:szCs w:val="24"/>
              </w:rPr>
            </w:pPr>
          </w:p>
        </w:tc>
      </w:tr>
      <w:tr w14:paraId="023530A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76A5A20D">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75" w:type="dxa"/>
            <w:shd w:val="clear" w:color="auto" w:fill="auto"/>
            <w:vAlign w:val="center"/>
          </w:tcPr>
          <w:p w14:paraId="5388B539">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报价唯一</w:t>
            </w:r>
          </w:p>
        </w:tc>
        <w:tc>
          <w:tcPr>
            <w:tcW w:w="5299" w:type="dxa"/>
            <w:shd w:val="clear" w:color="auto" w:fill="auto"/>
            <w:vAlign w:val="center"/>
          </w:tcPr>
          <w:p w14:paraId="04CF8131">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投标报价按采购文件要求</w:t>
            </w:r>
            <w:r>
              <w:rPr>
                <w:rFonts w:hint="eastAsia" w:ascii="宋体" w:hAnsi="宋体" w:eastAsia="宋体" w:cs="宋体"/>
                <w:color w:val="auto"/>
                <w:sz w:val="22"/>
                <w:szCs w:val="22"/>
                <w:highlight w:val="none"/>
              </w:rPr>
              <w:t>只有一个有效报价且未超过</w:t>
            </w:r>
            <w:r>
              <w:rPr>
                <w:rFonts w:hint="eastAsia" w:ascii="宋体" w:hAnsi="宋体" w:eastAsia="宋体" w:cs="宋体"/>
                <w:color w:val="auto"/>
                <w:sz w:val="22"/>
                <w:szCs w:val="22"/>
                <w:highlight w:val="none"/>
                <w:lang w:val="en-US" w:eastAsia="zh-CN"/>
              </w:rPr>
              <w:t>预算价或</w:t>
            </w:r>
            <w:r>
              <w:rPr>
                <w:rFonts w:hint="eastAsia" w:ascii="宋体" w:hAnsi="宋体" w:eastAsia="宋体" w:cs="宋体"/>
                <w:color w:val="auto"/>
                <w:sz w:val="22"/>
                <w:szCs w:val="22"/>
                <w:highlight w:val="none"/>
                <w:lang w:eastAsia="zh-CN"/>
              </w:rPr>
              <w:t>最高限价</w:t>
            </w:r>
          </w:p>
        </w:tc>
        <w:tc>
          <w:tcPr>
            <w:tcW w:w="646" w:type="dxa"/>
            <w:vAlign w:val="center"/>
          </w:tcPr>
          <w:p w14:paraId="3BC26C07">
            <w:pPr>
              <w:spacing w:line="360" w:lineRule="auto"/>
              <w:jc w:val="center"/>
              <w:rPr>
                <w:rFonts w:hint="eastAsia" w:ascii="宋体" w:hAnsi="宋体" w:eastAsia="宋体" w:cs="宋体"/>
                <w:color w:val="auto"/>
                <w:sz w:val="24"/>
                <w:szCs w:val="24"/>
              </w:rPr>
            </w:pPr>
          </w:p>
        </w:tc>
        <w:tc>
          <w:tcPr>
            <w:tcW w:w="646" w:type="dxa"/>
            <w:vAlign w:val="center"/>
          </w:tcPr>
          <w:p w14:paraId="2CFD21DE">
            <w:pPr>
              <w:spacing w:line="360" w:lineRule="auto"/>
              <w:jc w:val="center"/>
              <w:rPr>
                <w:rFonts w:hint="eastAsia" w:ascii="宋体" w:hAnsi="宋体" w:eastAsia="宋体" w:cs="宋体"/>
                <w:color w:val="auto"/>
                <w:sz w:val="24"/>
                <w:szCs w:val="24"/>
              </w:rPr>
            </w:pPr>
          </w:p>
        </w:tc>
        <w:tc>
          <w:tcPr>
            <w:tcW w:w="646" w:type="dxa"/>
            <w:vAlign w:val="center"/>
          </w:tcPr>
          <w:p w14:paraId="743E04E8">
            <w:pPr>
              <w:spacing w:line="360" w:lineRule="auto"/>
              <w:jc w:val="center"/>
              <w:rPr>
                <w:rFonts w:hint="eastAsia" w:ascii="宋体" w:hAnsi="宋体" w:eastAsia="宋体" w:cs="宋体"/>
                <w:color w:val="auto"/>
                <w:sz w:val="24"/>
                <w:szCs w:val="24"/>
              </w:rPr>
            </w:pPr>
          </w:p>
        </w:tc>
        <w:tc>
          <w:tcPr>
            <w:tcW w:w="597" w:type="dxa"/>
            <w:vAlign w:val="center"/>
          </w:tcPr>
          <w:p w14:paraId="50CA0EAF">
            <w:pPr>
              <w:spacing w:line="360" w:lineRule="auto"/>
              <w:jc w:val="center"/>
              <w:rPr>
                <w:rFonts w:hint="eastAsia" w:ascii="宋体" w:hAnsi="宋体" w:eastAsia="宋体" w:cs="宋体"/>
                <w:color w:val="auto"/>
                <w:sz w:val="24"/>
                <w:szCs w:val="24"/>
              </w:rPr>
            </w:pPr>
          </w:p>
        </w:tc>
      </w:tr>
      <w:tr w14:paraId="4097BA9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0DAFC3CA">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75" w:type="dxa"/>
            <w:shd w:val="clear" w:color="auto" w:fill="auto"/>
            <w:vAlign w:val="center"/>
          </w:tcPr>
          <w:p w14:paraId="0E326D5C">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响应文件文件格式</w:t>
            </w:r>
          </w:p>
        </w:tc>
        <w:tc>
          <w:tcPr>
            <w:tcW w:w="5299" w:type="dxa"/>
            <w:shd w:val="clear" w:color="auto" w:fill="auto"/>
            <w:vAlign w:val="center"/>
          </w:tcPr>
          <w:p w14:paraId="38E65C2D">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按采购文件规定的格式填写，内容全或关键字迹清晰、数量等齐全的；</w:t>
            </w:r>
          </w:p>
        </w:tc>
        <w:tc>
          <w:tcPr>
            <w:tcW w:w="646" w:type="dxa"/>
            <w:vAlign w:val="center"/>
          </w:tcPr>
          <w:p w14:paraId="1A232C0F">
            <w:pPr>
              <w:shd w:val="clear" w:color="auto" w:fill="FAFAFA"/>
              <w:spacing w:line="360" w:lineRule="auto"/>
              <w:jc w:val="center"/>
              <w:rPr>
                <w:rFonts w:hint="eastAsia" w:ascii="宋体" w:hAnsi="宋体" w:eastAsia="宋体" w:cs="宋体"/>
                <w:color w:val="auto"/>
                <w:sz w:val="24"/>
                <w:szCs w:val="24"/>
              </w:rPr>
            </w:pPr>
          </w:p>
        </w:tc>
        <w:tc>
          <w:tcPr>
            <w:tcW w:w="646" w:type="dxa"/>
            <w:vAlign w:val="center"/>
          </w:tcPr>
          <w:p w14:paraId="2B4B2F00">
            <w:pPr>
              <w:spacing w:line="360" w:lineRule="auto"/>
              <w:jc w:val="center"/>
              <w:rPr>
                <w:rFonts w:hint="eastAsia" w:ascii="宋体" w:hAnsi="宋体" w:eastAsia="宋体" w:cs="宋体"/>
                <w:color w:val="auto"/>
                <w:sz w:val="24"/>
                <w:szCs w:val="24"/>
              </w:rPr>
            </w:pPr>
          </w:p>
        </w:tc>
        <w:tc>
          <w:tcPr>
            <w:tcW w:w="646" w:type="dxa"/>
            <w:vAlign w:val="center"/>
          </w:tcPr>
          <w:p w14:paraId="420E85BA">
            <w:pPr>
              <w:spacing w:line="360" w:lineRule="auto"/>
              <w:jc w:val="center"/>
              <w:rPr>
                <w:rFonts w:hint="eastAsia" w:ascii="宋体" w:hAnsi="宋体" w:eastAsia="宋体" w:cs="宋体"/>
                <w:color w:val="auto"/>
                <w:sz w:val="24"/>
                <w:szCs w:val="24"/>
              </w:rPr>
            </w:pPr>
          </w:p>
        </w:tc>
        <w:tc>
          <w:tcPr>
            <w:tcW w:w="597" w:type="dxa"/>
            <w:vAlign w:val="center"/>
          </w:tcPr>
          <w:p w14:paraId="5D50B704">
            <w:pPr>
              <w:spacing w:line="360" w:lineRule="auto"/>
              <w:jc w:val="center"/>
              <w:rPr>
                <w:rFonts w:hint="eastAsia" w:ascii="宋体" w:hAnsi="宋体" w:eastAsia="宋体" w:cs="宋体"/>
                <w:color w:val="auto"/>
                <w:sz w:val="24"/>
                <w:szCs w:val="24"/>
              </w:rPr>
            </w:pPr>
          </w:p>
        </w:tc>
      </w:tr>
      <w:tr w14:paraId="691623D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0D566D1B">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75" w:type="dxa"/>
            <w:shd w:val="clear" w:color="auto" w:fill="auto"/>
            <w:vAlign w:val="center"/>
          </w:tcPr>
          <w:p w14:paraId="10FD2874">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响应时间</w:t>
            </w:r>
          </w:p>
        </w:tc>
        <w:tc>
          <w:tcPr>
            <w:tcW w:w="5299" w:type="dxa"/>
            <w:shd w:val="clear" w:color="auto" w:fill="auto"/>
            <w:vAlign w:val="center"/>
          </w:tcPr>
          <w:p w14:paraId="6B0F36C7">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质保期、服务期限、供货时间满足采购文件规定的</w:t>
            </w:r>
          </w:p>
        </w:tc>
        <w:tc>
          <w:tcPr>
            <w:tcW w:w="646" w:type="dxa"/>
            <w:vAlign w:val="center"/>
          </w:tcPr>
          <w:p w14:paraId="41E6D0AF">
            <w:pPr>
              <w:spacing w:line="360" w:lineRule="auto"/>
              <w:jc w:val="center"/>
              <w:rPr>
                <w:rFonts w:hint="eastAsia" w:ascii="宋体" w:hAnsi="宋体" w:eastAsia="宋体" w:cs="宋体"/>
                <w:color w:val="auto"/>
                <w:sz w:val="24"/>
                <w:szCs w:val="24"/>
              </w:rPr>
            </w:pPr>
          </w:p>
        </w:tc>
        <w:tc>
          <w:tcPr>
            <w:tcW w:w="646" w:type="dxa"/>
            <w:vAlign w:val="center"/>
          </w:tcPr>
          <w:p w14:paraId="2474C0C1">
            <w:pPr>
              <w:spacing w:line="360" w:lineRule="auto"/>
              <w:jc w:val="center"/>
              <w:rPr>
                <w:rFonts w:hint="eastAsia" w:ascii="宋体" w:hAnsi="宋体" w:eastAsia="宋体" w:cs="宋体"/>
                <w:color w:val="auto"/>
                <w:sz w:val="24"/>
                <w:szCs w:val="24"/>
              </w:rPr>
            </w:pPr>
          </w:p>
        </w:tc>
        <w:tc>
          <w:tcPr>
            <w:tcW w:w="646" w:type="dxa"/>
            <w:vAlign w:val="center"/>
          </w:tcPr>
          <w:p w14:paraId="492CFFBC">
            <w:pPr>
              <w:spacing w:line="360" w:lineRule="auto"/>
              <w:jc w:val="center"/>
              <w:rPr>
                <w:rFonts w:hint="eastAsia" w:ascii="宋体" w:hAnsi="宋体" w:eastAsia="宋体" w:cs="宋体"/>
                <w:color w:val="auto"/>
                <w:sz w:val="24"/>
                <w:szCs w:val="24"/>
              </w:rPr>
            </w:pPr>
          </w:p>
        </w:tc>
        <w:tc>
          <w:tcPr>
            <w:tcW w:w="597" w:type="dxa"/>
            <w:vAlign w:val="center"/>
          </w:tcPr>
          <w:p w14:paraId="3BAD25C0">
            <w:pPr>
              <w:spacing w:line="360" w:lineRule="auto"/>
              <w:jc w:val="center"/>
              <w:rPr>
                <w:rFonts w:hint="eastAsia" w:ascii="宋体" w:hAnsi="宋体" w:eastAsia="宋体" w:cs="宋体"/>
                <w:color w:val="auto"/>
                <w:sz w:val="24"/>
                <w:szCs w:val="24"/>
              </w:rPr>
            </w:pPr>
          </w:p>
        </w:tc>
      </w:tr>
      <w:tr w14:paraId="5B3E0C8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4F71CE52">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75" w:type="dxa"/>
            <w:shd w:val="clear" w:color="auto" w:fill="auto"/>
            <w:vAlign w:val="center"/>
          </w:tcPr>
          <w:p w14:paraId="694A360D">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实质性要求</w:t>
            </w:r>
          </w:p>
        </w:tc>
        <w:tc>
          <w:tcPr>
            <w:tcW w:w="5299" w:type="dxa"/>
            <w:shd w:val="clear" w:color="auto" w:fill="auto"/>
            <w:vAlign w:val="center"/>
          </w:tcPr>
          <w:p w14:paraId="43D1F940">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符合采购文件中规定的其他实质性要求</w:t>
            </w:r>
          </w:p>
        </w:tc>
        <w:tc>
          <w:tcPr>
            <w:tcW w:w="646" w:type="dxa"/>
            <w:vAlign w:val="center"/>
          </w:tcPr>
          <w:p w14:paraId="1353F944">
            <w:pPr>
              <w:spacing w:line="360" w:lineRule="auto"/>
              <w:jc w:val="center"/>
              <w:rPr>
                <w:rFonts w:hint="eastAsia" w:ascii="宋体" w:hAnsi="宋体" w:eastAsia="宋体" w:cs="宋体"/>
                <w:color w:val="auto"/>
                <w:sz w:val="24"/>
                <w:szCs w:val="24"/>
              </w:rPr>
            </w:pPr>
          </w:p>
        </w:tc>
        <w:tc>
          <w:tcPr>
            <w:tcW w:w="646" w:type="dxa"/>
            <w:vAlign w:val="center"/>
          </w:tcPr>
          <w:p w14:paraId="439AE582">
            <w:pPr>
              <w:spacing w:line="360" w:lineRule="auto"/>
              <w:jc w:val="center"/>
              <w:rPr>
                <w:rFonts w:hint="eastAsia" w:ascii="宋体" w:hAnsi="宋体" w:eastAsia="宋体" w:cs="宋体"/>
                <w:color w:val="auto"/>
                <w:sz w:val="24"/>
                <w:szCs w:val="24"/>
              </w:rPr>
            </w:pPr>
          </w:p>
        </w:tc>
        <w:tc>
          <w:tcPr>
            <w:tcW w:w="646" w:type="dxa"/>
            <w:vAlign w:val="center"/>
          </w:tcPr>
          <w:p w14:paraId="44A9B208">
            <w:pPr>
              <w:spacing w:line="360" w:lineRule="auto"/>
              <w:jc w:val="center"/>
              <w:rPr>
                <w:rFonts w:hint="eastAsia" w:ascii="宋体" w:hAnsi="宋体" w:eastAsia="宋体" w:cs="宋体"/>
                <w:color w:val="auto"/>
                <w:sz w:val="24"/>
                <w:szCs w:val="24"/>
              </w:rPr>
            </w:pPr>
          </w:p>
        </w:tc>
        <w:tc>
          <w:tcPr>
            <w:tcW w:w="597" w:type="dxa"/>
            <w:vAlign w:val="center"/>
          </w:tcPr>
          <w:p w14:paraId="39E30BE9">
            <w:pPr>
              <w:spacing w:line="360" w:lineRule="auto"/>
              <w:jc w:val="center"/>
              <w:rPr>
                <w:rFonts w:hint="eastAsia" w:ascii="宋体" w:hAnsi="宋体" w:eastAsia="宋体" w:cs="宋体"/>
                <w:color w:val="auto"/>
                <w:sz w:val="24"/>
                <w:szCs w:val="24"/>
              </w:rPr>
            </w:pPr>
          </w:p>
        </w:tc>
      </w:tr>
      <w:tr w14:paraId="74234B0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6F5CC7C9">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75" w:type="dxa"/>
            <w:shd w:val="clear" w:color="auto" w:fill="auto"/>
            <w:vAlign w:val="center"/>
          </w:tcPr>
          <w:p w14:paraId="0A645681">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商务要求</w:t>
            </w:r>
          </w:p>
        </w:tc>
        <w:tc>
          <w:tcPr>
            <w:tcW w:w="5299" w:type="dxa"/>
            <w:shd w:val="clear" w:color="auto" w:fill="auto"/>
            <w:vAlign w:val="center"/>
          </w:tcPr>
          <w:p w14:paraId="1DC10ABC">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响应文件未附有采购人不能接受或不符合</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的商务要求</w:t>
            </w:r>
          </w:p>
        </w:tc>
        <w:tc>
          <w:tcPr>
            <w:tcW w:w="646" w:type="dxa"/>
            <w:vAlign w:val="center"/>
          </w:tcPr>
          <w:p w14:paraId="08DD1B4D">
            <w:pPr>
              <w:spacing w:line="360" w:lineRule="auto"/>
              <w:jc w:val="center"/>
              <w:rPr>
                <w:rFonts w:hint="eastAsia" w:ascii="宋体" w:hAnsi="宋体" w:eastAsia="宋体" w:cs="宋体"/>
                <w:color w:val="auto"/>
                <w:sz w:val="24"/>
                <w:szCs w:val="24"/>
              </w:rPr>
            </w:pPr>
          </w:p>
        </w:tc>
        <w:tc>
          <w:tcPr>
            <w:tcW w:w="646" w:type="dxa"/>
            <w:vAlign w:val="center"/>
          </w:tcPr>
          <w:p w14:paraId="61FD528D">
            <w:pPr>
              <w:spacing w:line="360" w:lineRule="auto"/>
              <w:jc w:val="center"/>
              <w:rPr>
                <w:rFonts w:hint="eastAsia" w:ascii="宋体" w:hAnsi="宋体" w:eastAsia="宋体" w:cs="宋体"/>
                <w:color w:val="auto"/>
                <w:sz w:val="24"/>
                <w:szCs w:val="24"/>
              </w:rPr>
            </w:pPr>
          </w:p>
        </w:tc>
        <w:tc>
          <w:tcPr>
            <w:tcW w:w="646" w:type="dxa"/>
            <w:vAlign w:val="center"/>
          </w:tcPr>
          <w:p w14:paraId="33D935AA">
            <w:pPr>
              <w:spacing w:line="360" w:lineRule="auto"/>
              <w:jc w:val="center"/>
              <w:rPr>
                <w:rFonts w:hint="eastAsia" w:ascii="宋体" w:hAnsi="宋体" w:eastAsia="宋体" w:cs="宋体"/>
                <w:color w:val="auto"/>
                <w:sz w:val="24"/>
                <w:szCs w:val="24"/>
              </w:rPr>
            </w:pPr>
          </w:p>
        </w:tc>
        <w:tc>
          <w:tcPr>
            <w:tcW w:w="597" w:type="dxa"/>
            <w:vAlign w:val="center"/>
          </w:tcPr>
          <w:p w14:paraId="2284891D">
            <w:pPr>
              <w:spacing w:line="360" w:lineRule="auto"/>
              <w:jc w:val="center"/>
              <w:rPr>
                <w:rFonts w:hint="eastAsia" w:ascii="宋体" w:hAnsi="宋体" w:eastAsia="宋体" w:cs="宋体"/>
                <w:color w:val="auto"/>
                <w:sz w:val="24"/>
                <w:szCs w:val="24"/>
              </w:rPr>
            </w:pPr>
          </w:p>
        </w:tc>
      </w:tr>
      <w:tr w14:paraId="78B3686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1AF38C4E">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75" w:type="dxa"/>
            <w:shd w:val="clear" w:color="auto" w:fill="auto"/>
            <w:vAlign w:val="center"/>
          </w:tcPr>
          <w:p w14:paraId="1617E718">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要求</w:t>
            </w:r>
          </w:p>
        </w:tc>
        <w:tc>
          <w:tcPr>
            <w:tcW w:w="5299" w:type="dxa"/>
            <w:shd w:val="clear" w:color="auto" w:fill="auto"/>
            <w:vAlign w:val="center"/>
          </w:tcPr>
          <w:p w14:paraId="162D2A66">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响应文件未附有采购人不能接受或不符合</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要求</w:t>
            </w:r>
          </w:p>
        </w:tc>
        <w:tc>
          <w:tcPr>
            <w:tcW w:w="646" w:type="dxa"/>
            <w:vAlign w:val="center"/>
          </w:tcPr>
          <w:p w14:paraId="6A66FFC1">
            <w:pPr>
              <w:spacing w:line="360" w:lineRule="auto"/>
              <w:jc w:val="center"/>
              <w:rPr>
                <w:rFonts w:hint="eastAsia" w:ascii="宋体" w:hAnsi="宋体" w:eastAsia="宋体" w:cs="宋体"/>
                <w:color w:val="auto"/>
                <w:sz w:val="24"/>
                <w:szCs w:val="24"/>
              </w:rPr>
            </w:pPr>
          </w:p>
        </w:tc>
        <w:tc>
          <w:tcPr>
            <w:tcW w:w="646" w:type="dxa"/>
            <w:vAlign w:val="center"/>
          </w:tcPr>
          <w:p w14:paraId="41778D74">
            <w:pPr>
              <w:spacing w:line="360" w:lineRule="auto"/>
              <w:jc w:val="center"/>
              <w:rPr>
                <w:rFonts w:hint="eastAsia" w:ascii="宋体" w:hAnsi="宋体" w:eastAsia="宋体" w:cs="宋体"/>
                <w:color w:val="auto"/>
                <w:sz w:val="24"/>
                <w:szCs w:val="24"/>
              </w:rPr>
            </w:pPr>
          </w:p>
        </w:tc>
        <w:tc>
          <w:tcPr>
            <w:tcW w:w="646" w:type="dxa"/>
            <w:vAlign w:val="center"/>
          </w:tcPr>
          <w:p w14:paraId="1463703A">
            <w:pPr>
              <w:spacing w:line="360" w:lineRule="auto"/>
              <w:jc w:val="center"/>
              <w:rPr>
                <w:rFonts w:hint="eastAsia" w:ascii="宋体" w:hAnsi="宋体" w:eastAsia="宋体" w:cs="宋体"/>
                <w:color w:val="auto"/>
                <w:sz w:val="24"/>
                <w:szCs w:val="24"/>
              </w:rPr>
            </w:pPr>
          </w:p>
        </w:tc>
        <w:tc>
          <w:tcPr>
            <w:tcW w:w="597" w:type="dxa"/>
            <w:vAlign w:val="center"/>
          </w:tcPr>
          <w:p w14:paraId="4A746EEA">
            <w:pPr>
              <w:spacing w:line="360" w:lineRule="auto"/>
              <w:jc w:val="center"/>
              <w:rPr>
                <w:rFonts w:hint="eastAsia" w:ascii="宋体" w:hAnsi="宋体" w:eastAsia="宋体" w:cs="宋体"/>
                <w:color w:val="auto"/>
                <w:sz w:val="24"/>
                <w:szCs w:val="24"/>
              </w:rPr>
            </w:pPr>
          </w:p>
        </w:tc>
      </w:tr>
      <w:tr w14:paraId="7EFF3A4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Align w:val="center"/>
          </w:tcPr>
          <w:p w14:paraId="2213372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审查结果</w:t>
            </w:r>
          </w:p>
        </w:tc>
        <w:tc>
          <w:tcPr>
            <w:tcW w:w="646" w:type="dxa"/>
            <w:vAlign w:val="center"/>
          </w:tcPr>
          <w:p w14:paraId="0C4DC6AB">
            <w:pPr>
              <w:spacing w:line="360" w:lineRule="auto"/>
              <w:jc w:val="center"/>
              <w:rPr>
                <w:rFonts w:hint="eastAsia" w:ascii="宋体" w:hAnsi="宋体" w:eastAsia="宋体" w:cs="宋体"/>
                <w:color w:val="auto"/>
                <w:sz w:val="24"/>
                <w:szCs w:val="24"/>
              </w:rPr>
            </w:pPr>
          </w:p>
        </w:tc>
        <w:tc>
          <w:tcPr>
            <w:tcW w:w="646" w:type="dxa"/>
            <w:vAlign w:val="center"/>
          </w:tcPr>
          <w:p w14:paraId="632B0498">
            <w:pPr>
              <w:spacing w:line="360" w:lineRule="auto"/>
              <w:jc w:val="center"/>
              <w:rPr>
                <w:rFonts w:hint="eastAsia" w:ascii="宋体" w:hAnsi="宋体" w:eastAsia="宋体" w:cs="宋体"/>
                <w:color w:val="auto"/>
                <w:sz w:val="24"/>
                <w:szCs w:val="24"/>
              </w:rPr>
            </w:pPr>
          </w:p>
        </w:tc>
        <w:tc>
          <w:tcPr>
            <w:tcW w:w="646" w:type="dxa"/>
            <w:vAlign w:val="center"/>
          </w:tcPr>
          <w:p w14:paraId="6BB742A5">
            <w:pPr>
              <w:spacing w:line="360" w:lineRule="auto"/>
              <w:jc w:val="center"/>
              <w:rPr>
                <w:rFonts w:hint="eastAsia" w:ascii="宋体" w:hAnsi="宋体" w:eastAsia="宋体" w:cs="宋体"/>
                <w:color w:val="auto"/>
                <w:sz w:val="24"/>
                <w:szCs w:val="24"/>
              </w:rPr>
            </w:pPr>
          </w:p>
        </w:tc>
        <w:tc>
          <w:tcPr>
            <w:tcW w:w="597" w:type="dxa"/>
            <w:vAlign w:val="center"/>
          </w:tcPr>
          <w:p w14:paraId="2AD08774">
            <w:pPr>
              <w:spacing w:line="360" w:lineRule="auto"/>
              <w:jc w:val="center"/>
              <w:rPr>
                <w:rFonts w:hint="eastAsia" w:ascii="宋体" w:hAnsi="宋体" w:eastAsia="宋体" w:cs="宋体"/>
                <w:color w:val="auto"/>
                <w:sz w:val="24"/>
                <w:szCs w:val="24"/>
              </w:rPr>
            </w:pPr>
          </w:p>
        </w:tc>
      </w:tr>
      <w:tr w14:paraId="741501C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Align w:val="center"/>
          </w:tcPr>
          <w:p w14:paraId="09EC128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不通过理由说明</w:t>
            </w:r>
          </w:p>
        </w:tc>
        <w:tc>
          <w:tcPr>
            <w:tcW w:w="646" w:type="dxa"/>
            <w:vAlign w:val="center"/>
          </w:tcPr>
          <w:p w14:paraId="01DA84C1">
            <w:pPr>
              <w:spacing w:line="360" w:lineRule="auto"/>
              <w:jc w:val="center"/>
              <w:rPr>
                <w:rFonts w:hint="eastAsia" w:ascii="宋体" w:hAnsi="宋体" w:eastAsia="宋体" w:cs="宋体"/>
                <w:color w:val="auto"/>
                <w:sz w:val="24"/>
                <w:szCs w:val="24"/>
              </w:rPr>
            </w:pPr>
          </w:p>
        </w:tc>
        <w:tc>
          <w:tcPr>
            <w:tcW w:w="646" w:type="dxa"/>
            <w:vAlign w:val="center"/>
          </w:tcPr>
          <w:p w14:paraId="629122D9">
            <w:pPr>
              <w:spacing w:line="360" w:lineRule="auto"/>
              <w:jc w:val="center"/>
              <w:rPr>
                <w:rFonts w:hint="eastAsia" w:ascii="宋体" w:hAnsi="宋体" w:eastAsia="宋体" w:cs="宋体"/>
                <w:color w:val="auto"/>
                <w:sz w:val="24"/>
                <w:szCs w:val="24"/>
              </w:rPr>
            </w:pPr>
          </w:p>
        </w:tc>
        <w:tc>
          <w:tcPr>
            <w:tcW w:w="646" w:type="dxa"/>
            <w:vAlign w:val="center"/>
          </w:tcPr>
          <w:p w14:paraId="74F698A9">
            <w:pPr>
              <w:spacing w:line="360" w:lineRule="auto"/>
              <w:jc w:val="center"/>
              <w:rPr>
                <w:rFonts w:hint="eastAsia" w:ascii="宋体" w:hAnsi="宋体" w:eastAsia="宋体" w:cs="宋体"/>
                <w:color w:val="auto"/>
                <w:sz w:val="24"/>
                <w:szCs w:val="24"/>
              </w:rPr>
            </w:pPr>
          </w:p>
        </w:tc>
        <w:tc>
          <w:tcPr>
            <w:tcW w:w="597" w:type="dxa"/>
            <w:vAlign w:val="center"/>
          </w:tcPr>
          <w:p w14:paraId="39949508">
            <w:pPr>
              <w:spacing w:line="360" w:lineRule="auto"/>
              <w:jc w:val="center"/>
              <w:rPr>
                <w:rFonts w:hint="eastAsia" w:ascii="宋体" w:hAnsi="宋体" w:eastAsia="宋体" w:cs="宋体"/>
                <w:color w:val="auto"/>
                <w:sz w:val="24"/>
                <w:szCs w:val="24"/>
              </w:rPr>
            </w:pPr>
          </w:p>
        </w:tc>
      </w:tr>
    </w:tbl>
    <w:p w14:paraId="7184687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2.2符合性审查中有任意一项未通过的，评审结果为未通过，未通过符合性审查的供应商按无效响应处理。</w:t>
      </w:r>
    </w:p>
    <w:p w14:paraId="00C2456D">
      <w:pPr>
        <w:widowControl/>
        <w:jc w:val="left"/>
        <w:rPr>
          <w:rFonts w:hint="eastAsia" w:ascii="宋体" w:hAnsi="宋体" w:eastAsia="宋体" w:cs="宋体"/>
          <w:b/>
          <w:bCs/>
          <w:color w:val="auto"/>
          <w:sz w:val="24"/>
          <w:szCs w:val="24"/>
        </w:rPr>
      </w:pPr>
      <w:bookmarkStart w:id="243" w:name="_Hlk131718005"/>
    </w:p>
    <w:p w14:paraId="0971EA8D">
      <w:pPr>
        <w:snapToGrid w:val="0"/>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符合性审查表</w:t>
      </w:r>
    </w:p>
    <w:p w14:paraId="5E89101B">
      <w:pPr>
        <w:pStyle w:val="14"/>
        <w:ind w:firstLine="240"/>
        <w:rPr>
          <w:rFonts w:hint="eastAsia" w:ascii="宋体" w:hAnsi="宋体" w:eastAsia="宋体" w:cs="宋体"/>
          <w:color w:val="auto"/>
        </w:rPr>
      </w:pPr>
    </w:p>
    <w:p w14:paraId="74289384">
      <w:pPr>
        <w:pStyle w:val="14"/>
        <w:ind w:firstLine="240"/>
        <w:rPr>
          <w:rFonts w:hint="eastAsia" w:ascii="宋体" w:hAnsi="宋体" w:eastAsia="宋体" w:cs="宋体"/>
          <w:color w:val="auto"/>
        </w:rPr>
      </w:pPr>
    </w:p>
    <w:bookmarkEnd w:id="243"/>
    <w:p w14:paraId="1626B54D">
      <w:pPr>
        <w:widowControl/>
        <w:jc w:val="left"/>
        <w:rPr>
          <w:rFonts w:hint="eastAsia" w:ascii="宋体" w:hAnsi="宋体" w:eastAsia="宋体" w:cs="宋体"/>
          <w:color w:val="auto"/>
        </w:rPr>
      </w:pPr>
      <w:r>
        <w:rPr>
          <w:rFonts w:hint="eastAsia" w:ascii="宋体" w:hAnsi="宋体" w:eastAsia="宋体" w:cs="宋体"/>
          <w:color w:val="auto"/>
        </w:rPr>
        <w:br w:type="page"/>
      </w:r>
    </w:p>
    <w:p w14:paraId="0DA3B47F">
      <w:pPr>
        <w:keepNext w:val="0"/>
        <w:keepLines w:val="0"/>
        <w:pageBreakBefore w:val="0"/>
        <w:widowControl w:val="0"/>
        <w:kinsoku/>
        <w:wordWrap/>
        <w:overflowPunct/>
        <w:topLinePunct w:val="0"/>
        <w:autoSpaceDE/>
        <w:autoSpaceDN/>
        <w:bidi w:val="0"/>
        <w:adjustRightInd/>
        <w:snapToGrid/>
        <w:spacing w:before="167" w:beforeLines="50" w:after="167" w:afterLines="50" w:line="240" w:lineRule="auto"/>
        <w:jc w:val="center"/>
        <w:textAlignment w:val="auto"/>
        <w:outlineLvl w:val="0"/>
        <w:rPr>
          <w:rFonts w:hint="eastAsia" w:ascii="宋体" w:hAnsi="宋体" w:eastAsia="宋体" w:cs="宋体"/>
          <w:b/>
          <w:bCs/>
          <w:color w:val="auto"/>
          <w:sz w:val="44"/>
          <w:szCs w:val="44"/>
        </w:rPr>
      </w:pPr>
      <w:bookmarkStart w:id="244" w:name="_Toc7200"/>
      <w:bookmarkStart w:id="245" w:name="_Toc28798"/>
      <w:bookmarkStart w:id="246" w:name="_Toc24505"/>
      <w:bookmarkStart w:id="247" w:name="_Toc806"/>
      <w:bookmarkStart w:id="248" w:name="_Toc6015"/>
      <w:bookmarkStart w:id="249" w:name="_Toc25234"/>
      <w:bookmarkStart w:id="250" w:name="_Toc17878"/>
      <w:bookmarkStart w:id="251" w:name="_Toc18027"/>
      <w:bookmarkStart w:id="252" w:name="_Toc17025"/>
      <w:bookmarkStart w:id="253" w:name="_Toc29192"/>
      <w:bookmarkStart w:id="254" w:name="_Toc80724672"/>
      <w:bookmarkStart w:id="255" w:name="_Toc138239188"/>
      <w:r>
        <w:rPr>
          <w:rFonts w:hint="eastAsia" w:ascii="宋体" w:hAnsi="宋体" w:eastAsia="宋体" w:cs="宋体"/>
          <w:b/>
          <w:bCs/>
          <w:color w:val="auto"/>
          <w:sz w:val="44"/>
          <w:szCs w:val="44"/>
          <w:lang w:val="en-US" w:eastAsia="zh-CN"/>
        </w:rPr>
        <w:t xml:space="preserve">第五章 </w:t>
      </w:r>
      <w:r>
        <w:rPr>
          <w:rFonts w:hint="eastAsia" w:ascii="宋体" w:hAnsi="宋体" w:eastAsia="宋体" w:cs="宋体"/>
          <w:b/>
          <w:bCs/>
          <w:color w:val="auto"/>
          <w:sz w:val="44"/>
          <w:szCs w:val="44"/>
        </w:rPr>
        <w:t>拟签订的合同文本</w:t>
      </w:r>
      <w:bookmarkEnd w:id="244"/>
      <w:bookmarkEnd w:id="245"/>
      <w:bookmarkEnd w:id="246"/>
      <w:bookmarkEnd w:id="247"/>
      <w:bookmarkEnd w:id="248"/>
      <w:bookmarkEnd w:id="249"/>
      <w:bookmarkEnd w:id="250"/>
      <w:bookmarkEnd w:id="251"/>
      <w:bookmarkEnd w:id="252"/>
      <w:bookmarkEnd w:id="253"/>
    </w:p>
    <w:p w14:paraId="096C414F">
      <w:pPr>
        <w:pageBreakBefore w:val="0"/>
        <w:widowControl w:val="0"/>
        <w:numPr>
          <w:ilvl w:val="0"/>
          <w:numId w:val="0"/>
        </w:numPr>
        <w:wordWrap/>
        <w:topLinePunct w:val="0"/>
        <w:bidi w:val="0"/>
        <w:spacing w:beforeAutospacing="0" w:line="24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（本合同为样例，最终以实际签订合同为准）</w:t>
      </w:r>
    </w:p>
    <w:p w14:paraId="30FBDD7E">
      <w:pPr>
        <w:pStyle w:val="12"/>
        <w:pageBreakBefore w:val="0"/>
        <w:topLinePunct w:val="0"/>
        <w:bidi w:val="0"/>
        <w:spacing w:beforeAutospacing="0" w:after="0" w:line="240" w:lineRule="auto"/>
        <w:jc w:val="center"/>
        <w:rPr>
          <w:rFonts w:hint="eastAsia" w:ascii="宋体" w:hAnsi="宋体" w:eastAsia="宋体" w:cs="宋体"/>
          <w:b/>
          <w:bCs/>
          <w:color w:val="auto"/>
          <w:spacing w:val="-20"/>
          <w:kern w:val="44"/>
          <w:sz w:val="28"/>
          <w:szCs w:val="28"/>
          <w:highlight w:val="none"/>
        </w:rPr>
      </w:pPr>
    </w:p>
    <w:p w14:paraId="2EAF0A76">
      <w:pPr>
        <w:pStyle w:val="12"/>
        <w:pageBreakBefore w:val="0"/>
        <w:kinsoku/>
        <w:wordWrap/>
        <w:overflowPunct/>
        <w:topLinePunct w:val="0"/>
        <w:bidi w:val="0"/>
        <w:spacing w:beforeAutospacing="0" w:after="0" w:afterAutospacing="0" w:line="240" w:lineRule="auto"/>
        <w:jc w:val="center"/>
        <w:textAlignment w:val="auto"/>
        <w:rPr>
          <w:rFonts w:hint="eastAsia" w:ascii="宋体" w:hAnsi="宋体" w:eastAsia="宋体" w:cs="宋体"/>
          <w:b/>
          <w:bCs/>
          <w:color w:val="auto"/>
          <w:spacing w:val="-20"/>
          <w:kern w:val="44"/>
          <w:sz w:val="28"/>
          <w:szCs w:val="28"/>
          <w:highlight w:val="none"/>
        </w:rPr>
      </w:pPr>
    </w:p>
    <w:p w14:paraId="4550DAC3">
      <w:pPr>
        <w:pStyle w:val="12"/>
        <w:pageBreakBefore w:val="0"/>
        <w:kinsoku/>
        <w:wordWrap/>
        <w:overflowPunct/>
        <w:topLinePunct w:val="0"/>
        <w:bidi w:val="0"/>
        <w:spacing w:beforeAutospacing="0" w:after="0" w:afterAutospacing="0" w:line="240" w:lineRule="auto"/>
        <w:jc w:val="both"/>
        <w:textAlignment w:val="auto"/>
        <w:rPr>
          <w:rFonts w:hint="eastAsia" w:ascii="宋体" w:hAnsi="宋体" w:eastAsia="宋体" w:cs="宋体"/>
          <w:b/>
          <w:bCs/>
          <w:color w:val="auto"/>
          <w:spacing w:val="-20"/>
          <w:kern w:val="44"/>
          <w:sz w:val="28"/>
          <w:szCs w:val="28"/>
          <w:highlight w:val="none"/>
        </w:rPr>
      </w:pPr>
    </w:p>
    <w:p w14:paraId="3C2D04C3">
      <w:pPr>
        <w:pStyle w:val="12"/>
        <w:pageBreakBefore w:val="0"/>
        <w:kinsoku/>
        <w:wordWrap/>
        <w:overflowPunct/>
        <w:topLinePunct w:val="0"/>
        <w:bidi w:val="0"/>
        <w:spacing w:beforeAutospacing="0" w:after="0" w:afterAutospacing="0" w:line="240" w:lineRule="auto"/>
        <w:jc w:val="center"/>
        <w:textAlignment w:val="auto"/>
        <w:rPr>
          <w:rFonts w:hint="eastAsia" w:ascii="宋体" w:hAnsi="宋体" w:eastAsia="宋体" w:cs="宋体"/>
          <w:b/>
          <w:bCs/>
          <w:color w:val="auto"/>
          <w:spacing w:val="0"/>
          <w:kern w:val="44"/>
          <w:sz w:val="32"/>
          <w:szCs w:val="32"/>
          <w:highlight w:val="none"/>
          <w:lang w:val="en-US" w:eastAsia="zh-CN"/>
        </w:rPr>
      </w:pPr>
      <w:r>
        <w:rPr>
          <w:rFonts w:hint="eastAsia" w:ascii="宋体" w:hAnsi="宋体" w:eastAsia="宋体" w:cs="宋体"/>
          <w:b/>
          <w:bCs/>
          <w:color w:val="auto"/>
          <w:spacing w:val="0"/>
          <w:kern w:val="44"/>
          <w:sz w:val="32"/>
          <w:szCs w:val="32"/>
          <w:highlight w:val="none"/>
          <w:lang w:val="en-US" w:eastAsia="zh-CN"/>
        </w:rPr>
        <w:t>新疆维吾尔自治区2026年度动物疫苗采购项目-布鲁氏菌病活疫苗(Rev.1株)</w:t>
      </w:r>
    </w:p>
    <w:p w14:paraId="4ABB5212">
      <w:pPr>
        <w:pStyle w:val="12"/>
        <w:pageBreakBefore w:val="0"/>
        <w:kinsoku/>
        <w:wordWrap/>
        <w:overflowPunct/>
        <w:topLinePunct w:val="0"/>
        <w:bidi w:val="0"/>
        <w:spacing w:beforeAutospacing="0" w:after="0" w:afterAutospacing="0" w:line="240" w:lineRule="auto"/>
        <w:jc w:val="center"/>
        <w:textAlignment w:val="auto"/>
        <w:rPr>
          <w:rFonts w:hint="eastAsia" w:ascii="宋体" w:hAnsi="宋体" w:eastAsia="宋体" w:cs="宋体"/>
          <w:b/>
          <w:bCs/>
          <w:color w:val="auto"/>
          <w:spacing w:val="0"/>
          <w:kern w:val="44"/>
          <w:sz w:val="32"/>
          <w:szCs w:val="32"/>
          <w:highlight w:val="none"/>
        </w:rPr>
      </w:pPr>
      <w:r>
        <w:rPr>
          <w:rFonts w:hint="eastAsia" w:ascii="宋体" w:hAnsi="宋体" w:eastAsia="宋体" w:cs="宋体"/>
          <w:b/>
          <w:bCs/>
          <w:color w:val="auto"/>
          <w:spacing w:val="0"/>
          <w:kern w:val="44"/>
          <w:sz w:val="32"/>
          <w:szCs w:val="32"/>
          <w:highlight w:val="none"/>
          <w:lang w:val="en-US" w:eastAsia="zh-CN"/>
        </w:rPr>
        <w:t>采购</w:t>
      </w:r>
      <w:r>
        <w:rPr>
          <w:rFonts w:hint="eastAsia" w:ascii="宋体" w:hAnsi="宋体" w:eastAsia="宋体" w:cs="宋体"/>
          <w:b/>
          <w:bCs/>
          <w:color w:val="auto"/>
          <w:spacing w:val="0"/>
          <w:kern w:val="44"/>
          <w:sz w:val="32"/>
          <w:szCs w:val="32"/>
          <w:highlight w:val="none"/>
        </w:rPr>
        <w:t>合同</w:t>
      </w:r>
    </w:p>
    <w:p w14:paraId="5AE0D970">
      <w:pPr>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5D57A509">
      <w:pPr>
        <w:pStyle w:val="151"/>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25851CA0">
      <w:pPr>
        <w:pStyle w:val="151"/>
        <w:pageBreakBefore w:val="0"/>
        <w:kinsoku/>
        <w:wordWrap/>
        <w:overflowPunct/>
        <w:topLinePunct w:val="0"/>
        <w:bidi w:val="0"/>
        <w:spacing w:beforeAutospacing="0" w:afterAutospacing="0" w:line="240" w:lineRule="auto"/>
        <w:ind w:left="0" w:leftChars="0" w:firstLine="0" w:firstLineChars="0"/>
        <w:textAlignment w:val="auto"/>
        <w:rPr>
          <w:rFonts w:hint="eastAsia" w:ascii="宋体" w:hAnsi="宋体" w:eastAsia="宋体" w:cs="宋体"/>
          <w:b/>
          <w:bCs/>
          <w:color w:val="auto"/>
          <w:spacing w:val="-20"/>
          <w:kern w:val="44"/>
          <w:sz w:val="28"/>
          <w:szCs w:val="28"/>
          <w:highlight w:val="none"/>
        </w:rPr>
      </w:pPr>
    </w:p>
    <w:p w14:paraId="0DE1EC4F">
      <w:pPr>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2D960260">
      <w:pPr>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6C9F50BF">
      <w:pPr>
        <w:bidi w:val="0"/>
        <w:spacing w:line="360" w:lineRule="auto"/>
        <w:ind w:firstLine="1960" w:firstLineChars="700"/>
        <w:rPr>
          <w:rFonts w:hint="eastAsia" w:ascii="宋体" w:hAnsi="宋体" w:eastAsia="宋体" w:cs="宋体"/>
          <w:color w:val="auto"/>
          <w:sz w:val="28"/>
          <w:szCs w:val="28"/>
          <w:u w:val="single"/>
          <w:lang w:val="en-US"/>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u w:val="single"/>
          <w:lang w:val="en-US" w:eastAsia="zh-CN"/>
        </w:rPr>
        <w:t xml:space="preserve">                                </w:t>
      </w:r>
    </w:p>
    <w:p w14:paraId="6CBA8555">
      <w:pPr>
        <w:bidi w:val="0"/>
        <w:spacing w:line="360" w:lineRule="auto"/>
        <w:ind w:firstLine="1960" w:firstLineChars="7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合同编号：</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555B424C">
      <w:pPr>
        <w:bidi w:val="0"/>
        <w:spacing w:line="360" w:lineRule="auto"/>
        <w:ind w:firstLine="1960" w:firstLineChars="700"/>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rPr>
        <w:t>甲方：</w:t>
      </w:r>
      <w:r>
        <w:rPr>
          <w:rFonts w:hint="eastAsia" w:ascii="宋体" w:hAnsi="宋体" w:eastAsia="宋体" w:cs="宋体"/>
          <w:color w:val="auto"/>
          <w:sz w:val="28"/>
          <w:szCs w:val="28"/>
          <w:u w:val="single"/>
          <w:lang w:eastAsia="zh-CN"/>
        </w:rPr>
        <w:t>新疆维吾尔自治区动物疫病预防控制中心</w:t>
      </w:r>
    </w:p>
    <w:p w14:paraId="1ECC9A70">
      <w:pPr>
        <w:bidi w:val="0"/>
        <w:spacing w:line="360" w:lineRule="auto"/>
        <w:ind w:firstLine="2800" w:firstLineChars="10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u w:val="single"/>
          <w:lang w:eastAsia="zh-CN"/>
        </w:rPr>
        <w:t>（新疆维吾尔自治区动物检疫所）</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77FDE00B">
      <w:pPr>
        <w:bidi w:val="0"/>
        <w:spacing w:line="360" w:lineRule="auto"/>
        <w:ind w:firstLine="1960" w:firstLineChars="7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乙方：</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7A6F4882">
      <w:pPr>
        <w:bidi w:val="0"/>
        <w:spacing w:line="360" w:lineRule="auto"/>
        <w:ind w:firstLine="1960" w:firstLineChars="7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签订日期</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日</w:t>
      </w:r>
    </w:p>
    <w:p w14:paraId="7ED01074">
      <w:pPr>
        <w:pageBreakBefore w:val="0"/>
        <w:topLinePunct w:val="0"/>
        <w:bidi w:val="0"/>
        <w:spacing w:beforeAutospacing="0" w:line="240" w:lineRule="auto"/>
        <w:rPr>
          <w:rFonts w:hint="eastAsia" w:ascii="宋体" w:hAnsi="宋体" w:eastAsia="宋体" w:cs="宋体"/>
          <w:color w:val="auto"/>
        </w:rPr>
      </w:pPr>
    </w:p>
    <w:p w14:paraId="760A9E04">
      <w:pPr>
        <w:pageBreakBefore w:val="0"/>
        <w:kinsoku/>
        <w:wordWrap/>
        <w:overflowPunct/>
        <w:topLinePunct w:val="0"/>
        <w:bidi w:val="0"/>
        <w:spacing w:beforeAutospacing="0" w:afterAutospacing="0"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82BECC7">
      <w:pPr>
        <w:pageBreakBefore w:val="0"/>
        <w:kinsoku/>
        <w:wordWrap/>
        <w:overflowPunct/>
        <w:topLinePunct w:val="0"/>
        <w:bidi w:val="0"/>
        <w:spacing w:beforeAutospacing="0" w:afterAutospacing="0" w:line="24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甲方（全称）：新疆维吾尔自治区动物疫病预防控制中心（新疆维吾尔自治区动物检疫所）</w:t>
      </w:r>
    </w:p>
    <w:p w14:paraId="1FF77418">
      <w:pPr>
        <w:pageBreakBefore w:val="0"/>
        <w:kinsoku/>
        <w:wordWrap/>
        <w:overflowPunct/>
        <w:topLinePunct w:val="0"/>
        <w:bidi w:val="0"/>
        <w:spacing w:beforeAutospacing="0" w:afterAutospacing="0" w:line="240" w:lineRule="auto"/>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乙方（全称）：</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p>
    <w:p w14:paraId="612EF1A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8346C64">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56" w:name="_Toc7567"/>
      <w:bookmarkStart w:id="257" w:name="_Toc18859"/>
      <w:bookmarkStart w:id="258" w:name="_Toc8408"/>
      <w:bookmarkStart w:id="259" w:name="_Toc13629"/>
      <w:bookmarkStart w:id="260" w:name="_Toc10377"/>
      <w:r>
        <w:rPr>
          <w:rFonts w:hint="eastAsia" w:ascii="宋体" w:hAnsi="宋体" w:eastAsia="宋体" w:cs="宋体"/>
          <w:b/>
          <w:bCs/>
          <w:color w:val="auto"/>
          <w:sz w:val="30"/>
          <w:szCs w:val="30"/>
          <w:highlight w:val="none"/>
          <w:lang w:val="en-US" w:eastAsia="zh-CN"/>
        </w:rPr>
        <w:t>一、项目信息</w:t>
      </w:r>
      <w:bookmarkEnd w:id="256"/>
      <w:bookmarkEnd w:id="257"/>
      <w:bookmarkEnd w:id="258"/>
      <w:bookmarkEnd w:id="259"/>
      <w:bookmarkEnd w:id="260"/>
    </w:p>
    <w:p w14:paraId="021F0D6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1、采购项目名称：              </w:t>
      </w:r>
    </w:p>
    <w:p w14:paraId="690436D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2、项目内容：                 </w:t>
      </w:r>
    </w:p>
    <w:p w14:paraId="6AA7803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采购标的及数量（视项目情况而定）</w:t>
      </w:r>
    </w:p>
    <w:p w14:paraId="5FBE8501">
      <w:pPr>
        <w:pageBreakBefore w:val="0"/>
        <w:kinsoku/>
        <w:wordWrap/>
        <w:overflowPunct/>
        <w:topLinePunct w:val="0"/>
        <w:bidi w:val="0"/>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疫苗供应信息一览表</w:t>
      </w:r>
    </w:p>
    <w:tbl>
      <w:tblPr>
        <w:tblStyle w:val="30"/>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36"/>
        <w:gridCol w:w="1336"/>
        <w:gridCol w:w="1336"/>
        <w:gridCol w:w="1337"/>
        <w:gridCol w:w="1337"/>
        <w:gridCol w:w="1337"/>
      </w:tblGrid>
      <w:tr w14:paraId="0261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336" w:type="dxa"/>
            <w:vAlign w:val="center"/>
          </w:tcPr>
          <w:p w14:paraId="11F218A3">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zh-CN" w:eastAsia="zh-CN"/>
              </w:rPr>
              <w:t>序号</w:t>
            </w:r>
          </w:p>
        </w:tc>
        <w:tc>
          <w:tcPr>
            <w:tcW w:w="1336" w:type="dxa"/>
            <w:vAlign w:val="center"/>
          </w:tcPr>
          <w:p w14:paraId="1948B546">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zh-CN" w:eastAsia="zh-CN"/>
              </w:rPr>
              <w:t>产品名称</w:t>
            </w:r>
          </w:p>
        </w:tc>
        <w:tc>
          <w:tcPr>
            <w:tcW w:w="1336" w:type="dxa"/>
            <w:vAlign w:val="center"/>
          </w:tcPr>
          <w:p w14:paraId="48889BE7">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规格型号</w:t>
            </w:r>
          </w:p>
        </w:tc>
        <w:tc>
          <w:tcPr>
            <w:tcW w:w="1336" w:type="dxa"/>
            <w:shd w:val="clear" w:color="auto" w:fill="auto"/>
            <w:vAlign w:val="center"/>
          </w:tcPr>
          <w:p w14:paraId="4EE5DD7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数量/单位</w:t>
            </w:r>
          </w:p>
        </w:tc>
        <w:tc>
          <w:tcPr>
            <w:tcW w:w="1337" w:type="dxa"/>
            <w:shd w:val="clear" w:color="auto" w:fill="auto"/>
            <w:vAlign w:val="center"/>
          </w:tcPr>
          <w:p w14:paraId="4BCF6C10">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单价（元）</w:t>
            </w:r>
          </w:p>
        </w:tc>
        <w:tc>
          <w:tcPr>
            <w:tcW w:w="1337" w:type="dxa"/>
            <w:vAlign w:val="center"/>
          </w:tcPr>
          <w:p w14:paraId="064F0183">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合计金额</w:t>
            </w:r>
          </w:p>
        </w:tc>
        <w:tc>
          <w:tcPr>
            <w:tcW w:w="1337" w:type="dxa"/>
            <w:vAlign w:val="center"/>
          </w:tcPr>
          <w:p w14:paraId="54C62F62">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03A6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36" w:type="dxa"/>
            <w:vMerge w:val="restart"/>
            <w:vAlign w:val="center"/>
          </w:tcPr>
          <w:p w14:paraId="5A5407F5">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6" w:type="dxa"/>
            <w:vMerge w:val="restart"/>
            <w:vAlign w:val="center"/>
          </w:tcPr>
          <w:p w14:paraId="2FB5B09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6" w:type="dxa"/>
            <w:vMerge w:val="restart"/>
            <w:vAlign w:val="center"/>
          </w:tcPr>
          <w:p w14:paraId="6792E3CD">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6" w:type="dxa"/>
            <w:vAlign w:val="center"/>
          </w:tcPr>
          <w:p w14:paraId="3DCD73A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restart"/>
            <w:vAlign w:val="center"/>
          </w:tcPr>
          <w:p w14:paraId="3699A2D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restart"/>
            <w:vAlign w:val="center"/>
          </w:tcPr>
          <w:p w14:paraId="598A440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restart"/>
            <w:vAlign w:val="center"/>
          </w:tcPr>
          <w:p w14:paraId="183A069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r>
      <w:tr w14:paraId="37CC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36" w:type="dxa"/>
            <w:vMerge w:val="continue"/>
            <w:vAlign w:val="center"/>
          </w:tcPr>
          <w:p w14:paraId="544F0273">
            <w:pPr>
              <w:pageBreakBefore w:val="0"/>
              <w:kinsoku/>
              <w:wordWrap/>
              <w:overflowPunct/>
              <w:topLinePunct w:val="0"/>
              <w:bidi w:val="0"/>
              <w:spacing w:beforeAutospacing="0" w:afterAutospacing="0" w:line="360" w:lineRule="auto"/>
              <w:ind w:firstLine="420" w:firstLineChars="200"/>
              <w:textAlignment w:val="auto"/>
              <w:rPr>
                <w:rFonts w:hint="eastAsia" w:ascii="宋体" w:hAnsi="宋体" w:eastAsia="宋体" w:cs="宋体"/>
                <w:color w:val="auto"/>
              </w:rPr>
            </w:pPr>
          </w:p>
        </w:tc>
        <w:tc>
          <w:tcPr>
            <w:tcW w:w="1336" w:type="dxa"/>
            <w:vMerge w:val="continue"/>
            <w:vAlign w:val="center"/>
          </w:tcPr>
          <w:p w14:paraId="014FEFA1">
            <w:pPr>
              <w:pageBreakBefore w:val="0"/>
              <w:kinsoku/>
              <w:wordWrap/>
              <w:overflowPunct/>
              <w:topLinePunct w:val="0"/>
              <w:bidi w:val="0"/>
              <w:spacing w:beforeAutospacing="0" w:afterAutospacing="0" w:line="360" w:lineRule="auto"/>
              <w:ind w:firstLine="420" w:firstLineChars="200"/>
              <w:textAlignment w:val="auto"/>
              <w:rPr>
                <w:rFonts w:hint="eastAsia" w:ascii="宋体" w:hAnsi="宋体" w:eastAsia="宋体" w:cs="宋体"/>
                <w:color w:val="auto"/>
              </w:rPr>
            </w:pPr>
          </w:p>
        </w:tc>
        <w:tc>
          <w:tcPr>
            <w:tcW w:w="1336" w:type="dxa"/>
            <w:vMerge w:val="continue"/>
            <w:vAlign w:val="center"/>
          </w:tcPr>
          <w:p w14:paraId="6752115B">
            <w:pPr>
              <w:pageBreakBefore w:val="0"/>
              <w:kinsoku/>
              <w:wordWrap/>
              <w:overflowPunct/>
              <w:topLinePunct w:val="0"/>
              <w:bidi w:val="0"/>
              <w:spacing w:beforeAutospacing="0" w:afterAutospacing="0" w:line="360" w:lineRule="auto"/>
              <w:ind w:firstLine="420" w:firstLineChars="200"/>
              <w:textAlignment w:val="auto"/>
              <w:rPr>
                <w:rFonts w:hint="eastAsia" w:ascii="宋体" w:hAnsi="宋体" w:eastAsia="宋体" w:cs="宋体"/>
                <w:color w:val="auto"/>
              </w:rPr>
            </w:pPr>
          </w:p>
        </w:tc>
        <w:tc>
          <w:tcPr>
            <w:tcW w:w="1336" w:type="dxa"/>
            <w:vAlign w:val="center"/>
          </w:tcPr>
          <w:p w14:paraId="152CC96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continue"/>
            <w:vAlign w:val="center"/>
          </w:tcPr>
          <w:p w14:paraId="63998D05">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continue"/>
            <w:vAlign w:val="center"/>
          </w:tcPr>
          <w:p w14:paraId="11F282B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continue"/>
            <w:vAlign w:val="center"/>
          </w:tcPr>
          <w:p w14:paraId="1B5AF1E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r>
      <w:tr w14:paraId="1CF8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355" w:type="dxa"/>
            <w:gridSpan w:val="7"/>
            <w:vAlign w:val="center"/>
          </w:tcPr>
          <w:p w14:paraId="5E65DD5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注：口蹄疫产品须将头份单位换算为毫升单位；</w:t>
            </w:r>
          </w:p>
        </w:tc>
      </w:tr>
    </w:tbl>
    <w:p w14:paraId="48E051EC">
      <w:pPr>
        <w:pageBreakBefore w:val="0"/>
        <w:kinsoku/>
        <w:wordWrap/>
        <w:overflowPunct/>
        <w:topLinePunct w:val="0"/>
        <w:bidi w:val="0"/>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p w14:paraId="421E8127">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61" w:name="_Toc31117"/>
      <w:bookmarkStart w:id="262" w:name="_Toc3600"/>
      <w:bookmarkStart w:id="263" w:name="_Toc10701"/>
      <w:bookmarkStart w:id="264" w:name="_Toc15252"/>
      <w:bookmarkStart w:id="265" w:name="_Toc31030"/>
      <w:r>
        <w:rPr>
          <w:rFonts w:hint="eastAsia" w:ascii="宋体" w:hAnsi="宋体" w:eastAsia="宋体" w:cs="宋体"/>
          <w:b/>
          <w:bCs/>
          <w:color w:val="auto"/>
          <w:sz w:val="30"/>
          <w:szCs w:val="30"/>
          <w:highlight w:val="none"/>
          <w:lang w:val="en-US" w:eastAsia="zh-CN"/>
        </w:rPr>
        <w:t>二、合同金额</w:t>
      </w:r>
      <w:bookmarkEnd w:id="261"/>
      <w:bookmarkEnd w:id="262"/>
      <w:bookmarkEnd w:id="263"/>
      <w:bookmarkEnd w:id="264"/>
      <w:bookmarkEnd w:id="265"/>
    </w:p>
    <w:p w14:paraId="4DD7DEF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、合同总价:人民币大写：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eastAsia="zh-CN"/>
        </w:rPr>
        <w:t>元；</w:t>
      </w:r>
      <w:r>
        <w:rPr>
          <w:rFonts w:hint="eastAsia" w:ascii="宋体" w:hAnsi="宋体" w:eastAsia="宋体" w:cs="宋体"/>
          <w:color w:val="auto"/>
          <w:sz w:val="24"/>
          <w:szCs w:val="24"/>
          <w:highlight w:val="none"/>
          <w:lang w:val="en-US" w:eastAsia="zh-CN"/>
        </w:rPr>
        <w:t xml:space="preserve">            </w:t>
      </w:r>
    </w:p>
    <w:p w14:paraId="1EC70CBD">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、本合同总价是货物(产品)设计、成本、税款材料、制造、包装、运输、售后服务、验收合格交付使用之前及与备用物件等其他有关各项的含税费用。</w:t>
      </w:r>
    </w:p>
    <w:p w14:paraId="5F95A82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、本合同总价还包含乙方应当提供的伴随服务和售后服务费用。</w:t>
      </w:r>
    </w:p>
    <w:p w14:paraId="425F957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、本合同执行期间合同总价不变，甲方无须另向乙方支付本合同规定之外的其他任何费用。</w:t>
      </w:r>
    </w:p>
    <w:p w14:paraId="4C5617B2">
      <w:pPr>
        <w:pageBreakBefore w:val="0"/>
        <w:numPr>
          <w:ilvl w:val="0"/>
          <w:numId w:val="0"/>
        </w:numPr>
        <w:kinsoku/>
        <w:wordWrap/>
        <w:overflowPunct/>
        <w:topLinePunct w:val="0"/>
        <w:bidi w:val="0"/>
        <w:spacing w:beforeAutospacing="0" w:afterAutospacing="0" w:line="240" w:lineRule="auto"/>
        <w:ind w:left="0" w:leftChars="0" w:firstLine="602" w:firstLineChars="200"/>
        <w:textAlignment w:val="auto"/>
        <w:outlineLvl w:val="1"/>
        <w:rPr>
          <w:rFonts w:hint="eastAsia" w:ascii="宋体" w:hAnsi="宋体" w:eastAsia="宋体" w:cs="宋体"/>
          <w:b/>
          <w:bCs/>
          <w:color w:val="auto"/>
          <w:kern w:val="2"/>
          <w:sz w:val="30"/>
          <w:szCs w:val="30"/>
          <w:lang w:val="en-US" w:eastAsia="zh-CN" w:bidi="ar-SA"/>
        </w:rPr>
      </w:pPr>
      <w:bookmarkStart w:id="266" w:name="_Toc19439"/>
      <w:bookmarkStart w:id="267" w:name="_Toc21071"/>
      <w:bookmarkStart w:id="268" w:name="_Toc17245"/>
      <w:bookmarkStart w:id="269" w:name="_Toc16950"/>
      <w:bookmarkStart w:id="270" w:name="_Toc1503"/>
      <w:r>
        <w:rPr>
          <w:rFonts w:hint="eastAsia" w:ascii="宋体" w:hAnsi="宋体" w:eastAsia="宋体" w:cs="宋体"/>
          <w:b/>
          <w:bCs/>
          <w:color w:val="auto"/>
          <w:kern w:val="2"/>
          <w:sz w:val="30"/>
          <w:szCs w:val="30"/>
          <w:lang w:val="en-US" w:eastAsia="zh-CN" w:bidi="ar-SA"/>
        </w:rPr>
        <w:t>三</w:t>
      </w:r>
      <w:r>
        <w:rPr>
          <w:rFonts w:hint="eastAsia" w:ascii="宋体" w:hAnsi="宋体" w:eastAsia="宋体" w:cs="宋体"/>
          <w:b/>
          <w:bCs/>
          <w:color w:val="auto"/>
          <w:sz w:val="30"/>
          <w:szCs w:val="30"/>
          <w:highlight w:val="none"/>
          <w:lang w:val="en-US" w:eastAsia="zh-CN"/>
        </w:rPr>
        <w:t>、</w:t>
      </w:r>
      <w:r>
        <w:rPr>
          <w:rFonts w:hint="eastAsia" w:ascii="宋体" w:hAnsi="宋体" w:eastAsia="宋体" w:cs="宋体"/>
          <w:b/>
          <w:bCs/>
          <w:color w:val="auto"/>
          <w:kern w:val="2"/>
          <w:sz w:val="30"/>
          <w:szCs w:val="30"/>
          <w:lang w:val="en-US" w:eastAsia="zh-CN" w:bidi="ar-SA"/>
        </w:rPr>
        <w:t>供货时间及地点</w:t>
      </w:r>
      <w:bookmarkEnd w:id="266"/>
      <w:bookmarkEnd w:id="267"/>
      <w:bookmarkEnd w:id="268"/>
      <w:bookmarkEnd w:id="269"/>
      <w:bookmarkEnd w:id="270"/>
    </w:p>
    <w:p w14:paraId="463EF378">
      <w:pPr>
        <w:pageBreakBefore w:val="0"/>
        <w:numPr>
          <w:ilvl w:val="0"/>
          <w:numId w:val="0"/>
        </w:numPr>
        <w:kinsoku/>
        <w:wordWrap/>
        <w:overflowPunct/>
        <w:topLinePunct w:val="0"/>
        <w:bidi w:val="0"/>
        <w:spacing w:beforeAutospacing="0" w:after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1、供货时间： </w:t>
      </w:r>
      <w:r>
        <w:rPr>
          <w:rFonts w:hint="eastAsia" w:ascii="宋体" w:hAnsi="宋体" w:eastAsia="宋体" w:cs="宋体"/>
          <w:b w:val="0"/>
          <w:bCs w:val="0"/>
          <w:color w:val="auto"/>
          <w:sz w:val="24"/>
          <w:szCs w:val="24"/>
          <w:lang w:val="en-US" w:eastAsia="zh-CN"/>
        </w:rPr>
        <w:t>接到采购方供货通知，须在15个日历日内（特殊情况下24小时送达）全程冷链条件下运达至甲方指定地点</w:t>
      </w:r>
      <w:r>
        <w:rPr>
          <w:rFonts w:hint="eastAsia" w:ascii="宋体" w:hAnsi="宋体" w:eastAsia="宋体" w:cs="宋体"/>
          <w:b w:val="0"/>
          <w:bCs w:val="0"/>
          <w:color w:val="auto"/>
          <w:sz w:val="24"/>
          <w:szCs w:val="24"/>
          <w:highlight w:val="none"/>
          <w:lang w:val="en-US" w:eastAsia="zh-CN"/>
        </w:rPr>
        <w:t>（分春季、秋季供货使用的疫苗， 按甲方通知要求分批供应）</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highlight w:val="none"/>
          <w:lang w:val="en-US" w:eastAsia="zh-CN"/>
        </w:rPr>
        <w:t xml:space="preserve"> </w:t>
      </w:r>
    </w:p>
    <w:p w14:paraId="38156FF9">
      <w:pPr>
        <w:pageBreakBefore w:val="0"/>
        <w:numPr>
          <w:ilvl w:val="0"/>
          <w:numId w:val="0"/>
        </w:numPr>
        <w:kinsoku/>
        <w:wordWrap/>
        <w:overflowPunct/>
        <w:topLinePunct w:val="0"/>
        <w:bidi w:val="0"/>
        <w:spacing w:beforeAutospacing="0" w:after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2、供货地点：为自治区动物疫病预防控制中心指定区域，一般为地、县两级动物疫控中心疫苗冷藏库。</w:t>
      </w:r>
    </w:p>
    <w:p w14:paraId="79822834">
      <w:pPr>
        <w:pageBreakBefore w:val="0"/>
        <w:numPr>
          <w:ilvl w:val="0"/>
          <w:numId w:val="0"/>
        </w:numPr>
        <w:kinsoku/>
        <w:wordWrap/>
        <w:overflowPunct/>
        <w:topLinePunct w:val="0"/>
        <w:bidi w:val="0"/>
        <w:spacing w:beforeAutospacing="0" w:afterAutospacing="0" w:line="240" w:lineRule="auto"/>
        <w:ind w:left="0" w:leftChars="0" w:firstLine="602" w:firstLineChars="200"/>
        <w:textAlignment w:val="auto"/>
        <w:outlineLvl w:val="1"/>
        <w:rPr>
          <w:rFonts w:hint="eastAsia" w:ascii="宋体" w:hAnsi="宋体" w:eastAsia="宋体" w:cs="宋体"/>
          <w:b/>
          <w:bCs/>
          <w:color w:val="auto"/>
          <w:kern w:val="2"/>
          <w:sz w:val="30"/>
          <w:szCs w:val="30"/>
          <w:highlight w:val="none"/>
          <w:lang w:val="en-US" w:eastAsia="zh-CN" w:bidi="ar-SA"/>
        </w:rPr>
      </w:pPr>
      <w:bookmarkStart w:id="271" w:name="_Toc10171"/>
      <w:bookmarkStart w:id="272" w:name="_Toc9144"/>
      <w:bookmarkStart w:id="273" w:name="_Toc25094"/>
      <w:bookmarkStart w:id="274" w:name="_Toc12858"/>
      <w:bookmarkStart w:id="275" w:name="_Toc9040"/>
      <w:r>
        <w:rPr>
          <w:rFonts w:hint="eastAsia" w:ascii="宋体" w:hAnsi="宋体" w:eastAsia="宋体" w:cs="宋体"/>
          <w:b/>
          <w:bCs/>
          <w:color w:val="auto"/>
          <w:kern w:val="2"/>
          <w:sz w:val="30"/>
          <w:szCs w:val="30"/>
          <w:highlight w:val="none"/>
          <w:lang w:val="en-US" w:eastAsia="zh-CN" w:bidi="ar-SA"/>
        </w:rPr>
        <w:t>四、付款方式（本项目无预付款）：</w:t>
      </w:r>
      <w:bookmarkEnd w:id="271"/>
      <w:bookmarkEnd w:id="272"/>
      <w:bookmarkEnd w:id="273"/>
      <w:bookmarkEnd w:id="274"/>
      <w:bookmarkEnd w:id="275"/>
    </w:p>
    <w:p w14:paraId="7FA12CDF">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1、按供应的疫苗物资量，分春防、秋防进行结算。</w:t>
      </w:r>
    </w:p>
    <w:p w14:paraId="10457929">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(1)春防期供应疫苗物资，到货验收合格后30个工作日内启动专项资金支付程序，按照实际供货量结算付款。</w:t>
      </w:r>
    </w:p>
    <w:p w14:paraId="4033C09E">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(2)秋防期供应疫苗物资，到货验收合格后30个工作日内启动专项资金支付程序，按照实际供货量结算付款。</w:t>
      </w:r>
    </w:p>
    <w:p w14:paraId="533D343E">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eastAsia="zh-CN"/>
        </w:rPr>
        <w:t>2、协议储备的货物在甲乙双方签订《代储协议》后，10个工作日内启动专项资金支付程序，按代储疫苗物资量一次性结算付款</w:t>
      </w:r>
      <w:r>
        <w:rPr>
          <w:rFonts w:hint="eastAsia" w:ascii="宋体" w:hAnsi="宋体" w:eastAsia="宋体" w:cs="宋体"/>
          <w:b w:val="0"/>
          <w:bCs w:val="0"/>
          <w:color w:val="auto"/>
          <w:sz w:val="24"/>
          <w:szCs w:val="24"/>
          <w:lang w:val="en-US" w:eastAsia="zh-CN"/>
        </w:rPr>
        <w:t>。</w:t>
      </w:r>
    </w:p>
    <w:p w14:paraId="38B4F98D">
      <w:pPr>
        <w:pageBreakBefore w:val="0"/>
        <w:kinsoku/>
        <w:wordWrap/>
        <w:overflowPunct/>
        <w:topLinePunct w:val="0"/>
        <w:bidi w:val="0"/>
        <w:spacing w:beforeAutospacing="0" w:afterAutospacing="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注：具体以实际签订合同为准，响应甲方要求。</w:t>
      </w:r>
    </w:p>
    <w:p w14:paraId="30514831">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76" w:name="_Toc32163"/>
      <w:bookmarkStart w:id="277" w:name="_Toc17453"/>
      <w:bookmarkStart w:id="278" w:name="_Toc4274"/>
      <w:bookmarkStart w:id="279" w:name="_Toc22187"/>
      <w:bookmarkStart w:id="280" w:name="_Toc20024"/>
      <w:r>
        <w:rPr>
          <w:rFonts w:hint="eastAsia" w:ascii="宋体" w:hAnsi="宋体" w:eastAsia="宋体" w:cs="宋体"/>
          <w:b/>
          <w:bCs/>
          <w:color w:val="auto"/>
          <w:sz w:val="30"/>
          <w:szCs w:val="30"/>
          <w:highlight w:val="none"/>
          <w:lang w:val="en-US" w:eastAsia="zh-CN"/>
        </w:rPr>
        <w:t>五、合同履行</w:t>
      </w:r>
      <w:bookmarkEnd w:id="276"/>
      <w:bookmarkEnd w:id="277"/>
      <w:bookmarkEnd w:id="278"/>
      <w:bookmarkEnd w:id="279"/>
      <w:bookmarkEnd w:id="280"/>
    </w:p>
    <w:p w14:paraId="3471E3F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 xml:space="preserve">签订合同起始日期：                              </w:t>
      </w:r>
    </w:p>
    <w:p w14:paraId="437361B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履约担保：履约保函</w:t>
      </w:r>
    </w:p>
    <w:p w14:paraId="27C88EC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3、履约保函期限：两年</w:t>
      </w:r>
    </w:p>
    <w:p w14:paraId="04F48FD7">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交货验收方式：</w:t>
      </w:r>
    </w:p>
    <w:p w14:paraId="3362CF4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①在甲方指定交货地点验收，如发现损坏、缺件等问题，乙方应当在接到甲方通知（包括但不限于电话、传真、短信、电子邮件等通知方式）后10日内负责完成更换、补齐。</w:t>
      </w:r>
    </w:p>
    <w:p w14:paraId="6E67E12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②甲方应在货物到达指定交货地点10个工作日内完成到货验收工作，验收合格后在验收单上签署 “验收合格”字样。</w:t>
      </w:r>
    </w:p>
    <w:p w14:paraId="3117E79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甲方委托的验收人在疫苗验收中发现不符合合同要求和验收标准或有异议时，及时通知乙方，乙方应在接到甲方通知（包括但不限于电话、短信、传真、电子邮件等方式）后十日内完成货物更换、补齐，并负责处理，若需送法定质检部门检验，检验费用由乙方承担。</w:t>
      </w:r>
    </w:p>
    <w:p w14:paraId="5B726380">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交货验收程序：乙方提出验收申请，甲乙双方按照合同要求逐一进行验收，验收合格后，在验收单上签字确认。</w:t>
      </w:r>
    </w:p>
    <w:p w14:paraId="7FDAD6B4">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81" w:name="_Toc7852"/>
      <w:bookmarkStart w:id="282" w:name="_Toc15155"/>
      <w:bookmarkStart w:id="283" w:name="_Toc6318"/>
      <w:bookmarkStart w:id="284" w:name="_Toc6157"/>
      <w:bookmarkStart w:id="285" w:name="_Toc2950"/>
      <w:r>
        <w:rPr>
          <w:rFonts w:hint="eastAsia" w:ascii="宋体" w:hAnsi="宋体" w:eastAsia="宋体" w:cs="宋体"/>
          <w:b/>
          <w:bCs/>
          <w:color w:val="auto"/>
          <w:sz w:val="30"/>
          <w:szCs w:val="30"/>
          <w:highlight w:val="none"/>
          <w:lang w:val="en-US" w:eastAsia="zh-CN"/>
        </w:rPr>
        <w:t>六、合同内容</w:t>
      </w:r>
      <w:bookmarkEnd w:id="281"/>
      <w:bookmarkEnd w:id="282"/>
      <w:bookmarkEnd w:id="283"/>
      <w:bookmarkEnd w:id="284"/>
      <w:bookmarkEnd w:id="285"/>
    </w:p>
    <w:p w14:paraId="4915D01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乙方所提供的动物疫苗符合国家现行有效标准，因质量问题而发生的任何损失由乙方负责。</w:t>
      </w:r>
    </w:p>
    <w:p w14:paraId="122895D7">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乙方承担货物供应和售后服务等一切责任和费用。</w:t>
      </w:r>
    </w:p>
    <w:p w14:paraId="230C13E4">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3、甲方委托各地动物疫病预防控制机构在交货地点验收，包括数量、规格、包装、冷链记录等，如发现损坏、缺件、脱温等问题，由乙方负责。</w:t>
      </w:r>
    </w:p>
    <w:p w14:paraId="35539D9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4、乙方在发运疫苗时需提供相应的技术文件，包括使用说明等，如甲方提出需求，乙方需培训疫苗注射使用方法。</w:t>
      </w:r>
    </w:p>
    <w:p w14:paraId="298D6E3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5、乙方对所供产品有效期需满足采购参数要求，产品有效期12个月的疫苗交货时，该批疫苗效期需不低于8个月；产品有效期24个月的疫苗交货时，效期需不低于14个月。</w:t>
      </w:r>
    </w:p>
    <w:p w14:paraId="473EE24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若农业农村部将强制免疫病种疫苗毒株进行更换或调整，乙方应根据农业农村部调整后的疫苗毒株进行生产，并按合同签订的数量及价格向甲方提供调整毒株后的疫苗。乙方在投标之前应当充分考虑到这些方面的因素及风险。</w:t>
      </w:r>
    </w:p>
    <w:p w14:paraId="65D605E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凡货款由财政国库或甲方支付的，乙方凭甲方的调拨通知单和合同向甲方指定的地点供货，未见疫苗调拨通知单或未按合同供货而造成的一切后果由乙方负责。</w:t>
      </w:r>
    </w:p>
    <w:p w14:paraId="4B17756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采购合同履行中，甲方需追加与合同标的相同的货物，在不改变其他条款的前提下，可与乙方协商签订补充合同，所有补充合同的采购金额不超过原合同采购金额的百分之十。</w:t>
      </w:r>
    </w:p>
    <w:p w14:paraId="597E7EE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包装要求：</w:t>
      </w:r>
      <w:r>
        <w:rPr>
          <w:rFonts w:hint="eastAsia" w:ascii="宋体" w:hAnsi="宋体" w:eastAsia="宋体" w:cs="宋体"/>
          <w:b w:val="0"/>
          <w:bCs w:val="0"/>
          <w:color w:val="auto"/>
          <w:sz w:val="24"/>
          <w:szCs w:val="24"/>
          <w:highlight w:val="none"/>
          <w:lang w:eastAsia="zh-CN"/>
        </w:rPr>
        <w:t>疫苗产品包装应符合《中华人民共和国兽药典》关于兽用生物制品的标签、说明书与包装规定。要配套泡沫保温箱和外包装箱，并附有兽药标签、使用说明书等相关资料。</w:t>
      </w:r>
      <w:r>
        <w:rPr>
          <w:rFonts w:hint="eastAsia" w:ascii="宋体" w:hAnsi="宋体" w:eastAsia="宋体" w:cs="宋体"/>
          <w:color w:val="auto"/>
          <w:sz w:val="24"/>
          <w:szCs w:val="24"/>
          <w:highlight w:val="none"/>
          <w:lang w:val="en-US" w:eastAsia="zh-CN"/>
        </w:rPr>
        <w:t>乙方需确保货品无破损，无污染，且方便二次运输。产品包装按照大小包装分配成一定比例供货，而且标识清楚，以方便散养动物免疫注射使用，避免造成疫苗浪费。因包装不当造成的损失由乙方负责，包退包换。</w:t>
      </w:r>
    </w:p>
    <w:p w14:paraId="218548E0">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10、冷链运输全程温度记录随车同行，交货有效期不少于8个月，不符合的无条件免费更换。</w:t>
      </w:r>
    </w:p>
    <w:p w14:paraId="46227BD5">
      <w:pPr>
        <w:pStyle w:val="152"/>
        <w:ind w:left="0" w:leftChars="0" w:firstLine="480" w:firstLineChars="200"/>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11、其它：乙方在响应文件内承诺的相应事项作为本合同的附加条款，乙方需严格按承诺履行。</w:t>
      </w:r>
    </w:p>
    <w:p w14:paraId="31BE9168">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86" w:name="_Toc31940"/>
      <w:bookmarkStart w:id="287" w:name="_Toc14575"/>
      <w:bookmarkStart w:id="288" w:name="_Toc5214"/>
      <w:bookmarkStart w:id="289" w:name="_Toc17308"/>
      <w:bookmarkStart w:id="290" w:name="_Toc461"/>
      <w:r>
        <w:rPr>
          <w:rFonts w:hint="eastAsia" w:ascii="宋体" w:hAnsi="宋体" w:eastAsia="宋体" w:cs="宋体"/>
          <w:b/>
          <w:bCs/>
          <w:color w:val="auto"/>
          <w:sz w:val="30"/>
          <w:szCs w:val="30"/>
          <w:highlight w:val="none"/>
          <w:lang w:val="en-US" w:eastAsia="zh-CN"/>
        </w:rPr>
        <w:t>七、经济责任</w:t>
      </w:r>
      <w:bookmarkEnd w:id="286"/>
      <w:bookmarkEnd w:id="287"/>
      <w:bookmarkEnd w:id="288"/>
      <w:bookmarkEnd w:id="289"/>
      <w:bookmarkEnd w:id="290"/>
    </w:p>
    <w:p w14:paraId="15F4E73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1、乙方不履行合同或交付的疫苗不符合采购文件和合同要求的，甲方或甲方委托验收人有权拒收不符合质量要求的全部或部分疫苗。</w:t>
      </w:r>
    </w:p>
    <w:p w14:paraId="5527046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2、疫苗质量不符合采购文件和合同规定时，乙方负责包退包换。由于上述原因导致延误交货时间的，每延误一日，乙方应按逾期交货部分疫苗价款总值的</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‰向甲方偿付违约金。</w:t>
      </w:r>
    </w:p>
    <w:p w14:paraId="480E0B9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3、乙方必须按合同规定的日期交货，每逾期一日，乙方必须向甲方支付逾期交货疫苗总额</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‰的违约金。逾期交货超过10日，甲方有权解除合同。</w:t>
      </w:r>
    </w:p>
    <w:p w14:paraId="2ED1036C">
      <w:pPr>
        <w:pageBreakBefore w:val="0"/>
        <w:numPr>
          <w:ilvl w:val="0"/>
          <w:numId w:val="0"/>
        </w:numPr>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lang w:val="en-US" w:eastAsia="zh-CN"/>
        </w:rPr>
        <w:t>乙方提供的同一批次的疫苗，若检测存在不符合质量要求的，视为整批疫苗不合格。</w:t>
      </w:r>
    </w:p>
    <w:p w14:paraId="1619EEF1">
      <w:pPr>
        <w:pageBreakBefore w:val="0"/>
        <w:numPr>
          <w:ilvl w:val="0"/>
          <w:numId w:val="0"/>
        </w:numPr>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疫苗属于特殊生物制品，必须按照生物制品运输保存的条件要求进行冷链运送，运输工具要配温度记录装置，疫苗接收单位将现场测温，并核查全程温度记录，对不符合动物疫苗运输条件的疫苗，接收单位有权拒收。由此造成的一切损失由乙方承担，而且由此延误了供苗时间造成的损失应由乙方负责补偿。</w:t>
      </w:r>
    </w:p>
    <w:p w14:paraId="59286162">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91" w:name="_Toc19649"/>
      <w:bookmarkStart w:id="292" w:name="_Toc1824"/>
      <w:bookmarkStart w:id="293" w:name="_Toc11091"/>
      <w:bookmarkStart w:id="294" w:name="_Toc9980"/>
      <w:bookmarkStart w:id="295" w:name="_Toc24833"/>
      <w:r>
        <w:rPr>
          <w:rFonts w:hint="eastAsia" w:ascii="宋体" w:hAnsi="宋体" w:eastAsia="宋体" w:cs="宋体"/>
          <w:b/>
          <w:bCs/>
          <w:color w:val="auto"/>
          <w:sz w:val="30"/>
          <w:szCs w:val="30"/>
          <w:highlight w:val="none"/>
          <w:lang w:val="en-US" w:eastAsia="zh-CN"/>
        </w:rPr>
        <w:t>八、特殊条款</w:t>
      </w:r>
      <w:bookmarkEnd w:id="291"/>
      <w:bookmarkEnd w:id="292"/>
      <w:bookmarkEnd w:id="293"/>
      <w:bookmarkEnd w:id="294"/>
      <w:bookmarkEnd w:id="295"/>
    </w:p>
    <w:p w14:paraId="5198CDE7">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1、乙方需充分满足甲方培训需求，提供免疫相关知识的培训，甲方可以提出培训计划，由乙方举办培训班，培训对象由甲方确定。</w:t>
      </w:r>
    </w:p>
    <w:p w14:paraId="4FC19D7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2、若因注射乙方所供疫苗引发疫情，甲、乙双方应联合相关部门组建调查小组彻查原因；经确认疫情确由疫苗问题导致的，乙方须承担全部扑疫费用，并赔偿由此造成的相应经济损失。</w:t>
      </w:r>
    </w:p>
    <w:p w14:paraId="523D105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3、若因疫苗质量问题导致已免疫畜禽出现大面积严重应激反应，乙方须在 24 小时内派遣专业技术人员赶赴现场，开展采样、分析及问题处置工作，并承担该应激反应造成的全部损失。</w:t>
      </w:r>
    </w:p>
    <w:p w14:paraId="531F7EE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因疫苗注射发生应激反应导致畜禽死亡的，乙方通过副反应死亡补偿准备金、商业保险理赔等方式进行赔付补偿；赔付标准综合畜禽品种、体重、市场价值等因素确定，且须严格兑现投标承诺，由当地动物疫控机构或畜牧兽医主管部门备案汇总相关情况。春防期应激死亡赔付需在7月底前完成，秋防期应激死亡赔付需在12月底前完成。</w:t>
      </w:r>
    </w:p>
    <w:p w14:paraId="331BD60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5、乙方向甲方指定的疫苗接收单位供货时，产品大、小包装按规定比例配送，包装标识须清晰规范，按该比例分送至各疫苗接收单位，保障散养动物免疫注射使用便捷性，杜绝疫苗浪费。</w:t>
      </w:r>
    </w:p>
    <w:p w14:paraId="42E3831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6、由于疫苗质量问题造成免疫畜禽大面积出现严重应激反应的，甲方根据造成危害程度的大小，可以决定终止合同，由此造成的一切损失由乙方承担。</w:t>
      </w:r>
    </w:p>
    <w:p w14:paraId="3DDE3FD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若因国家强制免疫政策调整，甲方有权减少或取消该品种的疫苗使用，如果乙方未取得国家调整后的疫苗生产资格，且国家明文要求停用本次招标毒株种类的疫苗，则甲方严格执行国家政策，有权停止使用该疫苗，甲方不承担任何责任。</w:t>
      </w:r>
    </w:p>
    <w:p w14:paraId="2D53BA0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8、乙方的其他售后服务承诺。</w:t>
      </w:r>
    </w:p>
    <w:p w14:paraId="696353E2">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96" w:name="_Toc18730"/>
      <w:bookmarkStart w:id="297" w:name="_Toc5675"/>
      <w:bookmarkStart w:id="298" w:name="_Toc31098"/>
      <w:bookmarkStart w:id="299" w:name="_Toc25754"/>
      <w:bookmarkStart w:id="300" w:name="_Toc18951"/>
      <w:r>
        <w:rPr>
          <w:rFonts w:hint="eastAsia" w:ascii="宋体" w:hAnsi="宋体" w:eastAsia="宋体" w:cs="宋体"/>
          <w:b/>
          <w:bCs/>
          <w:color w:val="auto"/>
          <w:sz w:val="30"/>
          <w:szCs w:val="30"/>
          <w:highlight w:val="none"/>
          <w:lang w:val="en-US" w:eastAsia="zh-CN"/>
        </w:rPr>
        <w:t>九、违约</w:t>
      </w:r>
      <w:bookmarkEnd w:id="296"/>
      <w:r>
        <w:rPr>
          <w:rFonts w:hint="eastAsia" w:ascii="宋体" w:hAnsi="宋体" w:eastAsia="宋体" w:cs="宋体"/>
          <w:b/>
          <w:bCs/>
          <w:color w:val="auto"/>
          <w:sz w:val="30"/>
          <w:szCs w:val="30"/>
          <w:highlight w:val="none"/>
          <w:lang w:val="en-US" w:eastAsia="zh-CN"/>
        </w:rPr>
        <w:t>责任</w:t>
      </w:r>
      <w:bookmarkEnd w:id="297"/>
      <w:bookmarkEnd w:id="298"/>
      <w:bookmarkEnd w:id="299"/>
      <w:bookmarkEnd w:id="300"/>
    </w:p>
    <w:p w14:paraId="255875F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1、甲方违约责任</w:t>
      </w:r>
    </w:p>
    <w:p w14:paraId="411D8C9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(1)甲方无正当理由拒收货物的，甲方应偿付合同总价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022ECF2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2、乙方违约责任</w:t>
      </w:r>
    </w:p>
    <w:p w14:paraId="05EAEE5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(1)如乙方不能交付货物，甲方有权行使履约保函的履约担保功能，同时乙方应向甲方支付合同总价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1DE6B6A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(2)乙方所交付的货物品种、型号、规格不符合合同规定的，甲方有权拒收。乙方拒不执行退换货责任的，乙方应向甲方支付合同总价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7839137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(3)乙方货物经具有法定资格条件的质量技术监督机构检测后，如检测结果认定货物质量不符合本合同规定标准的，则视为乙方没有按时交货而违约，乙方须在</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天内无条件更换合格的货物,如逾期不能更换合格的货物，甲方有权终止本合同，乙方应另向甲方支付合同总价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2E5501D4">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(4)乙方未按本合同的规定和“服务承诺”提供伴随服务/售后服务的，应按合同总价款的</w:t>
      </w:r>
      <w:r>
        <w:rPr>
          <w:rFonts w:hint="eastAsia" w:ascii="宋体" w:hAnsi="宋体" w:eastAsia="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lang w:val="en-US" w:eastAsia="zh-CN"/>
        </w:rPr>
        <w:t>%向甲方承担违约责任；</w:t>
      </w:r>
    </w:p>
    <w:p w14:paraId="17E5CB9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(5)乙方在承担上述1-4款一项或多项违约责任后，仍应维续履行合同规定的义务(甲方解除合同的除外)，甲方未能及时追究乙方的任何一项违约责任并不表明甲方放弃追究乙方该项或其他违约责任；</w:t>
      </w:r>
    </w:p>
    <w:p w14:paraId="0B0E84B4">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01" w:name="_Toc11660"/>
      <w:bookmarkStart w:id="302" w:name="_Toc6145"/>
      <w:bookmarkStart w:id="303" w:name="_Toc31480"/>
      <w:bookmarkStart w:id="304" w:name="_Toc28227"/>
      <w:bookmarkStart w:id="305" w:name="_Toc10677"/>
      <w:r>
        <w:rPr>
          <w:rFonts w:hint="eastAsia" w:ascii="宋体" w:hAnsi="宋体" w:eastAsia="宋体" w:cs="宋体"/>
          <w:b/>
          <w:bCs/>
          <w:color w:val="auto"/>
          <w:sz w:val="30"/>
          <w:szCs w:val="30"/>
          <w:highlight w:val="none"/>
          <w:lang w:val="en-US" w:eastAsia="zh-CN"/>
        </w:rPr>
        <w:t>十、合同的变更和终止</w:t>
      </w:r>
      <w:bookmarkEnd w:id="301"/>
      <w:bookmarkEnd w:id="302"/>
      <w:bookmarkEnd w:id="303"/>
      <w:bookmarkEnd w:id="304"/>
      <w:bookmarkEnd w:id="305"/>
    </w:p>
    <w:p w14:paraId="790B258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除&lt;&lt;中华人民共和国政府采购法&gt;&gt;第49条、第50条第二款规定的情形外，本合同一经签订，甲乙双方不得擅自变更、中止或终止合同。</w:t>
      </w:r>
    </w:p>
    <w:p w14:paraId="364B757F">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06" w:name="_Toc261"/>
      <w:bookmarkStart w:id="307" w:name="_Toc21651"/>
      <w:bookmarkStart w:id="308" w:name="_Toc6821"/>
      <w:bookmarkStart w:id="309" w:name="_Toc482"/>
      <w:bookmarkStart w:id="310" w:name="_Toc9735"/>
      <w:r>
        <w:rPr>
          <w:rFonts w:hint="eastAsia" w:ascii="宋体" w:hAnsi="宋体" w:eastAsia="宋体" w:cs="宋体"/>
          <w:b/>
          <w:bCs/>
          <w:color w:val="auto"/>
          <w:sz w:val="30"/>
          <w:szCs w:val="30"/>
          <w:highlight w:val="none"/>
          <w:lang w:val="en-US" w:eastAsia="zh-CN"/>
        </w:rPr>
        <w:t>十一、争议的解决</w:t>
      </w:r>
      <w:bookmarkEnd w:id="306"/>
      <w:bookmarkEnd w:id="307"/>
      <w:bookmarkEnd w:id="308"/>
      <w:bookmarkEnd w:id="309"/>
      <w:bookmarkEnd w:id="310"/>
    </w:p>
    <w:p w14:paraId="3D6572E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1、因货物的质量问题发生争议，由质量技术监督部门或其指定的质量鉴定机构进行质量鉴定，鉴定费由乙方承担；</w:t>
      </w:r>
    </w:p>
    <w:p w14:paraId="405F9B8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2、因履行本合同引起的或与本合同有关的争议，甲、乙双方应首先通过友好协商解决，如果协商不成，则采取以下第(1)种方式解决争议；</w:t>
      </w:r>
    </w:p>
    <w:p w14:paraId="7598A09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(1)向甲方所在地有管辖权的人民法院提起诉讼；</w:t>
      </w:r>
    </w:p>
    <w:p w14:paraId="0AB728A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3、在仲裁期间，本合同应继续履行。</w:t>
      </w:r>
    </w:p>
    <w:p w14:paraId="2854DC56">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11" w:name="_Toc18085"/>
      <w:bookmarkStart w:id="312" w:name="_Toc30743"/>
      <w:bookmarkStart w:id="313" w:name="_Toc10216"/>
      <w:bookmarkStart w:id="314" w:name="_Toc18096"/>
      <w:bookmarkStart w:id="315" w:name="_Toc23265"/>
      <w:r>
        <w:rPr>
          <w:rFonts w:hint="eastAsia" w:ascii="宋体" w:hAnsi="宋体" w:eastAsia="宋体" w:cs="宋体"/>
          <w:b/>
          <w:bCs/>
          <w:color w:val="auto"/>
          <w:sz w:val="30"/>
          <w:szCs w:val="30"/>
          <w:highlight w:val="none"/>
          <w:lang w:val="en-US" w:eastAsia="zh-CN"/>
        </w:rPr>
        <w:t>十二、合同生效</w:t>
      </w:r>
      <w:bookmarkEnd w:id="311"/>
      <w:bookmarkEnd w:id="312"/>
      <w:bookmarkEnd w:id="313"/>
      <w:bookmarkEnd w:id="314"/>
      <w:bookmarkEnd w:id="315"/>
    </w:p>
    <w:p w14:paraId="18EFB9D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本合同经甲乙双方签字盖章后生效。本合同具有法律效力，受国家法律保护。</w:t>
      </w:r>
    </w:p>
    <w:p w14:paraId="766A1567">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16" w:name="_Toc8878"/>
      <w:bookmarkStart w:id="317" w:name="_Toc17881"/>
      <w:bookmarkStart w:id="318" w:name="_Toc29400"/>
      <w:bookmarkStart w:id="319" w:name="_Toc31145"/>
      <w:bookmarkStart w:id="320" w:name="_Toc16265"/>
      <w:r>
        <w:rPr>
          <w:rFonts w:hint="eastAsia" w:ascii="宋体" w:hAnsi="宋体" w:eastAsia="宋体" w:cs="宋体"/>
          <w:b/>
          <w:bCs/>
          <w:color w:val="auto"/>
          <w:sz w:val="30"/>
          <w:szCs w:val="30"/>
          <w:highlight w:val="none"/>
          <w:lang w:val="en-US" w:eastAsia="zh-CN"/>
        </w:rPr>
        <w:t>十三、合同生效及其他</w:t>
      </w:r>
      <w:bookmarkEnd w:id="316"/>
      <w:bookmarkEnd w:id="317"/>
      <w:bookmarkEnd w:id="318"/>
      <w:bookmarkEnd w:id="319"/>
      <w:bookmarkEnd w:id="320"/>
    </w:p>
    <w:p w14:paraId="2AA50AB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1.如有未尽事宜，由双方依法订立补充合同。</w:t>
      </w:r>
    </w:p>
    <w:p w14:paraId="1CD4035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2.本合同自签订之日起生效。</w:t>
      </w:r>
    </w:p>
    <w:p w14:paraId="6101EED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3.本合同一式</w:t>
      </w:r>
      <w:r>
        <w:rPr>
          <w:rFonts w:hint="eastAsia" w:ascii="宋体" w:hAnsi="宋体" w:eastAsia="宋体" w:cs="宋体"/>
          <w:color w:val="auto"/>
          <w:sz w:val="24"/>
          <w:szCs w:val="24"/>
          <w:highlight w:val="none"/>
          <w:u w:val="single"/>
          <w:lang w:val="en-US" w:eastAsia="zh-CN"/>
        </w:rPr>
        <w:t>陆</w:t>
      </w:r>
      <w:r>
        <w:rPr>
          <w:rFonts w:hint="eastAsia" w:ascii="宋体" w:hAnsi="宋体" w:eastAsia="宋体" w:cs="宋体"/>
          <w:color w:val="auto"/>
          <w:sz w:val="24"/>
          <w:szCs w:val="24"/>
          <w:highlight w:val="none"/>
          <w:lang w:val="en-US" w:eastAsia="zh-CN"/>
        </w:rPr>
        <w:t>份,具有同等法律效力，甲方执</w:t>
      </w:r>
      <w:r>
        <w:rPr>
          <w:rFonts w:hint="eastAsia" w:ascii="宋体" w:hAnsi="宋体" w:eastAsia="宋体" w:cs="宋体"/>
          <w:color w:val="auto"/>
          <w:sz w:val="24"/>
          <w:szCs w:val="24"/>
          <w:highlight w:val="none"/>
          <w:u w:val="single"/>
          <w:lang w:val="en-US" w:eastAsia="zh-CN"/>
        </w:rPr>
        <w:t>肆</w:t>
      </w:r>
      <w:r>
        <w:rPr>
          <w:rFonts w:hint="eastAsia" w:ascii="宋体" w:hAnsi="宋体" w:eastAsia="宋体" w:cs="宋体"/>
          <w:color w:val="auto"/>
          <w:sz w:val="24"/>
          <w:szCs w:val="24"/>
          <w:highlight w:val="none"/>
          <w:lang w:val="en-US" w:eastAsia="zh-CN"/>
        </w:rPr>
        <w:t>份,乙方执</w:t>
      </w:r>
      <w:r>
        <w:rPr>
          <w:rFonts w:hint="eastAsia" w:ascii="宋体" w:hAnsi="宋体" w:eastAsia="宋体" w:cs="宋体"/>
          <w:color w:val="auto"/>
          <w:sz w:val="24"/>
          <w:szCs w:val="24"/>
          <w:highlight w:val="none"/>
          <w:u w:val="single"/>
          <w:lang w:val="en-US" w:eastAsia="zh-CN"/>
        </w:rPr>
        <w:t>壹</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u w:val="single"/>
          <w:lang w:val="en-US" w:eastAsia="zh-CN"/>
        </w:rPr>
        <w:t>壹</w:t>
      </w:r>
      <w:r>
        <w:rPr>
          <w:rFonts w:hint="eastAsia" w:ascii="宋体" w:hAnsi="宋体" w:eastAsia="宋体" w:cs="宋体"/>
          <w:color w:val="auto"/>
          <w:sz w:val="24"/>
          <w:szCs w:val="24"/>
          <w:highlight w:val="none"/>
          <w:lang w:val="en-US" w:eastAsia="zh-CN"/>
        </w:rPr>
        <w:t>份报送监督管理部门备案。</w:t>
      </w:r>
    </w:p>
    <w:p w14:paraId="100B67E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2854BD5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bl>
      <w:tblPr>
        <w:tblStyle w:val="29"/>
        <w:tblpPr w:leftFromText="180" w:rightFromText="180" w:vertAnchor="text" w:horzAnchor="page" w:tblpX="879" w:tblpY="259"/>
        <w:tblOverlap w:val="never"/>
        <w:tblW w:w="10434"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743"/>
        <w:gridCol w:w="2453"/>
        <w:gridCol w:w="2771"/>
        <w:gridCol w:w="2467"/>
      </w:tblGrid>
      <w:tr w14:paraId="66E025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196" w:type="dxa"/>
            <w:gridSpan w:val="2"/>
            <w:tcBorders>
              <w:bottom w:val="single" w:color="auto" w:sz="2" w:space="0"/>
              <w:right w:val="single" w:color="auto" w:sz="2" w:space="0"/>
            </w:tcBorders>
            <w:vAlign w:val="center"/>
          </w:tcPr>
          <w:p w14:paraId="2FA31D3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甲方</w:t>
            </w:r>
          </w:p>
        </w:tc>
        <w:tc>
          <w:tcPr>
            <w:tcW w:w="5238" w:type="dxa"/>
            <w:gridSpan w:val="2"/>
            <w:tcBorders>
              <w:left w:val="single" w:color="auto" w:sz="2" w:space="0"/>
              <w:bottom w:val="single" w:color="auto" w:sz="2" w:space="0"/>
            </w:tcBorders>
            <w:vAlign w:val="center"/>
          </w:tcPr>
          <w:p w14:paraId="77EA05E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乙方</w:t>
            </w:r>
          </w:p>
        </w:tc>
      </w:tr>
      <w:tr w14:paraId="23F791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64" w:hRule="atLeast"/>
        </w:trPr>
        <w:tc>
          <w:tcPr>
            <w:tcW w:w="2743" w:type="dxa"/>
            <w:tcBorders>
              <w:top w:val="single" w:color="auto" w:sz="2" w:space="0"/>
              <w:bottom w:val="single" w:color="auto" w:sz="2" w:space="0"/>
              <w:right w:val="single" w:color="auto" w:sz="2" w:space="0"/>
            </w:tcBorders>
            <w:vAlign w:val="center"/>
          </w:tcPr>
          <w:p w14:paraId="4F996C8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单位名称</w:t>
            </w:r>
          </w:p>
          <w:p w14:paraId="4589788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（合同章）</w:t>
            </w:r>
          </w:p>
        </w:tc>
        <w:tc>
          <w:tcPr>
            <w:tcW w:w="2453" w:type="dxa"/>
            <w:tcBorders>
              <w:top w:val="single" w:color="auto" w:sz="2" w:space="0"/>
              <w:left w:val="single" w:color="auto" w:sz="2" w:space="0"/>
              <w:bottom w:val="single" w:color="auto" w:sz="2" w:space="0"/>
              <w:right w:val="single" w:color="auto" w:sz="2" w:space="0"/>
            </w:tcBorders>
            <w:vAlign w:val="center"/>
          </w:tcPr>
          <w:p w14:paraId="0DD5A97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vAlign w:val="center"/>
          </w:tcPr>
          <w:p w14:paraId="5C08005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单位名称</w:t>
            </w:r>
          </w:p>
          <w:p w14:paraId="75483A4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（公章或合同章）</w:t>
            </w:r>
          </w:p>
        </w:tc>
        <w:tc>
          <w:tcPr>
            <w:tcW w:w="2467" w:type="dxa"/>
            <w:tcBorders>
              <w:top w:val="single" w:color="auto" w:sz="2" w:space="0"/>
              <w:left w:val="single" w:color="auto" w:sz="2" w:space="0"/>
              <w:bottom w:val="single" w:color="auto" w:sz="2" w:space="0"/>
            </w:tcBorders>
            <w:vAlign w:val="center"/>
          </w:tcPr>
          <w:p w14:paraId="280BEA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5F30AB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447" w:hRule="atLeast"/>
        </w:trPr>
        <w:tc>
          <w:tcPr>
            <w:tcW w:w="2743" w:type="dxa"/>
            <w:tcBorders>
              <w:top w:val="single" w:color="auto" w:sz="2" w:space="0"/>
              <w:right w:val="single" w:color="auto" w:sz="2" w:space="0"/>
            </w:tcBorders>
            <w:vAlign w:val="center"/>
          </w:tcPr>
          <w:p w14:paraId="11E7D1D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法定代表人或其委托代理人（签字或盖章）</w:t>
            </w:r>
          </w:p>
        </w:tc>
        <w:tc>
          <w:tcPr>
            <w:tcW w:w="2453" w:type="dxa"/>
            <w:tcBorders>
              <w:top w:val="single" w:color="auto" w:sz="2" w:space="0"/>
              <w:left w:val="single" w:color="auto" w:sz="2" w:space="0"/>
              <w:right w:val="single" w:color="auto" w:sz="2" w:space="0"/>
            </w:tcBorders>
            <w:vAlign w:val="center"/>
          </w:tcPr>
          <w:p w14:paraId="4C7635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right w:val="single" w:color="auto" w:sz="2" w:space="0"/>
            </w:tcBorders>
            <w:vAlign w:val="center"/>
          </w:tcPr>
          <w:p w14:paraId="3A05E5A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法定代表人或其委托代理人（签字或盖章）</w:t>
            </w:r>
          </w:p>
        </w:tc>
        <w:tc>
          <w:tcPr>
            <w:tcW w:w="2467" w:type="dxa"/>
            <w:tcBorders>
              <w:top w:val="single" w:color="auto" w:sz="2" w:space="0"/>
              <w:left w:val="single" w:color="auto" w:sz="2" w:space="0"/>
              <w:bottom w:val="single" w:color="auto" w:sz="2" w:space="0"/>
            </w:tcBorders>
            <w:vAlign w:val="center"/>
          </w:tcPr>
          <w:p w14:paraId="5BEEAF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665ECF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79DC57C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联系人</w:t>
            </w:r>
          </w:p>
        </w:tc>
        <w:tc>
          <w:tcPr>
            <w:tcW w:w="2453" w:type="dxa"/>
            <w:tcBorders>
              <w:top w:val="single" w:color="auto" w:sz="2" w:space="0"/>
              <w:left w:val="single" w:color="auto" w:sz="2" w:space="0"/>
              <w:bottom w:val="single" w:color="auto" w:sz="2" w:space="0"/>
              <w:right w:val="single" w:color="auto" w:sz="2" w:space="0"/>
            </w:tcBorders>
            <w:vAlign w:val="center"/>
          </w:tcPr>
          <w:p w14:paraId="7F480D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vAlign w:val="center"/>
          </w:tcPr>
          <w:p w14:paraId="00F952D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联系人</w:t>
            </w:r>
          </w:p>
        </w:tc>
        <w:tc>
          <w:tcPr>
            <w:tcW w:w="2467" w:type="dxa"/>
            <w:tcBorders>
              <w:top w:val="single" w:color="auto" w:sz="2" w:space="0"/>
              <w:left w:val="single" w:color="auto" w:sz="2" w:space="0"/>
              <w:bottom w:val="single" w:color="auto" w:sz="2" w:space="0"/>
            </w:tcBorders>
            <w:vAlign w:val="center"/>
          </w:tcPr>
          <w:p w14:paraId="231DEC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05932F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4F6B30F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联系电话</w:t>
            </w:r>
          </w:p>
        </w:tc>
        <w:tc>
          <w:tcPr>
            <w:tcW w:w="2453" w:type="dxa"/>
            <w:tcBorders>
              <w:top w:val="single" w:color="auto" w:sz="2" w:space="0"/>
              <w:left w:val="single" w:color="auto" w:sz="2" w:space="0"/>
              <w:bottom w:val="single" w:color="auto" w:sz="2" w:space="0"/>
              <w:right w:val="single" w:color="auto" w:sz="2" w:space="0"/>
            </w:tcBorders>
            <w:vAlign w:val="center"/>
          </w:tcPr>
          <w:p w14:paraId="5B732C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vAlign w:val="center"/>
          </w:tcPr>
          <w:p w14:paraId="39177FA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联系电话</w:t>
            </w:r>
          </w:p>
        </w:tc>
        <w:tc>
          <w:tcPr>
            <w:tcW w:w="2467" w:type="dxa"/>
            <w:tcBorders>
              <w:top w:val="single" w:color="auto" w:sz="2" w:space="0"/>
              <w:left w:val="single" w:color="auto" w:sz="2" w:space="0"/>
              <w:bottom w:val="single" w:color="auto" w:sz="2" w:space="0"/>
            </w:tcBorders>
            <w:vAlign w:val="center"/>
          </w:tcPr>
          <w:p w14:paraId="0DEA3D1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658CE5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3E4BB3D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统一社会信用代码</w:t>
            </w:r>
          </w:p>
        </w:tc>
        <w:tc>
          <w:tcPr>
            <w:tcW w:w="2453" w:type="dxa"/>
            <w:tcBorders>
              <w:top w:val="single" w:color="auto" w:sz="2" w:space="0"/>
              <w:left w:val="single" w:color="auto" w:sz="2" w:space="0"/>
              <w:bottom w:val="single" w:color="auto" w:sz="2" w:space="0"/>
              <w:right w:val="single" w:color="auto" w:sz="2" w:space="0"/>
            </w:tcBorders>
            <w:vAlign w:val="center"/>
          </w:tcPr>
          <w:p w14:paraId="6ACA63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43253A6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统一社会信用代码</w:t>
            </w:r>
          </w:p>
        </w:tc>
        <w:tc>
          <w:tcPr>
            <w:tcW w:w="2467" w:type="dxa"/>
            <w:tcBorders>
              <w:top w:val="single" w:color="auto" w:sz="2" w:space="0"/>
              <w:left w:val="single" w:color="auto" w:sz="2" w:space="0"/>
              <w:bottom w:val="single" w:color="auto" w:sz="2" w:space="0"/>
            </w:tcBorders>
            <w:vAlign w:val="center"/>
          </w:tcPr>
          <w:p w14:paraId="495288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58C6F5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64700C7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开户名称</w:t>
            </w:r>
          </w:p>
        </w:tc>
        <w:tc>
          <w:tcPr>
            <w:tcW w:w="2453" w:type="dxa"/>
            <w:tcBorders>
              <w:top w:val="single" w:color="auto" w:sz="2" w:space="0"/>
              <w:left w:val="single" w:color="auto" w:sz="2" w:space="0"/>
              <w:bottom w:val="single" w:color="auto" w:sz="2" w:space="0"/>
              <w:right w:val="single" w:color="auto" w:sz="2" w:space="0"/>
            </w:tcBorders>
            <w:vAlign w:val="center"/>
          </w:tcPr>
          <w:p w14:paraId="77AAFD0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4FD8793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开户名称</w:t>
            </w:r>
          </w:p>
        </w:tc>
        <w:tc>
          <w:tcPr>
            <w:tcW w:w="2467" w:type="dxa"/>
            <w:tcBorders>
              <w:top w:val="single" w:color="auto" w:sz="2" w:space="0"/>
              <w:left w:val="single" w:color="auto" w:sz="2" w:space="0"/>
              <w:bottom w:val="single" w:color="auto" w:sz="2" w:space="0"/>
            </w:tcBorders>
            <w:vAlign w:val="center"/>
          </w:tcPr>
          <w:p w14:paraId="627FAA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1B7E8F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42BB0FE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开户银行</w:t>
            </w:r>
          </w:p>
        </w:tc>
        <w:tc>
          <w:tcPr>
            <w:tcW w:w="2453" w:type="dxa"/>
            <w:tcBorders>
              <w:top w:val="single" w:color="auto" w:sz="2" w:space="0"/>
              <w:left w:val="single" w:color="auto" w:sz="2" w:space="0"/>
              <w:bottom w:val="single" w:color="auto" w:sz="2" w:space="0"/>
              <w:right w:val="single" w:color="auto" w:sz="2" w:space="0"/>
            </w:tcBorders>
            <w:vAlign w:val="center"/>
          </w:tcPr>
          <w:p w14:paraId="2F4EAB0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03B9607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开户银行</w:t>
            </w:r>
          </w:p>
        </w:tc>
        <w:tc>
          <w:tcPr>
            <w:tcW w:w="2467" w:type="dxa"/>
            <w:tcBorders>
              <w:top w:val="single" w:color="auto" w:sz="2" w:space="0"/>
              <w:left w:val="single" w:color="auto" w:sz="2" w:space="0"/>
              <w:bottom w:val="single" w:color="auto" w:sz="2" w:space="0"/>
            </w:tcBorders>
            <w:vAlign w:val="center"/>
          </w:tcPr>
          <w:p w14:paraId="561EF2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44C51F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743" w:type="dxa"/>
            <w:tcBorders>
              <w:top w:val="single" w:color="auto" w:sz="2" w:space="0"/>
              <w:bottom w:val="single" w:color="auto" w:sz="2" w:space="0"/>
              <w:right w:val="single" w:color="auto" w:sz="2" w:space="0"/>
            </w:tcBorders>
            <w:shd w:val="clear" w:color="auto" w:fill="auto"/>
            <w:vAlign w:val="center"/>
          </w:tcPr>
          <w:p w14:paraId="4AEB3BD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银行账号</w:t>
            </w:r>
          </w:p>
        </w:tc>
        <w:tc>
          <w:tcPr>
            <w:tcW w:w="2453" w:type="dxa"/>
            <w:tcBorders>
              <w:top w:val="single" w:color="auto" w:sz="2" w:space="0"/>
              <w:left w:val="single" w:color="auto" w:sz="2" w:space="0"/>
              <w:bottom w:val="single" w:color="auto" w:sz="2" w:space="0"/>
              <w:right w:val="single" w:color="auto" w:sz="2" w:space="0"/>
            </w:tcBorders>
            <w:vAlign w:val="center"/>
          </w:tcPr>
          <w:p w14:paraId="1F92B9E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381166C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银行账号</w:t>
            </w:r>
          </w:p>
        </w:tc>
        <w:tc>
          <w:tcPr>
            <w:tcW w:w="2467" w:type="dxa"/>
            <w:tcBorders>
              <w:top w:val="single" w:color="auto" w:sz="2" w:space="0"/>
              <w:left w:val="single" w:color="auto" w:sz="2" w:space="0"/>
              <w:bottom w:val="single" w:color="auto" w:sz="2" w:space="0"/>
            </w:tcBorders>
            <w:vAlign w:val="center"/>
          </w:tcPr>
          <w:p w14:paraId="5E2B30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5C9E94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vAlign w:val="center"/>
          </w:tcPr>
          <w:p w14:paraId="65D5F7F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签订日期</w:t>
            </w:r>
          </w:p>
        </w:tc>
        <w:tc>
          <w:tcPr>
            <w:tcW w:w="2453" w:type="dxa"/>
            <w:tcBorders>
              <w:top w:val="single" w:color="auto" w:sz="2" w:space="0"/>
              <w:left w:val="single" w:color="auto" w:sz="2" w:space="0"/>
              <w:bottom w:val="single" w:color="auto" w:sz="2" w:space="0"/>
              <w:right w:val="single" w:color="auto" w:sz="2" w:space="0"/>
            </w:tcBorders>
            <w:vAlign w:val="center"/>
          </w:tcPr>
          <w:p w14:paraId="041E47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07772221">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签订日期</w:t>
            </w:r>
          </w:p>
        </w:tc>
        <w:tc>
          <w:tcPr>
            <w:tcW w:w="2467" w:type="dxa"/>
            <w:tcBorders>
              <w:top w:val="single" w:color="auto" w:sz="2" w:space="0"/>
              <w:left w:val="single" w:color="auto" w:sz="2" w:space="0"/>
              <w:bottom w:val="single" w:color="auto" w:sz="2" w:space="0"/>
            </w:tcBorders>
            <w:vAlign w:val="center"/>
          </w:tcPr>
          <w:p w14:paraId="08538B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4AAC8F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10434" w:type="dxa"/>
            <w:gridSpan w:val="4"/>
            <w:tcBorders>
              <w:top w:val="single" w:color="auto" w:sz="2" w:space="0"/>
            </w:tcBorders>
            <w:vAlign w:val="center"/>
          </w:tcPr>
          <w:p w14:paraId="3E2BD5B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注：涉及联合体或其他合同主体的信息应按上表格式加列。</w:t>
            </w:r>
          </w:p>
        </w:tc>
      </w:tr>
    </w:tbl>
    <w:p w14:paraId="71F1DC87">
      <w:pPr>
        <w:rPr>
          <w:rFonts w:hint="eastAsia" w:ascii="宋体" w:hAnsi="宋体" w:eastAsia="宋体" w:cs="宋体"/>
          <w:b/>
          <w:color w:val="auto"/>
          <w:sz w:val="36"/>
        </w:rPr>
      </w:pPr>
      <w:r>
        <w:rPr>
          <w:rFonts w:hint="eastAsia" w:ascii="宋体" w:hAnsi="宋体" w:eastAsia="宋体" w:cs="宋体"/>
          <w:b/>
          <w:color w:val="auto"/>
          <w:sz w:val="36"/>
        </w:rPr>
        <w:br w:type="page"/>
      </w:r>
    </w:p>
    <w:bookmarkEnd w:id="254"/>
    <w:p w14:paraId="009FB926">
      <w:pPr>
        <w:keepNext w:val="0"/>
        <w:keepLines w:val="0"/>
        <w:pageBreakBefore w:val="0"/>
        <w:widowControl w:val="0"/>
        <w:kinsoku/>
        <w:wordWrap/>
        <w:overflowPunct/>
        <w:topLinePunct w:val="0"/>
        <w:autoSpaceDE/>
        <w:autoSpaceDN/>
        <w:bidi w:val="0"/>
        <w:adjustRightInd/>
        <w:snapToGrid/>
        <w:spacing w:before="167" w:beforeLines="50" w:after="167" w:afterLines="50" w:line="240" w:lineRule="auto"/>
        <w:jc w:val="center"/>
        <w:textAlignment w:val="auto"/>
        <w:outlineLvl w:val="0"/>
        <w:rPr>
          <w:rFonts w:hint="eastAsia" w:ascii="宋体" w:hAnsi="宋体" w:eastAsia="宋体" w:cs="宋体"/>
          <w:b/>
          <w:bCs/>
          <w:color w:val="auto"/>
          <w:sz w:val="44"/>
          <w:szCs w:val="44"/>
          <w:lang w:eastAsia="zh-CN"/>
        </w:rPr>
      </w:pPr>
      <w:bookmarkStart w:id="321" w:name="_Toc16648"/>
      <w:bookmarkStart w:id="322" w:name="_Toc21819"/>
      <w:bookmarkStart w:id="323" w:name="_Toc4261"/>
      <w:bookmarkStart w:id="324" w:name="_Toc11139"/>
      <w:bookmarkStart w:id="325" w:name="_Toc16988"/>
      <w:bookmarkStart w:id="326" w:name="_Toc26350"/>
      <w:bookmarkStart w:id="327" w:name="_Toc15828"/>
      <w:bookmarkStart w:id="328" w:name="_Toc7015"/>
      <w:bookmarkStart w:id="329" w:name="_Toc14746"/>
      <w:bookmarkStart w:id="330" w:name="_Toc17477"/>
      <w:r>
        <w:rPr>
          <w:rFonts w:hint="eastAsia" w:ascii="宋体" w:hAnsi="宋体" w:eastAsia="宋体" w:cs="宋体"/>
          <w:b/>
          <w:bCs/>
          <w:color w:val="auto"/>
          <w:sz w:val="44"/>
          <w:szCs w:val="44"/>
        </w:rPr>
        <w:t>第六章</w:t>
      </w:r>
      <w:r>
        <w:rPr>
          <w:rFonts w:hint="eastAsia" w:ascii="宋体" w:hAnsi="宋体" w:eastAsia="宋体" w:cs="宋体"/>
          <w:b/>
          <w:bCs/>
          <w:color w:val="auto"/>
          <w:sz w:val="44"/>
          <w:szCs w:val="44"/>
          <w:lang w:val="en-US" w:eastAsia="zh-CN"/>
        </w:rPr>
        <w:t xml:space="preserve"> 响应</w:t>
      </w:r>
      <w:r>
        <w:rPr>
          <w:rFonts w:hint="eastAsia" w:ascii="宋体" w:hAnsi="宋体" w:eastAsia="宋体" w:cs="宋体"/>
          <w:b/>
          <w:bCs/>
          <w:color w:val="auto"/>
          <w:sz w:val="44"/>
          <w:szCs w:val="44"/>
        </w:rPr>
        <w:t>文件格式</w:t>
      </w:r>
      <w:bookmarkEnd w:id="321"/>
      <w:bookmarkEnd w:id="322"/>
      <w:bookmarkEnd w:id="323"/>
      <w:bookmarkEnd w:id="324"/>
      <w:bookmarkEnd w:id="325"/>
      <w:bookmarkEnd w:id="326"/>
      <w:bookmarkEnd w:id="327"/>
      <w:bookmarkEnd w:id="328"/>
      <w:bookmarkEnd w:id="329"/>
      <w:bookmarkEnd w:id="330"/>
    </w:p>
    <w:p w14:paraId="376CBEB6">
      <w:pPr>
        <w:pageBreakBefore w:val="0"/>
        <w:wordWrap/>
        <w:topLinePunct w:val="0"/>
        <w:bidi w:val="0"/>
        <w:spacing w:beforeAutospacing="0" w:line="240" w:lineRule="auto"/>
        <w:jc w:val="center"/>
        <w:rPr>
          <w:rFonts w:hint="eastAsia" w:ascii="宋体" w:hAnsi="宋体" w:eastAsia="宋体" w:cs="宋体"/>
          <w:b/>
          <w:color w:val="auto"/>
          <w:spacing w:val="20"/>
          <w:sz w:val="44"/>
          <w:szCs w:val="44"/>
          <w:highlight w:val="none"/>
          <w:lang w:eastAsia="zh-CN"/>
        </w:rPr>
      </w:pPr>
    </w:p>
    <w:p w14:paraId="481562ED">
      <w:pPr>
        <w:pageBreakBefore w:val="0"/>
        <w:wordWrap/>
        <w:topLinePunct w:val="0"/>
        <w:bidi w:val="0"/>
        <w:spacing w:beforeAutospacing="0" w:line="240" w:lineRule="auto"/>
        <w:jc w:val="center"/>
        <w:rPr>
          <w:rFonts w:hint="eastAsia" w:ascii="宋体" w:hAnsi="宋体" w:eastAsia="宋体" w:cs="宋体"/>
          <w:b/>
          <w:color w:val="auto"/>
          <w:spacing w:val="20"/>
          <w:sz w:val="44"/>
          <w:szCs w:val="44"/>
          <w:highlight w:val="none"/>
          <w:lang w:eastAsia="zh-CN"/>
        </w:rPr>
      </w:pPr>
    </w:p>
    <w:p w14:paraId="7CE5D337">
      <w:pPr>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32"/>
          <w:szCs w:val="20"/>
          <w:highlight w:val="none"/>
        </w:rPr>
      </w:pPr>
      <w:bookmarkStart w:id="331" w:name="_Toc14830"/>
      <w:bookmarkStart w:id="332" w:name="_Toc140742538"/>
      <w:bookmarkStart w:id="333" w:name="_Toc138610907"/>
      <w:bookmarkStart w:id="334" w:name="_Toc140741993"/>
      <w:r>
        <w:rPr>
          <w:rFonts w:hint="eastAsia" w:ascii="宋体" w:hAnsi="宋体" w:eastAsia="宋体" w:cs="宋体"/>
          <w:color w:val="auto"/>
          <w:sz w:val="32"/>
          <w:szCs w:val="20"/>
          <w:highlight w:val="none"/>
        </w:rPr>
        <w:t>（项目名称）</w:t>
      </w:r>
      <w:bookmarkEnd w:id="331"/>
    </w:p>
    <w:p w14:paraId="64E57223">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（项目编号）</w:t>
      </w:r>
    </w:p>
    <w:p w14:paraId="664B271B">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textAlignment w:val="auto"/>
        <w:rPr>
          <w:rFonts w:hint="eastAsia" w:ascii="宋体" w:hAnsi="宋体" w:eastAsia="宋体" w:cs="宋体"/>
          <w:color w:val="auto"/>
          <w:sz w:val="28"/>
          <w:szCs w:val="28"/>
          <w:highlight w:val="none"/>
          <w:lang w:eastAsia="zh-CN"/>
        </w:rPr>
      </w:pPr>
    </w:p>
    <w:p w14:paraId="63ACA636">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39A7CE24">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46AFB0A3">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响应文件</w:t>
      </w:r>
    </w:p>
    <w:p w14:paraId="6AC97D04">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4C5B8410">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2C76FEC9">
      <w:pPr>
        <w:pStyle w:val="153"/>
        <w:pageBreakBefore w:val="0"/>
        <w:wordWrap/>
        <w:topLinePunct w:val="0"/>
        <w:bidi w:val="0"/>
        <w:spacing w:beforeAutospacing="0" w:line="240" w:lineRule="auto"/>
        <w:jc w:val="center"/>
        <w:rPr>
          <w:rFonts w:hint="eastAsia" w:ascii="宋体" w:hAnsi="宋体" w:eastAsia="宋体" w:cs="宋体"/>
          <w:b/>
          <w:color w:val="auto"/>
          <w:sz w:val="24"/>
          <w:highlight w:val="none"/>
        </w:rPr>
      </w:pPr>
    </w:p>
    <w:p w14:paraId="7EE9FB36">
      <w:pPr>
        <w:pStyle w:val="153"/>
        <w:pageBreakBefore w:val="0"/>
        <w:wordWrap/>
        <w:topLinePunct w:val="0"/>
        <w:bidi w:val="0"/>
        <w:spacing w:beforeAutospacing="0" w:line="240" w:lineRule="auto"/>
        <w:jc w:val="center"/>
        <w:rPr>
          <w:rFonts w:hint="eastAsia" w:ascii="宋体" w:hAnsi="宋体" w:eastAsia="宋体" w:cs="宋体"/>
          <w:b/>
          <w:color w:val="auto"/>
          <w:sz w:val="24"/>
          <w:highlight w:val="none"/>
        </w:rPr>
      </w:pPr>
    </w:p>
    <w:p w14:paraId="23C590B0">
      <w:pPr>
        <w:pStyle w:val="155"/>
        <w:pageBreakBefore w:val="0"/>
        <w:wordWrap/>
        <w:topLinePunct w:val="0"/>
        <w:bidi w:val="0"/>
        <w:spacing w:beforeAutospacing="0" w:line="240" w:lineRule="auto"/>
        <w:rPr>
          <w:rFonts w:hint="eastAsia" w:ascii="宋体" w:hAnsi="宋体" w:eastAsia="宋体" w:cs="宋体"/>
          <w:b/>
          <w:color w:val="auto"/>
          <w:sz w:val="24"/>
          <w:highlight w:val="none"/>
          <w:lang w:eastAsia="zh-CN"/>
        </w:rPr>
      </w:pPr>
    </w:p>
    <w:p w14:paraId="5E03DA16">
      <w:pPr>
        <w:pStyle w:val="155"/>
        <w:pageBreakBefore w:val="0"/>
        <w:wordWrap/>
        <w:topLinePunct w:val="0"/>
        <w:bidi w:val="0"/>
        <w:spacing w:beforeAutospacing="0" w:line="240" w:lineRule="auto"/>
        <w:rPr>
          <w:rFonts w:hint="eastAsia" w:ascii="宋体" w:hAnsi="宋体" w:eastAsia="宋体" w:cs="宋体"/>
          <w:b/>
          <w:color w:val="auto"/>
          <w:sz w:val="24"/>
          <w:highlight w:val="none"/>
          <w:lang w:eastAsia="zh-CN"/>
        </w:rPr>
      </w:pPr>
    </w:p>
    <w:p w14:paraId="53BCF354">
      <w:pPr>
        <w:pStyle w:val="153"/>
        <w:pageBreakBefore w:val="0"/>
        <w:wordWrap/>
        <w:topLinePunct w:val="0"/>
        <w:bidi w:val="0"/>
        <w:spacing w:beforeAutospacing="0" w:line="240" w:lineRule="auto"/>
        <w:jc w:val="center"/>
        <w:rPr>
          <w:rFonts w:hint="eastAsia" w:ascii="宋体" w:hAnsi="宋体" w:eastAsia="宋体" w:cs="宋体"/>
          <w:b/>
          <w:color w:val="auto"/>
          <w:sz w:val="24"/>
          <w:highlight w:val="none"/>
        </w:rPr>
      </w:pPr>
    </w:p>
    <w:p w14:paraId="0E9B70FC">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供应商：（电子</w:t>
      </w:r>
      <w:r>
        <w:rPr>
          <w:rFonts w:hint="eastAsia" w:ascii="宋体" w:hAnsi="宋体" w:eastAsia="宋体" w:cs="宋体"/>
          <w:color w:val="auto"/>
          <w:sz w:val="28"/>
          <w:szCs w:val="28"/>
          <w:highlight w:val="none"/>
          <w:lang w:eastAsia="zh-CN"/>
        </w:rPr>
        <w:t>公</w:t>
      </w:r>
      <w:r>
        <w:rPr>
          <w:rFonts w:hint="eastAsia" w:ascii="宋体" w:hAnsi="宋体" w:eastAsia="宋体" w:cs="宋体"/>
          <w:color w:val="auto"/>
          <w:sz w:val="28"/>
          <w:szCs w:val="28"/>
          <w:highlight w:val="none"/>
        </w:rPr>
        <w:t>章）</w:t>
      </w:r>
    </w:p>
    <w:p w14:paraId="7610EB7E">
      <w:pPr>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highlight w:val="none"/>
        </w:rPr>
      </w:pPr>
      <w:bookmarkStart w:id="335" w:name="_Toc28221"/>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签字或盖章</w:t>
      </w:r>
      <w:r>
        <w:rPr>
          <w:rFonts w:hint="eastAsia" w:ascii="宋体" w:hAnsi="宋体" w:eastAsia="宋体" w:cs="宋体"/>
          <w:color w:val="auto"/>
          <w:sz w:val="28"/>
          <w:szCs w:val="28"/>
          <w:highlight w:val="none"/>
        </w:rPr>
        <w:t>）</w:t>
      </w:r>
      <w:bookmarkEnd w:id="335"/>
    </w:p>
    <w:p w14:paraId="34352E64">
      <w:pPr>
        <w:pStyle w:val="155"/>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联系人：</w:t>
      </w:r>
    </w:p>
    <w:p w14:paraId="7071F36D">
      <w:pPr>
        <w:pStyle w:val="155"/>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联系电话：</w:t>
      </w:r>
    </w:p>
    <w:p w14:paraId="6495319E">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日期：（年/月/日）</w:t>
      </w:r>
    </w:p>
    <w:p w14:paraId="66AE2628">
      <w:pPr>
        <w:pageBreakBefore w:val="0"/>
        <w:wordWrap/>
        <w:topLinePunct w:val="0"/>
        <w:bidi w:val="0"/>
        <w:spacing w:beforeAutospacing="0" w:line="240" w:lineRule="auto"/>
        <w:rPr>
          <w:rFonts w:hint="eastAsia" w:ascii="宋体" w:hAnsi="宋体" w:eastAsia="宋体" w:cs="宋体"/>
          <w:color w:val="auto"/>
          <w:highlight w:val="none"/>
        </w:rPr>
      </w:pPr>
    </w:p>
    <w:p w14:paraId="57AFBDBB">
      <w:pPr>
        <w:pageBreakBefore w:val="0"/>
        <w:wordWrap/>
        <w:topLinePunct w:val="0"/>
        <w:bidi w:val="0"/>
        <w:spacing w:beforeAutospacing="0" w:line="240" w:lineRule="auto"/>
        <w:rPr>
          <w:rFonts w:hint="eastAsia" w:ascii="宋体" w:hAnsi="宋体" w:eastAsia="宋体" w:cs="宋体"/>
          <w:color w:val="auto"/>
          <w:highlight w:val="none"/>
        </w:rPr>
      </w:pPr>
    </w:p>
    <w:p w14:paraId="2A70B17D">
      <w:pPr>
        <w:pageBreakBefore w:val="0"/>
        <w:wordWrap/>
        <w:topLinePunct w:val="0"/>
        <w:bidi w:val="0"/>
        <w:spacing w:beforeAutospacing="0" w:line="240" w:lineRule="auto"/>
        <w:rPr>
          <w:rFonts w:hint="eastAsia" w:ascii="宋体" w:hAnsi="宋体" w:eastAsia="宋体" w:cs="宋体"/>
          <w:color w:val="auto"/>
          <w:highlight w:val="none"/>
        </w:rPr>
      </w:pPr>
    </w:p>
    <w:p w14:paraId="73E6DF4C">
      <w:pPr>
        <w:pageBreakBefore w:val="0"/>
        <w:wordWrap/>
        <w:topLinePunct w:val="0"/>
        <w:bidi w:val="0"/>
        <w:spacing w:beforeAutospacing="0" w:line="240" w:lineRule="auto"/>
        <w:rPr>
          <w:rFonts w:hint="eastAsia" w:ascii="宋体" w:hAnsi="宋体" w:eastAsia="宋体" w:cs="宋体"/>
          <w:color w:val="auto"/>
          <w:highlight w:val="none"/>
        </w:rPr>
      </w:pPr>
    </w:p>
    <w:bookmarkEnd w:id="332"/>
    <w:bookmarkEnd w:id="333"/>
    <w:bookmarkEnd w:id="334"/>
    <w:p w14:paraId="11E55E04">
      <w:pPr>
        <w:pageBreakBefore w:val="0"/>
        <w:wordWrap/>
        <w:topLinePunct w:val="0"/>
        <w:bidi w:val="0"/>
        <w:spacing w:beforeAutospacing="0" w:line="240" w:lineRule="auto"/>
        <w:jc w:val="center"/>
        <w:rPr>
          <w:rFonts w:hint="eastAsia" w:ascii="宋体" w:hAnsi="宋体" w:eastAsia="宋体" w:cs="宋体"/>
          <w:b/>
          <w:color w:val="auto"/>
          <w:kern w:val="0"/>
          <w:sz w:val="28"/>
          <w:szCs w:val="28"/>
          <w:highlight w:val="none"/>
        </w:rPr>
      </w:pPr>
    </w:p>
    <w:p w14:paraId="6701F853">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bookmarkEnd w:id="255"/>
    <w:p w14:paraId="6C7C4A0D">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资格证明文件目录</w:t>
      </w:r>
    </w:p>
    <w:p w14:paraId="12DD2AB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val="en-US" w:eastAsia="zh-CN"/>
        </w:rPr>
        <w:t>具有</w:t>
      </w:r>
      <w:r>
        <w:rPr>
          <w:rFonts w:hint="eastAsia" w:ascii="宋体" w:hAnsi="宋体" w:eastAsia="宋体" w:cs="宋体"/>
          <w:color w:val="auto"/>
          <w:kern w:val="0"/>
          <w:sz w:val="24"/>
          <w:szCs w:val="24"/>
          <w:highlight w:val="none"/>
        </w:rPr>
        <w:t>合法有效的营业执照…………………………………………………………………（页码）</w:t>
      </w:r>
    </w:p>
    <w:p w14:paraId="30ADC1FB">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二、具有良好的商业信誉和健全的财务会计制度…………………………………………（页码）</w:t>
      </w:r>
    </w:p>
    <w:p w14:paraId="17B437DD">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三、根据项目需求提供具有履行合同所必需的设备和专业技术能力的加盖单位公章的书面承诺函………………………………………………………………………………………………（页码）</w:t>
      </w:r>
    </w:p>
    <w:p w14:paraId="25697342">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四、提供参加本次政府采购活动前近半年任意一个月的依法缴纳税收和社会保障资金的相关材料………………………………………………………………………………………………（页码）</w:t>
      </w:r>
    </w:p>
    <w:p w14:paraId="5ECAE96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五、提供参加本次政府采购活动前3年内在经营活动中没有重大违法记录的书面承诺函并加盖单位公章………………………………………………………………………………………（页码）</w:t>
      </w:r>
    </w:p>
    <w:p w14:paraId="0DD7501D">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六、法律、行政法规规定的其他条件…………………………………………………………（页码）</w:t>
      </w:r>
    </w:p>
    <w:p w14:paraId="6E0D694E">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七、有效的投标保证金凭证…………………………………………………………………（页码）</w:t>
      </w:r>
    </w:p>
    <w:p w14:paraId="5FB49D70">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特定资格要求……</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（页码）</w:t>
      </w:r>
    </w:p>
    <w:p w14:paraId="6F610DAC">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报价文件目录</w:t>
      </w:r>
    </w:p>
    <w:p w14:paraId="00FC8B44">
      <w:pPr>
        <w:keepNext w:val="0"/>
        <w:keepLines w:val="0"/>
        <w:pageBreakBefore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一、投标函………………………………………………………………………………………（页码）</w:t>
      </w:r>
    </w:p>
    <w:p w14:paraId="30EE1A04">
      <w:pPr>
        <w:keepNext w:val="0"/>
        <w:keepLines w:val="0"/>
        <w:pageBreakBefore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二、开标一览表………………………………………………………………………………（页码）</w:t>
      </w:r>
    </w:p>
    <w:p w14:paraId="4EDEA8B2">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商务、技术</w:t>
      </w:r>
      <w:r>
        <w:rPr>
          <w:rFonts w:hint="eastAsia" w:ascii="宋体" w:hAnsi="宋体" w:eastAsia="宋体" w:cs="宋体"/>
          <w:b/>
          <w:color w:val="auto"/>
          <w:kern w:val="0"/>
          <w:sz w:val="24"/>
          <w:szCs w:val="24"/>
          <w:highlight w:val="none"/>
        </w:rPr>
        <w:t>文件目录</w:t>
      </w:r>
    </w:p>
    <w:p w14:paraId="430C9AED">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sz w:val="24"/>
          <w:szCs w:val="24"/>
          <w:highlight w:val="none"/>
        </w:rPr>
        <w:t>无串通投标行为的承诺函</w:t>
      </w:r>
      <w:r>
        <w:rPr>
          <w:rFonts w:hint="eastAsia" w:ascii="宋体" w:hAnsi="宋体" w:eastAsia="宋体" w:cs="宋体"/>
          <w:color w:val="auto"/>
          <w:kern w:val="0"/>
          <w:sz w:val="24"/>
          <w:szCs w:val="24"/>
          <w:highlight w:val="none"/>
        </w:rPr>
        <w:t>………………………………………………………………（页码）</w:t>
      </w:r>
    </w:p>
    <w:p w14:paraId="04F3BC60">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法定代表人身份证明</w:t>
      </w:r>
      <w:r>
        <w:rPr>
          <w:rFonts w:hint="eastAsia" w:ascii="宋体" w:hAnsi="宋体" w:eastAsia="宋体" w:cs="宋体"/>
          <w:color w:val="auto"/>
          <w:kern w:val="0"/>
          <w:sz w:val="24"/>
          <w:szCs w:val="24"/>
          <w:highlight w:val="none"/>
        </w:rPr>
        <w:t>………………………………………………………………………（页码）</w:t>
      </w:r>
    </w:p>
    <w:p w14:paraId="0E45E007">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w:t>
      </w:r>
      <w:r>
        <w:rPr>
          <w:rFonts w:hint="eastAsia" w:ascii="宋体" w:hAnsi="宋体" w:eastAsia="宋体" w:cs="宋体"/>
          <w:color w:val="auto"/>
          <w:sz w:val="24"/>
          <w:szCs w:val="24"/>
          <w:highlight w:val="none"/>
        </w:rPr>
        <w:t>法定代表人授权委托书</w:t>
      </w:r>
      <w:r>
        <w:rPr>
          <w:rFonts w:hint="eastAsia" w:ascii="宋体" w:hAnsi="宋体" w:eastAsia="宋体" w:cs="宋体"/>
          <w:color w:val="auto"/>
          <w:sz w:val="24"/>
          <w:szCs w:val="24"/>
          <w:highlight w:val="none"/>
          <w:lang w:eastAsia="zh-CN"/>
        </w:rPr>
        <w:t>（（如有委托时））</w:t>
      </w:r>
      <w:r>
        <w:rPr>
          <w:rFonts w:hint="eastAsia" w:ascii="宋体" w:hAnsi="宋体" w:eastAsia="宋体" w:cs="宋体"/>
          <w:color w:val="auto"/>
          <w:kern w:val="0"/>
          <w:sz w:val="24"/>
          <w:szCs w:val="24"/>
          <w:highlight w:val="none"/>
        </w:rPr>
        <w:t>……………………………………………（页码）</w:t>
      </w:r>
    </w:p>
    <w:p w14:paraId="156D3C86">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四、技术需求偏离表</w:t>
      </w:r>
    </w:p>
    <w:p w14:paraId="75D1974C">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w:t>
      </w:r>
      <w:r>
        <w:rPr>
          <w:rFonts w:hint="eastAsia" w:ascii="宋体" w:hAnsi="宋体" w:eastAsia="宋体" w:cs="宋体"/>
          <w:color w:val="auto"/>
          <w:sz w:val="24"/>
          <w:szCs w:val="24"/>
          <w:highlight w:val="none"/>
        </w:rPr>
        <w:t>商务条款偏离表</w:t>
      </w:r>
      <w:r>
        <w:rPr>
          <w:rFonts w:hint="eastAsia" w:ascii="宋体" w:hAnsi="宋体" w:eastAsia="宋体" w:cs="宋体"/>
          <w:color w:val="auto"/>
          <w:kern w:val="0"/>
          <w:sz w:val="24"/>
          <w:szCs w:val="24"/>
          <w:highlight w:val="none"/>
        </w:rPr>
        <w:t>……………………………………………………………………………（页码）</w:t>
      </w:r>
    </w:p>
    <w:p w14:paraId="07C3C8C1">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情况介绍</w:t>
      </w:r>
      <w:r>
        <w:rPr>
          <w:rFonts w:hint="eastAsia" w:ascii="宋体" w:hAnsi="宋体" w:eastAsia="宋体" w:cs="宋体"/>
          <w:color w:val="auto"/>
          <w:kern w:val="0"/>
          <w:sz w:val="24"/>
          <w:szCs w:val="24"/>
          <w:highlight w:val="none"/>
        </w:rPr>
        <w:t>……………………………………………………………………………（页码）</w:t>
      </w:r>
    </w:p>
    <w:p w14:paraId="7F1BF260">
      <w:pPr>
        <w:keepNext w:val="0"/>
        <w:keepLines w:val="0"/>
        <w:pageBreakBefore w:val="0"/>
        <w:widowControl w:val="0"/>
        <w:kinsoku/>
        <w:wordWrap/>
        <w:overflowPunct/>
        <w:topLinePunct w:val="0"/>
        <w:autoSpaceDE/>
        <w:autoSpaceDN/>
        <w:bidi w:val="0"/>
        <w:adjustRightInd/>
        <w:snapToGrid/>
        <w:spacing w:beforeAutospacing="0" w:line="44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七、</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所投产品</w:t>
      </w:r>
      <w:r>
        <w:rPr>
          <w:rFonts w:hint="eastAsia" w:ascii="宋体" w:hAnsi="宋体" w:eastAsia="宋体" w:cs="宋体"/>
          <w:color w:val="auto"/>
          <w:sz w:val="24"/>
          <w:szCs w:val="24"/>
          <w:highlight w:val="none"/>
        </w:rPr>
        <w:t>类似业绩的证明</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0"/>
          <w:sz w:val="24"/>
          <w:szCs w:val="24"/>
          <w:highlight w:val="none"/>
        </w:rPr>
        <w:t>…………………………………………………（页码）</w:t>
      </w:r>
    </w:p>
    <w:p w14:paraId="0719B8E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val="en-US" w:eastAsia="zh-CN"/>
        </w:rPr>
        <w:t>拟投入</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人员情况</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…………………………………………………………………（页码）</w:t>
      </w:r>
    </w:p>
    <w:p w14:paraId="07E3872E">
      <w:pPr>
        <w:keepNext w:val="0"/>
        <w:keepLines w:val="0"/>
        <w:pageBreakBefore w:val="0"/>
        <w:widowControl/>
        <w:kinsoku/>
        <w:wordWrap/>
        <w:overflowPunct/>
        <w:topLinePunct w:val="0"/>
        <w:autoSpaceDE/>
        <w:autoSpaceDN/>
        <w:bidi w:val="0"/>
        <w:adjustRightInd/>
        <w:snapToGrid/>
        <w:spacing w:beforeAutospacing="0" w:line="440" w:lineRule="atLeast"/>
        <w:jc w:val="left"/>
        <w:textAlignment w:val="auto"/>
        <w:rPr>
          <w:rFonts w:hint="eastAsia" w:ascii="宋体" w:hAnsi="宋体" w:eastAsia="宋体" w:cs="宋体"/>
          <w:color w:val="auto"/>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kern w:val="0"/>
          <w:sz w:val="24"/>
          <w:szCs w:val="24"/>
          <w:highlight w:val="none"/>
        </w:rPr>
        <w:t>、中小企业</w:t>
      </w:r>
      <w:r>
        <w:rPr>
          <w:rFonts w:hint="eastAsia" w:ascii="宋体" w:hAnsi="宋体" w:eastAsia="宋体" w:cs="宋体"/>
          <w:color w:val="auto"/>
          <w:kern w:val="0"/>
          <w:sz w:val="24"/>
          <w:szCs w:val="24"/>
          <w:highlight w:val="none"/>
          <w:lang w:eastAsia="zh-CN"/>
        </w:rPr>
        <w:t>声</w:t>
      </w:r>
      <w:r>
        <w:rPr>
          <w:rFonts w:hint="eastAsia" w:ascii="宋体" w:hAnsi="宋体" w:eastAsia="宋体" w:cs="宋体"/>
          <w:color w:val="auto"/>
          <w:kern w:val="0"/>
          <w:sz w:val="24"/>
          <w:szCs w:val="24"/>
          <w:highlight w:val="none"/>
        </w:rPr>
        <w:t>明函</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如涉及</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……………………………………………………………（页码）</w:t>
      </w:r>
    </w:p>
    <w:p w14:paraId="2B3D0CB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十、产品及性能</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…………………………………………………………………………（页码）</w:t>
      </w:r>
    </w:p>
    <w:p w14:paraId="0D830975">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十一、技术方案</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…………………………………………………………………………（页码）</w:t>
      </w:r>
    </w:p>
    <w:p w14:paraId="2D783100">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lang w:val="en-US" w:eastAsia="zh-CN"/>
        </w:rPr>
        <w:t>十二、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认为需要提供的其他</w:t>
      </w:r>
      <w:r>
        <w:rPr>
          <w:rFonts w:hint="eastAsia" w:ascii="宋体" w:hAnsi="宋体" w:eastAsia="宋体" w:cs="宋体"/>
          <w:color w:val="auto"/>
          <w:sz w:val="24"/>
          <w:szCs w:val="24"/>
          <w:highlight w:val="none"/>
          <w:lang w:eastAsia="zh-CN"/>
        </w:rPr>
        <w:t>商务文件</w:t>
      </w:r>
      <w:r>
        <w:rPr>
          <w:rFonts w:hint="eastAsia" w:ascii="宋体" w:hAnsi="宋体" w:eastAsia="宋体" w:cs="宋体"/>
          <w:color w:val="auto"/>
          <w:sz w:val="24"/>
          <w:szCs w:val="24"/>
          <w:highlight w:val="none"/>
        </w:rPr>
        <w:t>材料</w:t>
      </w:r>
      <w:r>
        <w:rPr>
          <w:rFonts w:hint="eastAsia" w:ascii="宋体" w:hAnsi="宋体" w:eastAsia="宋体" w:cs="宋体"/>
          <w:color w:val="auto"/>
          <w:kern w:val="0"/>
          <w:sz w:val="24"/>
          <w:szCs w:val="24"/>
          <w:highlight w:val="none"/>
        </w:rPr>
        <w:t>…………………………………………（页码）</w:t>
      </w:r>
    </w:p>
    <w:p w14:paraId="1C1C9600">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b/>
          <w:color w:val="auto"/>
          <w:kern w:val="0"/>
          <w:sz w:val="24"/>
          <w:szCs w:val="24"/>
          <w:highlight w:val="none"/>
        </w:rPr>
      </w:pPr>
    </w:p>
    <w:p w14:paraId="1D8A4B37">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注：以上目录是基本格式要求，各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可根据自身情况进一步向下增加内容或细化。</w:t>
      </w:r>
    </w:p>
    <w:p w14:paraId="6C221CE7">
      <w:pPr>
        <w:pStyle w:val="3"/>
        <w:keepNext/>
        <w:keepLines/>
        <w:pageBreakBefore w:val="0"/>
        <w:widowControl w:val="0"/>
        <w:kinsoku/>
        <w:wordWrap/>
        <w:overflowPunct/>
        <w:topLinePunct w:val="0"/>
        <w:autoSpaceDE/>
        <w:autoSpaceDN/>
        <w:bidi w:val="0"/>
        <w:adjustRightInd/>
        <w:snapToGrid/>
        <w:spacing w:before="0" w:beforeAutospacing="0" w:after="0" w:line="240" w:lineRule="auto"/>
        <w:ind w:left="0" w:leftChars="0"/>
        <w:jc w:val="center"/>
        <w:textAlignment w:val="auto"/>
        <w:rPr>
          <w:rFonts w:hint="eastAsia" w:ascii="宋体" w:hAnsi="宋体" w:eastAsia="宋体" w:cs="宋体"/>
          <w:color w:val="auto"/>
          <w:sz w:val="30"/>
          <w:szCs w:val="30"/>
          <w:highlight w:val="none"/>
          <w:lang w:eastAsia="zh-CN"/>
        </w:rPr>
      </w:pPr>
      <w:bookmarkStart w:id="336" w:name="_Toc1579"/>
      <w:bookmarkStart w:id="337" w:name="_Toc22786"/>
      <w:bookmarkStart w:id="338" w:name="_Toc15636"/>
      <w:bookmarkStart w:id="339" w:name="_Toc19018"/>
      <w:bookmarkStart w:id="340" w:name="_Toc25755"/>
      <w:bookmarkStart w:id="341" w:name="_Toc27711"/>
      <w:bookmarkStart w:id="342" w:name="_Toc16712"/>
      <w:bookmarkStart w:id="343" w:name="_Toc9820"/>
      <w:r>
        <w:rPr>
          <w:rFonts w:hint="eastAsia" w:ascii="宋体" w:hAnsi="宋体" w:eastAsia="宋体" w:cs="宋体"/>
          <w:color w:val="auto"/>
          <w:sz w:val="30"/>
          <w:szCs w:val="30"/>
          <w:highlight w:val="none"/>
          <w:lang w:eastAsia="zh-CN"/>
        </w:rPr>
        <w:t>第一节</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lang w:eastAsia="zh-CN"/>
        </w:rPr>
        <w:t>资格证明文件格式</w:t>
      </w:r>
      <w:bookmarkEnd w:id="336"/>
      <w:bookmarkEnd w:id="337"/>
      <w:bookmarkEnd w:id="338"/>
      <w:bookmarkEnd w:id="339"/>
      <w:bookmarkEnd w:id="340"/>
      <w:bookmarkEnd w:id="341"/>
      <w:bookmarkEnd w:id="342"/>
      <w:bookmarkEnd w:id="343"/>
    </w:p>
    <w:p w14:paraId="07E668AB">
      <w:pPr>
        <w:pStyle w:val="15"/>
        <w:pageBreakBefore w:val="0"/>
        <w:wordWrap/>
        <w:topLinePunct w:val="0"/>
        <w:bidi w:val="0"/>
        <w:spacing w:beforeAutospacing="0" w:line="240" w:lineRule="auto"/>
        <w:rPr>
          <w:rFonts w:hint="eastAsia" w:ascii="宋体" w:hAnsi="宋体" w:eastAsia="宋体" w:cs="宋体"/>
          <w:color w:val="auto"/>
          <w:highlight w:val="none"/>
        </w:rPr>
      </w:pPr>
    </w:p>
    <w:p w14:paraId="0352D9F9">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8"/>
          <w:highlight w:val="none"/>
          <w:lang w:val="en-US" w:eastAsia="zh-CN"/>
        </w:rPr>
        <w:t>具有</w:t>
      </w:r>
      <w:r>
        <w:rPr>
          <w:rFonts w:hint="eastAsia" w:ascii="宋体" w:hAnsi="宋体" w:eastAsia="宋体" w:cs="宋体"/>
          <w:b/>
          <w:bCs/>
          <w:color w:val="auto"/>
          <w:sz w:val="28"/>
          <w:szCs w:val="28"/>
          <w:highlight w:val="none"/>
        </w:rPr>
        <w:t>合法有效的营业执照</w:t>
      </w:r>
    </w:p>
    <w:p w14:paraId="3758EBE3">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附：企业营业执照</w:t>
      </w:r>
    </w:p>
    <w:p w14:paraId="0BF5E329">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234108E6">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D5C0B2D">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EB80765">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27E806C9">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ADF9588">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2349D1E">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49AABF82">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730136DA">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7A846F34">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23D16C02">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B436AFC">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E3AE3C8">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44A5A777">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60C94692">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9299522">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001335D">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5990AA0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2695605">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二、具有良好的商业信誉和健全的财务会计制度</w:t>
      </w:r>
    </w:p>
    <w:p w14:paraId="2C4D6082">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提供2023-2025年任意一年的完整审计报告或财务报表（应包括资产负债表、现金流量表、利润表）或提交近一年内银行出具的资信证明，本年度新成立或成立不满一年的无法提供财务审计报告或财务状况报告表的可提供在工商备案的公司章程（复印件）。</w:t>
      </w:r>
    </w:p>
    <w:p w14:paraId="79115AFA">
      <w:pPr>
        <w:keepNext w:val="0"/>
        <w:keepLines w:val="0"/>
        <w:pageBreakBefore w:val="0"/>
        <w:kinsoku/>
        <w:wordWrap/>
        <w:overflowPunct/>
        <w:topLinePunct w:val="0"/>
        <w:bidi w:val="0"/>
        <w:adjustRightInd/>
        <w:snapToGrid/>
        <w:spacing w:beforeAutospacing="0" w:line="240" w:lineRule="auto"/>
        <w:ind w:left="0" w:leftChars="0" w:firstLine="0" w:firstLineChars="0"/>
        <w:textAlignment w:val="auto"/>
        <w:rPr>
          <w:rFonts w:hint="eastAsia" w:ascii="宋体" w:hAnsi="宋体" w:eastAsia="宋体" w:cs="宋体"/>
          <w:color w:val="auto"/>
          <w:sz w:val="28"/>
          <w:szCs w:val="28"/>
          <w:highlight w:val="none"/>
          <w:lang w:eastAsia="zh-CN"/>
        </w:rPr>
      </w:pPr>
    </w:p>
    <w:p w14:paraId="2C63A64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70A7566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77C2D3D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54FC9BA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2F0EFCD2">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4D6E64F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441A829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39A7DF2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5FDFB09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68A4E935">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0EC450B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45579D70">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51FD164F">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3AF44AD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0D23B20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1C35D58F">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1D0ABF2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三、根据项目需求提供</w:t>
      </w:r>
      <w:r>
        <w:rPr>
          <w:rFonts w:hint="eastAsia" w:ascii="宋体" w:hAnsi="宋体" w:eastAsia="宋体" w:cs="宋体"/>
          <w:b/>
          <w:color w:val="auto"/>
          <w:kern w:val="0"/>
          <w:sz w:val="28"/>
          <w:szCs w:val="28"/>
          <w:highlight w:val="none"/>
          <w:lang w:val="en-US" w:eastAsia="zh-CN"/>
        </w:rPr>
        <w:t>具有</w:t>
      </w:r>
      <w:r>
        <w:rPr>
          <w:rFonts w:hint="eastAsia" w:ascii="宋体" w:hAnsi="宋体" w:eastAsia="宋体" w:cs="宋体"/>
          <w:b/>
          <w:color w:val="auto"/>
          <w:kern w:val="0"/>
          <w:sz w:val="28"/>
          <w:szCs w:val="28"/>
          <w:highlight w:val="none"/>
        </w:rPr>
        <w:t>履行合同所必需的设备和专业技术能力的加盖单位公章的书面承诺函</w:t>
      </w:r>
    </w:p>
    <w:p w14:paraId="72B8FCF8">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致：（采购人名称）</w:t>
      </w:r>
    </w:p>
    <w:p w14:paraId="1C415137">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u w:val="single"/>
          <w:lang w:val="en-US" w:eastAsia="zh-CN"/>
        </w:rPr>
        <w:t>（项目名称、项目编号）</w:t>
      </w:r>
      <w:r>
        <w:rPr>
          <w:rFonts w:hint="eastAsia" w:ascii="宋体" w:hAnsi="宋体" w:eastAsia="宋体" w:cs="宋体"/>
          <w:color w:val="auto"/>
          <w:sz w:val="24"/>
          <w:szCs w:val="24"/>
          <w:highlight w:val="none"/>
          <w:lang w:val="en-US" w:eastAsia="zh-CN"/>
        </w:rPr>
        <w:t>，我公司在完全理解本项目招标的技术要求、商务条款及其他内容后，决定参与该项目的投标活动。并承诺，如成交，我公司将提供足够的设备和专业技术能力保证本合同履行。</w:t>
      </w:r>
    </w:p>
    <w:p w14:paraId="277FA42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本公司对上述承诺的真实性负责。如有虚假，我公司同意按我方合同违约处理并依法承担相应法律责任。</w:t>
      </w:r>
    </w:p>
    <w:p w14:paraId="4051B89F">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p>
    <w:p w14:paraId="2B3CDC07">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p>
    <w:p w14:paraId="65AA38A3">
      <w:pPr>
        <w:keepNext w:val="0"/>
        <w:keepLines w:val="0"/>
        <w:pageBreakBefore w:val="0"/>
        <w:kinsoku/>
        <w:wordWrap/>
        <w:overflowPunct/>
        <w:topLinePunct w:val="0"/>
        <w:bidi w:val="0"/>
        <w:adjustRightInd/>
        <w:snapToGrid/>
        <w:spacing w:beforeAutospacing="0" w:line="240" w:lineRule="auto"/>
        <w:ind w:left="0" w:leftChars="0" w:firstLine="3640" w:firstLineChars="1300"/>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供应商名称(电子公章)：</w:t>
      </w:r>
    </w:p>
    <w:p w14:paraId="5E4551AF">
      <w:pPr>
        <w:keepNext w:val="0"/>
        <w:keepLines w:val="0"/>
        <w:pageBreakBefore w:val="0"/>
        <w:kinsoku/>
        <w:wordWrap/>
        <w:overflowPunct/>
        <w:topLinePunct w:val="0"/>
        <w:bidi w:val="0"/>
        <w:adjustRightInd/>
        <w:snapToGrid/>
        <w:spacing w:beforeAutospacing="0" w:line="240" w:lineRule="auto"/>
        <w:ind w:left="0" w:leftChars="0" w:firstLine="3640" w:firstLineChars="1300"/>
        <w:jc w:val="both"/>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rPr>
        <w:t>法定代表人或其委托代理人（签字</w:t>
      </w:r>
      <w:r>
        <w:rPr>
          <w:rFonts w:hint="eastAsia" w:ascii="宋体" w:hAnsi="宋体" w:eastAsia="宋体" w:cs="宋体"/>
          <w:color w:val="auto"/>
          <w:sz w:val="28"/>
          <w:szCs w:val="28"/>
          <w:highlight w:val="none"/>
          <w:lang w:val="zh-CN" w:eastAsia="zh-CN"/>
        </w:rPr>
        <w:t>或</w:t>
      </w:r>
      <w:r>
        <w:rPr>
          <w:rFonts w:hint="eastAsia" w:ascii="宋体" w:hAnsi="宋体" w:eastAsia="宋体" w:cs="宋体"/>
          <w:color w:val="auto"/>
          <w:sz w:val="28"/>
          <w:szCs w:val="28"/>
          <w:highlight w:val="none"/>
          <w:lang w:val="zh-CN"/>
        </w:rPr>
        <w:t>盖章）：</w:t>
      </w:r>
    </w:p>
    <w:p w14:paraId="2278C11B">
      <w:pPr>
        <w:keepNext w:val="0"/>
        <w:keepLines w:val="0"/>
        <w:pageBreakBefore w:val="0"/>
        <w:kinsoku/>
        <w:wordWrap/>
        <w:overflowPunct/>
        <w:topLinePunct w:val="0"/>
        <w:bidi w:val="0"/>
        <w:adjustRightInd/>
        <w:snapToGrid/>
        <w:spacing w:beforeAutospacing="0" w:line="240" w:lineRule="auto"/>
        <w:ind w:left="0" w:leftChars="0" w:firstLine="3640" w:firstLineChars="1300"/>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日期：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日</w:t>
      </w:r>
    </w:p>
    <w:p w14:paraId="6543999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259A44E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2D8D7A33">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1841381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6A4BA91E">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7CEA221C">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3F1B5BEE">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03EC1D5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6D4FCA53">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2E40512">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0D6EBA58">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四、提供</w:t>
      </w:r>
      <w:r>
        <w:rPr>
          <w:rFonts w:hint="eastAsia" w:ascii="宋体" w:hAnsi="宋体" w:eastAsia="宋体" w:cs="宋体"/>
          <w:b/>
          <w:color w:val="auto"/>
          <w:kern w:val="0"/>
          <w:sz w:val="28"/>
          <w:szCs w:val="28"/>
          <w:highlight w:val="none"/>
          <w:lang w:val="en-US" w:eastAsia="zh-CN"/>
        </w:rPr>
        <w:t>开标时间</w:t>
      </w:r>
      <w:r>
        <w:rPr>
          <w:rFonts w:hint="eastAsia" w:ascii="宋体" w:hAnsi="宋体" w:eastAsia="宋体" w:cs="宋体"/>
          <w:b/>
          <w:color w:val="auto"/>
          <w:kern w:val="0"/>
          <w:sz w:val="28"/>
          <w:szCs w:val="28"/>
          <w:highlight w:val="none"/>
        </w:rPr>
        <w:t>前近半年任意一个月的依法缴纳税收和社会保障资金的相关材料</w:t>
      </w:r>
    </w:p>
    <w:p w14:paraId="24DD0821">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附：企业近半年任意一个月</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依法缴纳税收证明和社会保障资金缴纳凭证</w:t>
      </w:r>
    </w:p>
    <w:p w14:paraId="0D7E1944">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732D1A3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D4D7093">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76C0313B">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DB471B8">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DC1071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3F95CD2">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1C9B3B4E">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5C4372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FE971A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30BABA92">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D4E818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616C5A8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2E40AF04">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2023C18">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62292E94">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390BFAD9">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3FD4923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五、提供参加本次政府采购活动前3年内在经营活动中没有重大违法记录的书面承诺函并加盖单位公章</w:t>
      </w:r>
    </w:p>
    <w:p w14:paraId="59385894">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无重大违法记录声明书</w:t>
      </w:r>
    </w:p>
    <w:p w14:paraId="17D2C6FE">
      <w:pPr>
        <w:pStyle w:val="12"/>
        <w:keepNext w:val="0"/>
        <w:keepLines w:val="0"/>
        <w:pageBreakBefore w:val="0"/>
        <w:widowControl w:val="0"/>
        <w:kinsoku/>
        <w:wordWrap/>
        <w:overflowPunct/>
        <w:topLinePunct w:val="0"/>
        <w:bidi w:val="0"/>
        <w:adjustRightInd/>
        <w:snapToGrid/>
        <w:spacing w:beforeAutospacing="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2A7CBB47">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eastAsia="zh-CN"/>
        </w:rPr>
        <w:t>项目</w:t>
      </w:r>
      <w:r>
        <w:rPr>
          <w:rFonts w:hint="eastAsia" w:ascii="宋体" w:hAnsi="宋体" w:eastAsia="宋体" w:cs="宋体"/>
          <w:color w:val="auto"/>
          <w:sz w:val="24"/>
          <w:szCs w:val="24"/>
          <w:highlight w:val="none"/>
          <w:u w:val="single"/>
        </w:rPr>
        <w:t>编号）</w:t>
      </w:r>
      <w:r>
        <w:rPr>
          <w:rFonts w:hint="eastAsia" w:ascii="宋体" w:hAnsi="宋体" w:eastAsia="宋体" w:cs="宋体"/>
          <w:color w:val="auto"/>
          <w:sz w:val="24"/>
          <w:szCs w:val="24"/>
          <w:highlight w:val="none"/>
        </w:rPr>
        <w:t>投标，本公司郑重声明，我方参加本项目政府采购活动前三年内无重大违法记录，符合《政府采购法》规定的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条件。若贵方在本项目采购过程中发现我方政府采购活动前三年内有重大违法记录，我公司将无条件退出本项目的投标，并承担因此引起的一切后果。我方对此声明负全部法律责任。</w:t>
      </w:r>
    </w:p>
    <w:p w14:paraId="2B73A541">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特此声明。</w:t>
      </w:r>
    </w:p>
    <w:p w14:paraId="4F9F397E">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p>
    <w:p w14:paraId="7C3266B3">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p>
    <w:p w14:paraId="1853AC73">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p>
    <w:p w14:paraId="3646E457">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53AF539B">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7916129D">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76C0B536">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4811F331">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16A3534C">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0D684C90">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2466D55C">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58D4B81E">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540BD01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六、</w:t>
      </w:r>
      <w:r>
        <w:rPr>
          <w:rFonts w:hint="eastAsia" w:ascii="宋体" w:hAnsi="宋体" w:eastAsia="宋体" w:cs="宋体"/>
          <w:b/>
          <w:bCs/>
          <w:i w:val="0"/>
          <w:caps w:val="0"/>
          <w:color w:val="auto"/>
          <w:spacing w:val="0"/>
          <w:kern w:val="2"/>
          <w:sz w:val="28"/>
          <w:szCs w:val="28"/>
          <w:highlight w:val="none"/>
          <w:lang w:val="en-US" w:eastAsia="zh-CN" w:bidi="ar-SA"/>
        </w:rPr>
        <w:t>法律、行政法规规定的其他条件。</w:t>
      </w:r>
    </w:p>
    <w:p w14:paraId="4FA83A36">
      <w:pPr>
        <w:pStyle w:val="12"/>
        <w:keepNext w:val="0"/>
        <w:keepLines w:val="0"/>
        <w:pageBreakBefore w:val="0"/>
        <w:widowControl w:val="0"/>
        <w:kinsoku/>
        <w:wordWrap/>
        <w:overflowPunct/>
        <w:topLinePunct w:val="0"/>
        <w:bidi w:val="0"/>
        <w:adjustRightInd/>
        <w:snapToGrid/>
        <w:spacing w:beforeAutospacing="0" w:after="0" w:line="240" w:lineRule="auto"/>
        <w:jc w:val="center"/>
        <w:textAlignment w:val="auto"/>
        <w:rPr>
          <w:rFonts w:hint="eastAsia" w:ascii="宋体" w:hAnsi="宋体" w:eastAsia="宋体" w:cs="宋体"/>
          <w:color w:val="auto"/>
          <w:sz w:val="28"/>
          <w:szCs w:val="28"/>
          <w:highlight w:val="none"/>
          <w:lang w:eastAsia="zh-CN"/>
        </w:rPr>
      </w:pPr>
    </w:p>
    <w:p w14:paraId="1B0710C9">
      <w:pPr>
        <w:pStyle w:val="12"/>
        <w:keepNext w:val="0"/>
        <w:keepLines w:val="0"/>
        <w:pageBreakBefore w:val="0"/>
        <w:widowControl w:val="0"/>
        <w:kinsoku/>
        <w:wordWrap/>
        <w:overflowPunct/>
        <w:topLinePunct w:val="0"/>
        <w:bidi w:val="0"/>
        <w:adjustRightInd/>
        <w:snapToGrid/>
        <w:spacing w:beforeAutospacing="0"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信用信誉承诺函</w:t>
      </w:r>
    </w:p>
    <w:p w14:paraId="289F0997">
      <w:pPr>
        <w:pStyle w:val="12"/>
        <w:keepNext w:val="0"/>
        <w:keepLines w:val="0"/>
        <w:pageBreakBefore w:val="0"/>
        <w:widowControl w:val="0"/>
        <w:kinsoku/>
        <w:wordWrap/>
        <w:overflowPunct/>
        <w:topLinePunct w:val="0"/>
        <w:bidi w:val="0"/>
        <w:adjustRightInd/>
        <w:snapToGrid/>
        <w:spacing w:beforeAutospacing="0" w:after="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p>
    <w:p w14:paraId="5AA7DC9C">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u w:val="single"/>
          <w:lang w:eastAsia="zh-CN"/>
        </w:rPr>
        <w:t>、项目编号</w:t>
      </w:r>
      <w:r>
        <w:rPr>
          <w:rFonts w:hint="eastAsia" w:ascii="宋体" w:hAnsi="宋体" w:eastAsia="宋体" w:cs="宋体"/>
          <w:color w:val="auto"/>
          <w:kern w:val="0"/>
          <w:sz w:val="24"/>
          <w:szCs w:val="24"/>
          <w:highlight w:val="none"/>
        </w:rPr>
        <w:t>，我公司</w:t>
      </w:r>
      <w:r>
        <w:rPr>
          <w:rFonts w:hint="eastAsia" w:ascii="宋体" w:hAnsi="宋体" w:eastAsia="宋体" w:cs="宋体"/>
          <w:color w:val="auto"/>
          <w:kern w:val="0"/>
          <w:sz w:val="24"/>
          <w:szCs w:val="24"/>
          <w:highlight w:val="none"/>
          <w:lang w:eastAsia="zh-CN"/>
        </w:rPr>
        <w:t>承诺，</w:t>
      </w:r>
      <w:r>
        <w:rPr>
          <w:rFonts w:hint="eastAsia" w:ascii="宋体" w:hAnsi="宋体" w:eastAsia="宋体" w:cs="宋体"/>
          <w:color w:val="auto"/>
          <w:kern w:val="0"/>
          <w:sz w:val="24"/>
          <w:szCs w:val="24"/>
          <w:highlight w:val="none"/>
        </w:rPr>
        <w:t>在“信用中国”网站</w:t>
      </w:r>
      <w:r>
        <w:rPr>
          <w:rFonts w:hint="eastAsia" w:ascii="宋体" w:hAnsi="宋体" w:eastAsia="宋体" w:cs="宋体"/>
          <w:color w:val="auto"/>
          <w:kern w:val="0"/>
          <w:sz w:val="24"/>
          <w:szCs w:val="24"/>
          <w:highlight w:val="none"/>
          <w:lang w:eastAsia="zh-CN"/>
        </w:rPr>
        <w:t>未</w:t>
      </w:r>
      <w:r>
        <w:rPr>
          <w:rFonts w:hint="eastAsia" w:ascii="宋体" w:hAnsi="宋体" w:eastAsia="宋体" w:cs="宋体"/>
          <w:color w:val="auto"/>
          <w:kern w:val="0"/>
          <w:sz w:val="24"/>
          <w:szCs w:val="24"/>
          <w:highlight w:val="none"/>
        </w:rPr>
        <w:t>被列入失信被执行人</w:t>
      </w:r>
      <w:r>
        <w:rPr>
          <w:rFonts w:hint="eastAsia" w:ascii="宋体" w:hAnsi="宋体" w:eastAsia="宋体" w:cs="宋体"/>
          <w:color w:val="auto"/>
          <w:kern w:val="0"/>
          <w:sz w:val="24"/>
          <w:szCs w:val="24"/>
          <w:highlight w:val="none"/>
          <w:lang w:eastAsia="zh-CN"/>
        </w:rPr>
        <w:t>和</w:t>
      </w:r>
      <w:r>
        <w:rPr>
          <w:rFonts w:hint="eastAsia" w:ascii="宋体" w:hAnsi="宋体" w:eastAsia="宋体" w:cs="宋体"/>
          <w:color w:val="auto"/>
          <w:kern w:val="0"/>
          <w:sz w:val="24"/>
          <w:szCs w:val="24"/>
          <w:highlight w:val="none"/>
        </w:rPr>
        <w:t>重大税收违法失信主体、</w:t>
      </w:r>
      <w:r>
        <w:rPr>
          <w:rFonts w:hint="eastAsia" w:ascii="宋体" w:hAnsi="宋体" w:eastAsia="宋体" w:cs="宋体"/>
          <w:color w:val="auto"/>
          <w:kern w:val="0"/>
          <w:sz w:val="24"/>
          <w:szCs w:val="24"/>
          <w:highlight w:val="none"/>
          <w:lang w:eastAsia="zh-CN"/>
        </w:rPr>
        <w:t>在</w:t>
      </w:r>
      <w:r>
        <w:rPr>
          <w:rFonts w:hint="eastAsia" w:ascii="宋体" w:hAnsi="宋体" w:eastAsia="宋体" w:cs="宋体"/>
          <w:color w:val="auto"/>
          <w:kern w:val="0"/>
          <w:sz w:val="24"/>
          <w:szCs w:val="24"/>
          <w:highlight w:val="none"/>
        </w:rPr>
        <w:t>中国政府采购网</w:t>
      </w:r>
      <w:r>
        <w:rPr>
          <w:rFonts w:hint="eastAsia" w:ascii="宋体" w:hAnsi="宋体" w:eastAsia="宋体" w:cs="宋体"/>
          <w:color w:val="auto"/>
          <w:kern w:val="0"/>
          <w:sz w:val="24"/>
          <w:szCs w:val="24"/>
          <w:highlight w:val="none"/>
          <w:lang w:eastAsia="zh-CN"/>
        </w:rPr>
        <w:t>中未被列入</w:t>
      </w:r>
      <w:r>
        <w:rPr>
          <w:rFonts w:hint="eastAsia" w:ascii="宋体" w:hAnsi="宋体" w:eastAsia="宋体" w:cs="宋体"/>
          <w:color w:val="auto"/>
          <w:kern w:val="0"/>
          <w:sz w:val="24"/>
          <w:szCs w:val="24"/>
          <w:highlight w:val="none"/>
        </w:rPr>
        <w:t>严重违法失信行为记录名单的（尚在处罚期内的）</w:t>
      </w:r>
      <w:r>
        <w:rPr>
          <w:rFonts w:hint="eastAsia" w:ascii="宋体" w:hAnsi="宋体" w:eastAsia="宋体" w:cs="宋体"/>
          <w:color w:val="auto"/>
          <w:kern w:val="0"/>
          <w:sz w:val="24"/>
          <w:szCs w:val="24"/>
          <w:highlight w:val="none"/>
          <w:lang w:eastAsia="zh-CN"/>
        </w:rPr>
        <w:t>。</w:t>
      </w:r>
    </w:p>
    <w:p w14:paraId="5314E999">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本公司对上述承诺的真实性负责。如有虚假，我公司同意</w:t>
      </w:r>
      <w:r>
        <w:rPr>
          <w:rFonts w:hint="eastAsia" w:ascii="宋体" w:hAnsi="宋体" w:eastAsia="宋体" w:cs="宋体"/>
          <w:color w:val="auto"/>
          <w:kern w:val="0"/>
          <w:sz w:val="24"/>
          <w:szCs w:val="24"/>
          <w:highlight w:val="none"/>
          <w:lang w:val="en-US" w:eastAsia="zh-CN"/>
        </w:rPr>
        <w:t>承担一切相关的后果，并</w:t>
      </w:r>
      <w:r>
        <w:rPr>
          <w:rFonts w:hint="eastAsia" w:ascii="宋体" w:hAnsi="宋体" w:eastAsia="宋体" w:cs="宋体"/>
          <w:color w:val="auto"/>
          <w:kern w:val="0"/>
          <w:sz w:val="24"/>
          <w:szCs w:val="24"/>
          <w:highlight w:val="none"/>
        </w:rPr>
        <w:t>依法承担相应法律责任。</w:t>
      </w:r>
    </w:p>
    <w:p w14:paraId="6404B00B">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p>
    <w:p w14:paraId="275A63C5">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p>
    <w:p w14:paraId="21534FDF">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0378FC9E">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05924CE9">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234CD6CC">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highlight w:val="none"/>
          <w:lang w:val="zh-CN"/>
        </w:rPr>
        <w:t>（供应商提供信用中国网站（https://www.creditchina.gov.cn）查询截图（共需“失信被执行人”、“重大税收违法失信主体)和中国政府采购网网站（http://www.ccgp.gov.cn）查询截图（政府采购严重违法失信行为记录名单））</w:t>
      </w:r>
    </w:p>
    <w:p w14:paraId="3CE78114">
      <w:pPr>
        <w:keepNext w:val="0"/>
        <w:keepLines w:val="0"/>
        <w:pageBreakBefore w:val="0"/>
        <w:widowControl/>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kern w:val="0"/>
          <w:sz w:val="28"/>
          <w:szCs w:val="28"/>
          <w:highlight w:val="none"/>
        </w:rPr>
      </w:pPr>
    </w:p>
    <w:p w14:paraId="54104640">
      <w:pPr>
        <w:keepNext w:val="0"/>
        <w:keepLines w:val="0"/>
        <w:pageBreakBefore w:val="0"/>
        <w:widowControl/>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kern w:val="0"/>
          <w:sz w:val="28"/>
          <w:szCs w:val="28"/>
          <w:highlight w:val="none"/>
        </w:rPr>
      </w:pPr>
    </w:p>
    <w:p w14:paraId="32CEC3A9">
      <w:pPr>
        <w:keepNext w:val="0"/>
        <w:keepLines w:val="0"/>
        <w:pageBreakBefore w:val="0"/>
        <w:widowControl/>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kern w:val="0"/>
          <w:sz w:val="28"/>
          <w:szCs w:val="28"/>
          <w:highlight w:val="none"/>
        </w:rPr>
      </w:pPr>
    </w:p>
    <w:p w14:paraId="31B866C5">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2E60377">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w:t>
      </w:r>
      <w:r>
        <w:rPr>
          <w:rFonts w:hint="eastAsia" w:ascii="宋体" w:hAnsi="宋体" w:eastAsia="宋体" w:cs="宋体"/>
          <w:b/>
          <w:color w:val="auto"/>
          <w:sz w:val="28"/>
          <w:szCs w:val="28"/>
          <w:highlight w:val="none"/>
          <w:lang w:val="en-US" w:eastAsia="zh-CN"/>
        </w:rPr>
        <w:t>有效的投标</w:t>
      </w:r>
      <w:r>
        <w:rPr>
          <w:rFonts w:hint="eastAsia" w:ascii="宋体" w:hAnsi="宋体" w:eastAsia="宋体" w:cs="宋体"/>
          <w:b/>
          <w:color w:val="auto"/>
          <w:sz w:val="28"/>
          <w:szCs w:val="28"/>
          <w:highlight w:val="none"/>
        </w:rPr>
        <w:t>保证金凭证</w:t>
      </w:r>
    </w:p>
    <w:p w14:paraId="0A2E28B1">
      <w:pPr>
        <w:pStyle w:val="150"/>
        <w:pageBreakBefore w:val="0"/>
        <w:tabs>
          <w:tab w:val="left" w:pos="1429"/>
        </w:tabs>
        <w:wordWrap/>
        <w:topLinePunct w:val="0"/>
        <w:bidi w:val="0"/>
        <w:spacing w:beforeAutospacing="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说明：此处上传投标保证金缴纳证明文件</w:t>
      </w:r>
    </w:p>
    <w:p w14:paraId="3F45901B">
      <w:pP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p>
    <w:p w14:paraId="22301B2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八</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特定资格要求</w:t>
      </w:r>
    </w:p>
    <w:p w14:paraId="049D8DB1">
      <w:pPr>
        <w:pageBreakBefore w:val="0"/>
        <w:widowControl w:val="0"/>
        <w:kinsoku/>
        <w:wordWrap/>
        <w:overflowPunct/>
        <w:topLinePunct w:val="0"/>
        <w:autoSpaceDE/>
        <w:autoSpaceDN/>
        <w:bidi w:val="0"/>
        <w:adjustRightInd/>
        <w:snapToGrid/>
        <w:spacing w:beforeAutospacing="0" w:line="360" w:lineRule="auto"/>
        <w:ind w:left="0"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）供应商若为生产厂家则需提供有效期内的GMP证书和兽药生产许可证；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原件扫描件加盖公章</w:t>
      </w:r>
      <w:r>
        <w:rPr>
          <w:rFonts w:hint="eastAsia" w:ascii="宋体" w:hAnsi="宋体" w:eastAsia="宋体" w:cs="宋体"/>
          <w:color w:val="auto"/>
          <w:sz w:val="22"/>
          <w:szCs w:val="22"/>
          <w:highlight w:val="none"/>
          <w:lang w:eastAsia="zh-CN"/>
        </w:rPr>
        <w:t>）</w:t>
      </w:r>
    </w:p>
    <w:p w14:paraId="640C2D63">
      <w:pPr>
        <w:pageBreakBefore w:val="0"/>
        <w:widowControl w:val="0"/>
        <w:kinsoku/>
        <w:wordWrap/>
        <w:overflowPunct/>
        <w:topLinePunct w:val="0"/>
        <w:autoSpaceDE/>
        <w:autoSpaceDN/>
        <w:bidi w:val="0"/>
        <w:adjustRightInd/>
        <w:snapToGrid/>
        <w:spacing w:beforeAutospacing="0"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）供应商若非生产厂家则需提供兽药经营许可证（经营范围包含本项目产品）及生产厂家有效期内的GMP 证书和兽药生产许可证。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原件扫描件加盖公章</w:t>
      </w:r>
      <w:r>
        <w:rPr>
          <w:rFonts w:hint="eastAsia" w:ascii="宋体" w:hAnsi="宋体" w:eastAsia="宋体" w:cs="宋体"/>
          <w:color w:val="auto"/>
          <w:sz w:val="22"/>
          <w:szCs w:val="22"/>
          <w:highlight w:val="none"/>
          <w:lang w:eastAsia="zh-CN"/>
        </w:rPr>
        <w:t>）</w:t>
      </w:r>
    </w:p>
    <w:p w14:paraId="30F7D9CA">
      <w:pPr>
        <w:pStyle w:val="12"/>
        <w:pageBreakBefore w:val="0"/>
        <w:topLinePunct w:val="0"/>
        <w:bidi w:val="0"/>
        <w:spacing w:beforeAutospacing="0" w:after="0"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（3）所投产品具有有效的兽药产品批准文号批件；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原件扫描件加盖公章</w:t>
      </w:r>
      <w:r>
        <w:rPr>
          <w:rFonts w:hint="eastAsia" w:ascii="宋体" w:hAnsi="宋体" w:eastAsia="宋体" w:cs="宋体"/>
          <w:color w:val="auto"/>
          <w:sz w:val="22"/>
          <w:szCs w:val="22"/>
          <w:highlight w:val="none"/>
          <w:lang w:eastAsia="zh-CN"/>
        </w:rPr>
        <w:t>）</w:t>
      </w:r>
    </w:p>
    <w:p w14:paraId="05185B62">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6DF74756">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556F3116">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266E08D5">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14CD2CA8">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6D41E48A">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16093D08">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0157CE1C">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27ACF21F">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777CFC5C">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57262E23">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14D836A0">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45616BD4">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63CF6469">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52B95C14">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37811ED1">
      <w:pPr>
        <w:rPr>
          <w:rFonts w:hint="eastAsia" w:ascii="宋体" w:hAnsi="宋体" w:eastAsia="宋体" w:cs="宋体"/>
          <w:color w:val="auto"/>
          <w:highlight w:val="none"/>
        </w:rPr>
      </w:pPr>
      <w:bookmarkStart w:id="344" w:name="_Toc138610910"/>
      <w:bookmarkStart w:id="345" w:name="_Toc140742541"/>
      <w:bookmarkStart w:id="346" w:name="_Toc140741996"/>
      <w:bookmarkStart w:id="347" w:name="_Toc27725"/>
      <w:bookmarkStart w:id="348" w:name="_Toc140742539"/>
      <w:bookmarkStart w:id="349" w:name="_Toc19686838"/>
      <w:bookmarkStart w:id="350" w:name="_Toc140741994"/>
      <w:bookmarkStart w:id="351" w:name="_Toc138610908"/>
      <w:r>
        <w:rPr>
          <w:rFonts w:hint="eastAsia" w:ascii="宋体" w:hAnsi="宋体" w:eastAsia="宋体" w:cs="宋体"/>
          <w:color w:val="auto"/>
          <w:highlight w:val="none"/>
        </w:rPr>
        <w:br w:type="page"/>
      </w:r>
    </w:p>
    <w:p w14:paraId="674A69BD">
      <w:pPr>
        <w:pStyle w:val="3"/>
        <w:keepNext/>
        <w:keepLines/>
        <w:pageBreakBefore w:val="0"/>
        <w:widowControl w:val="0"/>
        <w:kinsoku/>
        <w:wordWrap/>
        <w:overflowPunct/>
        <w:topLinePunct w:val="0"/>
        <w:autoSpaceDE/>
        <w:autoSpaceDN/>
        <w:bidi w:val="0"/>
        <w:adjustRightInd/>
        <w:snapToGrid/>
        <w:spacing w:before="0" w:beforeAutospacing="0" w:after="0" w:line="240" w:lineRule="auto"/>
        <w:ind w:left="0" w:leftChars="0"/>
        <w:jc w:val="center"/>
        <w:textAlignment w:val="auto"/>
        <w:rPr>
          <w:rFonts w:hint="eastAsia" w:ascii="宋体" w:hAnsi="宋体" w:eastAsia="宋体" w:cs="宋体"/>
          <w:color w:val="auto"/>
          <w:sz w:val="30"/>
          <w:szCs w:val="30"/>
          <w:highlight w:val="none"/>
          <w:lang w:eastAsia="zh-CN"/>
        </w:rPr>
      </w:pPr>
      <w:bookmarkStart w:id="352" w:name="_Toc24895"/>
      <w:bookmarkStart w:id="353" w:name="_Toc25728"/>
      <w:bookmarkStart w:id="354" w:name="_Toc5210"/>
      <w:bookmarkStart w:id="355" w:name="_Toc7787"/>
      <w:bookmarkStart w:id="356" w:name="_Toc31913"/>
      <w:bookmarkStart w:id="357" w:name="_Toc14649"/>
      <w:bookmarkStart w:id="358" w:name="_Toc1411"/>
      <w:r>
        <w:rPr>
          <w:rFonts w:hint="eastAsia" w:ascii="宋体" w:hAnsi="宋体" w:eastAsia="宋体" w:cs="宋体"/>
          <w:color w:val="auto"/>
          <w:sz w:val="30"/>
          <w:szCs w:val="30"/>
          <w:highlight w:val="none"/>
          <w:lang w:eastAsia="zh-CN"/>
        </w:rPr>
        <w:t>第二节</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lang w:eastAsia="zh-CN"/>
        </w:rPr>
        <w:t>报价文件格式</w:t>
      </w:r>
      <w:bookmarkEnd w:id="344"/>
      <w:bookmarkEnd w:id="345"/>
      <w:bookmarkEnd w:id="346"/>
      <w:bookmarkEnd w:id="347"/>
      <w:bookmarkEnd w:id="352"/>
      <w:bookmarkEnd w:id="353"/>
      <w:bookmarkEnd w:id="354"/>
      <w:bookmarkEnd w:id="355"/>
      <w:bookmarkEnd w:id="356"/>
      <w:bookmarkEnd w:id="357"/>
      <w:bookmarkEnd w:id="358"/>
    </w:p>
    <w:p w14:paraId="22AFC323">
      <w:pPr>
        <w:keepNext w:val="0"/>
        <w:keepLines w:val="0"/>
        <w:pageBreakBefore w:val="0"/>
        <w:kinsoku/>
        <w:wordWrap/>
        <w:overflowPunct/>
        <w:topLinePunct w:val="0"/>
        <w:bidi w:val="0"/>
        <w:adjustRightInd/>
        <w:snapToGrid/>
        <w:spacing w:beforeAutospacing="0" w:line="240" w:lineRule="auto"/>
        <w:ind w:left="0" w:leftChars="0" w:firstLine="0" w:firstLineChars="0"/>
        <w:jc w:val="center"/>
        <w:textAlignment w:val="auto"/>
        <w:outlineLvl w:val="2"/>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一、投标函</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实质性要求</w:t>
      </w:r>
      <w:r>
        <w:rPr>
          <w:rFonts w:hint="eastAsia" w:ascii="宋体" w:hAnsi="宋体" w:eastAsia="宋体" w:cs="宋体"/>
          <w:b/>
          <w:bCs/>
          <w:color w:val="auto"/>
          <w:sz w:val="28"/>
          <w:szCs w:val="28"/>
          <w:highlight w:val="none"/>
          <w:lang w:eastAsia="zh-CN"/>
        </w:rPr>
        <w:t>）</w:t>
      </w:r>
    </w:p>
    <w:p w14:paraId="3E544EA7">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（采购人名称）</w:t>
      </w:r>
    </w:p>
    <w:p w14:paraId="6E47D2D9">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我方已仔细阅读了贵方组织的</w:t>
      </w:r>
      <w:r>
        <w:rPr>
          <w:rFonts w:hint="eastAsia" w:ascii="宋体" w:hAnsi="宋体" w:eastAsia="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的全部内容，授权(全权代表姓名)(职务、职称)为全权代表，现正式</w:t>
      </w:r>
      <w:r>
        <w:rPr>
          <w:rFonts w:hint="eastAsia" w:ascii="宋体" w:hAnsi="宋体" w:eastAsia="宋体" w:cs="宋体"/>
          <w:color w:val="auto"/>
          <w:sz w:val="24"/>
          <w:szCs w:val="24"/>
          <w:highlight w:val="none"/>
          <w:lang w:val="en-US" w:eastAsia="zh-CN"/>
        </w:rPr>
        <w:t>在政采云平台上传</w:t>
      </w:r>
      <w:r>
        <w:rPr>
          <w:rFonts w:hint="eastAsia" w:ascii="宋体" w:hAnsi="宋体" w:eastAsia="宋体" w:cs="宋体"/>
          <w:color w:val="auto"/>
          <w:sz w:val="24"/>
          <w:szCs w:val="24"/>
          <w:highlight w:val="none"/>
        </w:rPr>
        <w:t>下述文件参加贵方组织的本次政府采购活动：</w:t>
      </w:r>
    </w:p>
    <w:p w14:paraId="55AB20F5">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50C88275">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二、资格文件电子版一份（包含按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68A537A4">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三、技术文件电子版一份（包含按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0E96128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四、商务文件电子版一份（包含按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5729E3D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据此函，签字人兹宣布：</w:t>
      </w:r>
    </w:p>
    <w:p w14:paraId="6E339B2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1、我方愿意以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），供货期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，提供本项目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第三章“采购需求”中的相应的采购内容。</w:t>
      </w:r>
    </w:p>
    <w:p w14:paraId="2014437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2、我方同意自本项目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单一来源采购邀请</w:t>
      </w:r>
      <w:r>
        <w:rPr>
          <w:rFonts w:hint="eastAsia" w:ascii="宋体" w:hAnsi="宋体" w:eastAsia="宋体" w:cs="宋体"/>
          <w:color w:val="auto"/>
          <w:sz w:val="24"/>
          <w:szCs w:val="24"/>
          <w:highlight w:val="none"/>
        </w:rPr>
        <w:t>”的投标截止时间（开标时间）起遵循本投标函，并承诺在“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须知前附表”的投标有效期内不修改、撤销</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5F2404E1">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及有关资料都是内容完整、真实和准确的。</w:t>
      </w:r>
    </w:p>
    <w:p w14:paraId="0FF183F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4、如本项目采购内容涉及须符合国家强制规定的，我方承诺我方本次投标（包括资格条件和所投产品）均符合国家有关强制规定。</w:t>
      </w:r>
    </w:p>
    <w:p w14:paraId="2DDDBC7C">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5、如我方</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，我方承诺在收到</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通知书后，在</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通知书规定的期限内，根据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、我方的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及有关澄清承诺书的要求按第五章“拟签订的合同文本”与采购人订立书面合同，并按照合同约定承担完成合同的责任和义务。</w:t>
      </w:r>
    </w:p>
    <w:p w14:paraId="232DEC04">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6、我方已详细审核</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，我方知道必须放弃提出含糊不清或误解问题的权利。</w:t>
      </w:r>
    </w:p>
    <w:p w14:paraId="41B61D6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7、我方同意应贵方要求提供与本投标有关的任何数据或资料。若贵方需要，我方愿意提供我方作出的一切承诺的证明材料。</w:t>
      </w:r>
    </w:p>
    <w:p w14:paraId="7C422A8F">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8、我方完全理解贵方不一定接受投标报价最低的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供应商的行为。</w:t>
      </w:r>
    </w:p>
    <w:p w14:paraId="6A0898A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696AAB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提供虚假材料谋取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、成交的；</w:t>
      </w:r>
    </w:p>
    <w:p w14:paraId="1C47165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采取不正当手段诋毁、排挤其他供应商的；</w:t>
      </w:r>
    </w:p>
    <w:p w14:paraId="754F99E6">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与采购人、其他供应商或者采购代理机构恶意串通的；</w:t>
      </w:r>
    </w:p>
    <w:p w14:paraId="15CF3FE5">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向采购人、采购代理机构行贿或者提供其他不正当利益的；</w:t>
      </w:r>
    </w:p>
    <w:p w14:paraId="528CD687">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在招标采购过程中与采购人进行协商谈判的；</w:t>
      </w:r>
    </w:p>
    <w:p w14:paraId="742A24F1">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拒绝有关部门监督检查或提供虚假情况的。</w:t>
      </w:r>
    </w:p>
    <w:p w14:paraId="3F4CAC0A">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10、我方及由本人担任法定代表人的其他机构最近三年内被处罚的违法行为有：</w:t>
      </w:r>
    </w:p>
    <w:p w14:paraId="0FAF2A87">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11、以上事项如有虚假或隐瞒，我方愿意承担一切后果，并不再寻求任何旨在减轻或免除法律责任的辩解。</w:t>
      </w:r>
    </w:p>
    <w:p w14:paraId="59196AC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12、与本投标有关的一切正式往来信函请寄：</w:t>
      </w:r>
    </w:p>
    <w:p w14:paraId="0634FC8E">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p>
    <w:p w14:paraId="1F56A4C4">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w:t>
      </w:r>
    </w:p>
    <w:p w14:paraId="5B1659E7">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w:t>
      </w:r>
    </w:p>
    <w:p w14:paraId="51C21093">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p>
    <w:p w14:paraId="776744FD">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开户名称：</w:t>
      </w:r>
    </w:p>
    <w:p w14:paraId="71CDB32E">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开户银行：</w:t>
      </w:r>
    </w:p>
    <w:p w14:paraId="73ACF773">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银行账号：</w:t>
      </w:r>
    </w:p>
    <w:p w14:paraId="58049539">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zh-CN"/>
        </w:rPr>
      </w:pPr>
    </w:p>
    <w:p w14:paraId="34236ABD">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309EF32B">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3DBBC6C0">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5EBBAC15">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zh-CN"/>
        </w:rPr>
        <w:sectPr>
          <w:footerReference r:id="rId3" w:type="default"/>
          <w:pgSz w:w="11906" w:h="16838"/>
          <w:pgMar w:top="1440" w:right="1080" w:bottom="1440" w:left="1080" w:header="720" w:footer="720" w:gutter="0"/>
          <w:pgBorders>
            <w:top w:val="none" w:sz="0" w:space="0"/>
            <w:left w:val="none" w:sz="0" w:space="0"/>
            <w:bottom w:val="none" w:sz="0" w:space="0"/>
            <w:right w:val="none" w:sz="0" w:space="0"/>
          </w:pgBorders>
          <w:pgNumType w:fmt="decimal" w:start="1"/>
          <w:cols w:space="720" w:num="1"/>
          <w:docGrid w:type="lines" w:linePitch="331" w:charSpace="0"/>
        </w:sectPr>
      </w:pPr>
    </w:p>
    <w:p w14:paraId="09E93107">
      <w:pPr>
        <w:pStyle w:val="15"/>
        <w:pageBreakBefore w:val="0"/>
        <w:wordWrap/>
        <w:topLinePunct w:val="0"/>
        <w:bidi w:val="0"/>
        <w:spacing w:beforeAutospacing="0" w:line="240" w:lineRule="auto"/>
        <w:jc w:val="center"/>
        <w:outlineLvl w:val="2"/>
        <w:rPr>
          <w:rFonts w:hint="eastAsia" w:ascii="宋体" w:hAnsi="宋体" w:eastAsia="宋体" w:cs="宋体"/>
          <w:b/>
          <w:bCs/>
          <w:color w:val="auto"/>
          <w:highlight w:val="none"/>
          <w:lang w:eastAsia="zh-CN"/>
        </w:rPr>
      </w:pPr>
      <w:r>
        <w:rPr>
          <w:rFonts w:hint="eastAsia" w:ascii="宋体" w:hAnsi="宋体" w:eastAsia="宋体" w:cs="宋体"/>
          <w:b/>
          <w:bCs/>
          <w:color w:val="auto"/>
          <w:sz w:val="28"/>
          <w:szCs w:val="28"/>
          <w:highlight w:val="none"/>
        </w:rPr>
        <w:t>二、开标一览表</w:t>
      </w:r>
      <w:r>
        <w:rPr>
          <w:rFonts w:hint="eastAsia" w:ascii="宋体" w:hAnsi="宋体" w:eastAsia="宋体" w:cs="宋体"/>
          <w:b/>
          <w:bCs/>
          <w:color w:val="auto"/>
          <w:sz w:val="28"/>
          <w:szCs w:val="28"/>
          <w:highlight w:val="none"/>
          <w:lang w:val="zh-CN"/>
        </w:rPr>
        <w:t>(单位均为人民币元)</w:t>
      </w:r>
    </w:p>
    <w:tbl>
      <w:tblPr>
        <w:tblStyle w:val="29"/>
        <w:tblW w:w="95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1A8E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622FF970">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名称：</w:t>
            </w:r>
          </w:p>
        </w:tc>
      </w:tr>
      <w:tr w14:paraId="55DE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404DCD80">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w:t>
            </w:r>
          </w:p>
        </w:tc>
      </w:tr>
      <w:tr w14:paraId="7948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trPr>
        <w:tc>
          <w:tcPr>
            <w:tcW w:w="9580" w:type="dxa"/>
            <w:tcBorders>
              <w:top w:val="single" w:color="auto" w:sz="4" w:space="0"/>
              <w:left w:val="single" w:color="auto" w:sz="4" w:space="0"/>
              <w:bottom w:val="single" w:color="auto" w:sz="4" w:space="0"/>
              <w:right w:val="single" w:color="auto" w:sz="4" w:space="0"/>
            </w:tcBorders>
            <w:vAlign w:val="center"/>
          </w:tcPr>
          <w:p w14:paraId="41D2FABF">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rPr>
              <w:t>）：</w:t>
            </w:r>
          </w:p>
          <w:p w14:paraId="1FE3DF0F">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p w14:paraId="25FED039">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r>
      <w:tr w14:paraId="7FD6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1AA7436F">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规格型号：</w:t>
            </w:r>
          </w:p>
        </w:tc>
      </w:tr>
      <w:tr w14:paraId="68B9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572265C6">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供货</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w:t>
            </w:r>
          </w:p>
        </w:tc>
      </w:tr>
      <w:tr w14:paraId="67EF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6F0F3DF6">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r>
      <w:tr w14:paraId="3176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580" w:type="dxa"/>
            <w:tcBorders>
              <w:top w:val="single" w:color="auto" w:sz="4" w:space="0"/>
              <w:left w:val="single" w:color="auto" w:sz="4" w:space="0"/>
              <w:bottom w:val="single" w:color="auto" w:sz="4" w:space="0"/>
              <w:right w:val="single" w:color="auto" w:sz="4" w:space="0"/>
            </w:tcBorders>
            <w:vAlign w:val="center"/>
          </w:tcPr>
          <w:p w14:paraId="0037CBD0">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453A667">
            <w:pPr>
              <w:keepNext w:val="0"/>
              <w:keepLines w:val="0"/>
              <w:pageBreakBefore w:val="0"/>
              <w:widowControl w:val="0"/>
              <w:numPr>
                <w:ilvl w:val="0"/>
                <w:numId w:val="0"/>
              </w:numPr>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lang w:val="en-US" w:eastAsia="zh-CN"/>
              </w:rPr>
              <w:t>报价单位：详见附件，供应商根据所投疫苗填写。</w:t>
            </w:r>
          </w:p>
          <w:p w14:paraId="36A9694E">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val="en-US" w:eastAsia="zh-CN"/>
              </w:rPr>
              <w:t>不得</w:t>
            </w:r>
            <w:r>
              <w:rPr>
                <w:rFonts w:hint="eastAsia" w:ascii="宋体" w:hAnsi="宋体" w:eastAsia="宋体" w:cs="宋体"/>
                <w:color w:val="auto"/>
                <w:sz w:val="24"/>
                <w:szCs w:val="24"/>
                <w:highlight w:val="none"/>
              </w:rPr>
              <w:t>超出</w:t>
            </w:r>
            <w:r>
              <w:rPr>
                <w:rFonts w:hint="eastAsia" w:ascii="宋体" w:hAnsi="宋体" w:eastAsia="宋体" w:cs="宋体"/>
                <w:color w:val="auto"/>
                <w:sz w:val="24"/>
                <w:szCs w:val="24"/>
                <w:highlight w:val="none"/>
                <w:lang w:val="en-US" w:eastAsia="zh-CN"/>
              </w:rPr>
              <w:t>单价限价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否则视为</w:t>
            </w:r>
            <w:r>
              <w:rPr>
                <w:rFonts w:hint="eastAsia" w:ascii="宋体" w:hAnsi="宋体" w:eastAsia="宋体" w:cs="宋体"/>
                <w:color w:val="auto"/>
                <w:sz w:val="24"/>
                <w:szCs w:val="24"/>
                <w:highlight w:val="none"/>
              </w:rPr>
              <w:t>不实质性响应</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处理。</w:t>
            </w:r>
          </w:p>
        </w:tc>
      </w:tr>
    </w:tbl>
    <w:p w14:paraId="2A4B4138">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w:t>
      </w:r>
    </w:p>
    <w:p w14:paraId="783F5EA8">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b w:val="0"/>
          <w:bCs/>
          <w:color w:val="auto"/>
          <w:kern w:val="0"/>
          <w:sz w:val="24"/>
          <w:szCs w:val="24"/>
          <w:highlight w:val="none"/>
          <w:lang w:val="zh-CN"/>
        </w:rPr>
      </w:pPr>
      <w:r>
        <w:rPr>
          <w:rFonts w:hint="eastAsia" w:ascii="宋体" w:hAnsi="宋体" w:eastAsia="宋体" w:cs="宋体"/>
          <w:color w:val="auto"/>
          <w:kern w:val="0"/>
          <w:sz w:val="24"/>
          <w:szCs w:val="24"/>
          <w:highlight w:val="none"/>
          <w:lang w:val="zh-CN"/>
        </w:rPr>
        <w:t>1、供应商需按本表格式填写，不得自行更改，也不得留空,如有多分标，按分标分别提供开标一览表，必须加盖供应商有效电子公章，</w:t>
      </w:r>
      <w:r>
        <w:rPr>
          <w:rFonts w:hint="eastAsia" w:ascii="宋体" w:hAnsi="宋体" w:eastAsia="宋体" w:cs="宋体"/>
          <w:b w:val="0"/>
          <w:bCs/>
          <w:color w:val="auto"/>
          <w:kern w:val="0"/>
          <w:sz w:val="24"/>
          <w:szCs w:val="24"/>
          <w:highlight w:val="none"/>
          <w:lang w:val="zh-CN"/>
        </w:rPr>
        <w:t>否则其投标作无效标处理。</w:t>
      </w:r>
    </w:p>
    <w:p w14:paraId="4CABA1AF">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符合采购文件中列明的可享受中小企业扶持政策的供应商，请填写中小企业声明函。注：供应商提供的中小企业声明函内容不实的，属于提供虚假材料谋取成交、成交，依照《中华人民共和国政府采购法》等国家有关规定追究相应责任。</w:t>
      </w:r>
    </w:p>
    <w:p w14:paraId="5C8655F1">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rPr>
        <w:t>3、本项目报价需包含完成本项目所需的全部费用（包括但不限于各</w:t>
      </w:r>
      <w:r>
        <w:rPr>
          <w:rFonts w:hint="eastAsia" w:ascii="宋体" w:hAnsi="宋体" w:eastAsia="宋体" w:cs="宋体"/>
          <w:color w:val="auto"/>
          <w:kern w:val="0"/>
          <w:sz w:val="24"/>
          <w:szCs w:val="24"/>
          <w:highlight w:val="none"/>
          <w:lang w:val="en-US" w:eastAsia="zh-CN"/>
        </w:rPr>
        <w:t>疫苗运输</w:t>
      </w:r>
      <w:r>
        <w:rPr>
          <w:rFonts w:hint="eastAsia" w:ascii="宋体" w:hAnsi="宋体" w:eastAsia="宋体" w:cs="宋体"/>
          <w:color w:val="auto"/>
          <w:kern w:val="0"/>
          <w:sz w:val="24"/>
          <w:szCs w:val="24"/>
          <w:highlight w:val="none"/>
          <w:lang w:val="zh-CN"/>
        </w:rPr>
        <w:t>费、备件、耗材、税金等、</w:t>
      </w:r>
      <w:r>
        <w:rPr>
          <w:rFonts w:hint="eastAsia" w:ascii="宋体" w:hAnsi="宋体" w:eastAsia="宋体" w:cs="宋体"/>
          <w:color w:val="auto"/>
          <w:kern w:val="0"/>
          <w:sz w:val="24"/>
          <w:szCs w:val="24"/>
          <w:highlight w:val="none"/>
          <w:lang w:val="zh-CN" w:eastAsia="zh-CN" w:bidi="ar-SA"/>
        </w:rPr>
        <w:t>购置费（货款）、包装费、运杂费（含装卸费）、人工费、保险费、检测费（含各类特殊检测费用）、技术培训费、各种税费、利润、资料费、</w:t>
      </w:r>
      <w:r>
        <w:rPr>
          <w:rFonts w:hint="eastAsia" w:ascii="宋体" w:hAnsi="宋体" w:eastAsia="宋体" w:cs="宋体"/>
          <w:color w:val="auto"/>
          <w:kern w:val="0"/>
          <w:sz w:val="24"/>
          <w:szCs w:val="24"/>
          <w:highlight w:val="none"/>
          <w:lang w:val="en-US" w:eastAsia="zh-CN" w:bidi="ar-SA"/>
        </w:rPr>
        <w:t>应激死亡赔付</w:t>
      </w:r>
      <w:r>
        <w:rPr>
          <w:rFonts w:hint="eastAsia" w:ascii="宋体" w:hAnsi="宋体" w:eastAsia="宋体" w:cs="宋体"/>
          <w:color w:val="auto"/>
          <w:kern w:val="0"/>
          <w:sz w:val="24"/>
          <w:szCs w:val="24"/>
          <w:highlight w:val="none"/>
          <w:lang w:val="zh-CN" w:eastAsia="zh-CN" w:bidi="ar-SA"/>
        </w:rPr>
        <w:t>、售后服务开支及完成项目应有的全部费用。</w:t>
      </w:r>
    </w:p>
    <w:p w14:paraId="278CA1C6">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zh-CN" w:eastAsia="zh-CN"/>
        </w:rPr>
        <w:t>所有报价均用人民币表示,所报价格是交货地的验收价格，其总价即为履行合同的固定价格。</w:t>
      </w:r>
    </w:p>
    <w:p w14:paraId="60689E9E">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30034813">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1B2F39C0">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7089D8AC">
      <w:pPr>
        <w:rPr>
          <w:rFonts w:hint="eastAsia" w:ascii="宋体" w:hAnsi="宋体" w:eastAsia="宋体" w:cs="宋体"/>
          <w:color w:val="auto"/>
          <w:kern w:val="0"/>
          <w:sz w:val="24"/>
          <w:highlight w:val="none"/>
          <w:vertAlign w:val="baseline"/>
          <w:lang w:val="zh-CN"/>
        </w:rPr>
      </w:pPr>
      <w:r>
        <w:rPr>
          <w:rFonts w:hint="eastAsia" w:ascii="宋体" w:hAnsi="宋体" w:eastAsia="宋体" w:cs="宋体"/>
          <w:color w:val="auto"/>
          <w:kern w:val="0"/>
          <w:sz w:val="24"/>
          <w:highlight w:val="none"/>
          <w:lang w:val="zh-CN"/>
        </w:rPr>
        <w:br w:type="page"/>
      </w:r>
      <w:r>
        <w:rPr>
          <w:rFonts w:hint="eastAsia" w:ascii="宋体" w:hAnsi="宋体" w:eastAsia="宋体" w:cs="宋体"/>
          <w:b/>
          <w:bCs/>
          <w:color w:val="auto"/>
          <w:kern w:val="0"/>
          <w:sz w:val="24"/>
          <w:highlight w:val="none"/>
          <w:lang w:val="en-US" w:eastAsia="zh-CN"/>
        </w:rPr>
        <w:t>附件：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4928"/>
        <w:gridCol w:w="3242"/>
      </w:tblGrid>
      <w:tr w14:paraId="56B4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344" w:type="dxa"/>
            <w:vAlign w:val="center"/>
          </w:tcPr>
          <w:p w14:paraId="6854578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序号</w:t>
            </w:r>
          </w:p>
        </w:tc>
        <w:tc>
          <w:tcPr>
            <w:tcW w:w="4928" w:type="dxa"/>
            <w:vAlign w:val="center"/>
          </w:tcPr>
          <w:p w14:paraId="29A43E53">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en-US"/>
              </w:rPr>
            </w:pPr>
            <w:r>
              <w:rPr>
                <w:rFonts w:hint="eastAsia" w:ascii="宋体" w:hAnsi="宋体" w:eastAsia="宋体" w:cs="宋体"/>
                <w:b/>
                <w:bCs/>
                <w:i w:val="0"/>
                <w:iCs w:val="0"/>
                <w:color w:val="auto"/>
                <w:kern w:val="0"/>
                <w:sz w:val="24"/>
                <w:szCs w:val="24"/>
                <w:u w:val="none"/>
                <w:lang w:val="en-US" w:eastAsia="zh-CN" w:bidi="ar"/>
              </w:rPr>
              <w:t>疫苗品种</w:t>
            </w:r>
          </w:p>
        </w:tc>
        <w:tc>
          <w:tcPr>
            <w:tcW w:w="3242" w:type="dxa"/>
            <w:vAlign w:val="center"/>
          </w:tcPr>
          <w:p w14:paraId="05147AD5">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zh-CN"/>
              </w:rPr>
            </w:pPr>
            <w:r>
              <w:rPr>
                <w:rFonts w:hint="eastAsia" w:ascii="宋体" w:hAnsi="宋体" w:eastAsia="宋体" w:cs="宋体"/>
                <w:b/>
                <w:bCs/>
                <w:i w:val="0"/>
                <w:iCs w:val="0"/>
                <w:color w:val="auto"/>
                <w:kern w:val="0"/>
                <w:sz w:val="24"/>
                <w:szCs w:val="24"/>
                <w:u w:val="none"/>
                <w:lang w:val="en-US" w:eastAsia="zh-CN" w:bidi="ar"/>
              </w:rPr>
              <w:t>单位</w:t>
            </w:r>
          </w:p>
        </w:tc>
      </w:tr>
      <w:tr w14:paraId="40F8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44" w:type="dxa"/>
            <w:vAlign w:val="center"/>
          </w:tcPr>
          <w:p w14:paraId="6DC3F810">
            <w:pPr>
              <w:keepNext w:val="0"/>
              <w:keepLines w:val="0"/>
              <w:widowControl/>
              <w:numPr>
                <w:ilvl w:val="0"/>
                <w:numId w:val="5"/>
              </w:numPr>
              <w:suppressLineNumbers w:val="0"/>
              <w:ind w:left="454" w:leftChars="0" w:hanging="227" w:firstLine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4928" w:type="dxa"/>
            <w:vAlign w:val="center"/>
          </w:tcPr>
          <w:p w14:paraId="1632FAA9">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布鲁氏菌病活疫苗(Rev.1株)</w:t>
            </w:r>
          </w:p>
        </w:tc>
        <w:tc>
          <w:tcPr>
            <w:tcW w:w="3242" w:type="dxa"/>
            <w:vAlign w:val="center"/>
          </w:tcPr>
          <w:p w14:paraId="6328B246">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元/头份</w:t>
            </w:r>
          </w:p>
        </w:tc>
      </w:tr>
    </w:tbl>
    <w:p w14:paraId="6E53E469">
      <w:pP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7F33E907">
      <w:pPr>
        <w:pStyle w:val="3"/>
        <w:keepNext/>
        <w:keepLines/>
        <w:pageBreakBefore w:val="0"/>
        <w:widowControl w:val="0"/>
        <w:kinsoku/>
        <w:wordWrap/>
        <w:overflowPunct/>
        <w:topLinePunct w:val="0"/>
        <w:autoSpaceDE/>
        <w:autoSpaceDN/>
        <w:bidi w:val="0"/>
        <w:adjustRightInd/>
        <w:snapToGrid/>
        <w:spacing w:before="0" w:beforeAutospacing="0" w:after="0" w:line="240" w:lineRule="auto"/>
        <w:ind w:left="0" w:leftChars="0"/>
        <w:jc w:val="center"/>
        <w:textAlignment w:val="auto"/>
        <w:rPr>
          <w:rFonts w:hint="eastAsia" w:ascii="宋体" w:hAnsi="宋体" w:eastAsia="宋体" w:cs="宋体"/>
          <w:color w:val="auto"/>
          <w:sz w:val="30"/>
          <w:szCs w:val="30"/>
          <w:highlight w:val="none"/>
          <w:lang w:eastAsia="zh-CN"/>
        </w:rPr>
      </w:pPr>
      <w:bookmarkStart w:id="359" w:name="_Toc20804"/>
      <w:bookmarkStart w:id="360" w:name="_Toc26287"/>
      <w:bookmarkStart w:id="361" w:name="_Toc15875"/>
      <w:bookmarkStart w:id="362" w:name="_Toc8707"/>
      <w:bookmarkStart w:id="363" w:name="_Toc779"/>
      <w:bookmarkStart w:id="364" w:name="_Toc16250"/>
      <w:bookmarkStart w:id="365" w:name="_Toc10243"/>
      <w:bookmarkStart w:id="366" w:name="_Toc7249"/>
      <w:r>
        <w:rPr>
          <w:rFonts w:hint="eastAsia" w:ascii="宋体" w:hAnsi="宋体" w:eastAsia="宋体" w:cs="宋体"/>
          <w:color w:val="auto"/>
          <w:sz w:val="30"/>
          <w:szCs w:val="30"/>
          <w:highlight w:val="none"/>
          <w:lang w:eastAsia="zh-CN"/>
        </w:rPr>
        <w:t>第三节</w:t>
      </w:r>
      <w:r>
        <w:rPr>
          <w:rFonts w:hint="eastAsia" w:ascii="宋体" w:hAnsi="宋体" w:eastAsia="宋体" w:cs="宋体"/>
          <w:color w:val="auto"/>
          <w:sz w:val="30"/>
          <w:szCs w:val="30"/>
          <w:highlight w:val="none"/>
          <w:lang w:val="en-US" w:eastAsia="zh-CN"/>
        </w:rPr>
        <w:t xml:space="preserve"> 商务、技术</w:t>
      </w:r>
      <w:r>
        <w:rPr>
          <w:rFonts w:hint="eastAsia" w:ascii="宋体" w:hAnsi="宋体" w:eastAsia="宋体" w:cs="宋体"/>
          <w:color w:val="auto"/>
          <w:sz w:val="30"/>
          <w:szCs w:val="30"/>
          <w:highlight w:val="none"/>
          <w:lang w:eastAsia="zh-CN"/>
        </w:rPr>
        <w:t>文件格式</w:t>
      </w:r>
      <w:bookmarkEnd w:id="348"/>
      <w:bookmarkEnd w:id="349"/>
      <w:bookmarkEnd w:id="350"/>
      <w:bookmarkEnd w:id="351"/>
      <w:bookmarkEnd w:id="359"/>
      <w:bookmarkEnd w:id="360"/>
      <w:bookmarkEnd w:id="361"/>
      <w:bookmarkEnd w:id="362"/>
      <w:bookmarkEnd w:id="363"/>
      <w:bookmarkEnd w:id="364"/>
      <w:bookmarkEnd w:id="365"/>
      <w:bookmarkEnd w:id="366"/>
    </w:p>
    <w:p w14:paraId="1D1DC5A9">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zh-CN" w:eastAsia="zh-CN" w:bidi="ar-SA"/>
        </w:rPr>
        <w:t>一、无串标行为承诺函</w:t>
      </w:r>
    </w:p>
    <w:p w14:paraId="4365737C">
      <w:pPr>
        <w:spacing w:line="360" w:lineRule="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w:t>
      </w:r>
      <w:r>
        <w:rPr>
          <w:rFonts w:hint="eastAsia" w:ascii="宋体" w:hAnsi="宋体" w:eastAsia="宋体" w:cs="宋体"/>
          <w:b/>
          <w:bCs/>
          <w:color w:val="auto"/>
          <w:kern w:val="0"/>
          <w:sz w:val="24"/>
          <w:szCs w:val="24"/>
          <w:highlight w:val="none"/>
          <w:lang w:val="en-US" w:eastAsia="zh-CN" w:bidi="ar-SA"/>
        </w:rPr>
        <w:t>一</w:t>
      </w:r>
      <w:r>
        <w:rPr>
          <w:rFonts w:hint="eastAsia" w:ascii="宋体" w:hAnsi="宋体" w:eastAsia="宋体" w:cs="宋体"/>
          <w:b/>
          <w:bCs/>
          <w:color w:val="auto"/>
          <w:kern w:val="0"/>
          <w:sz w:val="24"/>
          <w:szCs w:val="24"/>
          <w:highlight w:val="none"/>
          <w:lang w:val="zh-CN" w:eastAsia="zh-CN" w:bidi="ar-SA"/>
        </w:rPr>
        <w:t>）我方承诺无下列相互串通投标的情形：</w:t>
      </w:r>
    </w:p>
    <w:p w14:paraId="4A10F1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1.不同供应商的响应文件由同一单位或者个人编制；或者不同供应商报名的IP地址一致的；或者编制标书硬件设备CPU编号、硬盘编号、网卡地址一致的情况。</w:t>
      </w:r>
    </w:p>
    <w:p w14:paraId="29846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2.不同供应商委托同一单位或者个人办理投标事宜；</w:t>
      </w:r>
    </w:p>
    <w:p w14:paraId="164DD6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3.不同的供应商的响应文件载明的项目管理员为同一个人；</w:t>
      </w:r>
    </w:p>
    <w:p w14:paraId="71BEDE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4.不同供应商的响应文件异常一致或者投标报价呈规律性差异；</w:t>
      </w:r>
    </w:p>
    <w:p w14:paraId="174F52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5.不同供应商的响应文件相互混装；</w:t>
      </w:r>
    </w:p>
    <w:p w14:paraId="6AF67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6.不同供应商的投标保证金从同一单位或者个人账户转出。</w:t>
      </w:r>
    </w:p>
    <w:p w14:paraId="15C72778">
      <w:pPr>
        <w:spacing w:line="360" w:lineRule="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w:t>
      </w:r>
      <w:r>
        <w:rPr>
          <w:rFonts w:hint="eastAsia" w:ascii="宋体" w:hAnsi="宋体" w:eastAsia="宋体" w:cs="宋体"/>
          <w:b/>
          <w:bCs/>
          <w:color w:val="auto"/>
          <w:kern w:val="0"/>
          <w:sz w:val="24"/>
          <w:szCs w:val="24"/>
          <w:highlight w:val="none"/>
          <w:lang w:val="en-US" w:eastAsia="zh-CN" w:bidi="ar-SA"/>
        </w:rPr>
        <w:t>二</w:t>
      </w:r>
      <w:r>
        <w:rPr>
          <w:rFonts w:hint="eastAsia" w:ascii="宋体" w:hAnsi="宋体" w:eastAsia="宋体" w:cs="宋体"/>
          <w:b/>
          <w:bCs/>
          <w:color w:val="auto"/>
          <w:kern w:val="0"/>
          <w:sz w:val="24"/>
          <w:szCs w:val="24"/>
          <w:highlight w:val="none"/>
          <w:lang w:val="zh-CN" w:eastAsia="zh-CN" w:bidi="ar-SA"/>
        </w:rPr>
        <w:t>）我方承诺无下列恶意串通的情形：</w:t>
      </w:r>
    </w:p>
    <w:p w14:paraId="68018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1.供应商直接或者间接从采购人或者采购代理机构处获得其他供应商的相关信息并修改其投标文件或者响应文件；</w:t>
      </w:r>
    </w:p>
    <w:p w14:paraId="4C75F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2.供应商按照采购人或者采购代理机构的授意撤换、修改投标文件或者响应文件；</w:t>
      </w:r>
    </w:p>
    <w:p w14:paraId="21F04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3.供应商之间协商报价、技术方案等投标文件或者响应文件的实质性内容；</w:t>
      </w:r>
    </w:p>
    <w:p w14:paraId="56FF87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4.属于同一集团、协会、商会等组织成员的供应商按照该组织要求协同参加政府采购活动；</w:t>
      </w:r>
    </w:p>
    <w:p w14:paraId="58FEB4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5.供应商之间事先约定一致抬高或者压低投标报价，或者在招标项目中事先约定轮流以高价位或者低价位成交，或者事先约定由某一特定供应商成交，然后再参加投标；</w:t>
      </w:r>
    </w:p>
    <w:p w14:paraId="53C8E2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6.供应商之间商定部分供应商放弃参加政府采购活动或者放弃成交；</w:t>
      </w:r>
    </w:p>
    <w:p w14:paraId="1F568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7.供应商与采购人或者采购代理机构之间、供应商相互之间，为谋求特定供应商成交或者排斥其他供应商的其他串通行为。</w:t>
      </w:r>
    </w:p>
    <w:p w14:paraId="4AFB0D00">
      <w:pPr>
        <w:spacing w:line="360" w:lineRule="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以上情形一经核查属实，接受政府采购监管部门对我方认定存在围标串标行为，我方愿意承担一切后果，并不再寻求任何旨在减轻或者免除法律责任的辩解。</w:t>
      </w:r>
    </w:p>
    <w:p w14:paraId="57951D04">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7B26FB62">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3D63DF98">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3D8272CE">
      <w:pPr>
        <w:spacing w:line="360" w:lineRule="auto"/>
        <w:jc w:val="center"/>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kern w:val="0"/>
          <w:sz w:val="28"/>
          <w:szCs w:val="28"/>
          <w:highlight w:val="none"/>
          <w:lang w:val="zh-CN" w:eastAsia="zh-CN" w:bidi="ar-SA"/>
        </w:rPr>
        <w:t>二、法定代表人身份证明</w:t>
      </w:r>
    </w:p>
    <w:p w14:paraId="32EF8850">
      <w:pPr>
        <w:pageBreakBefore w:val="0"/>
        <w:wordWrap/>
        <w:topLinePunct w:val="0"/>
        <w:bidi w:val="0"/>
        <w:spacing w:beforeAutospacing="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61418159">
      <w:pPr>
        <w:pageBreakBefore w:val="0"/>
        <w:wordWrap/>
        <w:topLinePunct w:val="0"/>
        <w:bidi w:val="0"/>
        <w:spacing w:beforeAutospacing="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125539C">
      <w:pPr>
        <w:pStyle w:val="1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企业性质：</w:t>
      </w:r>
      <w:r>
        <w:rPr>
          <w:rFonts w:hint="eastAsia" w:ascii="宋体" w:hAnsi="宋体" w:eastAsia="宋体" w:cs="宋体"/>
          <w:color w:val="auto"/>
          <w:sz w:val="24"/>
          <w:szCs w:val="24"/>
          <w:highlight w:val="none"/>
          <w:u w:val="single"/>
          <w:lang w:val="en-US" w:eastAsia="zh-CN"/>
        </w:rPr>
        <w:t xml:space="preserve">                                            </w:t>
      </w:r>
    </w:p>
    <w:p w14:paraId="7FDE488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成立时间：</w:t>
      </w:r>
      <w:r>
        <w:rPr>
          <w:rFonts w:hint="eastAsia" w:ascii="宋体" w:hAnsi="宋体" w:eastAsia="宋体" w:cs="宋体"/>
          <w:color w:val="auto"/>
          <w:sz w:val="24"/>
          <w:szCs w:val="24"/>
          <w:highlight w:val="none"/>
          <w:u w:val="single"/>
          <w:lang w:val="en-US" w:eastAsia="zh-CN"/>
        </w:rPr>
        <w:t xml:space="preserve">                                            </w:t>
      </w:r>
    </w:p>
    <w:p w14:paraId="2BCFD09B">
      <w:pPr>
        <w:pageBreakBefore w:val="0"/>
        <w:wordWrap/>
        <w:topLinePunct w:val="0"/>
        <w:bidi w:val="0"/>
        <w:spacing w:beforeAutospacing="0" w:line="360" w:lineRule="auto"/>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lang w:val="en-US" w:eastAsia="zh-CN"/>
        </w:rPr>
        <w:t xml:space="preserve">             </w:t>
      </w:r>
    </w:p>
    <w:p w14:paraId="200EFF80">
      <w:pPr>
        <w:pageBreakBefore w:val="0"/>
        <w:wordWrap/>
        <w:topLinePunct w:val="0"/>
        <w:bidi w:val="0"/>
        <w:spacing w:beforeAutospacing="0" w:line="360" w:lineRule="auto"/>
        <w:ind w:firstLine="480" w:firstLineChars="200"/>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p>
    <w:p w14:paraId="6C01075F">
      <w:pPr>
        <w:pageBreakBefore w:val="0"/>
        <w:wordWrap/>
        <w:topLinePunct w:val="0"/>
        <w:bidi w:val="0"/>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兹有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同志为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公司法定代表人，代表我公司办理一切社会公务事宜，具有法律效力。</w:t>
      </w:r>
      <w:r>
        <w:rPr>
          <w:rFonts w:hint="eastAsia" w:ascii="宋体" w:hAnsi="宋体" w:eastAsia="宋体" w:cs="宋体"/>
          <w:color w:val="auto"/>
          <w:sz w:val="24"/>
          <w:szCs w:val="24"/>
          <w:highlight w:val="none"/>
        </w:rPr>
        <w:t>特此证明。</w:t>
      </w:r>
    </w:p>
    <w:p w14:paraId="45A25A9F">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14:paraId="0EB96A84">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p>
    <w:p w14:paraId="61C657F2">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p>
    <w:p w14:paraId="431681DF">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p>
    <w:p w14:paraId="54FAE6AF">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14E44BDC">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393416E5">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0128986A">
      <w:pPr>
        <w:pageBreakBefore w:val="0"/>
        <w:wordWrap/>
        <w:topLinePunct w:val="0"/>
        <w:bidi w:val="0"/>
        <w:snapToGrid w:val="0"/>
        <w:spacing w:beforeAutospacing="0" w:line="240" w:lineRule="auto"/>
        <w:jc w:val="left"/>
        <w:rPr>
          <w:rFonts w:hint="eastAsia" w:ascii="宋体" w:hAnsi="宋体" w:eastAsia="宋体" w:cs="宋体"/>
          <w:color w:val="auto"/>
          <w:sz w:val="24"/>
          <w:highlight w:val="none"/>
        </w:rPr>
      </w:pPr>
    </w:p>
    <w:p w14:paraId="0AD6F9E8">
      <w:pPr>
        <w:pageBreakBefore w:val="0"/>
        <w:wordWrap/>
        <w:topLinePunct w:val="0"/>
        <w:bidi w:val="0"/>
        <w:snapToGrid w:val="0"/>
        <w:spacing w:beforeAutospacing="0" w:line="240" w:lineRule="auto"/>
        <w:ind w:firstLine="602" w:firstLineChars="250"/>
        <w:jc w:val="left"/>
        <w:rPr>
          <w:rFonts w:hint="eastAsia" w:ascii="宋体" w:hAnsi="宋体" w:eastAsia="宋体" w:cs="宋体"/>
          <w:b/>
          <w:color w:val="auto"/>
          <w:sz w:val="24"/>
          <w:szCs w:val="20"/>
          <w:highlight w:val="none"/>
        </w:rPr>
      </w:pPr>
    </w:p>
    <w:tbl>
      <w:tblPr>
        <w:tblStyle w:val="29"/>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990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jc w:val="center"/>
        </w:trPr>
        <w:tc>
          <w:tcPr>
            <w:tcW w:w="8460" w:type="dxa"/>
            <w:tcBorders>
              <w:top w:val="single" w:color="auto" w:sz="4" w:space="0"/>
              <w:left w:val="single" w:color="auto" w:sz="4" w:space="0"/>
              <w:bottom w:val="single" w:color="auto" w:sz="4" w:space="0"/>
              <w:right w:val="single" w:color="auto" w:sz="4" w:space="0"/>
            </w:tcBorders>
          </w:tcPr>
          <w:p w14:paraId="314100D1">
            <w:pPr>
              <w:pageBreakBefore w:val="0"/>
              <w:wordWrap/>
              <w:topLinePunct w:val="0"/>
              <w:bidi w:val="0"/>
              <w:spacing w:beforeAutospacing="0" w:line="240" w:lineRule="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法定代表身份证复印件粘帖处（正、反面）</w:t>
            </w:r>
          </w:p>
        </w:tc>
      </w:tr>
    </w:tbl>
    <w:p w14:paraId="61561AF9">
      <w:pPr>
        <w:pStyle w:val="15"/>
        <w:pageBreakBefore w:val="0"/>
        <w:wordWrap/>
        <w:topLinePunct w:val="0"/>
        <w:bidi w:val="0"/>
        <w:spacing w:beforeAutospacing="0" w:line="240" w:lineRule="auto"/>
        <w:jc w:val="both"/>
        <w:rPr>
          <w:rFonts w:hint="eastAsia" w:ascii="宋体" w:hAnsi="宋体" w:eastAsia="宋体" w:cs="宋体"/>
          <w:color w:val="auto"/>
          <w:highlight w:val="none"/>
        </w:rPr>
      </w:pPr>
      <w:r>
        <w:rPr>
          <w:rFonts w:hint="eastAsia" w:ascii="宋体" w:hAnsi="宋体" w:eastAsia="宋体" w:cs="宋体"/>
          <w:color w:val="auto"/>
          <w:sz w:val="28"/>
          <w:szCs w:val="28"/>
          <w:highlight w:val="none"/>
        </w:rPr>
        <w:t>附件：</w:t>
      </w:r>
    </w:p>
    <w:p w14:paraId="70F48578">
      <w:pPr>
        <w:pStyle w:val="15"/>
        <w:pageBreakBefore w:val="0"/>
        <w:wordWrap/>
        <w:topLinePunct w:val="0"/>
        <w:bidi w:val="0"/>
        <w:spacing w:beforeAutospacing="0" w:line="240" w:lineRule="auto"/>
        <w:rPr>
          <w:rFonts w:hint="eastAsia" w:ascii="宋体" w:hAnsi="宋体" w:eastAsia="宋体" w:cs="宋体"/>
          <w:color w:val="auto"/>
          <w:highlight w:val="none"/>
        </w:rPr>
      </w:pPr>
    </w:p>
    <w:p w14:paraId="773D5D05">
      <w:pPr>
        <w:pageBreakBefore w:val="0"/>
        <w:widowControl/>
        <w:wordWrap/>
        <w:topLinePunct w:val="0"/>
        <w:bidi w:val="0"/>
        <w:spacing w:beforeAutospacing="0" w:line="240" w:lineRule="auto"/>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br w:type="page"/>
      </w:r>
    </w:p>
    <w:p w14:paraId="5E9E8C89">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zh-CN" w:eastAsia="zh-CN" w:bidi="ar-SA"/>
        </w:rPr>
        <w:t>三、法定代表人授权委托书（如有委托时）</w:t>
      </w:r>
    </w:p>
    <w:p w14:paraId="0F6E643A">
      <w:pPr>
        <w:pageBreakBefore w:val="0"/>
        <w:wordWrap/>
        <w:topLinePunct w:val="0"/>
        <w:bidi w:val="0"/>
        <w:spacing w:beforeAutospacing="0" w:line="240" w:lineRule="auto"/>
        <w:rPr>
          <w:rFonts w:hint="eastAsia" w:ascii="宋体" w:hAnsi="宋体" w:eastAsia="宋体" w:cs="宋体"/>
          <w:color w:val="auto"/>
          <w:sz w:val="28"/>
          <w:szCs w:val="28"/>
          <w:highlight w:val="none"/>
        </w:rPr>
      </w:pPr>
    </w:p>
    <w:p w14:paraId="10158223">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致：</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eastAsia="zh-CN"/>
        </w:rPr>
        <w:t>采购人名称）</w:t>
      </w:r>
    </w:p>
    <w:p w14:paraId="60D4DBB4">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的法定代表人，现授权我单位在职正式员工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（姓名和职务）</w:t>
      </w:r>
      <w:r>
        <w:rPr>
          <w:rFonts w:hint="eastAsia" w:ascii="宋体" w:hAnsi="宋体" w:eastAsia="宋体" w:cs="宋体"/>
          <w:color w:val="auto"/>
          <w:sz w:val="24"/>
          <w:szCs w:val="24"/>
          <w:highlight w:val="none"/>
        </w:rPr>
        <w:t>为我方代理人。代理人根据授权，以我方名义签署、澄清、说明、补正、递交、撤回、修改贵方组织的</w:t>
      </w:r>
      <w:r>
        <w:rPr>
          <w:rFonts w:hint="eastAsia" w:ascii="宋体" w:hAnsi="宋体" w:eastAsia="宋体" w:cs="宋体"/>
          <w:color w:val="auto"/>
          <w:sz w:val="24"/>
          <w:szCs w:val="24"/>
          <w:highlight w:val="none"/>
          <w:u w:val="single"/>
          <w:lang w:val="en-US" w:eastAsia="zh-CN"/>
        </w:rPr>
        <w:t xml:space="preserve">          （项目名称）</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、签订合同和处理一切有关事宜，其法律后果由我方承担。</w:t>
      </w:r>
    </w:p>
    <w:p w14:paraId="739B4D47">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本授权书于年月日签字生效，委托期限：。</w:t>
      </w:r>
    </w:p>
    <w:p w14:paraId="7C48A17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32D9A6D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14:paraId="096F3A08">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16EC1E0C">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229C3AC0">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3BF4DF24">
      <w:pPr>
        <w:pageBreakBefore w:val="0"/>
        <w:wordWrap/>
        <w:topLinePunct w:val="0"/>
        <w:autoSpaceDE w:val="0"/>
        <w:autoSpaceDN w:val="0"/>
        <w:bidi w:val="0"/>
        <w:adjustRightInd w:val="0"/>
        <w:spacing w:beforeAutospacing="0" w:line="360" w:lineRule="auto"/>
        <w:jc w:val="left"/>
        <w:rPr>
          <w:rFonts w:hint="eastAsia" w:ascii="宋体" w:hAnsi="宋体" w:eastAsia="宋体" w:cs="宋体"/>
          <w:color w:val="auto"/>
          <w:kern w:val="0"/>
          <w:sz w:val="24"/>
          <w:szCs w:val="24"/>
          <w:highlight w:val="none"/>
        </w:rPr>
      </w:pPr>
    </w:p>
    <w:p w14:paraId="5A144E4F">
      <w:pPr>
        <w:pageBreakBefore w:val="0"/>
        <w:wordWrap/>
        <w:topLinePunct w:val="0"/>
        <w:autoSpaceDE w:val="0"/>
        <w:autoSpaceDN w:val="0"/>
        <w:bidi w:val="0"/>
        <w:adjustRightInd w:val="0"/>
        <w:spacing w:beforeAutospacing="0" w:line="360" w:lineRule="auto"/>
        <w:ind w:firstLine="480" w:firstLineChars="200"/>
        <w:jc w:val="left"/>
        <w:rPr>
          <w:rFonts w:hint="eastAsia" w:ascii="宋体" w:hAnsi="宋体" w:eastAsia="宋体" w:cs="宋体"/>
          <w:color w:val="auto"/>
          <w:kern w:val="0"/>
          <w:sz w:val="24"/>
          <w:szCs w:val="24"/>
          <w:highlight w:val="none"/>
        </w:rPr>
      </w:pPr>
    </w:p>
    <w:p w14:paraId="31F64FD8">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7B6E8DC">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1.供应商为其他组织或者自然人时，本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规定的法定代表人指负责人或者自然人。本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所称负责人是指参加投标的其他组织营业执照上的负责人，本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所称自然人指参与投标的自然人本人。</w:t>
      </w:r>
    </w:p>
    <w:p w14:paraId="2CD91A6C">
      <w:pPr>
        <w:pageBreakBefore w:val="0"/>
        <w:widowControl/>
        <w:wordWrap/>
        <w:topLinePunct w:val="0"/>
        <w:bidi w:val="0"/>
        <w:spacing w:beforeAutospacing="0" w:line="240" w:lineRule="auto"/>
        <w:jc w:val="left"/>
        <w:rPr>
          <w:rFonts w:hint="eastAsia" w:ascii="宋体" w:hAnsi="宋体" w:eastAsia="宋体" w:cs="宋体"/>
          <w:b/>
          <w:color w:val="auto"/>
          <w:sz w:val="24"/>
          <w:highlight w:val="none"/>
        </w:rPr>
      </w:pPr>
    </w:p>
    <w:p w14:paraId="29C502D9">
      <w:pPr>
        <w:pageBreakBefore w:val="0"/>
        <w:wordWrap/>
        <w:topLinePunct w:val="0"/>
        <w:bidi w:val="0"/>
        <w:spacing w:beforeAutospacing="0" w:line="240" w:lineRule="auto"/>
        <w:rPr>
          <w:rFonts w:hint="eastAsia" w:ascii="宋体" w:hAnsi="宋体" w:eastAsia="宋体" w:cs="宋体"/>
          <w:b/>
          <w:color w:val="auto"/>
          <w:sz w:val="24"/>
          <w:highlight w:val="none"/>
        </w:rPr>
      </w:pPr>
    </w:p>
    <w:p w14:paraId="56B02CB8">
      <w:pPr>
        <w:pageBreakBefore w:val="0"/>
        <w:topLinePunct w:val="0"/>
        <w:bidi w:val="0"/>
        <w:spacing w:beforeAutospacing="0" w:line="24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tbl>
      <w:tblPr>
        <w:tblStyle w:val="29"/>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1A97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7990" w:type="dxa"/>
            <w:tcBorders>
              <w:top w:val="single" w:color="auto" w:sz="4" w:space="0"/>
              <w:left w:val="single" w:color="auto" w:sz="4" w:space="0"/>
              <w:bottom w:val="single" w:color="auto" w:sz="4" w:space="0"/>
              <w:right w:val="single" w:color="auto" w:sz="4" w:space="0"/>
            </w:tcBorders>
          </w:tcPr>
          <w:p w14:paraId="0FB0D289">
            <w:pPr>
              <w:pageBreakBefore w:val="0"/>
              <w:wordWrap/>
              <w:topLinePunct w:val="0"/>
              <w:bidi w:val="0"/>
              <w:spacing w:beforeAutospacing="0" w:line="240" w:lineRule="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全权代表身份证复印件粘帖处（正、反面）</w:t>
            </w:r>
          </w:p>
        </w:tc>
      </w:tr>
    </w:tbl>
    <w:p w14:paraId="0B7F8DBC">
      <w:pPr>
        <w:pageBreakBefore w:val="0"/>
        <w:wordWrap/>
        <w:topLinePunct w:val="0"/>
        <w:bidi w:val="0"/>
        <w:snapToGrid w:val="0"/>
        <w:spacing w:beforeAutospacing="0" w:line="240" w:lineRule="auto"/>
        <w:jc w:val="left"/>
        <w:rPr>
          <w:rFonts w:hint="eastAsia" w:ascii="宋体" w:hAnsi="宋体" w:eastAsia="宋体" w:cs="宋体"/>
          <w:color w:val="auto"/>
          <w:szCs w:val="21"/>
          <w:highlight w:val="none"/>
        </w:rPr>
      </w:pPr>
    </w:p>
    <w:p w14:paraId="201A4C61">
      <w:pPr>
        <w:pageBreakBefore w:val="0"/>
        <w:wordWrap/>
        <w:topLinePunct w:val="0"/>
        <w:bidi w:val="0"/>
        <w:snapToGrid w:val="0"/>
        <w:spacing w:beforeAutospacing="0" w:line="240" w:lineRule="auto"/>
        <w:ind w:firstLine="566" w:firstLineChars="236"/>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3CE280D3">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四</w:t>
      </w:r>
      <w:r>
        <w:rPr>
          <w:rFonts w:hint="eastAsia" w:ascii="宋体" w:hAnsi="宋体" w:eastAsia="宋体" w:cs="宋体"/>
          <w:b/>
          <w:bCs/>
          <w:color w:val="auto"/>
          <w:kern w:val="0"/>
          <w:sz w:val="28"/>
          <w:szCs w:val="28"/>
          <w:highlight w:val="none"/>
          <w:lang w:val="zh-CN" w:eastAsia="zh-CN" w:bidi="ar-SA"/>
        </w:rPr>
        <w:t>、技术需求偏离表</w:t>
      </w:r>
    </w:p>
    <w:tbl>
      <w:tblPr>
        <w:tblStyle w:val="29"/>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28"/>
        <w:gridCol w:w="2410"/>
        <w:gridCol w:w="2378"/>
        <w:gridCol w:w="1732"/>
      </w:tblGrid>
      <w:tr w14:paraId="51CE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57" w:type="dxa"/>
            <w:vAlign w:val="center"/>
          </w:tcPr>
          <w:p w14:paraId="4BE0886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28" w:type="dxa"/>
            <w:vAlign w:val="center"/>
          </w:tcPr>
          <w:p w14:paraId="7C3F9E8A">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2410" w:type="dxa"/>
            <w:vAlign w:val="center"/>
          </w:tcPr>
          <w:p w14:paraId="7113F912">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招标产品参数</w:t>
            </w:r>
          </w:p>
        </w:tc>
        <w:tc>
          <w:tcPr>
            <w:tcW w:w="2378" w:type="dxa"/>
            <w:vAlign w:val="center"/>
          </w:tcPr>
          <w:p w14:paraId="7757584F">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投标产品参数</w:t>
            </w:r>
          </w:p>
        </w:tc>
        <w:tc>
          <w:tcPr>
            <w:tcW w:w="1732" w:type="dxa"/>
            <w:vAlign w:val="center"/>
          </w:tcPr>
          <w:p w14:paraId="1A917DDC">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6EEC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3C36991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28" w:type="dxa"/>
          </w:tcPr>
          <w:p w14:paraId="24C6A11F">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17FB3D6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0831B60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4EBD1AEB">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1BA3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263E52E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28" w:type="dxa"/>
          </w:tcPr>
          <w:p w14:paraId="1ADE96DF">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433897DA">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28D6CAA7">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294A878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148C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297ADEC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128" w:type="dxa"/>
          </w:tcPr>
          <w:p w14:paraId="55F14F3A">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3350425A">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6455D3B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414FD85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0A29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3CFAB3F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128" w:type="dxa"/>
          </w:tcPr>
          <w:p w14:paraId="11B80142">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2F57F3CB">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197D9BE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6514E94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4926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37D8203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128" w:type="dxa"/>
          </w:tcPr>
          <w:p w14:paraId="482EFE2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712766E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71BDEDA3">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1E7C1E1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4AF4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0470CD6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128" w:type="dxa"/>
          </w:tcPr>
          <w:p w14:paraId="57A9613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495DFB9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4D9ED69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60FF509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74F5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25AE359E">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8" w:type="dxa"/>
          </w:tcPr>
          <w:p w14:paraId="5AED7B02">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5EFF2AD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05AF596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2517F06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20EA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179DD4FA">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8" w:type="dxa"/>
          </w:tcPr>
          <w:p w14:paraId="40C2A04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0A49B5A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1EFCB43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3AAC7153">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7DDF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57" w:type="dxa"/>
            <w:vAlign w:val="center"/>
          </w:tcPr>
          <w:p w14:paraId="6FE189A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8" w:type="dxa"/>
          </w:tcPr>
          <w:p w14:paraId="64DE0E8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2A2B9695">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283ED2C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686D17F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bl>
    <w:p w14:paraId="22CF86CB">
      <w:pPr>
        <w:keepNext w:val="0"/>
        <w:keepLines w:val="0"/>
        <w:pageBreakBefore w:val="0"/>
        <w:widowControl w:val="0"/>
        <w:kinsoku/>
        <w:wordWrap/>
        <w:overflowPunct/>
        <w:topLinePunct w:val="0"/>
        <w:autoSpaceDE w:val="0"/>
        <w:autoSpaceDN w:val="0"/>
        <w:bidi w:val="0"/>
        <w:adjustRightInd/>
        <w:snapToGrid/>
        <w:spacing w:beforeAutospacing="0" w:line="360" w:lineRule="auto"/>
        <w:ind w:left="0" w:leftChars="0" w:firstLine="0" w:firstLineChars="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注：</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.相关证明材料</w:t>
      </w:r>
      <w:r>
        <w:rPr>
          <w:rFonts w:hint="eastAsia" w:ascii="宋体" w:hAnsi="宋体" w:eastAsia="宋体" w:cs="宋体"/>
          <w:b/>
          <w:bCs/>
          <w:color w:val="auto"/>
          <w:kern w:val="0"/>
          <w:sz w:val="24"/>
          <w:szCs w:val="24"/>
          <w:highlight w:val="none"/>
          <w:lang w:eastAsia="zh-CN"/>
        </w:rPr>
        <w:t>如有</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如有设备的</w:t>
      </w:r>
      <w:r>
        <w:rPr>
          <w:rFonts w:hint="eastAsia" w:ascii="宋体" w:hAnsi="宋体" w:eastAsia="宋体" w:cs="宋体"/>
          <w:b/>
          <w:bCs/>
          <w:color w:val="auto"/>
          <w:kern w:val="0"/>
          <w:sz w:val="24"/>
          <w:szCs w:val="24"/>
          <w:highlight w:val="none"/>
        </w:rPr>
        <w:t>检测报告、</w:t>
      </w:r>
      <w:r>
        <w:rPr>
          <w:rFonts w:hint="eastAsia" w:ascii="宋体" w:hAnsi="宋体" w:eastAsia="宋体" w:cs="宋体"/>
          <w:b/>
          <w:bCs/>
          <w:color w:val="auto"/>
          <w:kern w:val="0"/>
          <w:sz w:val="24"/>
          <w:szCs w:val="24"/>
          <w:highlight w:val="none"/>
          <w:lang w:eastAsia="zh-CN"/>
        </w:rPr>
        <w:t>彩页、照片</w:t>
      </w:r>
      <w:r>
        <w:rPr>
          <w:rFonts w:hint="eastAsia" w:ascii="宋体" w:hAnsi="宋体" w:eastAsia="宋体" w:cs="宋体"/>
          <w:b/>
          <w:bCs/>
          <w:color w:val="auto"/>
          <w:kern w:val="0"/>
          <w:sz w:val="24"/>
          <w:szCs w:val="24"/>
          <w:highlight w:val="none"/>
        </w:rPr>
        <w:t>等）。</w:t>
      </w:r>
    </w:p>
    <w:p w14:paraId="5A7368C0">
      <w:pPr>
        <w:keepNext w:val="0"/>
        <w:keepLines w:val="0"/>
        <w:pageBreakBefore w:val="0"/>
        <w:widowControl w:val="0"/>
        <w:kinsoku/>
        <w:wordWrap/>
        <w:overflowPunct/>
        <w:topLinePunct w:val="0"/>
        <w:autoSpaceDE w:val="0"/>
        <w:autoSpaceDN w:val="0"/>
        <w:bidi w:val="0"/>
        <w:adjustRightInd/>
        <w:snapToGrid/>
        <w:spacing w:beforeAutospacing="0" w:line="360" w:lineRule="auto"/>
        <w:ind w:left="0" w:leftChars="0" w:firstLine="482" w:firstLineChars="200"/>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4"/>
          <w:szCs w:val="24"/>
          <w:highlight w:val="none"/>
          <w:lang w:val="en-US" w:eastAsia="zh-CN"/>
        </w:rPr>
        <w:t>2、供应商可根据自身需求自行加减行数。</w:t>
      </w:r>
    </w:p>
    <w:p w14:paraId="0E3B839E">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5E145CBC">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0B9A7EA1">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1206C693">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79E352BF">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5922A0EF">
      <w:pPr>
        <w:pStyle w:val="15"/>
        <w:pageBreakBefore w:val="0"/>
        <w:wordWrap/>
        <w:topLinePunct w:val="0"/>
        <w:bidi w:val="0"/>
        <w:spacing w:beforeAutospacing="0" w:line="240" w:lineRule="auto"/>
        <w:rPr>
          <w:rFonts w:hint="eastAsia" w:ascii="宋体" w:hAnsi="宋体" w:eastAsia="宋体" w:cs="宋体"/>
          <w:color w:val="auto"/>
          <w:highlight w:val="none"/>
        </w:rPr>
      </w:pPr>
    </w:p>
    <w:p w14:paraId="01D603D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F97D233">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五</w:t>
      </w:r>
      <w:r>
        <w:rPr>
          <w:rFonts w:hint="eastAsia" w:ascii="宋体" w:hAnsi="宋体" w:eastAsia="宋体" w:cs="宋体"/>
          <w:b/>
          <w:bCs/>
          <w:color w:val="auto"/>
          <w:kern w:val="0"/>
          <w:sz w:val="28"/>
          <w:szCs w:val="28"/>
          <w:highlight w:val="none"/>
          <w:lang w:val="zh-CN" w:eastAsia="zh-CN" w:bidi="ar-SA"/>
        </w:rPr>
        <w:t>、商务条款偏离表</w:t>
      </w:r>
    </w:p>
    <w:p w14:paraId="6F278C6A">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供应商根据本项目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，详细填写相应的具体内容。“偏离说明”一栏应当选择“正偏离”、“负偏离”或“无偏离”进行填写。</w:t>
      </w:r>
    </w:p>
    <w:tbl>
      <w:tblPr>
        <w:tblStyle w:val="29"/>
        <w:tblpPr w:leftFromText="180" w:rightFromText="180" w:vertAnchor="text" w:horzAnchor="margin" w:tblpXSpec="center" w:tblpY="94"/>
        <w:tblW w:w="9908"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3800"/>
        <w:gridCol w:w="3429"/>
        <w:gridCol w:w="1434"/>
      </w:tblGrid>
      <w:tr w14:paraId="1AC4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45" w:type="dxa"/>
            <w:tcBorders>
              <w:top w:val="single" w:color="auto" w:sz="4" w:space="0"/>
              <w:left w:val="single" w:color="auto" w:sz="4" w:space="0"/>
              <w:bottom w:val="single" w:color="auto" w:sz="4" w:space="0"/>
              <w:right w:val="single" w:color="auto" w:sz="4" w:space="0"/>
            </w:tcBorders>
            <w:vAlign w:val="center"/>
          </w:tcPr>
          <w:p w14:paraId="4581B3FC">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800" w:type="dxa"/>
            <w:tcBorders>
              <w:top w:val="single" w:color="auto" w:sz="4" w:space="0"/>
              <w:left w:val="single" w:color="auto" w:sz="4" w:space="0"/>
              <w:bottom w:val="single" w:color="auto" w:sz="4" w:space="0"/>
              <w:right w:val="single" w:color="auto" w:sz="4" w:space="0"/>
            </w:tcBorders>
            <w:vAlign w:val="center"/>
          </w:tcPr>
          <w:p w14:paraId="030E56AC">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的商务需求</w:t>
            </w:r>
          </w:p>
        </w:tc>
        <w:tc>
          <w:tcPr>
            <w:tcW w:w="3429" w:type="dxa"/>
            <w:tcBorders>
              <w:top w:val="single" w:color="auto" w:sz="4" w:space="0"/>
              <w:left w:val="single" w:color="auto" w:sz="4" w:space="0"/>
              <w:bottom w:val="single" w:color="auto" w:sz="4" w:space="0"/>
              <w:right w:val="single" w:color="auto" w:sz="4" w:space="0"/>
            </w:tcBorders>
            <w:vAlign w:val="center"/>
          </w:tcPr>
          <w:p w14:paraId="1295A407">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承诺的商务条款</w:t>
            </w:r>
          </w:p>
        </w:tc>
        <w:tc>
          <w:tcPr>
            <w:tcW w:w="1434" w:type="dxa"/>
            <w:tcBorders>
              <w:top w:val="single" w:color="auto" w:sz="4" w:space="0"/>
              <w:left w:val="single" w:color="auto" w:sz="4" w:space="0"/>
              <w:bottom w:val="single" w:color="auto" w:sz="4" w:space="0"/>
              <w:right w:val="single" w:color="auto" w:sz="4" w:space="0"/>
            </w:tcBorders>
            <w:vAlign w:val="center"/>
          </w:tcPr>
          <w:p w14:paraId="579353CF">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5BE0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45" w:type="dxa"/>
            <w:tcBorders>
              <w:top w:val="single" w:color="auto" w:sz="4" w:space="0"/>
              <w:left w:val="single" w:color="auto" w:sz="4" w:space="0"/>
              <w:bottom w:val="single" w:color="auto" w:sz="4" w:space="0"/>
              <w:right w:val="single" w:color="auto" w:sz="4" w:space="0"/>
            </w:tcBorders>
          </w:tcPr>
          <w:p w14:paraId="2D670F8E">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800" w:type="dxa"/>
            <w:tcBorders>
              <w:top w:val="single" w:color="auto" w:sz="4" w:space="0"/>
              <w:left w:val="single" w:color="auto" w:sz="4" w:space="0"/>
              <w:bottom w:val="single" w:color="auto" w:sz="4" w:space="0"/>
              <w:right w:val="single" w:color="auto" w:sz="4" w:space="0"/>
            </w:tcBorders>
          </w:tcPr>
          <w:p w14:paraId="448A0D2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tcPr>
          <w:p w14:paraId="6863785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30D1D87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36F6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45" w:type="dxa"/>
            <w:tcBorders>
              <w:top w:val="single" w:color="auto" w:sz="4" w:space="0"/>
              <w:left w:val="single" w:color="auto" w:sz="4" w:space="0"/>
              <w:bottom w:val="single" w:color="auto" w:sz="4" w:space="0"/>
              <w:right w:val="single" w:color="auto" w:sz="4" w:space="0"/>
            </w:tcBorders>
          </w:tcPr>
          <w:p w14:paraId="037D61C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800" w:type="dxa"/>
            <w:tcBorders>
              <w:top w:val="single" w:color="auto" w:sz="4" w:space="0"/>
              <w:left w:val="single" w:color="auto" w:sz="4" w:space="0"/>
              <w:bottom w:val="single" w:color="auto" w:sz="4" w:space="0"/>
              <w:right w:val="single" w:color="auto" w:sz="4" w:space="0"/>
            </w:tcBorders>
          </w:tcPr>
          <w:p w14:paraId="2DFC210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tcPr>
          <w:p w14:paraId="34524A83">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269CC1D5">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409A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245" w:type="dxa"/>
            <w:tcBorders>
              <w:top w:val="single" w:color="auto" w:sz="4" w:space="0"/>
              <w:left w:val="single" w:color="auto" w:sz="4" w:space="0"/>
              <w:bottom w:val="single" w:color="auto" w:sz="4" w:space="0"/>
              <w:right w:val="single" w:color="auto" w:sz="4" w:space="0"/>
            </w:tcBorders>
          </w:tcPr>
          <w:p w14:paraId="68E744D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800" w:type="dxa"/>
            <w:tcBorders>
              <w:top w:val="single" w:color="auto" w:sz="4" w:space="0"/>
              <w:left w:val="single" w:color="auto" w:sz="4" w:space="0"/>
              <w:bottom w:val="single" w:color="auto" w:sz="4" w:space="0"/>
              <w:right w:val="single" w:color="auto" w:sz="4" w:space="0"/>
            </w:tcBorders>
          </w:tcPr>
          <w:p w14:paraId="6839447B">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tcPr>
          <w:p w14:paraId="46F7948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1B978B0E">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bl>
    <w:p w14:paraId="4A27D296">
      <w:pPr>
        <w:pStyle w:val="15"/>
        <w:pageBreakBefore w:val="0"/>
        <w:wordWrap/>
        <w:topLinePunct w:val="0"/>
        <w:bidi w:val="0"/>
        <w:spacing w:beforeAutospacing="0" w:line="360" w:lineRule="auto"/>
        <w:rPr>
          <w:rFonts w:hint="eastAsia" w:ascii="宋体" w:hAnsi="宋体" w:eastAsia="宋体" w:cs="宋体"/>
          <w:color w:val="auto"/>
          <w:sz w:val="24"/>
          <w:szCs w:val="24"/>
          <w:highlight w:val="none"/>
        </w:rPr>
      </w:pPr>
    </w:p>
    <w:p w14:paraId="3993A61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C639062">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1.商务偏离表按本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自行填写。表格内容不得留空。</w:t>
      </w:r>
    </w:p>
    <w:p w14:paraId="12ED1EA4">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2.当</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的商务内容低于</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要求时，供应商应当如实写明“负偏离”，否则视为虚假应标。</w:t>
      </w:r>
    </w:p>
    <w:p w14:paraId="740DDDFE">
      <w:pPr>
        <w:pageBreakBefore w:val="0"/>
        <w:wordWrap/>
        <w:topLinePunct w:val="0"/>
        <w:bidi w:val="0"/>
        <w:snapToGrid w:val="0"/>
        <w:spacing w:beforeAutospacing="0" w:line="240" w:lineRule="auto"/>
        <w:jc w:val="both"/>
        <w:rPr>
          <w:rFonts w:hint="eastAsia" w:ascii="宋体" w:hAnsi="宋体" w:eastAsia="宋体" w:cs="宋体"/>
          <w:b/>
          <w:bCs/>
          <w:color w:val="auto"/>
          <w:sz w:val="30"/>
          <w:szCs w:val="30"/>
          <w:highlight w:val="none"/>
        </w:rPr>
      </w:pPr>
    </w:p>
    <w:p w14:paraId="7DD40ABB">
      <w:p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p w14:paraId="40E85E39">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六</w:t>
      </w:r>
      <w:r>
        <w:rPr>
          <w:rFonts w:hint="eastAsia" w:ascii="宋体" w:hAnsi="宋体" w:eastAsia="宋体" w:cs="宋体"/>
          <w:b/>
          <w:bCs/>
          <w:color w:val="auto"/>
          <w:kern w:val="0"/>
          <w:sz w:val="28"/>
          <w:szCs w:val="28"/>
          <w:highlight w:val="none"/>
          <w:lang w:val="zh-CN" w:eastAsia="zh-CN" w:bidi="ar-SA"/>
        </w:rPr>
        <w:t>、供应商情况介绍</w:t>
      </w:r>
    </w:p>
    <w:tbl>
      <w:tblPr>
        <w:tblStyle w:val="29"/>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36"/>
        <w:gridCol w:w="1214"/>
        <w:gridCol w:w="1007"/>
        <w:gridCol w:w="1100"/>
        <w:gridCol w:w="1318"/>
        <w:gridCol w:w="43"/>
        <w:gridCol w:w="779"/>
        <w:gridCol w:w="1303"/>
      </w:tblGrid>
      <w:tr w14:paraId="64C3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22E5D7B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6764" w:type="dxa"/>
            <w:gridSpan w:val="7"/>
            <w:vAlign w:val="center"/>
          </w:tcPr>
          <w:p w14:paraId="56B0BAB8">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1F16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22F1388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321" w:type="dxa"/>
            <w:gridSpan w:val="3"/>
            <w:vAlign w:val="center"/>
          </w:tcPr>
          <w:p w14:paraId="35D30F2C">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318" w:type="dxa"/>
            <w:vAlign w:val="center"/>
          </w:tcPr>
          <w:p w14:paraId="730EE43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125" w:type="dxa"/>
            <w:gridSpan w:val="3"/>
            <w:vAlign w:val="center"/>
          </w:tcPr>
          <w:p w14:paraId="57AFBB8D">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3813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Merge w:val="restart"/>
            <w:vAlign w:val="center"/>
          </w:tcPr>
          <w:p w14:paraId="2BC14365">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214" w:type="dxa"/>
            <w:vAlign w:val="center"/>
          </w:tcPr>
          <w:p w14:paraId="1BA1D6C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107" w:type="dxa"/>
            <w:gridSpan w:val="2"/>
            <w:vAlign w:val="center"/>
          </w:tcPr>
          <w:p w14:paraId="4A571B3D">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318" w:type="dxa"/>
            <w:vAlign w:val="center"/>
          </w:tcPr>
          <w:p w14:paraId="3584681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25" w:type="dxa"/>
            <w:gridSpan w:val="3"/>
            <w:vAlign w:val="center"/>
          </w:tcPr>
          <w:p w14:paraId="7FAED014">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262F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Merge w:val="continue"/>
            <w:vAlign w:val="center"/>
          </w:tcPr>
          <w:p w14:paraId="7205277A">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214" w:type="dxa"/>
            <w:vAlign w:val="center"/>
          </w:tcPr>
          <w:p w14:paraId="73A52C4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107" w:type="dxa"/>
            <w:gridSpan w:val="2"/>
            <w:vAlign w:val="center"/>
          </w:tcPr>
          <w:p w14:paraId="79AD5D0A">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318" w:type="dxa"/>
            <w:vAlign w:val="center"/>
          </w:tcPr>
          <w:p w14:paraId="2660C7FA">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2125" w:type="dxa"/>
            <w:gridSpan w:val="3"/>
            <w:vAlign w:val="center"/>
          </w:tcPr>
          <w:p w14:paraId="489E664E">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475D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1936" w:type="dxa"/>
            <w:vAlign w:val="center"/>
          </w:tcPr>
          <w:p w14:paraId="79B3878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营业执照注册号</w:t>
            </w:r>
          </w:p>
        </w:tc>
        <w:tc>
          <w:tcPr>
            <w:tcW w:w="6764" w:type="dxa"/>
            <w:gridSpan w:val="7"/>
            <w:vAlign w:val="center"/>
          </w:tcPr>
          <w:p w14:paraId="7D440D1A">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61F9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05B7155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214" w:type="dxa"/>
            <w:vAlign w:val="center"/>
          </w:tcPr>
          <w:p w14:paraId="2B7C992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07" w:type="dxa"/>
            <w:vAlign w:val="center"/>
          </w:tcPr>
          <w:p w14:paraId="685B03C2">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100" w:type="dxa"/>
            <w:vAlign w:val="center"/>
          </w:tcPr>
          <w:p w14:paraId="19B7889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p w14:paraId="40DE6012">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361" w:type="dxa"/>
            <w:gridSpan w:val="2"/>
            <w:vAlign w:val="center"/>
          </w:tcPr>
          <w:p w14:paraId="0FAC763F">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779" w:type="dxa"/>
            <w:vAlign w:val="center"/>
          </w:tcPr>
          <w:p w14:paraId="546A39E3">
            <w:pPr>
              <w:pageBreakBefore w:val="0"/>
              <w:wordWrap/>
              <w:topLinePunct w:val="0"/>
              <w:bidi w:val="0"/>
              <w:spacing w:beforeAutospacing="0" w:line="360" w:lineRule="auto"/>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303" w:type="dxa"/>
            <w:vAlign w:val="center"/>
          </w:tcPr>
          <w:p w14:paraId="39FE699E">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680A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713AE1C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214" w:type="dxa"/>
            <w:vAlign w:val="center"/>
          </w:tcPr>
          <w:p w14:paraId="3423E12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07" w:type="dxa"/>
            <w:vAlign w:val="center"/>
          </w:tcPr>
          <w:p w14:paraId="5E85AED9">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100" w:type="dxa"/>
            <w:vAlign w:val="center"/>
          </w:tcPr>
          <w:p w14:paraId="38C9EC8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p w14:paraId="5A944D39">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361" w:type="dxa"/>
            <w:gridSpan w:val="2"/>
            <w:vAlign w:val="center"/>
          </w:tcPr>
          <w:p w14:paraId="17E55EFD">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779" w:type="dxa"/>
            <w:vAlign w:val="center"/>
          </w:tcPr>
          <w:p w14:paraId="65F55A84">
            <w:pPr>
              <w:pageBreakBefore w:val="0"/>
              <w:wordWrap/>
              <w:topLinePunct w:val="0"/>
              <w:bidi w:val="0"/>
              <w:spacing w:beforeAutospacing="0" w:line="360" w:lineRule="auto"/>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303" w:type="dxa"/>
            <w:vAlign w:val="center"/>
          </w:tcPr>
          <w:p w14:paraId="789788AB">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2841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51B8064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221" w:type="dxa"/>
            <w:gridSpan w:val="2"/>
            <w:vAlign w:val="center"/>
          </w:tcPr>
          <w:p w14:paraId="2AC1FD98">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4543" w:type="dxa"/>
            <w:gridSpan w:val="5"/>
            <w:vAlign w:val="center"/>
          </w:tcPr>
          <w:p w14:paraId="75F99B74">
            <w:pPr>
              <w:pageBreakBefore w:val="0"/>
              <w:wordWrap/>
              <w:topLinePunct w:val="0"/>
              <w:bidi w:val="0"/>
              <w:spacing w:beforeAutospacing="0" w:line="360" w:lineRule="auto"/>
              <w:ind w:firstLine="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3FB9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5AD31ABF">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6764" w:type="dxa"/>
            <w:gridSpan w:val="7"/>
            <w:vAlign w:val="center"/>
          </w:tcPr>
          <w:p w14:paraId="5BB5E6AC">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47C3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717ADBD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6764" w:type="dxa"/>
            <w:gridSpan w:val="7"/>
            <w:vAlign w:val="center"/>
          </w:tcPr>
          <w:p w14:paraId="29570F6B">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0F00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Align w:val="center"/>
          </w:tcPr>
          <w:p w14:paraId="171E00E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6764" w:type="dxa"/>
            <w:gridSpan w:val="7"/>
            <w:vAlign w:val="center"/>
          </w:tcPr>
          <w:p w14:paraId="37BCF516">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72C2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Align w:val="center"/>
          </w:tcPr>
          <w:p w14:paraId="68764DF3">
            <w:pPr>
              <w:pageBreakBefore w:val="0"/>
              <w:wordWrap/>
              <w:topLinePunct w:val="0"/>
              <w:bidi w:val="0"/>
              <w:spacing w:before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行号</w:t>
            </w:r>
          </w:p>
        </w:tc>
        <w:tc>
          <w:tcPr>
            <w:tcW w:w="6764" w:type="dxa"/>
            <w:gridSpan w:val="7"/>
            <w:vAlign w:val="center"/>
          </w:tcPr>
          <w:p w14:paraId="6702B883">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12E9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Merge w:val="restart"/>
            <w:vAlign w:val="center"/>
          </w:tcPr>
          <w:p w14:paraId="7DE5B13A">
            <w:pPr>
              <w:pStyle w:val="158"/>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企业关联情况</w:t>
            </w:r>
          </w:p>
        </w:tc>
        <w:tc>
          <w:tcPr>
            <w:tcW w:w="6764" w:type="dxa"/>
            <w:gridSpan w:val="7"/>
            <w:vAlign w:val="center"/>
          </w:tcPr>
          <w:p w14:paraId="0F6AA30A">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1：与我公司单位负责人为同一人的其他单位名称：</w:t>
            </w:r>
          </w:p>
        </w:tc>
      </w:tr>
      <w:tr w14:paraId="3DB1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8" w:hRule="atLeast"/>
          <w:jc w:val="center"/>
        </w:trPr>
        <w:tc>
          <w:tcPr>
            <w:tcW w:w="1936" w:type="dxa"/>
            <w:vMerge w:val="continue"/>
            <w:vAlign w:val="center"/>
          </w:tcPr>
          <w:p w14:paraId="792568D6">
            <w:pPr>
              <w:pStyle w:val="147"/>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047EB317">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□无；□有：</w:t>
            </w:r>
          </w:p>
        </w:tc>
      </w:tr>
      <w:tr w14:paraId="2F95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Merge w:val="continue"/>
            <w:vAlign w:val="center"/>
          </w:tcPr>
          <w:p w14:paraId="6C88D2B3">
            <w:pPr>
              <w:pStyle w:val="147"/>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6355AFC5">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2、与我公司存在控股、管理关系的其他单位的名称：</w:t>
            </w:r>
          </w:p>
        </w:tc>
      </w:tr>
      <w:tr w14:paraId="4094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4" w:hRule="atLeast"/>
          <w:jc w:val="center"/>
        </w:trPr>
        <w:tc>
          <w:tcPr>
            <w:tcW w:w="1936" w:type="dxa"/>
            <w:vMerge w:val="continue"/>
            <w:vAlign w:val="center"/>
          </w:tcPr>
          <w:p w14:paraId="7DA6595F">
            <w:pPr>
              <w:pStyle w:val="147"/>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0C3C19F8">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□无；□有：</w:t>
            </w:r>
          </w:p>
        </w:tc>
      </w:tr>
      <w:tr w14:paraId="53DB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3" w:hRule="atLeast"/>
          <w:jc w:val="center"/>
        </w:trPr>
        <w:tc>
          <w:tcPr>
            <w:tcW w:w="1936" w:type="dxa"/>
            <w:vMerge w:val="continue"/>
            <w:vAlign w:val="center"/>
          </w:tcPr>
          <w:p w14:paraId="47EB0B26">
            <w:pPr>
              <w:pStyle w:val="147"/>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224803E6">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备注：1、“单位负责人”是指单位法定代表人或者法律、行政法规规定代表单位行使职权的主要负责人。</w:t>
            </w:r>
          </w:p>
          <w:p w14:paraId="4DB6789C">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2、本条所规定的控股、管理关系仅限于直接控股、直接管理关系，不包括间接的控股或管理关系。</w:t>
            </w:r>
          </w:p>
        </w:tc>
      </w:tr>
    </w:tbl>
    <w:p w14:paraId="426742BD">
      <w:pPr>
        <w:pageBreakBefore w:val="0"/>
        <w:wordWrap/>
        <w:topLinePunct w:val="0"/>
        <w:bidi w:val="0"/>
        <w:snapToGrid w:val="0"/>
        <w:spacing w:beforeAutospacing="0" w:line="240" w:lineRule="auto"/>
        <w:ind w:firstLine="4935" w:firstLineChars="2350"/>
        <w:rPr>
          <w:rFonts w:hint="eastAsia" w:ascii="宋体" w:hAnsi="宋体" w:eastAsia="宋体" w:cs="宋体"/>
          <w:color w:val="auto"/>
          <w:szCs w:val="21"/>
          <w:highlight w:val="none"/>
          <w:lang w:eastAsia="zh-CN"/>
        </w:rPr>
      </w:pPr>
    </w:p>
    <w:p w14:paraId="465485B3">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4D52DF76">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七</w:t>
      </w:r>
      <w:r>
        <w:rPr>
          <w:rFonts w:hint="eastAsia" w:ascii="宋体" w:hAnsi="宋体" w:eastAsia="宋体" w:cs="宋体"/>
          <w:b/>
          <w:bCs/>
          <w:color w:val="auto"/>
          <w:kern w:val="0"/>
          <w:sz w:val="28"/>
          <w:szCs w:val="28"/>
          <w:highlight w:val="none"/>
          <w:lang w:val="zh-CN" w:eastAsia="zh-CN" w:bidi="ar-SA"/>
        </w:rPr>
        <w:t>、供应商所投产品类似业绩的证明文件</w:t>
      </w:r>
    </w:p>
    <w:tbl>
      <w:tblPr>
        <w:tblStyle w:val="29"/>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6106"/>
      </w:tblGrid>
      <w:tr w14:paraId="4E81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6715AC7D">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106" w:type="dxa"/>
            <w:vAlign w:val="center"/>
          </w:tcPr>
          <w:p w14:paraId="50ADCD6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72DC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451671E5">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106" w:type="dxa"/>
            <w:vAlign w:val="center"/>
          </w:tcPr>
          <w:p w14:paraId="1824B529">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92F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35A656E7">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106" w:type="dxa"/>
            <w:vAlign w:val="center"/>
          </w:tcPr>
          <w:p w14:paraId="1772D9F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3FA6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55572ABC">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名称</w:t>
            </w:r>
          </w:p>
        </w:tc>
        <w:tc>
          <w:tcPr>
            <w:tcW w:w="6106" w:type="dxa"/>
            <w:vAlign w:val="center"/>
          </w:tcPr>
          <w:p w14:paraId="480B212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3D59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4C08756C">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w:t>
            </w:r>
          </w:p>
        </w:tc>
        <w:tc>
          <w:tcPr>
            <w:tcW w:w="6106" w:type="dxa"/>
            <w:vAlign w:val="center"/>
          </w:tcPr>
          <w:p w14:paraId="3F548FE2">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39D8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2EEA26A7">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6106" w:type="dxa"/>
            <w:vAlign w:val="center"/>
          </w:tcPr>
          <w:p w14:paraId="6737FD87">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880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347528EF">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w:t>
            </w:r>
          </w:p>
        </w:tc>
        <w:tc>
          <w:tcPr>
            <w:tcW w:w="6106" w:type="dxa"/>
            <w:vAlign w:val="center"/>
          </w:tcPr>
          <w:p w14:paraId="73D5665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C0D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417" w:type="dxa"/>
            <w:vAlign w:val="center"/>
          </w:tcPr>
          <w:p w14:paraId="0B098D0D">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106" w:type="dxa"/>
            <w:vAlign w:val="center"/>
          </w:tcPr>
          <w:p w14:paraId="5B5CC607">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C5F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6B219EA9">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106" w:type="dxa"/>
            <w:vAlign w:val="center"/>
          </w:tcPr>
          <w:p w14:paraId="401C2AE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bl>
    <w:p w14:paraId="58B80E09">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可按上述的格式自行编制，须随表提交相应的合同</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通知书。所投产品</w:t>
      </w:r>
      <w:r>
        <w:rPr>
          <w:rFonts w:hint="eastAsia" w:ascii="宋体" w:hAnsi="宋体" w:eastAsia="宋体" w:cs="宋体"/>
          <w:color w:val="auto"/>
          <w:sz w:val="24"/>
          <w:szCs w:val="24"/>
          <w:highlight w:val="none"/>
          <w:lang w:eastAsia="zh-CN"/>
        </w:rPr>
        <w:t>类似业绩：</w:t>
      </w:r>
      <w:r>
        <w:rPr>
          <w:rFonts w:hint="eastAsia" w:ascii="宋体" w:hAnsi="宋体" w:eastAsia="宋体" w:cs="宋体"/>
          <w:color w:val="auto"/>
          <w:sz w:val="24"/>
          <w:szCs w:val="24"/>
          <w:highlight w:val="none"/>
        </w:rPr>
        <w:t>近三年（202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1月1日</w:t>
      </w:r>
      <w:r>
        <w:rPr>
          <w:rFonts w:hint="eastAsia" w:ascii="宋体" w:hAnsi="宋体" w:eastAsia="宋体" w:cs="宋体"/>
          <w:color w:val="auto"/>
          <w:sz w:val="24"/>
          <w:szCs w:val="24"/>
          <w:highlight w:val="none"/>
        </w:rPr>
        <w:t>-至今）</w:t>
      </w:r>
      <w:r>
        <w:rPr>
          <w:rFonts w:hint="eastAsia" w:ascii="宋体" w:hAnsi="宋体" w:eastAsia="宋体" w:cs="宋体"/>
          <w:color w:val="auto"/>
          <w:sz w:val="24"/>
          <w:szCs w:val="24"/>
          <w:highlight w:val="none"/>
          <w:lang w:eastAsia="zh-CN"/>
        </w:rPr>
        <w:t>。</w:t>
      </w:r>
    </w:p>
    <w:p w14:paraId="0FF23C61">
      <w:pPr>
        <w:keepNext w:val="0"/>
        <w:keepLines w:val="0"/>
        <w:pageBreakBefore w:val="0"/>
        <w:widowControl w:val="0"/>
        <w:kinsoku/>
        <w:wordWrap/>
        <w:overflowPunct/>
        <w:topLinePunct w:val="0"/>
        <w:autoSpaceDE/>
        <w:autoSpaceDN/>
        <w:bidi w:val="0"/>
        <w:adjustRightInd/>
        <w:snapToGrid w:val="0"/>
        <w:spacing w:beforeAutospacing="0" w:line="240" w:lineRule="auto"/>
        <w:ind w:left="0" w:leftChars="0"/>
        <w:jc w:val="center"/>
        <w:textAlignment w:val="auto"/>
        <w:rPr>
          <w:rFonts w:hint="eastAsia" w:ascii="宋体" w:hAnsi="宋体" w:eastAsia="宋体" w:cs="宋体"/>
          <w:color w:val="auto"/>
          <w:kern w:val="0"/>
          <w:sz w:val="28"/>
          <w:szCs w:val="28"/>
          <w:highlight w:val="none"/>
          <w:lang w:val="zh-CN"/>
        </w:rPr>
      </w:pPr>
    </w:p>
    <w:p w14:paraId="4626E514">
      <w:pPr>
        <w:pageBreakBefore w:val="0"/>
        <w:widowControl/>
        <w:wordWrap/>
        <w:topLinePunct w:val="0"/>
        <w:bidi w:val="0"/>
        <w:spacing w:beforeAutospacing="0" w:line="24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53BC238B">
      <w:pPr>
        <w:spacing w:line="360" w:lineRule="auto"/>
        <w:jc w:val="center"/>
        <w:outlineLvl w:val="2"/>
        <w:rPr>
          <w:rFonts w:hint="eastAsia" w:ascii="宋体" w:hAnsi="宋体" w:eastAsia="宋体" w:cs="宋体"/>
          <w:b/>
          <w:bCs/>
          <w:color w:val="auto"/>
          <w:kern w:val="0"/>
          <w:sz w:val="28"/>
          <w:szCs w:val="28"/>
          <w:highlight w:val="none"/>
          <w:lang w:val="en-US" w:eastAsia="zh-CN" w:bidi="ar-SA"/>
        </w:rPr>
      </w:pPr>
      <w:bookmarkStart w:id="367" w:name="_Toc19686839"/>
      <w:r>
        <w:rPr>
          <w:rFonts w:hint="eastAsia" w:ascii="宋体" w:hAnsi="宋体" w:eastAsia="宋体" w:cs="宋体"/>
          <w:b/>
          <w:bCs/>
          <w:color w:val="auto"/>
          <w:kern w:val="0"/>
          <w:sz w:val="28"/>
          <w:szCs w:val="28"/>
          <w:highlight w:val="none"/>
          <w:lang w:val="en-US" w:eastAsia="zh-CN" w:bidi="ar-SA"/>
        </w:rPr>
        <w:t>八、拟投入项目人员情况表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395"/>
        <w:gridCol w:w="1575"/>
        <w:gridCol w:w="1080"/>
        <w:gridCol w:w="1245"/>
        <w:gridCol w:w="1140"/>
        <w:gridCol w:w="1065"/>
      </w:tblGrid>
      <w:tr w14:paraId="4952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444" w:type="dxa"/>
            <w:gridSpan w:val="2"/>
            <w:noWrap w:val="0"/>
            <w:vAlign w:val="center"/>
          </w:tcPr>
          <w:p w14:paraId="06487C4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项目名称</w:t>
            </w:r>
          </w:p>
        </w:tc>
        <w:tc>
          <w:tcPr>
            <w:tcW w:w="6105" w:type="dxa"/>
            <w:gridSpan w:val="5"/>
            <w:noWrap w:val="0"/>
            <w:vAlign w:val="center"/>
          </w:tcPr>
          <w:p w14:paraId="01F2F274">
            <w:pPr>
              <w:shd w:val="clear" w:color="auto" w:fill="auto"/>
              <w:spacing w:line="360" w:lineRule="auto"/>
              <w:jc w:val="center"/>
              <w:rPr>
                <w:rFonts w:hint="eastAsia" w:ascii="宋体" w:hAnsi="宋体" w:eastAsia="宋体" w:cs="宋体"/>
                <w:color w:val="auto"/>
                <w:sz w:val="24"/>
                <w:szCs w:val="24"/>
                <w:highlight w:val="none"/>
              </w:rPr>
            </w:pPr>
          </w:p>
        </w:tc>
      </w:tr>
      <w:tr w14:paraId="015C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444" w:type="dxa"/>
            <w:gridSpan w:val="2"/>
            <w:noWrap w:val="0"/>
            <w:vAlign w:val="center"/>
          </w:tcPr>
          <w:p w14:paraId="20F7D5F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项目编号</w:t>
            </w:r>
          </w:p>
        </w:tc>
        <w:tc>
          <w:tcPr>
            <w:tcW w:w="6105" w:type="dxa"/>
            <w:gridSpan w:val="5"/>
            <w:noWrap w:val="0"/>
            <w:vAlign w:val="center"/>
          </w:tcPr>
          <w:p w14:paraId="7CBB3786">
            <w:pPr>
              <w:shd w:val="clear" w:color="auto" w:fill="auto"/>
              <w:spacing w:line="360" w:lineRule="auto"/>
              <w:jc w:val="center"/>
              <w:rPr>
                <w:rFonts w:hint="eastAsia" w:ascii="宋体" w:hAnsi="宋体" w:eastAsia="宋体" w:cs="宋体"/>
                <w:color w:val="auto"/>
                <w:sz w:val="24"/>
                <w:szCs w:val="24"/>
                <w:highlight w:val="none"/>
              </w:rPr>
            </w:pPr>
          </w:p>
        </w:tc>
      </w:tr>
      <w:tr w14:paraId="00B4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noWrap w:val="0"/>
            <w:vAlign w:val="center"/>
          </w:tcPr>
          <w:p w14:paraId="5922F922">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1395" w:type="dxa"/>
            <w:noWrap w:val="0"/>
            <w:vAlign w:val="center"/>
          </w:tcPr>
          <w:p w14:paraId="4AC9B8D6">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575" w:type="dxa"/>
            <w:noWrap w:val="0"/>
            <w:vAlign w:val="center"/>
          </w:tcPr>
          <w:p w14:paraId="0859586A">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80" w:type="dxa"/>
            <w:noWrap w:val="0"/>
            <w:vAlign w:val="center"/>
          </w:tcPr>
          <w:p w14:paraId="388D3368">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45" w:type="dxa"/>
            <w:noWrap w:val="0"/>
            <w:vAlign w:val="center"/>
          </w:tcPr>
          <w:p w14:paraId="61C07AEF">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1140" w:type="dxa"/>
            <w:noWrap w:val="0"/>
            <w:vAlign w:val="center"/>
          </w:tcPr>
          <w:p w14:paraId="28673F49">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1065" w:type="dxa"/>
            <w:noWrap w:val="0"/>
            <w:vAlign w:val="center"/>
          </w:tcPr>
          <w:p w14:paraId="0143DB7A">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r>
      <w:tr w14:paraId="67F2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restart"/>
            <w:noWrap w:val="0"/>
            <w:vAlign w:val="center"/>
          </w:tcPr>
          <w:p w14:paraId="0AF69B99">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95" w:type="dxa"/>
            <w:noWrap w:val="0"/>
            <w:vAlign w:val="center"/>
          </w:tcPr>
          <w:p w14:paraId="26AED5A1">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3D93BB37">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3464EBF7">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7D6729DB">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2736B96C">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64010361">
            <w:pPr>
              <w:shd w:val="clear" w:color="auto" w:fill="auto"/>
              <w:spacing w:line="360" w:lineRule="auto"/>
              <w:jc w:val="center"/>
              <w:rPr>
                <w:rFonts w:hint="eastAsia" w:ascii="宋体" w:hAnsi="宋体" w:eastAsia="宋体" w:cs="宋体"/>
                <w:color w:val="auto"/>
                <w:sz w:val="24"/>
                <w:szCs w:val="24"/>
                <w:highlight w:val="none"/>
              </w:rPr>
            </w:pPr>
          </w:p>
        </w:tc>
      </w:tr>
      <w:tr w14:paraId="41A1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29105B59">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2240B5B1">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4E0B2D3A">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226B3C9D">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168811E5">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54A94473">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1CE13C23">
            <w:pPr>
              <w:shd w:val="clear" w:color="auto" w:fill="auto"/>
              <w:spacing w:line="360" w:lineRule="auto"/>
              <w:jc w:val="center"/>
              <w:rPr>
                <w:rFonts w:hint="eastAsia" w:ascii="宋体" w:hAnsi="宋体" w:eastAsia="宋体" w:cs="宋体"/>
                <w:color w:val="auto"/>
                <w:sz w:val="24"/>
                <w:szCs w:val="24"/>
                <w:highlight w:val="none"/>
              </w:rPr>
            </w:pPr>
          </w:p>
        </w:tc>
      </w:tr>
      <w:tr w14:paraId="4E7E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52215459">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3C510792">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712049F7">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6AB81C57">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6BB82A8A">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59B3CE74">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1B73485D">
            <w:pPr>
              <w:shd w:val="clear" w:color="auto" w:fill="auto"/>
              <w:spacing w:line="360" w:lineRule="auto"/>
              <w:jc w:val="center"/>
              <w:rPr>
                <w:rFonts w:hint="eastAsia" w:ascii="宋体" w:hAnsi="宋体" w:eastAsia="宋体" w:cs="宋体"/>
                <w:color w:val="auto"/>
                <w:sz w:val="24"/>
                <w:szCs w:val="24"/>
                <w:highlight w:val="none"/>
              </w:rPr>
            </w:pPr>
          </w:p>
        </w:tc>
      </w:tr>
      <w:tr w14:paraId="1F94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restart"/>
            <w:noWrap w:val="0"/>
            <w:vAlign w:val="center"/>
          </w:tcPr>
          <w:p w14:paraId="71430229">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95" w:type="dxa"/>
            <w:noWrap w:val="0"/>
            <w:vAlign w:val="center"/>
          </w:tcPr>
          <w:p w14:paraId="3E63D79D">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0252D392">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2339A160">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1EA89D1D">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605C2536">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156C0762">
            <w:pPr>
              <w:shd w:val="clear" w:color="auto" w:fill="auto"/>
              <w:spacing w:line="360" w:lineRule="auto"/>
              <w:jc w:val="center"/>
              <w:rPr>
                <w:rFonts w:hint="eastAsia" w:ascii="宋体" w:hAnsi="宋体" w:eastAsia="宋体" w:cs="宋体"/>
                <w:color w:val="auto"/>
                <w:sz w:val="24"/>
                <w:szCs w:val="24"/>
                <w:highlight w:val="none"/>
              </w:rPr>
            </w:pPr>
          </w:p>
        </w:tc>
      </w:tr>
      <w:tr w14:paraId="5276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0709AF37">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509EE55C">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24597F03">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780712A9">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3324BEA6">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079D4099">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6B7EC5FE">
            <w:pPr>
              <w:shd w:val="clear" w:color="auto" w:fill="auto"/>
              <w:spacing w:line="360" w:lineRule="auto"/>
              <w:jc w:val="center"/>
              <w:rPr>
                <w:rFonts w:hint="eastAsia" w:ascii="宋体" w:hAnsi="宋体" w:eastAsia="宋体" w:cs="宋体"/>
                <w:color w:val="auto"/>
                <w:sz w:val="24"/>
                <w:szCs w:val="24"/>
                <w:highlight w:val="none"/>
              </w:rPr>
            </w:pPr>
          </w:p>
        </w:tc>
      </w:tr>
      <w:tr w14:paraId="1B34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71226706">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3443F3BE">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11BFC05D">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526650EE">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095C6363">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16C17552">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22FEF4E4">
            <w:pPr>
              <w:shd w:val="clear" w:color="auto" w:fill="auto"/>
              <w:spacing w:line="360" w:lineRule="auto"/>
              <w:jc w:val="center"/>
              <w:rPr>
                <w:rFonts w:hint="eastAsia" w:ascii="宋体" w:hAnsi="宋体" w:eastAsia="宋体" w:cs="宋体"/>
                <w:color w:val="auto"/>
                <w:sz w:val="24"/>
                <w:szCs w:val="24"/>
                <w:highlight w:val="none"/>
              </w:rPr>
            </w:pPr>
          </w:p>
        </w:tc>
      </w:tr>
      <w:tr w14:paraId="421A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restart"/>
            <w:noWrap w:val="0"/>
            <w:vAlign w:val="center"/>
          </w:tcPr>
          <w:p w14:paraId="712F5137">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95" w:type="dxa"/>
            <w:noWrap w:val="0"/>
            <w:vAlign w:val="center"/>
          </w:tcPr>
          <w:p w14:paraId="1DD8B053">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3D94E1BD">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663D0AA3">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2C844FF9">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1B974740">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62B9EA3A">
            <w:pPr>
              <w:shd w:val="clear" w:color="auto" w:fill="auto"/>
              <w:spacing w:line="360" w:lineRule="auto"/>
              <w:jc w:val="center"/>
              <w:rPr>
                <w:rFonts w:hint="eastAsia" w:ascii="宋体" w:hAnsi="宋体" w:eastAsia="宋体" w:cs="宋体"/>
                <w:color w:val="auto"/>
                <w:sz w:val="24"/>
                <w:szCs w:val="24"/>
                <w:highlight w:val="none"/>
              </w:rPr>
            </w:pPr>
          </w:p>
        </w:tc>
      </w:tr>
      <w:tr w14:paraId="6831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62B68A60">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0D5F0B6F">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01D2BAA8">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3794701E">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2378B59C">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0E1722B2">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347CE4BF">
            <w:pPr>
              <w:shd w:val="clear" w:color="auto" w:fill="auto"/>
              <w:spacing w:line="360" w:lineRule="auto"/>
              <w:jc w:val="center"/>
              <w:rPr>
                <w:rFonts w:hint="eastAsia" w:ascii="宋体" w:hAnsi="宋体" w:eastAsia="宋体" w:cs="宋体"/>
                <w:color w:val="auto"/>
                <w:sz w:val="24"/>
                <w:szCs w:val="24"/>
                <w:highlight w:val="none"/>
              </w:rPr>
            </w:pPr>
          </w:p>
        </w:tc>
      </w:tr>
      <w:tr w14:paraId="7787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01EFB834">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096F111F">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3D1BDABF">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343D8BC0">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7EA6ED47">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65605252">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53B1D0AB">
            <w:pPr>
              <w:shd w:val="clear" w:color="auto" w:fill="auto"/>
              <w:spacing w:line="360" w:lineRule="auto"/>
              <w:jc w:val="center"/>
              <w:rPr>
                <w:rFonts w:hint="eastAsia" w:ascii="宋体" w:hAnsi="宋体" w:eastAsia="宋体" w:cs="宋体"/>
                <w:color w:val="auto"/>
                <w:sz w:val="24"/>
                <w:szCs w:val="24"/>
                <w:highlight w:val="none"/>
              </w:rPr>
            </w:pPr>
          </w:p>
        </w:tc>
      </w:tr>
    </w:tbl>
    <w:p w14:paraId="7B46D95C">
      <w:pPr>
        <w:pageBreakBefore w:val="0"/>
        <w:wordWrap/>
        <w:topLinePunct w:val="0"/>
        <w:bidi w:val="0"/>
        <w:snapToGrid w:val="0"/>
        <w:spacing w:beforeAutospacing="0" w:line="36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w:t>
      </w:r>
      <w:r>
        <w:rPr>
          <w:rFonts w:hint="eastAsia" w:ascii="宋体" w:hAnsi="宋体" w:eastAsia="宋体" w:cs="宋体"/>
          <w:b/>
          <w:bCs/>
          <w:color w:val="auto"/>
          <w:sz w:val="24"/>
          <w:szCs w:val="24"/>
          <w:highlight w:val="none"/>
        </w:rPr>
        <w:t>以上</w:t>
      </w:r>
      <w:r>
        <w:rPr>
          <w:rFonts w:hint="eastAsia" w:ascii="宋体" w:hAnsi="宋体" w:eastAsia="宋体" w:cs="宋体"/>
          <w:b/>
          <w:bCs/>
          <w:color w:val="auto"/>
          <w:sz w:val="24"/>
          <w:szCs w:val="24"/>
          <w:highlight w:val="none"/>
          <w:lang w:val="en-US" w:eastAsia="zh-CN"/>
        </w:rPr>
        <w:t>提供相关人员</w:t>
      </w:r>
      <w:r>
        <w:rPr>
          <w:rFonts w:hint="eastAsia" w:ascii="宋体" w:hAnsi="宋体" w:eastAsia="宋体" w:cs="宋体"/>
          <w:b/>
          <w:bCs/>
          <w:color w:val="auto"/>
          <w:sz w:val="24"/>
          <w:szCs w:val="24"/>
          <w:highlight w:val="none"/>
        </w:rPr>
        <w:t>证明材料</w:t>
      </w:r>
      <w:r>
        <w:rPr>
          <w:rFonts w:hint="eastAsia" w:ascii="宋体" w:hAnsi="宋体" w:eastAsia="宋体" w:cs="宋体"/>
          <w:b/>
          <w:bCs/>
          <w:color w:val="auto"/>
          <w:sz w:val="24"/>
          <w:szCs w:val="24"/>
          <w:highlight w:val="none"/>
          <w:lang w:val="en-US" w:eastAsia="zh-CN"/>
        </w:rPr>
        <w:t>。</w:t>
      </w:r>
    </w:p>
    <w:p w14:paraId="369B8897">
      <w:pPr>
        <w:pageBreakBefore w:val="0"/>
        <w:wordWrap/>
        <w:topLinePunct w:val="0"/>
        <w:bidi w:val="0"/>
        <w:snapToGrid w:val="0"/>
        <w:spacing w:beforeAutospacing="0" w:line="240" w:lineRule="auto"/>
        <w:ind w:firstLine="602" w:firstLineChars="200"/>
        <w:jc w:val="center"/>
        <w:rPr>
          <w:rFonts w:hint="eastAsia" w:ascii="宋体" w:hAnsi="宋体" w:eastAsia="宋体" w:cs="宋体"/>
          <w:b/>
          <w:bCs/>
          <w:color w:val="auto"/>
          <w:sz w:val="30"/>
          <w:szCs w:val="30"/>
          <w:highlight w:val="none"/>
        </w:rPr>
      </w:pPr>
    </w:p>
    <w:p w14:paraId="05AC6FE0">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bookmarkEnd w:id="367"/>
    <w:p w14:paraId="5F8AA60A">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九、</w:t>
      </w:r>
      <w:r>
        <w:rPr>
          <w:rFonts w:hint="eastAsia" w:ascii="宋体" w:hAnsi="宋体" w:eastAsia="宋体" w:cs="宋体"/>
          <w:b/>
          <w:bCs/>
          <w:color w:val="auto"/>
          <w:kern w:val="0"/>
          <w:sz w:val="28"/>
          <w:szCs w:val="28"/>
          <w:highlight w:val="none"/>
          <w:lang w:val="zh-CN" w:eastAsia="zh-CN" w:bidi="ar-SA"/>
        </w:rPr>
        <w:t>中小企业声明函（</w:t>
      </w:r>
      <w:r>
        <w:rPr>
          <w:rFonts w:hint="eastAsia" w:ascii="宋体" w:hAnsi="宋体" w:eastAsia="宋体" w:cs="宋体"/>
          <w:b/>
          <w:bCs/>
          <w:color w:val="auto"/>
          <w:kern w:val="0"/>
          <w:sz w:val="28"/>
          <w:szCs w:val="28"/>
          <w:highlight w:val="none"/>
          <w:lang w:val="en-US" w:eastAsia="zh-CN" w:bidi="ar-SA"/>
        </w:rPr>
        <w:t>如涉及</w:t>
      </w:r>
      <w:r>
        <w:rPr>
          <w:rFonts w:hint="eastAsia" w:ascii="宋体" w:hAnsi="宋体" w:eastAsia="宋体" w:cs="宋体"/>
          <w:b/>
          <w:bCs/>
          <w:color w:val="auto"/>
          <w:kern w:val="0"/>
          <w:sz w:val="28"/>
          <w:szCs w:val="28"/>
          <w:highlight w:val="none"/>
          <w:lang w:val="zh-CN" w:eastAsia="zh-CN" w:bidi="ar-SA"/>
        </w:rPr>
        <w:t>）</w:t>
      </w:r>
    </w:p>
    <w:p w14:paraId="3FAA1D04">
      <w:pPr>
        <w:bidi w:val="0"/>
        <w:rPr>
          <w:rFonts w:hint="eastAsia" w:ascii="宋体" w:hAnsi="宋体" w:eastAsia="宋体" w:cs="宋体"/>
          <w:color w:val="auto"/>
          <w:lang w:val="zh-CN" w:eastAsia="zh-CN"/>
        </w:rPr>
      </w:pPr>
    </w:p>
    <w:p w14:paraId="713E7C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本公司（联合体）郑重声明，根据《政府采购促进中小企业发展管理办法》（财库﹝2020﹞46号）的规定，本公司（联合体）参加</w:t>
      </w:r>
      <w:r>
        <w:rPr>
          <w:rFonts w:hint="eastAsia" w:ascii="宋体" w:hAnsi="宋体" w:eastAsia="宋体" w:cs="宋体"/>
          <w:b w:val="0"/>
          <w:bCs w:val="0"/>
          <w:color w:val="auto"/>
          <w:kern w:val="0"/>
          <w:sz w:val="24"/>
          <w:szCs w:val="24"/>
          <w:highlight w:val="none"/>
          <w:u w:val="single"/>
          <w:lang w:val="zh-CN" w:eastAsia="zh-CN" w:bidi="ar-SA"/>
        </w:rPr>
        <w:t>（单位名称）的（项目名称）</w:t>
      </w:r>
      <w:r>
        <w:rPr>
          <w:rFonts w:hint="eastAsia" w:ascii="宋体" w:hAnsi="宋体" w:eastAsia="宋体" w:cs="宋体"/>
          <w:b w:val="0"/>
          <w:bCs w:val="0"/>
          <w:color w:val="auto"/>
          <w:kern w:val="0"/>
          <w:sz w:val="24"/>
          <w:szCs w:val="24"/>
          <w:highlight w:val="none"/>
          <w:lang w:val="zh-CN" w:eastAsia="zh-CN" w:bidi="ar-SA"/>
        </w:rPr>
        <w:t>采购活动，提供的货物全部由符合政策要求的中小企业制造。相关企业（含联合体中的中小企业、签订分包意向协议的中小企业）的具体情况如下：</w:t>
      </w:r>
    </w:p>
    <w:p w14:paraId="71BC99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w:t>
      </w:r>
      <w:r>
        <w:rPr>
          <w:rFonts w:hint="eastAsia" w:ascii="宋体" w:hAnsi="宋体" w:eastAsia="宋体" w:cs="宋体"/>
          <w:b w:val="0"/>
          <w:bCs w:val="0"/>
          <w:color w:val="auto"/>
          <w:kern w:val="0"/>
          <w:sz w:val="24"/>
          <w:szCs w:val="24"/>
          <w:highlight w:val="none"/>
          <w:u w:val="single"/>
          <w:lang w:val="zh-CN" w:eastAsia="zh-CN" w:bidi="ar-SA"/>
        </w:rPr>
        <w:t>（标的名称）</w:t>
      </w:r>
      <w:r>
        <w:rPr>
          <w:rFonts w:hint="eastAsia" w:ascii="宋体" w:hAnsi="宋体" w:eastAsia="宋体" w:cs="宋体"/>
          <w:b w:val="0"/>
          <w:bCs w:val="0"/>
          <w:color w:val="auto"/>
          <w:kern w:val="0"/>
          <w:sz w:val="24"/>
          <w:szCs w:val="24"/>
          <w:highlight w:val="none"/>
          <w:lang w:val="zh-CN" w:eastAsia="zh-CN" w:bidi="ar-SA"/>
        </w:rPr>
        <w:t>，属于</w:t>
      </w:r>
      <w:r>
        <w:rPr>
          <w:rFonts w:hint="eastAsia" w:ascii="宋体" w:hAnsi="宋体" w:eastAsia="宋体" w:cs="宋体"/>
          <w:b w:val="0"/>
          <w:bCs w:val="0"/>
          <w:color w:val="auto"/>
          <w:kern w:val="0"/>
          <w:sz w:val="24"/>
          <w:szCs w:val="24"/>
          <w:highlight w:val="none"/>
          <w:u w:val="single"/>
          <w:lang w:val="zh-CN" w:eastAsia="zh-CN" w:bidi="ar-SA"/>
        </w:rPr>
        <w:t>（采购文件所属行业）</w:t>
      </w:r>
      <w:r>
        <w:rPr>
          <w:rFonts w:hint="eastAsia" w:ascii="宋体" w:hAnsi="宋体" w:eastAsia="宋体" w:cs="宋体"/>
          <w:b w:val="0"/>
          <w:bCs w:val="0"/>
          <w:color w:val="auto"/>
          <w:kern w:val="0"/>
          <w:sz w:val="24"/>
          <w:szCs w:val="24"/>
          <w:highlight w:val="none"/>
          <w:lang w:val="zh-CN" w:eastAsia="zh-CN" w:bidi="ar-SA"/>
        </w:rPr>
        <w:t>行业；制造商为</w:t>
      </w:r>
      <w:r>
        <w:rPr>
          <w:rFonts w:hint="eastAsia" w:ascii="宋体" w:hAnsi="宋体" w:eastAsia="宋体" w:cs="宋体"/>
          <w:b w:val="0"/>
          <w:bCs w:val="0"/>
          <w:color w:val="auto"/>
          <w:kern w:val="0"/>
          <w:sz w:val="24"/>
          <w:szCs w:val="24"/>
          <w:highlight w:val="none"/>
          <w:u w:val="single"/>
          <w:lang w:val="zh-CN" w:eastAsia="zh-CN" w:bidi="ar-SA"/>
        </w:rPr>
        <w:t>（企业名称）</w:t>
      </w:r>
      <w:r>
        <w:rPr>
          <w:rFonts w:hint="eastAsia" w:ascii="宋体" w:hAnsi="宋体" w:eastAsia="宋体" w:cs="宋体"/>
          <w:b w:val="0"/>
          <w:bCs w:val="0"/>
          <w:color w:val="auto"/>
          <w:kern w:val="0"/>
          <w:sz w:val="24"/>
          <w:szCs w:val="24"/>
          <w:highlight w:val="none"/>
          <w:lang w:val="zh-CN" w:eastAsia="zh-CN" w:bidi="ar-SA"/>
        </w:rPr>
        <w:t>，从业人员</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人，营业收入为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万元，资产总额为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万元，属于</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single"/>
          <w:lang w:val="zh-CN" w:eastAsia="zh-CN" w:bidi="ar-SA"/>
        </w:rPr>
        <w:t>（中型企业、小型企业、微型企业</w:t>
      </w:r>
      <w:r>
        <w:rPr>
          <w:rFonts w:hint="eastAsia" w:ascii="宋体" w:hAnsi="宋体" w:eastAsia="宋体" w:cs="宋体"/>
          <w:b w:val="0"/>
          <w:bCs w:val="0"/>
          <w:color w:val="auto"/>
          <w:kern w:val="0"/>
          <w:sz w:val="24"/>
          <w:szCs w:val="24"/>
          <w:highlight w:val="none"/>
          <w:lang w:val="zh-CN" w:eastAsia="zh-CN" w:bidi="ar-SA"/>
        </w:rPr>
        <w:t>）；</w:t>
      </w:r>
    </w:p>
    <w:p w14:paraId="177554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w:t>
      </w:r>
      <w:r>
        <w:rPr>
          <w:rFonts w:hint="eastAsia" w:ascii="宋体" w:hAnsi="宋体" w:eastAsia="宋体" w:cs="宋体"/>
          <w:b w:val="0"/>
          <w:bCs w:val="0"/>
          <w:color w:val="auto"/>
          <w:kern w:val="0"/>
          <w:sz w:val="24"/>
          <w:szCs w:val="24"/>
          <w:highlight w:val="none"/>
          <w:u w:val="single"/>
          <w:lang w:val="zh-CN" w:eastAsia="zh-CN" w:bidi="ar-SA"/>
        </w:rPr>
        <w:t>（标的名称）</w:t>
      </w:r>
      <w:r>
        <w:rPr>
          <w:rFonts w:hint="eastAsia" w:ascii="宋体" w:hAnsi="宋体" w:eastAsia="宋体" w:cs="宋体"/>
          <w:b w:val="0"/>
          <w:bCs w:val="0"/>
          <w:color w:val="auto"/>
          <w:kern w:val="0"/>
          <w:sz w:val="24"/>
          <w:szCs w:val="24"/>
          <w:highlight w:val="none"/>
          <w:lang w:val="zh-CN" w:eastAsia="zh-CN" w:bidi="ar-SA"/>
        </w:rPr>
        <w:t>，属于</w:t>
      </w:r>
      <w:r>
        <w:rPr>
          <w:rFonts w:hint="eastAsia" w:ascii="宋体" w:hAnsi="宋体" w:eastAsia="宋体" w:cs="宋体"/>
          <w:b w:val="0"/>
          <w:bCs w:val="0"/>
          <w:color w:val="auto"/>
          <w:kern w:val="0"/>
          <w:sz w:val="24"/>
          <w:szCs w:val="24"/>
          <w:highlight w:val="none"/>
          <w:u w:val="single"/>
          <w:lang w:val="zh-CN" w:eastAsia="zh-CN" w:bidi="ar-SA"/>
        </w:rPr>
        <w:t>（采购文件所属行业）</w:t>
      </w:r>
      <w:r>
        <w:rPr>
          <w:rFonts w:hint="eastAsia" w:ascii="宋体" w:hAnsi="宋体" w:eastAsia="宋体" w:cs="宋体"/>
          <w:b w:val="0"/>
          <w:bCs w:val="0"/>
          <w:color w:val="auto"/>
          <w:kern w:val="0"/>
          <w:sz w:val="24"/>
          <w:szCs w:val="24"/>
          <w:highlight w:val="none"/>
          <w:lang w:val="zh-CN" w:eastAsia="zh-CN" w:bidi="ar-SA"/>
        </w:rPr>
        <w:t>行业；制造商为</w:t>
      </w:r>
      <w:r>
        <w:rPr>
          <w:rFonts w:hint="eastAsia" w:ascii="宋体" w:hAnsi="宋体" w:eastAsia="宋体" w:cs="宋体"/>
          <w:b w:val="0"/>
          <w:bCs w:val="0"/>
          <w:color w:val="auto"/>
          <w:kern w:val="0"/>
          <w:sz w:val="24"/>
          <w:szCs w:val="24"/>
          <w:highlight w:val="none"/>
          <w:u w:val="single"/>
          <w:lang w:val="zh-CN" w:eastAsia="zh-CN" w:bidi="ar-SA"/>
        </w:rPr>
        <w:t>（企业名称）</w:t>
      </w:r>
      <w:r>
        <w:rPr>
          <w:rFonts w:hint="eastAsia" w:ascii="宋体" w:hAnsi="宋体" w:eastAsia="宋体" w:cs="宋体"/>
          <w:b w:val="0"/>
          <w:bCs w:val="0"/>
          <w:color w:val="auto"/>
          <w:kern w:val="0"/>
          <w:sz w:val="24"/>
          <w:szCs w:val="24"/>
          <w:highlight w:val="none"/>
          <w:lang w:val="zh-CN" w:eastAsia="zh-CN" w:bidi="ar-SA"/>
        </w:rPr>
        <w:t>，从业人员</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人，营业收入为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万元，资产总额为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万元，属于</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single"/>
          <w:lang w:val="zh-CN" w:eastAsia="zh-CN" w:bidi="ar-SA"/>
        </w:rPr>
        <w:t>（中型企业、小型企业、微型企业</w:t>
      </w:r>
      <w:r>
        <w:rPr>
          <w:rFonts w:hint="eastAsia" w:ascii="宋体" w:hAnsi="宋体" w:eastAsia="宋体" w:cs="宋体"/>
          <w:b w:val="0"/>
          <w:bCs w:val="0"/>
          <w:color w:val="auto"/>
          <w:kern w:val="0"/>
          <w:sz w:val="24"/>
          <w:szCs w:val="24"/>
          <w:highlight w:val="none"/>
          <w:lang w:val="zh-CN" w:eastAsia="zh-CN" w:bidi="ar-SA"/>
        </w:rPr>
        <w:t>）；</w:t>
      </w:r>
    </w:p>
    <w:p w14:paraId="767D7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w:t>
      </w:r>
    </w:p>
    <w:p w14:paraId="2DC0BB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以上企业，不属于大企业的分支机构，不存在控股股东为大企业的情形，也不存在与大企业的负责人为同一人的情形。</w:t>
      </w:r>
    </w:p>
    <w:p w14:paraId="51C135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本企业对上述声明内容的真实性负责。如有虚假，将依法承担相应责任。</w:t>
      </w:r>
    </w:p>
    <w:p w14:paraId="3E0CA8EF">
      <w:pPr>
        <w:spacing w:line="360" w:lineRule="auto"/>
        <w:rPr>
          <w:rFonts w:hint="eastAsia" w:ascii="宋体" w:hAnsi="宋体" w:eastAsia="宋体" w:cs="宋体"/>
          <w:b w:val="0"/>
          <w:bCs w:val="0"/>
          <w:color w:val="auto"/>
          <w:kern w:val="0"/>
          <w:sz w:val="24"/>
          <w:szCs w:val="24"/>
          <w:highlight w:val="none"/>
          <w:lang w:val="zh-CN" w:eastAsia="zh-CN" w:bidi="ar-SA"/>
        </w:rPr>
      </w:pPr>
    </w:p>
    <w:p w14:paraId="270772DC">
      <w:pPr>
        <w:spacing w:line="360" w:lineRule="auto"/>
        <w:ind w:firstLine="4320" w:firstLineChars="1800"/>
        <w:jc w:val="left"/>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企业名称（电子公章）：</w:t>
      </w:r>
    </w:p>
    <w:p w14:paraId="1F0E6CDE">
      <w:pPr>
        <w:spacing w:line="360" w:lineRule="auto"/>
        <w:ind w:firstLine="4320" w:firstLineChars="1800"/>
        <w:jc w:val="left"/>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日期：</w:t>
      </w:r>
      <w:r>
        <w:rPr>
          <w:rFonts w:hint="eastAsia" w:ascii="宋体" w:hAnsi="宋体" w:eastAsia="宋体" w:cs="宋体"/>
          <w:b w:val="0"/>
          <w:bCs w:val="0"/>
          <w:color w:val="auto"/>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年</w:t>
      </w:r>
      <w:r>
        <w:rPr>
          <w:rFonts w:hint="eastAsia" w:ascii="宋体" w:hAnsi="宋体" w:eastAsia="宋体" w:cs="宋体"/>
          <w:b w:val="0"/>
          <w:bCs w:val="0"/>
          <w:color w:val="auto"/>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月</w:t>
      </w:r>
      <w:r>
        <w:rPr>
          <w:rFonts w:hint="eastAsia" w:ascii="宋体" w:hAnsi="宋体" w:eastAsia="宋体" w:cs="宋体"/>
          <w:b w:val="0"/>
          <w:bCs w:val="0"/>
          <w:color w:val="auto"/>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日</w:t>
      </w:r>
    </w:p>
    <w:p w14:paraId="266C61A8">
      <w:pPr>
        <w:spacing w:line="360" w:lineRule="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注：</w:t>
      </w:r>
    </w:p>
    <w:p w14:paraId="351411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从业人员、营业收入、资产总额填报上一年度数据，无上一年度数据的新成立企业可不填报。</w:t>
      </w:r>
    </w:p>
    <w:p w14:paraId="5F8843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请根据自己的真实情况出具《中小企业声明函》。依法享受中小企业优惠政策的，采购人或者采购代理机构在公告成交结果时，同时公告其《中小企业声明函》，接受社会监督。</w:t>
      </w:r>
    </w:p>
    <w:p w14:paraId="23C780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小型、微型企业提供中型企业提供的货物的，视同为中型企业。</w:t>
      </w:r>
    </w:p>
    <w:p w14:paraId="5A54ACC8">
      <w:pPr>
        <w:pageBreakBefore w:val="0"/>
        <w:widowControl/>
        <w:wordWrap/>
        <w:topLinePunct w:val="0"/>
        <w:bidi w:val="0"/>
        <w:spacing w:beforeAutospacing="0" w:line="240" w:lineRule="auto"/>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bCs/>
          <w:color w:val="auto"/>
          <w:sz w:val="28"/>
          <w:szCs w:val="28"/>
          <w:highlight w:val="none"/>
        </w:rPr>
        <w:t>附件1：</w:t>
      </w:r>
    </w:p>
    <w:p w14:paraId="193C798B">
      <w:pPr>
        <w:pageBreakBefore w:val="0"/>
        <w:wordWrap/>
        <w:topLinePunct w:val="0"/>
        <w:bidi w:val="0"/>
        <w:spacing w:beforeAutospacing="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中小微企业划型标准</w:t>
      </w:r>
    </w:p>
    <w:tbl>
      <w:tblPr>
        <w:tblStyle w:val="29"/>
        <w:tblW w:w="9335" w:type="dxa"/>
        <w:tblInd w:w="250" w:type="dxa"/>
        <w:tblLayout w:type="fixed"/>
        <w:tblCellMar>
          <w:top w:w="0" w:type="dxa"/>
          <w:left w:w="108" w:type="dxa"/>
          <w:bottom w:w="0" w:type="dxa"/>
          <w:right w:w="108" w:type="dxa"/>
        </w:tblCellMar>
      </w:tblPr>
      <w:tblGrid>
        <w:gridCol w:w="1594"/>
        <w:gridCol w:w="1375"/>
        <w:gridCol w:w="1000"/>
        <w:gridCol w:w="1175"/>
        <w:gridCol w:w="1550"/>
        <w:gridCol w:w="1462"/>
        <w:gridCol w:w="1179"/>
      </w:tblGrid>
      <w:tr w14:paraId="0F81940D">
        <w:tblPrEx>
          <w:tblCellMar>
            <w:top w:w="0" w:type="dxa"/>
            <w:left w:w="108" w:type="dxa"/>
            <w:bottom w:w="0" w:type="dxa"/>
            <w:right w:w="108" w:type="dxa"/>
          </w:tblCellMar>
        </w:tblPrEx>
        <w:trPr>
          <w:trHeight w:val="702" w:hRule="atLeast"/>
        </w:trPr>
        <w:tc>
          <w:tcPr>
            <w:tcW w:w="1594" w:type="dxa"/>
            <w:tcBorders>
              <w:top w:val="single" w:color="auto" w:sz="4" w:space="0"/>
              <w:left w:val="single" w:color="auto" w:sz="4" w:space="0"/>
              <w:bottom w:val="single" w:color="auto" w:sz="4" w:space="0"/>
              <w:right w:val="single" w:color="auto" w:sz="4" w:space="0"/>
            </w:tcBorders>
            <w:vAlign w:val="center"/>
          </w:tcPr>
          <w:p w14:paraId="53DEE40D">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75" w:type="dxa"/>
            <w:tcBorders>
              <w:top w:val="single" w:color="auto" w:sz="4" w:space="0"/>
              <w:left w:val="nil"/>
              <w:bottom w:val="single" w:color="auto" w:sz="4" w:space="0"/>
              <w:right w:val="single" w:color="auto" w:sz="4" w:space="0"/>
            </w:tcBorders>
            <w:vAlign w:val="center"/>
          </w:tcPr>
          <w:p w14:paraId="7CC6E928">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1000" w:type="dxa"/>
            <w:tcBorders>
              <w:top w:val="single" w:color="auto" w:sz="4" w:space="0"/>
              <w:left w:val="nil"/>
              <w:bottom w:val="single" w:color="auto" w:sz="4" w:space="0"/>
              <w:right w:val="single" w:color="auto" w:sz="4" w:space="0"/>
            </w:tcBorders>
            <w:vAlign w:val="center"/>
          </w:tcPr>
          <w:p w14:paraId="6250A517">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175" w:type="dxa"/>
            <w:tcBorders>
              <w:top w:val="single" w:color="auto" w:sz="4" w:space="0"/>
              <w:left w:val="nil"/>
              <w:bottom w:val="single" w:color="auto" w:sz="4" w:space="0"/>
              <w:right w:val="single" w:color="auto" w:sz="4" w:space="0"/>
            </w:tcBorders>
            <w:vAlign w:val="center"/>
          </w:tcPr>
          <w:p w14:paraId="71CBBF09">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大型</w:t>
            </w:r>
          </w:p>
        </w:tc>
        <w:tc>
          <w:tcPr>
            <w:tcW w:w="1550" w:type="dxa"/>
            <w:tcBorders>
              <w:top w:val="single" w:color="auto" w:sz="4" w:space="0"/>
              <w:left w:val="nil"/>
              <w:bottom w:val="single" w:color="auto" w:sz="4" w:space="0"/>
              <w:right w:val="single" w:color="auto" w:sz="4" w:space="0"/>
            </w:tcBorders>
            <w:vAlign w:val="center"/>
          </w:tcPr>
          <w:p w14:paraId="294021E5">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462" w:type="dxa"/>
            <w:tcBorders>
              <w:top w:val="single" w:color="auto" w:sz="4" w:space="0"/>
              <w:left w:val="nil"/>
              <w:bottom w:val="single" w:color="auto" w:sz="4" w:space="0"/>
              <w:right w:val="single" w:color="auto" w:sz="4" w:space="0"/>
            </w:tcBorders>
            <w:vAlign w:val="center"/>
          </w:tcPr>
          <w:p w14:paraId="32928892">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79" w:type="dxa"/>
            <w:tcBorders>
              <w:top w:val="single" w:color="auto" w:sz="4" w:space="0"/>
              <w:left w:val="nil"/>
              <w:bottom w:val="single" w:color="auto" w:sz="4" w:space="0"/>
              <w:right w:val="single" w:color="auto" w:sz="4" w:space="0"/>
            </w:tcBorders>
            <w:vAlign w:val="center"/>
          </w:tcPr>
          <w:p w14:paraId="772BB6BA">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6E6B3192">
        <w:tblPrEx>
          <w:tblCellMar>
            <w:top w:w="0" w:type="dxa"/>
            <w:left w:w="108" w:type="dxa"/>
            <w:bottom w:w="0" w:type="dxa"/>
            <w:right w:w="108" w:type="dxa"/>
          </w:tblCellMar>
        </w:tblPrEx>
        <w:trPr>
          <w:trHeight w:val="356" w:hRule="atLeast"/>
        </w:trPr>
        <w:tc>
          <w:tcPr>
            <w:tcW w:w="1594" w:type="dxa"/>
            <w:vMerge w:val="restart"/>
            <w:tcBorders>
              <w:top w:val="nil"/>
              <w:left w:val="single" w:color="auto" w:sz="4" w:space="0"/>
              <w:bottom w:val="single" w:color="auto" w:sz="4" w:space="0"/>
              <w:right w:val="single" w:color="auto" w:sz="4" w:space="0"/>
            </w:tcBorders>
            <w:vAlign w:val="center"/>
          </w:tcPr>
          <w:p w14:paraId="3620D844">
            <w:pPr>
              <w:pageBreakBefore w:val="0"/>
              <w:widowControl/>
              <w:wordWrap/>
              <w:topLinePunct w:val="0"/>
              <w:bidi w:val="0"/>
              <w:spacing w:beforeAutospacing="0" w:line="240" w:lineRule="auto"/>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工业</w:t>
            </w:r>
          </w:p>
        </w:tc>
        <w:tc>
          <w:tcPr>
            <w:tcW w:w="1375" w:type="dxa"/>
            <w:tcBorders>
              <w:top w:val="nil"/>
              <w:left w:val="nil"/>
              <w:bottom w:val="single" w:color="auto" w:sz="4" w:space="0"/>
              <w:right w:val="single" w:color="auto" w:sz="4" w:space="0"/>
            </w:tcBorders>
            <w:vAlign w:val="center"/>
          </w:tcPr>
          <w:p w14:paraId="5862F941">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000" w:type="dxa"/>
            <w:tcBorders>
              <w:top w:val="nil"/>
              <w:left w:val="nil"/>
              <w:bottom w:val="single" w:color="auto" w:sz="4" w:space="0"/>
              <w:right w:val="single" w:color="auto" w:sz="4" w:space="0"/>
            </w:tcBorders>
            <w:vAlign w:val="center"/>
          </w:tcPr>
          <w:p w14:paraId="18D18E2F">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175" w:type="dxa"/>
            <w:tcBorders>
              <w:top w:val="nil"/>
              <w:left w:val="nil"/>
              <w:bottom w:val="single" w:color="auto" w:sz="4" w:space="0"/>
              <w:right w:val="single" w:color="auto" w:sz="4" w:space="0"/>
            </w:tcBorders>
            <w:vAlign w:val="center"/>
          </w:tcPr>
          <w:p w14:paraId="64D277DF">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X≥1000</w:t>
            </w:r>
          </w:p>
        </w:tc>
        <w:tc>
          <w:tcPr>
            <w:tcW w:w="1550" w:type="dxa"/>
            <w:tcBorders>
              <w:top w:val="nil"/>
              <w:left w:val="nil"/>
              <w:bottom w:val="single" w:color="auto" w:sz="4" w:space="0"/>
              <w:right w:val="single" w:color="auto" w:sz="4" w:space="0"/>
            </w:tcBorders>
            <w:vAlign w:val="center"/>
          </w:tcPr>
          <w:p w14:paraId="4B468438">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300≤X＜1000</w:t>
            </w:r>
          </w:p>
        </w:tc>
        <w:tc>
          <w:tcPr>
            <w:tcW w:w="1462" w:type="dxa"/>
            <w:tcBorders>
              <w:top w:val="nil"/>
              <w:left w:val="nil"/>
              <w:bottom w:val="single" w:color="auto" w:sz="4" w:space="0"/>
              <w:right w:val="single" w:color="auto" w:sz="4" w:space="0"/>
            </w:tcBorders>
            <w:vAlign w:val="center"/>
          </w:tcPr>
          <w:p w14:paraId="49B61570">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20≤X＜300</w:t>
            </w:r>
          </w:p>
        </w:tc>
        <w:tc>
          <w:tcPr>
            <w:tcW w:w="1179" w:type="dxa"/>
            <w:tcBorders>
              <w:top w:val="nil"/>
              <w:left w:val="nil"/>
              <w:bottom w:val="single" w:color="auto" w:sz="4" w:space="0"/>
              <w:right w:val="single" w:color="auto" w:sz="4" w:space="0"/>
            </w:tcBorders>
            <w:vAlign w:val="center"/>
          </w:tcPr>
          <w:p w14:paraId="66B3EF61">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X＜20</w:t>
            </w:r>
          </w:p>
        </w:tc>
      </w:tr>
      <w:tr w14:paraId="779E3731">
        <w:tblPrEx>
          <w:tblCellMar>
            <w:top w:w="0" w:type="dxa"/>
            <w:left w:w="108" w:type="dxa"/>
            <w:bottom w:w="0" w:type="dxa"/>
            <w:right w:w="108" w:type="dxa"/>
          </w:tblCellMar>
        </w:tblPrEx>
        <w:trPr>
          <w:trHeight w:val="356" w:hRule="atLeast"/>
        </w:trPr>
        <w:tc>
          <w:tcPr>
            <w:tcW w:w="1594" w:type="dxa"/>
            <w:vMerge w:val="continue"/>
            <w:tcBorders>
              <w:top w:val="nil"/>
              <w:left w:val="single" w:color="auto" w:sz="4" w:space="0"/>
              <w:bottom w:val="single" w:color="auto" w:sz="4" w:space="0"/>
              <w:right w:val="single" w:color="auto" w:sz="4" w:space="0"/>
            </w:tcBorders>
            <w:vAlign w:val="center"/>
          </w:tcPr>
          <w:p w14:paraId="0B4A51E6">
            <w:pPr>
              <w:pageBreakBefore w:val="0"/>
              <w:widowControl/>
              <w:wordWrap/>
              <w:topLinePunct w:val="0"/>
              <w:bidi w:val="0"/>
              <w:spacing w:beforeAutospacing="0" w:line="240" w:lineRule="auto"/>
              <w:jc w:val="center"/>
              <w:rPr>
                <w:rFonts w:hint="eastAsia" w:ascii="宋体" w:hAnsi="宋体" w:eastAsia="宋体" w:cs="宋体"/>
                <w:b/>
                <w:bCs/>
                <w:color w:val="auto"/>
                <w:kern w:val="0"/>
                <w:sz w:val="20"/>
                <w:szCs w:val="20"/>
                <w:highlight w:val="none"/>
              </w:rPr>
            </w:pPr>
          </w:p>
        </w:tc>
        <w:tc>
          <w:tcPr>
            <w:tcW w:w="1375" w:type="dxa"/>
            <w:tcBorders>
              <w:top w:val="nil"/>
              <w:left w:val="nil"/>
              <w:bottom w:val="single" w:color="auto" w:sz="4" w:space="0"/>
              <w:right w:val="single" w:color="auto" w:sz="4" w:space="0"/>
            </w:tcBorders>
            <w:vAlign w:val="center"/>
          </w:tcPr>
          <w:p w14:paraId="23A27816">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000" w:type="dxa"/>
            <w:tcBorders>
              <w:top w:val="nil"/>
              <w:left w:val="nil"/>
              <w:bottom w:val="single" w:color="auto" w:sz="4" w:space="0"/>
              <w:right w:val="single" w:color="auto" w:sz="4" w:space="0"/>
            </w:tcBorders>
            <w:vAlign w:val="center"/>
          </w:tcPr>
          <w:p w14:paraId="148E8922">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175" w:type="dxa"/>
            <w:tcBorders>
              <w:top w:val="nil"/>
              <w:left w:val="nil"/>
              <w:bottom w:val="single" w:color="auto" w:sz="4" w:space="0"/>
              <w:right w:val="single" w:color="auto" w:sz="4" w:space="0"/>
            </w:tcBorders>
            <w:vAlign w:val="center"/>
          </w:tcPr>
          <w:p w14:paraId="16662BE4">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Y≥40000</w:t>
            </w:r>
          </w:p>
        </w:tc>
        <w:tc>
          <w:tcPr>
            <w:tcW w:w="1550" w:type="dxa"/>
            <w:tcBorders>
              <w:top w:val="nil"/>
              <w:left w:val="nil"/>
              <w:bottom w:val="single" w:color="auto" w:sz="4" w:space="0"/>
              <w:right w:val="single" w:color="auto" w:sz="4" w:space="0"/>
            </w:tcBorders>
            <w:vAlign w:val="center"/>
          </w:tcPr>
          <w:p w14:paraId="07559B3A">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2000≤Y＜40000</w:t>
            </w:r>
          </w:p>
        </w:tc>
        <w:tc>
          <w:tcPr>
            <w:tcW w:w="1462" w:type="dxa"/>
            <w:tcBorders>
              <w:top w:val="nil"/>
              <w:left w:val="nil"/>
              <w:bottom w:val="single" w:color="auto" w:sz="4" w:space="0"/>
              <w:right w:val="single" w:color="auto" w:sz="4" w:space="0"/>
            </w:tcBorders>
            <w:vAlign w:val="center"/>
          </w:tcPr>
          <w:p w14:paraId="046E41CA">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300≤Y＜2000</w:t>
            </w:r>
          </w:p>
        </w:tc>
        <w:tc>
          <w:tcPr>
            <w:tcW w:w="1179" w:type="dxa"/>
            <w:tcBorders>
              <w:top w:val="nil"/>
              <w:left w:val="nil"/>
              <w:bottom w:val="single" w:color="auto" w:sz="4" w:space="0"/>
              <w:right w:val="single" w:color="auto" w:sz="4" w:space="0"/>
            </w:tcBorders>
            <w:vAlign w:val="center"/>
          </w:tcPr>
          <w:p w14:paraId="00FE3244">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Y＜300</w:t>
            </w:r>
          </w:p>
        </w:tc>
      </w:tr>
    </w:tbl>
    <w:p w14:paraId="7655FBAD">
      <w:pPr>
        <w:pageBreakBefore w:val="0"/>
        <w:wordWrap/>
        <w:topLinePunct w:val="0"/>
        <w:bidi w:val="0"/>
        <w:spacing w:beforeAutospacing="0" w:line="240" w:lineRule="auto"/>
        <w:ind w:firstLine="550" w:firstLineChars="250"/>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rPr>
        <w:t>说明：大型、中型和小型企业须同时满足所列指标的下限；微型企业只须满足所列指标中的一项即可。</w:t>
      </w:r>
    </w:p>
    <w:p w14:paraId="3B199397">
      <w:pPr>
        <w:rPr>
          <w:rFonts w:hint="eastAsia" w:ascii="宋体" w:hAnsi="宋体" w:eastAsia="宋体" w:cs="宋体"/>
          <w:b/>
          <w:bCs/>
          <w:color w:val="auto"/>
          <w:sz w:val="30"/>
          <w:szCs w:val="30"/>
          <w:highlight w:val="none"/>
          <w:lang w:val="en-US" w:eastAsia="zh-CN"/>
        </w:rPr>
      </w:pPr>
    </w:p>
    <w:p w14:paraId="449D159B">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十</w:t>
      </w:r>
      <w:r>
        <w:rPr>
          <w:rFonts w:hint="eastAsia" w:ascii="宋体" w:hAnsi="宋体" w:eastAsia="宋体" w:cs="宋体"/>
          <w:b/>
          <w:bCs/>
          <w:color w:val="auto"/>
          <w:kern w:val="0"/>
          <w:sz w:val="28"/>
          <w:szCs w:val="28"/>
          <w:highlight w:val="none"/>
          <w:lang w:val="zh-CN" w:eastAsia="zh-CN" w:bidi="ar-SA"/>
        </w:rPr>
        <w:t>、产品及性能</w:t>
      </w:r>
    </w:p>
    <w:p w14:paraId="7C4D87FC">
      <w:pPr>
        <w:pageBreakBefore w:val="0"/>
        <w:wordWrap/>
        <w:topLinePunct w:val="0"/>
        <w:autoSpaceDE w:val="0"/>
        <w:autoSpaceDN w:val="0"/>
        <w:bidi w:val="0"/>
        <w:spacing w:before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根据采购需求及评分标准要求</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lang w:val="en-US" w:eastAsia="zh-CN"/>
        </w:rPr>
        <w:t>行</w:t>
      </w:r>
      <w:r>
        <w:rPr>
          <w:rFonts w:hint="eastAsia" w:ascii="宋体" w:hAnsi="宋体" w:eastAsia="宋体" w:cs="宋体"/>
          <w:color w:val="auto"/>
          <w:sz w:val="24"/>
          <w:szCs w:val="24"/>
          <w:highlight w:val="none"/>
        </w:rPr>
        <w:t>编制</w:t>
      </w:r>
    </w:p>
    <w:p w14:paraId="0C987BD1">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p>
    <w:p w14:paraId="3BDB5AC6">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p>
    <w:p w14:paraId="2C9501B1">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p>
    <w:p w14:paraId="03A45CB7">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十一</w:t>
      </w:r>
      <w:r>
        <w:rPr>
          <w:rFonts w:hint="eastAsia" w:ascii="宋体" w:hAnsi="宋体" w:eastAsia="宋体" w:cs="宋体"/>
          <w:b/>
          <w:bCs/>
          <w:color w:val="auto"/>
          <w:kern w:val="0"/>
          <w:sz w:val="28"/>
          <w:szCs w:val="28"/>
          <w:highlight w:val="none"/>
          <w:lang w:val="zh-CN" w:eastAsia="zh-CN" w:bidi="ar-SA"/>
        </w:rPr>
        <w:t>、技术方案</w:t>
      </w:r>
    </w:p>
    <w:p w14:paraId="4BE01391">
      <w:pPr>
        <w:pageBreakBefore w:val="0"/>
        <w:wordWrap/>
        <w:topLinePunct w:val="0"/>
        <w:autoSpaceDE w:val="0"/>
        <w:autoSpaceDN w:val="0"/>
        <w:bidi w:val="0"/>
        <w:spacing w:before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根据采购需求及评分标准要求</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lang w:val="en-US" w:eastAsia="zh-CN"/>
        </w:rPr>
        <w:t>行</w:t>
      </w:r>
      <w:r>
        <w:rPr>
          <w:rFonts w:hint="eastAsia" w:ascii="宋体" w:hAnsi="宋体" w:eastAsia="宋体" w:cs="宋体"/>
          <w:color w:val="auto"/>
          <w:sz w:val="24"/>
          <w:szCs w:val="24"/>
          <w:highlight w:val="none"/>
        </w:rPr>
        <w:t>编制</w:t>
      </w:r>
    </w:p>
    <w:p w14:paraId="47DA616C">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2AAF93F9">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47970FA6">
      <w:pPr>
        <w:pageBreakBefore w:val="0"/>
        <w:wordWrap/>
        <w:topLinePunct w:val="0"/>
        <w:bidi w:val="0"/>
        <w:snapToGrid w:val="0"/>
        <w:spacing w:beforeAutospacing="0" w:line="240" w:lineRule="auto"/>
        <w:jc w:val="both"/>
        <w:rPr>
          <w:rFonts w:hint="eastAsia" w:ascii="宋体" w:hAnsi="宋体" w:eastAsia="宋体" w:cs="宋体"/>
          <w:b/>
          <w:bCs/>
          <w:color w:val="auto"/>
          <w:sz w:val="30"/>
          <w:szCs w:val="30"/>
          <w:highlight w:val="none"/>
        </w:rPr>
      </w:pPr>
    </w:p>
    <w:p w14:paraId="79897B26">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40834208">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1970CDDC">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39F81C01">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十二、</w:t>
      </w:r>
      <w:r>
        <w:rPr>
          <w:rFonts w:hint="eastAsia" w:ascii="宋体" w:hAnsi="宋体" w:eastAsia="宋体" w:cs="宋体"/>
          <w:b/>
          <w:bCs/>
          <w:color w:val="auto"/>
          <w:kern w:val="0"/>
          <w:sz w:val="28"/>
          <w:szCs w:val="28"/>
          <w:highlight w:val="none"/>
          <w:lang w:val="zh-CN" w:eastAsia="zh-CN" w:bidi="ar-SA"/>
        </w:rPr>
        <w:t>供应商认为需要提供的其他</w:t>
      </w:r>
      <w:r>
        <w:rPr>
          <w:rFonts w:hint="eastAsia" w:ascii="宋体" w:hAnsi="宋体" w:eastAsia="宋体" w:cs="宋体"/>
          <w:b/>
          <w:bCs/>
          <w:color w:val="auto"/>
          <w:kern w:val="0"/>
          <w:sz w:val="28"/>
          <w:szCs w:val="28"/>
          <w:highlight w:val="none"/>
          <w:lang w:val="en-US" w:eastAsia="zh-CN" w:bidi="ar-SA"/>
        </w:rPr>
        <w:t>证明</w:t>
      </w:r>
      <w:r>
        <w:rPr>
          <w:rFonts w:hint="eastAsia" w:ascii="宋体" w:hAnsi="宋体" w:eastAsia="宋体" w:cs="宋体"/>
          <w:b/>
          <w:bCs/>
          <w:color w:val="auto"/>
          <w:kern w:val="0"/>
          <w:sz w:val="28"/>
          <w:szCs w:val="28"/>
          <w:highlight w:val="none"/>
          <w:lang w:val="zh-CN" w:eastAsia="zh-CN" w:bidi="ar-SA"/>
        </w:rPr>
        <w:t>材料（如有）</w:t>
      </w:r>
    </w:p>
    <w:p w14:paraId="289506C2">
      <w:pPr>
        <w:rPr>
          <w:rFonts w:hint="eastAsia" w:ascii="宋体" w:hAnsi="宋体" w:eastAsia="宋体" w:cs="宋体"/>
          <w:color w:val="auto"/>
        </w:rPr>
      </w:pPr>
    </w:p>
    <w:sectPr>
      <w:headerReference r:id="rId4" w:type="default"/>
      <w:footerReference r:id="rId5" w:type="default"/>
      <w:pgSz w:w="11906" w:h="16838"/>
      <w:pgMar w:top="1418" w:right="1304" w:bottom="1135" w:left="1304"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宋?">
    <w:altName w:val="Times New Roman"/>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2A812">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5E1EA">
                          <w:pPr>
                            <w:pStyle w:val="19"/>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D5E1EA">
                    <w:pPr>
                      <w:pStyle w:val="19"/>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2D068">
    <w:pPr>
      <w:pStyle w:val="19"/>
      <w:jc w:val="center"/>
      <w:rPr>
        <w:rFonts w:hint="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019"/>
                          </w:sdtPr>
                          <w:sdtEndPr>
                            <w:rPr>
                              <w:sz w:val="21"/>
                              <w:szCs w:val="21"/>
                            </w:rPr>
                          </w:sdtEndPr>
                          <w:sdtContent>
                            <w:p w14:paraId="469B172A">
                              <w:pPr>
                                <w:pStyle w:val="19"/>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216D8541">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79019"/>
                    </w:sdtPr>
                    <w:sdtEndPr>
                      <w:rPr>
                        <w:sz w:val="21"/>
                        <w:szCs w:val="21"/>
                      </w:rPr>
                    </w:sdtEndPr>
                    <w:sdtContent>
                      <w:p w14:paraId="469B172A">
                        <w:pPr>
                          <w:pStyle w:val="19"/>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216D8541">
                    <w:pPr>
                      <w:rPr>
                        <w:sz w:val="21"/>
                        <w:szCs w:val="21"/>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343C6">
    <w:pPr>
      <w:pBdr>
        <w:bottom w:val="single" w:color="auto" w:sz="6" w:space="1"/>
      </w:pBdr>
      <w:tabs>
        <w:tab w:val="center" w:pos="4153"/>
        <w:tab w:val="right" w:pos="8306"/>
      </w:tabs>
      <w:snapToGrid w:val="0"/>
      <w:ind w:firstLine="180" w:firstLineChars="100"/>
      <w:rPr>
        <w:rFonts w:hint="eastAsia" w:eastAsia="宋体"/>
        <w:lang w:eastAsia="zh-CN"/>
      </w:rPr>
    </w:pPr>
    <w:r>
      <w:rPr>
        <w:rFonts w:hint="eastAsia"/>
        <w:iCs/>
        <w:sz w:val="18"/>
        <w:szCs w:val="18"/>
        <w:lang w:eastAsia="zh-CN"/>
      </w:rPr>
      <w:t>新疆诚誉工程项目管理有限公司</w:t>
    </w:r>
    <w:r>
      <w:rPr>
        <w:rFonts w:hint="eastAsia"/>
        <w:iCs/>
        <w:sz w:val="18"/>
        <w:szCs w:val="18"/>
      </w:rPr>
      <w:t>联系电话：</w:t>
    </w:r>
    <w:r>
      <w:rPr>
        <w:rFonts w:hint="eastAsia"/>
        <w:iCs/>
        <w:sz w:val="18"/>
        <w:szCs w:val="18"/>
        <w:lang w:eastAsia="zh-CN"/>
      </w:rPr>
      <w:t>0902-2307055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F1A74B8C"/>
    <w:multiLevelType w:val="singleLevel"/>
    <w:tmpl w:val="F1A74B8C"/>
    <w:lvl w:ilvl="0" w:tentative="0">
      <w:start w:val="1"/>
      <w:numFmt w:val="decimal"/>
      <w:lvlText w:val="%1"/>
      <w:lvlJc w:val="center"/>
      <w:pPr>
        <w:tabs>
          <w:tab w:val="left" w:pos="397"/>
        </w:tabs>
        <w:ind w:left="454" w:leftChars="0" w:hanging="227" w:firstLineChars="0"/>
      </w:pPr>
      <w:rPr>
        <w:rFonts w:hint="default"/>
      </w:rPr>
    </w:lvl>
  </w:abstractNum>
  <w:abstractNum w:abstractNumId="2">
    <w:nsid w:val="36410F74"/>
    <w:multiLevelType w:val="singleLevel"/>
    <w:tmpl w:val="36410F74"/>
    <w:lvl w:ilvl="0" w:tentative="0">
      <w:start w:val="1"/>
      <w:numFmt w:val="decimal"/>
      <w:lvlText w:val="%1"/>
      <w:lvlJc w:val="center"/>
      <w:pPr>
        <w:tabs>
          <w:tab w:val="left" w:pos="397"/>
        </w:tabs>
        <w:ind w:left="454" w:leftChars="0" w:hanging="227" w:firstLineChars="0"/>
      </w:pPr>
      <w:rPr>
        <w:rFonts w:hint="default"/>
      </w:rPr>
    </w:lvl>
  </w:abstractNum>
  <w:abstractNum w:abstractNumId="3">
    <w:nsid w:val="5CCB7248"/>
    <w:multiLevelType w:val="singleLevel"/>
    <w:tmpl w:val="5CCB7248"/>
    <w:lvl w:ilvl="0" w:tentative="0">
      <w:start w:val="1"/>
      <w:numFmt w:val="decimal"/>
      <w:lvlText w:val="%1"/>
      <w:lvlJc w:val="center"/>
      <w:pPr>
        <w:tabs>
          <w:tab w:val="left" w:pos="397"/>
        </w:tabs>
        <w:ind w:left="454" w:leftChars="0" w:hanging="227" w:firstLineChars="0"/>
      </w:pPr>
      <w:rPr>
        <w:rFonts w:hint="default"/>
      </w:rPr>
    </w:lvl>
  </w:abstractNum>
  <w:abstractNum w:abstractNumId="4">
    <w:nsid w:val="757ED0B0"/>
    <w:multiLevelType w:val="singleLevel"/>
    <w:tmpl w:val="757ED0B0"/>
    <w:lvl w:ilvl="0" w:tentative="0">
      <w:start w:val="2"/>
      <w:numFmt w:val="chineseCounting"/>
      <w:suff w:val="nothing"/>
      <w:lvlText w:val="%1、"/>
      <w:lvlJc w:val="left"/>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g5ZDQ5ZDJjMWU5Nzk2MTc0OTAzZWQ0Y2U4YWEifQ=="/>
  </w:docVars>
  <w:rsids>
    <w:rsidRoot w:val="00D84C0D"/>
    <w:rsid w:val="00007214"/>
    <w:rsid w:val="00007FAC"/>
    <w:rsid w:val="00021E69"/>
    <w:rsid w:val="00035894"/>
    <w:rsid w:val="00051C7F"/>
    <w:rsid w:val="000808BB"/>
    <w:rsid w:val="00085D3B"/>
    <w:rsid w:val="000D40F5"/>
    <w:rsid w:val="000E4DA6"/>
    <w:rsid w:val="000E56E6"/>
    <w:rsid w:val="000F3306"/>
    <w:rsid w:val="000F6F69"/>
    <w:rsid w:val="0012706D"/>
    <w:rsid w:val="00140157"/>
    <w:rsid w:val="00174C9D"/>
    <w:rsid w:val="00183F77"/>
    <w:rsid w:val="0019695A"/>
    <w:rsid w:val="00196E36"/>
    <w:rsid w:val="001D3687"/>
    <w:rsid w:val="001F1417"/>
    <w:rsid w:val="00201BCB"/>
    <w:rsid w:val="00213973"/>
    <w:rsid w:val="00224602"/>
    <w:rsid w:val="00226F53"/>
    <w:rsid w:val="00242270"/>
    <w:rsid w:val="0027126F"/>
    <w:rsid w:val="00272741"/>
    <w:rsid w:val="002946E4"/>
    <w:rsid w:val="0029530A"/>
    <w:rsid w:val="002979CB"/>
    <w:rsid w:val="00297C6D"/>
    <w:rsid w:val="002A3B94"/>
    <w:rsid w:val="002F02E8"/>
    <w:rsid w:val="002F4A4A"/>
    <w:rsid w:val="00302A52"/>
    <w:rsid w:val="00311C86"/>
    <w:rsid w:val="00312E9F"/>
    <w:rsid w:val="00335F99"/>
    <w:rsid w:val="00355CE3"/>
    <w:rsid w:val="00373F6F"/>
    <w:rsid w:val="00381EE1"/>
    <w:rsid w:val="00382CCF"/>
    <w:rsid w:val="00387839"/>
    <w:rsid w:val="003B4159"/>
    <w:rsid w:val="003B6813"/>
    <w:rsid w:val="003C03CE"/>
    <w:rsid w:val="003C5B94"/>
    <w:rsid w:val="003C7EC9"/>
    <w:rsid w:val="003D2593"/>
    <w:rsid w:val="003E1E10"/>
    <w:rsid w:val="004071BA"/>
    <w:rsid w:val="00435A3A"/>
    <w:rsid w:val="00460712"/>
    <w:rsid w:val="00472B48"/>
    <w:rsid w:val="0048459E"/>
    <w:rsid w:val="00492DF7"/>
    <w:rsid w:val="004977D8"/>
    <w:rsid w:val="004B1812"/>
    <w:rsid w:val="004E4C2B"/>
    <w:rsid w:val="00506AC3"/>
    <w:rsid w:val="00515314"/>
    <w:rsid w:val="00515428"/>
    <w:rsid w:val="0051695E"/>
    <w:rsid w:val="00523494"/>
    <w:rsid w:val="00546388"/>
    <w:rsid w:val="005465AE"/>
    <w:rsid w:val="00557262"/>
    <w:rsid w:val="00560FDB"/>
    <w:rsid w:val="0057418C"/>
    <w:rsid w:val="00576B6D"/>
    <w:rsid w:val="005A1481"/>
    <w:rsid w:val="005B5A12"/>
    <w:rsid w:val="005C3E0B"/>
    <w:rsid w:val="005C5520"/>
    <w:rsid w:val="005D71BD"/>
    <w:rsid w:val="005E1118"/>
    <w:rsid w:val="005E1831"/>
    <w:rsid w:val="005F04B7"/>
    <w:rsid w:val="006105F0"/>
    <w:rsid w:val="00630AFC"/>
    <w:rsid w:val="00643EAD"/>
    <w:rsid w:val="00644379"/>
    <w:rsid w:val="0064731C"/>
    <w:rsid w:val="00674048"/>
    <w:rsid w:val="00674F78"/>
    <w:rsid w:val="006764DD"/>
    <w:rsid w:val="006812FF"/>
    <w:rsid w:val="00690602"/>
    <w:rsid w:val="00695396"/>
    <w:rsid w:val="00695F87"/>
    <w:rsid w:val="006A7E61"/>
    <w:rsid w:val="006B63CA"/>
    <w:rsid w:val="006B79A6"/>
    <w:rsid w:val="006E1C15"/>
    <w:rsid w:val="006E3CDC"/>
    <w:rsid w:val="006E6E2E"/>
    <w:rsid w:val="006E7187"/>
    <w:rsid w:val="006E7553"/>
    <w:rsid w:val="006F2985"/>
    <w:rsid w:val="006F3110"/>
    <w:rsid w:val="00722FA1"/>
    <w:rsid w:val="00741628"/>
    <w:rsid w:val="0074660A"/>
    <w:rsid w:val="0075107A"/>
    <w:rsid w:val="00790526"/>
    <w:rsid w:val="007A54C8"/>
    <w:rsid w:val="007D496A"/>
    <w:rsid w:val="007E5CDE"/>
    <w:rsid w:val="007F4314"/>
    <w:rsid w:val="007F56D9"/>
    <w:rsid w:val="00820724"/>
    <w:rsid w:val="0083276A"/>
    <w:rsid w:val="008432DE"/>
    <w:rsid w:val="00861045"/>
    <w:rsid w:val="008B75D8"/>
    <w:rsid w:val="008D71AC"/>
    <w:rsid w:val="00910519"/>
    <w:rsid w:val="009240A1"/>
    <w:rsid w:val="00975A8F"/>
    <w:rsid w:val="00993B84"/>
    <w:rsid w:val="009C01E9"/>
    <w:rsid w:val="009E18EF"/>
    <w:rsid w:val="00A100A5"/>
    <w:rsid w:val="00A1237C"/>
    <w:rsid w:val="00A414AD"/>
    <w:rsid w:val="00A50B51"/>
    <w:rsid w:val="00A52B0B"/>
    <w:rsid w:val="00A70941"/>
    <w:rsid w:val="00A92ADF"/>
    <w:rsid w:val="00AD095F"/>
    <w:rsid w:val="00B0560B"/>
    <w:rsid w:val="00B247E0"/>
    <w:rsid w:val="00B5162D"/>
    <w:rsid w:val="00B97696"/>
    <w:rsid w:val="00BA1EDB"/>
    <w:rsid w:val="00BA37D3"/>
    <w:rsid w:val="00BB0B82"/>
    <w:rsid w:val="00BC6B31"/>
    <w:rsid w:val="00C02914"/>
    <w:rsid w:val="00C038D5"/>
    <w:rsid w:val="00C07D99"/>
    <w:rsid w:val="00C26EEF"/>
    <w:rsid w:val="00C30F6B"/>
    <w:rsid w:val="00C3399E"/>
    <w:rsid w:val="00C4175C"/>
    <w:rsid w:val="00C61B71"/>
    <w:rsid w:val="00C63C55"/>
    <w:rsid w:val="00C721E2"/>
    <w:rsid w:val="00C94AE9"/>
    <w:rsid w:val="00CA1590"/>
    <w:rsid w:val="00CA3FF4"/>
    <w:rsid w:val="00CB10AB"/>
    <w:rsid w:val="00CB760D"/>
    <w:rsid w:val="00CC6BD9"/>
    <w:rsid w:val="00CE5E95"/>
    <w:rsid w:val="00D06BE3"/>
    <w:rsid w:val="00D072FD"/>
    <w:rsid w:val="00D30F9F"/>
    <w:rsid w:val="00D36813"/>
    <w:rsid w:val="00D47D1D"/>
    <w:rsid w:val="00D6182E"/>
    <w:rsid w:val="00D726A5"/>
    <w:rsid w:val="00D76587"/>
    <w:rsid w:val="00D816D4"/>
    <w:rsid w:val="00D84C0D"/>
    <w:rsid w:val="00D9301D"/>
    <w:rsid w:val="00DB25A6"/>
    <w:rsid w:val="00DB3F0C"/>
    <w:rsid w:val="00DE5FB0"/>
    <w:rsid w:val="00E06C20"/>
    <w:rsid w:val="00E3183C"/>
    <w:rsid w:val="00E330A7"/>
    <w:rsid w:val="00E61BDB"/>
    <w:rsid w:val="00E90621"/>
    <w:rsid w:val="00E90B0D"/>
    <w:rsid w:val="00E9315F"/>
    <w:rsid w:val="00EB3557"/>
    <w:rsid w:val="00ED00B9"/>
    <w:rsid w:val="00F00798"/>
    <w:rsid w:val="00F1422B"/>
    <w:rsid w:val="00F20CA5"/>
    <w:rsid w:val="00F219CE"/>
    <w:rsid w:val="00F21E1A"/>
    <w:rsid w:val="00F27C40"/>
    <w:rsid w:val="00F46350"/>
    <w:rsid w:val="00F52A1A"/>
    <w:rsid w:val="00FA72DC"/>
    <w:rsid w:val="00FC276D"/>
    <w:rsid w:val="00FD41E0"/>
    <w:rsid w:val="00FF4F6C"/>
    <w:rsid w:val="02114B87"/>
    <w:rsid w:val="045A18D7"/>
    <w:rsid w:val="0A6D2D13"/>
    <w:rsid w:val="0CD33AD2"/>
    <w:rsid w:val="0EF2286B"/>
    <w:rsid w:val="10233173"/>
    <w:rsid w:val="124A70DD"/>
    <w:rsid w:val="12AF1152"/>
    <w:rsid w:val="143771ED"/>
    <w:rsid w:val="1D6848BB"/>
    <w:rsid w:val="1F8969F6"/>
    <w:rsid w:val="204F5C2E"/>
    <w:rsid w:val="25AA08C5"/>
    <w:rsid w:val="27BB1816"/>
    <w:rsid w:val="29670BB4"/>
    <w:rsid w:val="2AD31EC7"/>
    <w:rsid w:val="2E6B4D59"/>
    <w:rsid w:val="30F7388E"/>
    <w:rsid w:val="37D526F5"/>
    <w:rsid w:val="3CD37989"/>
    <w:rsid w:val="3D8201AD"/>
    <w:rsid w:val="41230975"/>
    <w:rsid w:val="462A7B51"/>
    <w:rsid w:val="46D349F0"/>
    <w:rsid w:val="48390A7E"/>
    <w:rsid w:val="487C1BAD"/>
    <w:rsid w:val="48C17E2E"/>
    <w:rsid w:val="4A346B28"/>
    <w:rsid w:val="4EE03393"/>
    <w:rsid w:val="518E32E0"/>
    <w:rsid w:val="53CF5E14"/>
    <w:rsid w:val="58C44402"/>
    <w:rsid w:val="58F5539A"/>
    <w:rsid w:val="59240B1F"/>
    <w:rsid w:val="59C10CB8"/>
    <w:rsid w:val="6211064A"/>
    <w:rsid w:val="6F7A15A2"/>
    <w:rsid w:val="716E3BDA"/>
    <w:rsid w:val="72475FE9"/>
    <w:rsid w:val="76DC6E65"/>
    <w:rsid w:val="7725315F"/>
    <w:rsid w:val="78486632"/>
    <w:rsid w:val="795804B5"/>
    <w:rsid w:val="7ADE49EA"/>
    <w:rsid w:val="7CC57FF7"/>
    <w:rsid w:val="7D41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59"/>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60"/>
    <w:qFormat/>
    <w:uiPriority w:val="0"/>
    <w:pPr>
      <w:keepNext/>
      <w:keepLines/>
      <w:widowControl/>
      <w:numPr>
        <w:ilvl w:val="3"/>
        <w:numId w:val="1"/>
      </w:numPr>
      <w:adjustRightInd w:val="0"/>
      <w:spacing w:before="280" w:after="290" w:line="376" w:lineRule="atLeast"/>
      <w:jc w:val="left"/>
      <w:textAlignment w:val="baseline"/>
      <w:outlineLvl w:val="3"/>
    </w:pPr>
    <w:rPr>
      <w:rFonts w:ascii="Arial" w:hAnsi="Arial" w:eastAsia="黑体" w:cs="宋体"/>
      <w:b/>
      <w:bCs/>
      <w:kern w:val="0"/>
      <w:sz w:val="28"/>
      <w:szCs w:val="28"/>
    </w:rPr>
  </w:style>
  <w:style w:type="paragraph" w:styleId="8">
    <w:name w:val="heading 6"/>
    <w:basedOn w:val="1"/>
    <w:next w:val="1"/>
    <w:link w:val="61"/>
    <w:qFormat/>
    <w:uiPriority w:val="0"/>
    <w:pPr>
      <w:keepNext/>
      <w:keepLines/>
      <w:widowControl/>
      <w:spacing w:before="240" w:after="64" w:line="320" w:lineRule="auto"/>
      <w:jc w:val="left"/>
      <w:outlineLvl w:val="5"/>
    </w:pPr>
    <w:rPr>
      <w:rFonts w:ascii="等线 Light" w:hAnsi="等线 Light" w:eastAsia="等线 Light" w:cs="Times New Roman"/>
      <w:b/>
      <w:bCs/>
      <w:sz w:val="24"/>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4">
    <w:name w:val="文档正文"/>
    <w:basedOn w:val="5"/>
    <w:qFormat/>
    <w:uiPriority w:val="0"/>
    <w:pPr>
      <w:spacing w:line="360" w:lineRule="auto"/>
    </w:pPr>
    <w:rPr>
      <w:rFonts w:ascii="宋体" w:hAnsi="宋体"/>
      <w:b/>
      <w:bCs/>
    </w:rPr>
  </w:style>
  <w:style w:type="paragraph" w:styleId="5">
    <w:name w:val="Normal Indent"/>
    <w:basedOn w:val="1"/>
    <w:link w:val="53"/>
    <w:unhideWhenUsed/>
    <w:qFormat/>
    <w:uiPriority w:val="99"/>
    <w:pPr>
      <w:ind w:firstLine="420" w:firstLineChars="200"/>
    </w:pPr>
    <w:rPr>
      <w:rFonts w:ascii="Times New Roman" w:hAnsi="Times New Roman"/>
      <w:szCs w:val="24"/>
    </w:rPr>
  </w:style>
  <w:style w:type="paragraph" w:styleId="9">
    <w:name w:val="Document Map"/>
    <w:basedOn w:val="1"/>
    <w:link w:val="62"/>
    <w:semiHidden/>
    <w:qFormat/>
    <w:uiPriority w:val="0"/>
    <w:pPr>
      <w:widowControl/>
      <w:shd w:val="clear" w:color="auto" w:fill="000080"/>
      <w:jc w:val="left"/>
    </w:pPr>
    <w:rPr>
      <w:rFonts w:ascii="Times New Roman" w:hAnsi="Times New Roman" w:eastAsia="宋体" w:cs="Times New Roman"/>
      <w:kern w:val="0"/>
      <w:sz w:val="2"/>
      <w:szCs w:val="20"/>
    </w:rPr>
  </w:style>
  <w:style w:type="paragraph" w:styleId="10">
    <w:name w:val="toa heading"/>
    <w:basedOn w:val="1"/>
    <w:next w:val="1"/>
    <w:qFormat/>
    <w:uiPriority w:val="0"/>
    <w:pPr>
      <w:spacing w:before="120"/>
    </w:pPr>
    <w:rPr>
      <w:rFonts w:ascii="Arial" w:hAnsi="Arial" w:eastAsia="微软雅黑" w:cs="Times New Roman"/>
      <w:sz w:val="24"/>
      <w:szCs w:val="21"/>
    </w:rPr>
  </w:style>
  <w:style w:type="paragraph" w:styleId="11">
    <w:name w:val="annotation text"/>
    <w:basedOn w:val="1"/>
    <w:link w:val="63"/>
    <w:qFormat/>
    <w:uiPriority w:val="99"/>
    <w:pPr>
      <w:widowControl/>
      <w:jc w:val="left"/>
    </w:pPr>
    <w:rPr>
      <w:rFonts w:ascii="Times New Roman" w:hAnsi="Times New Roman" w:eastAsia="宋体" w:cs="Times New Roman"/>
      <w:sz w:val="28"/>
      <w:szCs w:val="20"/>
    </w:rPr>
  </w:style>
  <w:style w:type="paragraph" w:styleId="12">
    <w:name w:val="Body Text"/>
    <w:basedOn w:val="1"/>
    <w:link w:val="64"/>
    <w:qFormat/>
    <w:uiPriority w:val="0"/>
    <w:rPr>
      <w:rFonts w:ascii="Arial" w:hAnsi="Arial"/>
      <w:kern w:val="0"/>
      <w:sz w:val="24"/>
    </w:rPr>
  </w:style>
  <w:style w:type="paragraph" w:styleId="13">
    <w:name w:val="Body Text Indent"/>
    <w:basedOn w:val="1"/>
    <w:next w:val="14"/>
    <w:link w:val="45"/>
    <w:unhideWhenUsed/>
    <w:qFormat/>
    <w:uiPriority w:val="0"/>
    <w:pPr>
      <w:spacing w:after="120"/>
      <w:ind w:left="420" w:leftChars="200"/>
    </w:pPr>
  </w:style>
  <w:style w:type="paragraph" w:styleId="14">
    <w:name w:val="Body Text First Indent"/>
    <w:basedOn w:val="12"/>
    <w:next w:val="1"/>
    <w:qFormat/>
    <w:uiPriority w:val="99"/>
    <w:pPr>
      <w:spacing w:after="120"/>
      <w:ind w:firstLine="420" w:firstLineChars="100"/>
    </w:pPr>
  </w:style>
  <w:style w:type="paragraph" w:styleId="15">
    <w:name w:val="Plain Text"/>
    <w:basedOn w:val="1"/>
    <w:link w:val="46"/>
    <w:qFormat/>
    <w:uiPriority w:val="99"/>
    <w:rPr>
      <w:rFonts w:ascii="宋体" w:hAnsi="Courier New" w:eastAsia="宋体"/>
    </w:rPr>
  </w:style>
  <w:style w:type="paragraph" w:styleId="16">
    <w:name w:val="Date"/>
    <w:basedOn w:val="1"/>
    <w:next w:val="1"/>
    <w:link w:val="65"/>
    <w:qFormat/>
    <w:uiPriority w:val="0"/>
    <w:pPr>
      <w:widowControl/>
      <w:adjustRightInd w:val="0"/>
      <w:spacing w:line="360" w:lineRule="atLeast"/>
      <w:ind w:firstLine="454"/>
      <w:jc w:val="left"/>
      <w:textAlignment w:val="baseline"/>
    </w:pPr>
    <w:rPr>
      <w:rFonts w:ascii="Times New Roman" w:hAnsi="Times New Roman" w:eastAsia="宋体" w:cs="Times New Roman"/>
      <w:kern w:val="0"/>
      <w:sz w:val="20"/>
      <w:szCs w:val="20"/>
    </w:rPr>
  </w:style>
  <w:style w:type="paragraph" w:styleId="17">
    <w:name w:val="Body Text Indent 2"/>
    <w:basedOn w:val="1"/>
    <w:link w:val="66"/>
    <w:qFormat/>
    <w:uiPriority w:val="0"/>
    <w:pPr>
      <w:widowControl/>
      <w:ind w:firstLine="480"/>
      <w:jc w:val="left"/>
    </w:pPr>
    <w:rPr>
      <w:rFonts w:ascii="Times New Roman" w:hAnsi="Times New Roman" w:eastAsia="宋体" w:cs="Times New Roman"/>
      <w:kern w:val="0"/>
      <w:sz w:val="20"/>
      <w:szCs w:val="20"/>
    </w:rPr>
  </w:style>
  <w:style w:type="paragraph" w:styleId="18">
    <w:name w:val="Balloon Text"/>
    <w:basedOn w:val="1"/>
    <w:link w:val="67"/>
    <w:qFormat/>
    <w:uiPriority w:val="0"/>
    <w:pPr>
      <w:widowControl/>
      <w:jc w:val="left"/>
    </w:pPr>
    <w:rPr>
      <w:rFonts w:ascii="宋体" w:hAnsi="宋体" w:eastAsia="宋体" w:cs="宋体"/>
      <w:kern w:val="0"/>
      <w:sz w:val="18"/>
      <w:szCs w:val="18"/>
    </w:rPr>
  </w:style>
  <w:style w:type="paragraph" w:styleId="19">
    <w:name w:val="footer"/>
    <w:basedOn w:val="1"/>
    <w:link w:val="41"/>
    <w:unhideWhenUsed/>
    <w:qFormat/>
    <w:uiPriority w:val="0"/>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cs="Arial"/>
    </w:rPr>
  </w:style>
  <w:style w:type="paragraph" w:styleId="21">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style>
  <w:style w:type="paragraph" w:styleId="23">
    <w:name w:val="footnote text"/>
    <w:basedOn w:val="1"/>
    <w:link w:val="54"/>
    <w:qFormat/>
    <w:uiPriority w:val="0"/>
    <w:pPr>
      <w:snapToGrid w:val="0"/>
      <w:jc w:val="left"/>
    </w:pPr>
    <w:rPr>
      <w:rFonts w:ascii="Times New Roman" w:hAnsi="Times New Roman" w:eastAsia="宋体" w:cs="Times New Roman"/>
      <w:sz w:val="18"/>
      <w:szCs w:val="21"/>
    </w:rPr>
  </w:style>
  <w:style w:type="paragraph" w:styleId="24">
    <w:name w:val="toc 2"/>
    <w:basedOn w:val="1"/>
    <w:next w:val="1"/>
    <w:unhideWhenUsed/>
    <w:qFormat/>
    <w:uiPriority w:val="39"/>
    <w:pPr>
      <w:ind w:left="420" w:leftChars="200"/>
    </w:pPr>
  </w:style>
  <w:style w:type="paragraph" w:styleId="25">
    <w:name w:val="HTML Preformatted"/>
    <w:basedOn w:val="1"/>
    <w:link w:val="68"/>
    <w:qFormat/>
    <w:uiPriority w:val="0"/>
    <w:pPr>
      <w:widowControl/>
      <w:spacing w:line="360" w:lineRule="auto"/>
      <w:jc w:val="left"/>
    </w:pPr>
    <w:rPr>
      <w:rFonts w:ascii="Courier New" w:hAnsi="Courier New" w:eastAsia="宋体" w:cs="宋体"/>
      <w:kern w:val="0"/>
      <w:sz w:val="20"/>
      <w:szCs w:val="20"/>
    </w:rPr>
  </w:style>
  <w:style w:type="paragraph" w:styleId="26">
    <w:name w:val="Normal (Web)"/>
    <w:basedOn w:val="1"/>
    <w:link w:val="69"/>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7">
    <w:name w:val="annotation subject"/>
    <w:basedOn w:val="11"/>
    <w:next w:val="11"/>
    <w:link w:val="70"/>
    <w:qFormat/>
    <w:uiPriority w:val="0"/>
    <w:rPr>
      <w:b/>
      <w:bCs/>
    </w:rPr>
  </w:style>
  <w:style w:type="paragraph" w:styleId="28">
    <w:name w:val="Body Text First Indent 2"/>
    <w:basedOn w:val="13"/>
    <w:next w:val="1"/>
    <w:qFormat/>
    <w:uiPriority w:val="0"/>
    <w:pPr>
      <w:ind w:firstLine="420" w:firstLineChars="200"/>
    </w:pPr>
    <w:rPr>
      <w:rFonts w:ascii="Times New Roman" w:hAnsi="Times New Roman" w:eastAsia="宋?" w:cs="Times New Roman"/>
      <w:sz w:val="32"/>
      <w:szCs w:val="3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qFormat/>
    <w:uiPriority w:val="0"/>
    <w:rPr>
      <w:rFonts w:cs="Times New Roman"/>
    </w:rPr>
  </w:style>
  <w:style w:type="character" w:styleId="34">
    <w:name w:val="FollowedHyperlink"/>
    <w:qFormat/>
    <w:uiPriority w:val="0"/>
    <w:rPr>
      <w:color w:val="800080"/>
      <w:u w:val="single"/>
    </w:rPr>
  </w:style>
  <w:style w:type="character" w:styleId="35">
    <w:name w:val="Hyperlink"/>
    <w:basedOn w:val="31"/>
    <w:unhideWhenUsed/>
    <w:qFormat/>
    <w:uiPriority w:val="99"/>
    <w:rPr>
      <w:color w:val="0563C1" w:themeColor="hyperlink"/>
      <w:u w:val="single"/>
      <w14:textFill>
        <w14:solidFill>
          <w14:schemeClr w14:val="hlink"/>
        </w14:solidFill>
      </w14:textFill>
    </w:rPr>
  </w:style>
  <w:style w:type="character" w:styleId="36">
    <w:name w:val="annotation reference"/>
    <w:qFormat/>
    <w:uiPriority w:val="99"/>
    <w:rPr>
      <w:rFonts w:cs="Times New Roman"/>
      <w:sz w:val="21"/>
      <w:szCs w:val="21"/>
    </w:rPr>
  </w:style>
  <w:style w:type="character" w:styleId="37">
    <w:name w:val="HTML Sample"/>
    <w:basedOn w:val="31"/>
    <w:semiHidden/>
    <w:unhideWhenUsed/>
    <w:qFormat/>
    <w:uiPriority w:val="99"/>
    <w:rPr>
      <w:rFonts w:ascii="宋体" w:hAnsi="宋体" w:eastAsia="宋体" w:cs="宋体"/>
    </w:rPr>
  </w:style>
  <w:style w:type="paragraph" w:customStyle="1" w:styleId="38">
    <w:name w:val="Default"/>
    <w:next w:val="39"/>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39">
    <w:name w:val="大标题"/>
    <w:basedOn w:val="1"/>
    <w:next w:val="28"/>
    <w:qFormat/>
    <w:uiPriority w:val="0"/>
    <w:pPr>
      <w:jc w:val="center"/>
    </w:pPr>
    <w:rPr>
      <w:rFonts w:ascii="Arial" w:hAnsi="Arial" w:eastAsia="宋体" w:cs="Times New Roman"/>
      <w:b/>
      <w:sz w:val="28"/>
      <w:szCs w:val="24"/>
    </w:rPr>
  </w:style>
  <w:style w:type="character" w:customStyle="1" w:styleId="40">
    <w:name w:val="页眉 字符"/>
    <w:basedOn w:val="31"/>
    <w:link w:val="21"/>
    <w:qFormat/>
    <w:uiPriority w:val="0"/>
    <w:rPr>
      <w:sz w:val="18"/>
      <w:szCs w:val="18"/>
    </w:rPr>
  </w:style>
  <w:style w:type="character" w:customStyle="1" w:styleId="41">
    <w:name w:val="页脚 字符"/>
    <w:basedOn w:val="31"/>
    <w:link w:val="19"/>
    <w:qFormat/>
    <w:uiPriority w:val="0"/>
    <w:rPr>
      <w:sz w:val="18"/>
      <w:szCs w:val="18"/>
    </w:rPr>
  </w:style>
  <w:style w:type="character" w:customStyle="1" w:styleId="42">
    <w:name w:val="标题 1 字符"/>
    <w:basedOn w:val="31"/>
    <w:link w:val="2"/>
    <w:qFormat/>
    <w:uiPriority w:val="0"/>
    <w:rPr>
      <w:b/>
      <w:bCs/>
      <w:kern w:val="44"/>
      <w:sz w:val="44"/>
      <w:szCs w:val="44"/>
    </w:rPr>
  </w:style>
  <w:style w:type="character" w:customStyle="1" w:styleId="43">
    <w:name w:val="bookmark-item"/>
    <w:basedOn w:val="31"/>
    <w:qFormat/>
    <w:uiPriority w:val="0"/>
  </w:style>
  <w:style w:type="character" w:customStyle="1" w:styleId="44">
    <w:name w:val="标题 2 字符"/>
    <w:basedOn w:val="31"/>
    <w:link w:val="3"/>
    <w:qFormat/>
    <w:uiPriority w:val="0"/>
    <w:rPr>
      <w:rFonts w:asciiTheme="majorHAnsi" w:hAnsiTheme="majorHAnsi" w:eastAsiaTheme="majorEastAsia" w:cstheme="majorBidi"/>
      <w:b/>
      <w:bCs/>
      <w:sz w:val="32"/>
      <w:szCs w:val="32"/>
    </w:rPr>
  </w:style>
  <w:style w:type="character" w:customStyle="1" w:styleId="45">
    <w:name w:val="正文文本缩进 字符"/>
    <w:basedOn w:val="31"/>
    <w:link w:val="13"/>
    <w:semiHidden/>
    <w:qFormat/>
    <w:uiPriority w:val="0"/>
  </w:style>
  <w:style w:type="character" w:customStyle="1" w:styleId="46">
    <w:name w:val="纯文本 字符1"/>
    <w:link w:val="15"/>
    <w:qFormat/>
    <w:locked/>
    <w:uiPriority w:val="99"/>
    <w:rPr>
      <w:rFonts w:ascii="宋体" w:hAnsi="Courier New" w:eastAsia="宋体"/>
    </w:rPr>
  </w:style>
  <w:style w:type="character" w:customStyle="1" w:styleId="47">
    <w:name w:val="纯文本 字符"/>
    <w:basedOn w:val="31"/>
    <w:qFormat/>
    <w:uiPriority w:val="99"/>
    <w:rPr>
      <w:rFonts w:hAnsi="Courier New" w:cs="Courier New" w:asciiTheme="minorEastAsia"/>
    </w:rPr>
  </w:style>
  <w:style w:type="paragraph" w:customStyle="1" w:styleId="4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cs="Times New Roman"/>
      <w:b/>
      <w:bCs/>
      <w:kern w:val="0"/>
      <w:szCs w:val="20"/>
    </w:rPr>
  </w:style>
  <w:style w:type="paragraph" w:customStyle="1" w:styleId="50">
    <w:name w:val="样式1"/>
    <w:basedOn w:val="1"/>
    <w:qFormat/>
    <w:uiPriority w:val="0"/>
    <w:pPr>
      <w:tabs>
        <w:tab w:val="left" w:pos="480"/>
      </w:tabs>
      <w:adjustRightInd w:val="0"/>
      <w:ind w:left="480" w:hanging="480"/>
      <w:textAlignment w:val="baseline"/>
    </w:pPr>
    <w:rPr>
      <w:rFonts w:ascii="宋体" w:hAnsi="宋体" w:eastAsia="宋体" w:cs="Times New Roman"/>
      <w:kern w:val="0"/>
      <w:szCs w:val="21"/>
    </w:rPr>
  </w:style>
  <w:style w:type="paragraph" w:customStyle="1" w:styleId="5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52">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3">
    <w:name w:val="正文缩进 字符"/>
    <w:link w:val="5"/>
    <w:qFormat/>
    <w:uiPriority w:val="99"/>
    <w:rPr>
      <w:rFonts w:eastAsiaTheme="minorEastAsia" w:cstheme="minorBidi"/>
      <w:kern w:val="2"/>
      <w:sz w:val="21"/>
      <w:szCs w:val="24"/>
    </w:rPr>
  </w:style>
  <w:style w:type="character" w:customStyle="1" w:styleId="54">
    <w:name w:val="脚注文本 字符"/>
    <w:basedOn w:val="31"/>
    <w:link w:val="23"/>
    <w:qFormat/>
    <w:uiPriority w:val="0"/>
    <w:rPr>
      <w:kern w:val="2"/>
      <w:sz w:val="18"/>
      <w:szCs w:val="21"/>
    </w:rPr>
  </w:style>
  <w:style w:type="paragraph" w:customStyle="1" w:styleId="5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6">
    <w:name w:val="NormalCharacter"/>
    <w:qFormat/>
    <w:uiPriority w:val="0"/>
  </w:style>
  <w:style w:type="paragraph" w:customStyle="1" w:styleId="5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1_1_0"/>
    <w:qFormat/>
    <w:uiPriority w:val="0"/>
    <w:pPr>
      <w:widowControl w:val="0"/>
      <w:jc w:val="both"/>
    </w:pPr>
    <w:rPr>
      <w:rFonts w:ascii="Times New Roman" w:hAnsi="Times New Roman" w:eastAsia="宋体" w:cs="Times New Roman"/>
      <w:lang w:val="en-US" w:eastAsia="zh-CN" w:bidi="ar-SA"/>
    </w:rPr>
  </w:style>
  <w:style w:type="character" w:customStyle="1" w:styleId="59">
    <w:name w:val="标题 3 字符"/>
    <w:basedOn w:val="31"/>
    <w:link w:val="6"/>
    <w:semiHidden/>
    <w:qFormat/>
    <w:uiPriority w:val="0"/>
    <w:rPr>
      <w:rFonts w:asciiTheme="minorHAnsi" w:hAnsiTheme="minorHAnsi" w:eastAsiaTheme="minorEastAsia" w:cstheme="minorBidi"/>
      <w:b/>
      <w:bCs/>
      <w:kern w:val="2"/>
      <w:sz w:val="32"/>
      <w:szCs w:val="32"/>
    </w:rPr>
  </w:style>
  <w:style w:type="character" w:customStyle="1" w:styleId="60">
    <w:name w:val="标题 4 字符"/>
    <w:basedOn w:val="31"/>
    <w:link w:val="7"/>
    <w:qFormat/>
    <w:uiPriority w:val="0"/>
    <w:rPr>
      <w:rFonts w:ascii="Arial" w:hAnsi="Arial" w:eastAsia="黑体" w:cs="宋体"/>
      <w:b/>
      <w:bCs/>
      <w:sz w:val="28"/>
      <w:szCs w:val="28"/>
    </w:rPr>
  </w:style>
  <w:style w:type="character" w:customStyle="1" w:styleId="61">
    <w:name w:val="标题 6 字符"/>
    <w:basedOn w:val="31"/>
    <w:link w:val="8"/>
    <w:qFormat/>
    <w:uiPriority w:val="0"/>
    <w:rPr>
      <w:rFonts w:ascii="等线 Light" w:hAnsi="等线 Light" w:eastAsia="等线 Light"/>
      <w:b/>
      <w:bCs/>
      <w:kern w:val="2"/>
      <w:sz w:val="24"/>
      <w:szCs w:val="24"/>
    </w:rPr>
  </w:style>
  <w:style w:type="character" w:customStyle="1" w:styleId="62">
    <w:name w:val="文档结构图 字符"/>
    <w:basedOn w:val="31"/>
    <w:link w:val="9"/>
    <w:semiHidden/>
    <w:qFormat/>
    <w:uiPriority w:val="0"/>
    <w:rPr>
      <w:sz w:val="2"/>
      <w:shd w:val="clear" w:color="auto" w:fill="000080"/>
    </w:rPr>
  </w:style>
  <w:style w:type="character" w:customStyle="1" w:styleId="63">
    <w:name w:val="批注文字 字符"/>
    <w:basedOn w:val="31"/>
    <w:link w:val="11"/>
    <w:qFormat/>
    <w:uiPriority w:val="99"/>
    <w:rPr>
      <w:kern w:val="2"/>
      <w:sz w:val="28"/>
    </w:rPr>
  </w:style>
  <w:style w:type="character" w:customStyle="1" w:styleId="64">
    <w:name w:val="正文文本 字符"/>
    <w:link w:val="12"/>
    <w:qFormat/>
    <w:locked/>
    <w:uiPriority w:val="0"/>
    <w:rPr>
      <w:rFonts w:ascii="Arial" w:hAnsi="Arial" w:eastAsiaTheme="minorEastAsia" w:cstheme="minorBidi"/>
      <w:sz w:val="24"/>
      <w:szCs w:val="22"/>
    </w:rPr>
  </w:style>
  <w:style w:type="character" w:customStyle="1" w:styleId="65">
    <w:name w:val="日期 字符"/>
    <w:basedOn w:val="31"/>
    <w:link w:val="16"/>
    <w:qFormat/>
    <w:uiPriority w:val="0"/>
  </w:style>
  <w:style w:type="character" w:customStyle="1" w:styleId="66">
    <w:name w:val="正文文本缩进 2 字符"/>
    <w:basedOn w:val="31"/>
    <w:link w:val="17"/>
    <w:qFormat/>
    <w:uiPriority w:val="0"/>
  </w:style>
  <w:style w:type="character" w:customStyle="1" w:styleId="67">
    <w:name w:val="批注框文本 字符"/>
    <w:basedOn w:val="31"/>
    <w:link w:val="18"/>
    <w:qFormat/>
    <w:uiPriority w:val="0"/>
    <w:rPr>
      <w:rFonts w:ascii="宋体" w:hAnsi="宋体" w:cs="宋体"/>
      <w:sz w:val="18"/>
      <w:szCs w:val="18"/>
    </w:rPr>
  </w:style>
  <w:style w:type="character" w:customStyle="1" w:styleId="68">
    <w:name w:val="HTML 预设格式 字符"/>
    <w:basedOn w:val="31"/>
    <w:link w:val="25"/>
    <w:qFormat/>
    <w:uiPriority w:val="0"/>
    <w:rPr>
      <w:rFonts w:ascii="Courier New" w:hAnsi="Courier New" w:cs="宋体"/>
    </w:rPr>
  </w:style>
  <w:style w:type="character" w:customStyle="1" w:styleId="69">
    <w:name w:val="普通(网站) 字符"/>
    <w:link w:val="26"/>
    <w:qFormat/>
    <w:uiPriority w:val="99"/>
    <w:rPr>
      <w:rFonts w:ascii="宋体" w:hAnsi="宋体" w:cs="宋体"/>
      <w:sz w:val="24"/>
      <w:szCs w:val="24"/>
    </w:rPr>
  </w:style>
  <w:style w:type="character" w:customStyle="1" w:styleId="70">
    <w:name w:val="批注主题 字符"/>
    <w:basedOn w:val="63"/>
    <w:link w:val="27"/>
    <w:qFormat/>
    <w:uiPriority w:val="0"/>
    <w:rPr>
      <w:b/>
      <w:bCs/>
      <w:kern w:val="2"/>
      <w:sz w:val="28"/>
    </w:rPr>
  </w:style>
  <w:style w:type="character" w:customStyle="1" w:styleId="71">
    <w:name w:val="bookmark-item uuid-1536114730799 code-00016"/>
    <w:qFormat/>
    <w:uiPriority w:val="0"/>
  </w:style>
  <w:style w:type="character" w:customStyle="1" w:styleId="72">
    <w:name w:val="bookmark-item uuid-1536114230642 code-00004"/>
    <w:qFormat/>
    <w:uiPriority w:val="0"/>
  </w:style>
  <w:style w:type="character" w:customStyle="1" w:styleId="73">
    <w:name w:val="bookmark-item uuid-1536114722887 code-00015"/>
    <w:qFormat/>
    <w:uiPriority w:val="0"/>
  </w:style>
  <w:style w:type="character" w:customStyle="1" w:styleId="74">
    <w:name w:val="bookmark-item uuid-1536114744629 code-00018"/>
    <w:qFormat/>
    <w:uiPriority w:val="0"/>
  </w:style>
  <w:style w:type="character" w:customStyle="1" w:styleId="75">
    <w:name w:val="bookmark-item uuid-1536114237662 code-00006"/>
    <w:qFormat/>
    <w:uiPriority w:val="0"/>
  </w:style>
  <w:style w:type="character" w:customStyle="1" w:styleId="76">
    <w:name w:val="fontstyle01"/>
    <w:qFormat/>
    <w:uiPriority w:val="0"/>
    <w:rPr>
      <w:rFonts w:hint="eastAsia" w:ascii="宋体" w:hAnsi="宋体" w:eastAsia="宋体" w:cs="宋体"/>
      <w:color w:val="000000"/>
      <w:sz w:val="44"/>
      <w:szCs w:val="44"/>
    </w:rPr>
  </w:style>
  <w:style w:type="character" w:customStyle="1" w:styleId="77">
    <w:name w:val="bookmark-item uuid-1536114769643 code-00021"/>
    <w:qFormat/>
    <w:uiPriority w:val="0"/>
  </w:style>
  <w:style w:type="character" w:customStyle="1" w:styleId="78">
    <w:name w:val="bookmark-item uuid-1536114367028 code-23012"/>
    <w:qFormat/>
    <w:uiPriority w:val="0"/>
  </w:style>
  <w:style w:type="character" w:customStyle="1" w:styleId="79">
    <w:name w:val="bookmark-item uuid-1536114708792 code-00013"/>
    <w:qFormat/>
    <w:uiPriority w:val="0"/>
  </w:style>
  <w:style w:type="character" w:customStyle="1" w:styleId="80">
    <w:name w:val="bookmark-item uuid-1541657111286 code-23008"/>
    <w:qFormat/>
    <w:uiPriority w:val="0"/>
  </w:style>
  <w:style w:type="character" w:customStyle="1" w:styleId="81">
    <w:name w:val="Char Char"/>
    <w:qFormat/>
    <w:uiPriority w:val="0"/>
    <w:rPr>
      <w:rFonts w:ascii="宋体" w:hAnsi="Courier New" w:eastAsia="宋体" w:cs="Times New Roman"/>
      <w:kern w:val="2"/>
      <w:sz w:val="21"/>
      <w:lang w:val="en-US" w:eastAsia="zh-CN" w:bidi="ar-SA"/>
    </w:rPr>
  </w:style>
  <w:style w:type="character" w:customStyle="1" w:styleId="82">
    <w:name w:val="bookmark-item uuid-1536114797846 code-23002"/>
    <w:qFormat/>
    <w:uiPriority w:val="0"/>
  </w:style>
  <w:style w:type="character" w:customStyle="1" w:styleId="83">
    <w:name w:val="bookmark-item uuid-1536325460878 code-23001"/>
    <w:qFormat/>
    <w:uiPriority w:val="0"/>
  </w:style>
  <w:style w:type="character" w:customStyle="1" w:styleId="84">
    <w:name w:val="bookmark-item uuid-1536114761735 code-00020"/>
    <w:qFormat/>
    <w:uiPriority w:val="0"/>
  </w:style>
  <w:style w:type="character" w:customStyle="1" w:styleId="85">
    <w:name w:val="bookmark-item uuid-1536114308002 code-23005"/>
    <w:qFormat/>
    <w:uiPriority w:val="0"/>
  </w:style>
  <w:style w:type="character" w:customStyle="1" w:styleId="86">
    <w:name w:val="bookmark-item uuid-1536114681261 code-00009"/>
    <w:qFormat/>
    <w:uiPriority w:val="0"/>
  </w:style>
  <w:style w:type="character" w:customStyle="1" w:styleId="87">
    <w:name w:val="bookmark-item uuid-1536114326115 code-23007"/>
    <w:qFormat/>
    <w:uiPriority w:val="0"/>
  </w:style>
  <w:style w:type="character" w:customStyle="1" w:styleId="88">
    <w:name w:val="bookmark-item uuid-1536114672385 code-23021"/>
    <w:qFormat/>
    <w:uiPriority w:val="0"/>
  </w:style>
  <w:style w:type="character" w:customStyle="1" w:styleId="89">
    <w:name w:val="bookmark-item uuid-1536114351935 code-23009"/>
    <w:qFormat/>
    <w:uiPriority w:val="0"/>
  </w:style>
  <w:style w:type="character" w:customStyle="1" w:styleId="90">
    <w:name w:val="apple-converted-space"/>
    <w:qFormat/>
    <w:uiPriority w:val="0"/>
    <w:rPr>
      <w:rFonts w:cs="Times New Roman"/>
    </w:rPr>
  </w:style>
  <w:style w:type="character" w:customStyle="1" w:styleId="91">
    <w:name w:val="bookmark-item uuid-1536114715836 code-00014"/>
    <w:qFormat/>
    <w:uiPriority w:val="0"/>
  </w:style>
  <w:style w:type="character" w:customStyle="1" w:styleId="92">
    <w:name w:val="Char Char4"/>
    <w:qFormat/>
    <w:uiPriority w:val="0"/>
    <w:rPr>
      <w:rFonts w:eastAsia="宋体" w:cs="Times New Roman"/>
      <w:kern w:val="2"/>
      <w:sz w:val="18"/>
      <w:szCs w:val="18"/>
      <w:lang w:val="en-US" w:eastAsia="zh-CN" w:bidi="ar-SA"/>
    </w:rPr>
  </w:style>
  <w:style w:type="character" w:customStyle="1" w:styleId="93">
    <w:name w:val="tpc_content1"/>
    <w:qFormat/>
    <w:uiPriority w:val="0"/>
    <w:rPr>
      <w:sz w:val="20"/>
    </w:rPr>
  </w:style>
  <w:style w:type="character" w:customStyle="1" w:styleId="94">
    <w:name w:val="bookmark-item uuid-1536114752958 code-00019"/>
    <w:qFormat/>
    <w:uiPriority w:val="0"/>
  </w:style>
  <w:style w:type="character" w:customStyle="1" w:styleId="95">
    <w:name w:val="bookmark-item uuid-1536114315631 code-23006"/>
    <w:qFormat/>
    <w:uiPriority w:val="0"/>
  </w:style>
  <w:style w:type="character" w:customStyle="1" w:styleId="96">
    <w:name w:val="sub"/>
    <w:qFormat/>
    <w:uiPriority w:val="0"/>
  </w:style>
  <w:style w:type="character" w:customStyle="1" w:styleId="97">
    <w:name w:val="bookmark-item uuid-1536114381259 code-23015"/>
    <w:qFormat/>
    <w:uiPriority w:val="0"/>
  </w:style>
  <w:style w:type="character" w:customStyle="1" w:styleId="98">
    <w:name w:val="bookmark-item uuid-1536114695490 code-00011"/>
    <w:qFormat/>
    <w:uiPriority w:val="0"/>
  </w:style>
  <w:style w:type="character" w:customStyle="1" w:styleId="99">
    <w:name w:val="bookmark-item uuid-1536114688571 code-00010"/>
    <w:qFormat/>
    <w:uiPriority w:val="0"/>
  </w:style>
  <w:style w:type="character" w:customStyle="1" w:styleId="100">
    <w:name w:val="wj"/>
    <w:qFormat/>
    <w:uiPriority w:val="0"/>
  </w:style>
  <w:style w:type="paragraph" w:customStyle="1" w:styleId="101">
    <w:name w:val="三级标题"/>
    <w:basedOn w:val="1"/>
    <w:next w:val="1"/>
    <w:qFormat/>
    <w:uiPriority w:val="0"/>
    <w:pPr>
      <w:widowControl/>
      <w:numPr>
        <w:ilvl w:val="2"/>
        <w:numId w:val="2"/>
      </w:numPr>
      <w:tabs>
        <w:tab w:val="left" w:pos="312"/>
      </w:tabs>
      <w:jc w:val="left"/>
      <w:outlineLvl w:val="3"/>
    </w:pPr>
    <w:rPr>
      <w:rFonts w:ascii="宋体" w:hAnsi="宋体" w:eastAsia="宋体" w:cs="宋体"/>
      <w:b/>
      <w:kern w:val="0"/>
      <w:sz w:val="24"/>
      <w:szCs w:val="24"/>
    </w:rPr>
  </w:style>
  <w:style w:type="paragraph" w:customStyle="1" w:styleId="102">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样式 宋体 五号 两端对齐 行距: 单倍行距"/>
    <w:basedOn w:val="1"/>
    <w:qFormat/>
    <w:uiPriority w:val="0"/>
    <w:pPr>
      <w:widowControl/>
      <w:adjustRightInd w:val="0"/>
      <w:jc w:val="left"/>
      <w:textAlignment w:val="baseline"/>
    </w:pPr>
    <w:rPr>
      <w:rFonts w:ascii="宋体" w:hAnsi="宋体" w:eastAsia="宋体" w:cs="宋体"/>
      <w:kern w:val="0"/>
      <w:sz w:val="24"/>
      <w:szCs w:val="24"/>
    </w:rPr>
  </w:style>
  <w:style w:type="paragraph" w:customStyle="1" w:styleId="104">
    <w:name w:val="Char"/>
    <w:basedOn w:val="9"/>
    <w:semiHidden/>
    <w:qFormat/>
    <w:uiPriority w:val="0"/>
    <w:rPr>
      <w:rFonts w:ascii="Tahoma" w:hAnsi="Tahoma"/>
      <w:sz w:val="24"/>
      <w:szCs w:val="24"/>
    </w:rPr>
  </w:style>
  <w:style w:type="paragraph" w:customStyle="1" w:styleId="105">
    <w:name w:val="Default Text:1"/>
    <w:basedOn w:val="1"/>
    <w:qFormat/>
    <w:uiPriority w:val="0"/>
    <w:pPr>
      <w:widowControl/>
      <w:overflowPunct w:val="0"/>
      <w:autoSpaceDE w:val="0"/>
      <w:autoSpaceDN w:val="0"/>
      <w:adjustRightInd w:val="0"/>
      <w:jc w:val="left"/>
      <w:textAlignment w:val="baseline"/>
    </w:pPr>
    <w:rPr>
      <w:rFonts w:ascii="宋体" w:hAnsi="宋体" w:eastAsia="宋体" w:cs="宋体"/>
      <w:kern w:val="0"/>
      <w:sz w:val="24"/>
      <w:szCs w:val="24"/>
    </w:rPr>
  </w:style>
  <w:style w:type="paragraph" w:customStyle="1" w:styleId="106">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Normal_9"/>
    <w:qFormat/>
    <w:uiPriority w:val="0"/>
    <w:rPr>
      <w:rFonts w:ascii="黑体" w:hAnsi="黑体" w:eastAsia="黑体" w:cs="Times New Roman"/>
      <w:b/>
      <w:sz w:val="32"/>
      <w:szCs w:val="24"/>
      <w:lang w:val="en-US" w:eastAsia="zh-CN" w:bidi="ar-SA"/>
    </w:rPr>
  </w:style>
  <w:style w:type="paragraph" w:customStyle="1" w:styleId="108">
    <w:name w:val="样式3"/>
    <w:basedOn w:val="15"/>
    <w:qFormat/>
    <w:uiPriority w:val="0"/>
    <w:pPr>
      <w:widowControl/>
      <w:spacing w:line="240" w:lineRule="atLeast"/>
      <w:jc w:val="left"/>
      <w:outlineLvl w:val="0"/>
    </w:pPr>
    <w:rPr>
      <w:rFonts w:cs="Times New Roman"/>
      <w:sz w:val="28"/>
      <w:szCs w:val="24"/>
    </w:rPr>
  </w:style>
  <w:style w:type="paragraph" w:customStyle="1" w:styleId="109">
    <w:name w:val="Char1"/>
    <w:basedOn w:val="1"/>
    <w:qFormat/>
    <w:uiPriority w:val="0"/>
    <w:pPr>
      <w:widowControl/>
      <w:jc w:val="left"/>
    </w:pPr>
    <w:rPr>
      <w:rFonts w:ascii="Tahoma" w:hAnsi="Tahoma" w:eastAsia="宋体" w:cs="宋体"/>
      <w:kern w:val="0"/>
      <w:sz w:val="24"/>
      <w:szCs w:val="24"/>
    </w:rPr>
  </w:style>
  <w:style w:type="paragraph" w:customStyle="1" w:styleId="110">
    <w:name w:val="正文_2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样式 宋体 五号 行距: 单倍行距"/>
    <w:basedOn w:val="1"/>
    <w:qFormat/>
    <w:uiPriority w:val="0"/>
    <w:pPr>
      <w:widowControl/>
      <w:adjustRightInd w:val="0"/>
      <w:jc w:val="left"/>
      <w:textAlignment w:val="baseline"/>
    </w:pPr>
    <w:rPr>
      <w:rFonts w:ascii="宋体" w:hAnsi="宋体" w:eastAsia="宋体" w:cs="宋体"/>
      <w:kern w:val="0"/>
      <w:sz w:val="24"/>
      <w:szCs w:val="24"/>
    </w:rPr>
  </w:style>
  <w:style w:type="paragraph" w:customStyle="1" w:styleId="112">
    <w:name w:val="列表段落1"/>
    <w:basedOn w:val="1"/>
    <w:qFormat/>
    <w:uiPriority w:val="0"/>
    <w:pPr>
      <w:widowControl/>
      <w:ind w:firstLine="420" w:firstLineChars="200"/>
      <w:jc w:val="left"/>
    </w:pPr>
    <w:rPr>
      <w:rFonts w:ascii="Calibri" w:hAnsi="Calibri" w:eastAsia="宋体" w:cs="宋体"/>
      <w:kern w:val="0"/>
      <w:sz w:val="24"/>
    </w:rPr>
  </w:style>
  <w:style w:type="paragraph" w:customStyle="1" w:styleId="113">
    <w:name w:val="List Paragraph1"/>
    <w:basedOn w:val="1"/>
    <w:qFormat/>
    <w:uiPriority w:val="0"/>
    <w:pPr>
      <w:widowControl/>
      <w:ind w:firstLine="420" w:firstLineChars="200"/>
      <w:jc w:val="left"/>
    </w:pPr>
    <w:rPr>
      <w:rFonts w:ascii="Calibri" w:hAnsi="Calibri" w:eastAsia="宋体" w:cs="宋体"/>
      <w:kern w:val="0"/>
      <w:sz w:val="24"/>
    </w:rPr>
  </w:style>
  <w:style w:type="paragraph" w:customStyle="1" w:styleId="11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5">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
    <w:name w:val="Normal_10_0"/>
    <w:qFormat/>
    <w:uiPriority w:val="0"/>
    <w:rPr>
      <w:rFonts w:ascii="黑体" w:hAnsi="黑体" w:eastAsia="黑体" w:cs="Times New Roman"/>
      <w:b/>
      <w:sz w:val="32"/>
      <w:szCs w:val="24"/>
      <w:lang w:val="en-US" w:eastAsia="zh-CN" w:bidi="ar-SA"/>
    </w:rPr>
  </w:style>
  <w:style w:type="paragraph" w:customStyle="1" w:styleId="118">
    <w:name w:val="Definition Term"/>
    <w:basedOn w:val="1"/>
    <w:next w:val="1"/>
    <w:qFormat/>
    <w:uiPriority w:val="0"/>
    <w:pPr>
      <w:widowControl/>
      <w:autoSpaceDE w:val="0"/>
      <w:autoSpaceDN w:val="0"/>
      <w:adjustRightInd w:val="0"/>
      <w:jc w:val="left"/>
    </w:pPr>
    <w:rPr>
      <w:rFonts w:ascii="宋体" w:hAnsi="宋体" w:eastAsia="宋体" w:cs="宋体"/>
      <w:kern w:val="0"/>
      <w:sz w:val="24"/>
      <w:szCs w:val="24"/>
    </w:rPr>
  </w:style>
  <w:style w:type="paragraph" w:customStyle="1" w:styleId="119">
    <w:name w:val="p15"/>
    <w:basedOn w:val="1"/>
    <w:qFormat/>
    <w:uiPriority w:val="0"/>
    <w:pPr>
      <w:widowControl/>
      <w:jc w:val="left"/>
    </w:pPr>
    <w:rPr>
      <w:rFonts w:ascii="宋体" w:hAnsi="宋体" w:eastAsia="宋体" w:cs="宋体"/>
      <w:kern w:val="0"/>
      <w:sz w:val="24"/>
      <w:szCs w:val="21"/>
    </w:rPr>
  </w:style>
  <w:style w:type="paragraph" w:customStyle="1" w:styleId="120">
    <w:name w:val="样式 样式 样式 左侧:  2 字符1 + 首行缩进:  2 字符1 + 首行缩进:  2 字符"/>
    <w:basedOn w:val="1"/>
    <w:qFormat/>
    <w:uiPriority w:val="0"/>
    <w:pPr>
      <w:widowControl/>
      <w:adjustRightInd w:val="0"/>
      <w:spacing w:before="60" w:after="120" w:line="440" w:lineRule="atLeast"/>
      <w:ind w:firstLine="480"/>
      <w:jc w:val="left"/>
      <w:textAlignment w:val="baseline"/>
    </w:pPr>
    <w:rPr>
      <w:rFonts w:ascii="宋体" w:hAnsi="宋体" w:eastAsia="宋体" w:cs="宋体"/>
      <w:kern w:val="0"/>
      <w:sz w:val="24"/>
      <w:szCs w:val="24"/>
    </w:rPr>
  </w:style>
  <w:style w:type="paragraph" w:customStyle="1" w:styleId="121">
    <w:name w:val="Char Char Char Char Char Char Char"/>
    <w:basedOn w:val="1"/>
    <w:qFormat/>
    <w:uiPriority w:val="0"/>
    <w:pPr>
      <w:widowControl/>
      <w:tabs>
        <w:tab w:val="left" w:pos="432"/>
      </w:tabs>
      <w:ind w:left="432" w:hanging="432"/>
      <w:jc w:val="left"/>
    </w:pPr>
    <w:rPr>
      <w:rFonts w:ascii="Tahoma" w:hAnsi="Tahoma" w:eastAsia="宋体" w:cs="宋体"/>
      <w:kern w:val="0"/>
      <w:sz w:val="24"/>
      <w:szCs w:val="24"/>
    </w:rPr>
  </w:style>
  <w:style w:type="paragraph" w:customStyle="1" w:styleId="122">
    <w:name w:val="正文_0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24">
    <w:name w:val="List Paragraph"/>
    <w:basedOn w:val="1"/>
    <w:qFormat/>
    <w:uiPriority w:val="34"/>
    <w:pPr>
      <w:widowControl/>
      <w:ind w:firstLine="420" w:firstLineChars="200"/>
      <w:jc w:val="left"/>
    </w:pPr>
    <w:rPr>
      <w:rFonts w:ascii="宋体" w:hAnsi="宋体" w:eastAsia="宋体" w:cs="宋体"/>
      <w:kern w:val="0"/>
      <w:sz w:val="24"/>
      <w:szCs w:val="24"/>
    </w:rPr>
  </w:style>
  <w:style w:type="paragraph" w:customStyle="1" w:styleId="125">
    <w:name w:val="样式 样式4+ + 首行缩进:  2 字符"/>
    <w:basedOn w:val="1"/>
    <w:qFormat/>
    <w:uiPriority w:val="0"/>
    <w:pPr>
      <w:widowControl/>
      <w:ind w:firstLine="200" w:firstLineChars="200"/>
      <w:jc w:val="left"/>
    </w:pPr>
    <w:rPr>
      <w:rFonts w:ascii="宋体" w:hAnsi="宋体" w:eastAsia="宋体" w:cs="宋体"/>
      <w:kern w:val="0"/>
      <w:sz w:val="28"/>
      <w:szCs w:val="28"/>
    </w:rPr>
  </w:style>
  <w:style w:type="character" w:customStyle="1" w:styleId="126">
    <w:name w:val="font01"/>
    <w:qFormat/>
    <w:uiPriority w:val="0"/>
    <w:rPr>
      <w:rFonts w:hint="eastAsia" w:ascii="仿宋_GB2312" w:eastAsia="仿宋_GB2312" w:cs="仿宋_GB2312"/>
      <w:color w:val="000000"/>
      <w:sz w:val="20"/>
      <w:szCs w:val="20"/>
      <w:u w:val="none"/>
    </w:rPr>
  </w:style>
  <w:style w:type="character" w:customStyle="1" w:styleId="127">
    <w:name w:val="font51"/>
    <w:basedOn w:val="31"/>
    <w:qFormat/>
    <w:uiPriority w:val="0"/>
    <w:rPr>
      <w:rFonts w:hint="eastAsia" w:ascii="仿宋_GB2312" w:eastAsia="仿宋_GB2312" w:cs="仿宋_GB2312"/>
      <w:b/>
      <w:bCs/>
      <w:color w:val="000000"/>
      <w:sz w:val="20"/>
      <w:szCs w:val="20"/>
      <w:u w:val="none"/>
    </w:rPr>
  </w:style>
  <w:style w:type="character" w:customStyle="1" w:styleId="128">
    <w:name w:val="font21"/>
    <w:qFormat/>
    <w:uiPriority w:val="0"/>
    <w:rPr>
      <w:rFonts w:hint="eastAsia" w:ascii="宋体" w:hAnsi="宋体" w:eastAsia="宋体" w:cs="宋体"/>
      <w:color w:val="000000"/>
      <w:sz w:val="20"/>
      <w:szCs w:val="20"/>
      <w:u w:val="none"/>
    </w:rPr>
  </w:style>
  <w:style w:type="character" w:customStyle="1" w:styleId="129">
    <w:name w:val="标题 1 Char"/>
    <w:qFormat/>
    <w:locked/>
    <w:uiPriority w:val="0"/>
    <w:rPr>
      <w:b/>
      <w:kern w:val="44"/>
      <w:sz w:val="44"/>
    </w:rPr>
  </w:style>
  <w:style w:type="character" w:customStyle="1" w:styleId="130">
    <w:name w:val="纯文本 Char"/>
    <w:qFormat/>
    <w:locked/>
    <w:uiPriority w:val="99"/>
    <w:rPr>
      <w:rFonts w:ascii="宋体" w:hAnsi="Courier New" w:eastAsia="宋体"/>
      <w:kern w:val="2"/>
      <w:sz w:val="21"/>
      <w:lang w:val="en-US" w:eastAsia="zh-CN"/>
    </w:rPr>
  </w:style>
  <w:style w:type="character" w:customStyle="1" w:styleId="131">
    <w:name w:val="页脚 Char"/>
    <w:qFormat/>
    <w:locked/>
    <w:uiPriority w:val="99"/>
    <w:rPr>
      <w:sz w:val="18"/>
    </w:rPr>
  </w:style>
  <w:style w:type="paragraph" w:customStyle="1" w:styleId="132">
    <w:name w:val="_Style 117"/>
    <w:basedOn w:val="1"/>
    <w:next w:val="124"/>
    <w:qFormat/>
    <w:uiPriority w:val="34"/>
    <w:pPr>
      <w:widowControl/>
      <w:ind w:firstLine="420" w:firstLineChars="200"/>
      <w:jc w:val="left"/>
    </w:pPr>
    <w:rPr>
      <w:rFonts w:ascii="宋体" w:hAnsi="宋体" w:eastAsia="宋体" w:cs="宋体"/>
      <w:kern w:val="0"/>
      <w:sz w:val="24"/>
      <w:szCs w:val="24"/>
    </w:rPr>
  </w:style>
  <w:style w:type="character" w:customStyle="1" w:styleId="133">
    <w:name w:val="medium_text1"/>
    <w:qFormat/>
    <w:uiPriority w:val="0"/>
    <w:rPr>
      <w:sz w:val="24"/>
      <w:szCs w:val="24"/>
    </w:rPr>
  </w:style>
  <w:style w:type="character" w:customStyle="1" w:styleId="134">
    <w:name w:val="页眉 Char"/>
    <w:qFormat/>
    <w:uiPriority w:val="99"/>
    <w:rPr>
      <w:kern w:val="2"/>
      <w:sz w:val="18"/>
      <w:szCs w:val="18"/>
    </w:rPr>
  </w:style>
  <w:style w:type="character" w:customStyle="1" w:styleId="135">
    <w:name w:val="书籍标题1"/>
    <w:qFormat/>
    <w:uiPriority w:val="0"/>
    <w:rPr>
      <w:rFonts w:cs="Times New Roman"/>
      <w:b/>
      <w:bCs/>
      <w:smallCaps/>
      <w:spacing w:val="5"/>
    </w:rPr>
  </w:style>
  <w:style w:type="character" w:customStyle="1" w:styleId="136">
    <w:name w:val="font11"/>
    <w:qFormat/>
    <w:uiPriority w:val="0"/>
    <w:rPr>
      <w:rFonts w:hint="eastAsia" w:ascii="宋体" w:hAnsi="宋体" w:eastAsia="宋体" w:cs="宋体"/>
      <w:color w:val="000000"/>
      <w:sz w:val="22"/>
      <w:szCs w:val="22"/>
      <w:u w:val="none"/>
    </w:rPr>
  </w:style>
  <w:style w:type="paragraph" w:customStyle="1" w:styleId="137">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138">
    <w:name w:val="正文_1_0"/>
    <w:qFormat/>
    <w:uiPriority w:val="0"/>
    <w:pPr>
      <w:widowControl w:val="0"/>
      <w:jc w:val="both"/>
    </w:pPr>
    <w:rPr>
      <w:rFonts w:ascii="Times New Roman" w:hAnsi="Times New Roman" w:eastAsia="宋体" w:cs="Times New Roman"/>
      <w:lang w:val="en-US" w:eastAsia="zh-CN" w:bidi="ar-SA"/>
    </w:rPr>
  </w:style>
  <w:style w:type="paragraph" w:customStyle="1" w:styleId="139">
    <w:name w:val="正文缩进2格"/>
    <w:basedOn w:val="1"/>
    <w:qFormat/>
    <w:uiPriority w:val="0"/>
    <w:pPr>
      <w:widowControl/>
      <w:kinsoku w:val="0"/>
      <w:autoSpaceDE w:val="0"/>
      <w:autoSpaceDN w:val="0"/>
      <w:adjustRightInd w:val="0"/>
      <w:snapToGrid w:val="0"/>
      <w:spacing w:line="600" w:lineRule="exact"/>
      <w:ind w:firstLine="639" w:firstLineChars="206"/>
      <w:jc w:val="left"/>
      <w:textAlignment w:val="baseline"/>
    </w:pPr>
    <w:rPr>
      <w:rFonts w:ascii="仿宋_GB2312" w:hAnsi="宋体" w:eastAsia="仿宋_GB2312" w:cs="Arial"/>
      <w:snapToGrid w:val="0"/>
      <w:color w:val="000000"/>
      <w:kern w:val="0"/>
      <w:sz w:val="31"/>
      <w:szCs w:val="28"/>
    </w:rPr>
  </w:style>
  <w:style w:type="paragraph" w:customStyle="1" w:styleId="140">
    <w:name w:val="_Style 1"/>
    <w:basedOn w:val="1"/>
    <w:qFormat/>
    <w:uiPriority w:val="0"/>
    <w:pPr>
      <w:ind w:firstLine="420" w:firstLineChars="200"/>
    </w:pPr>
    <w:rPr>
      <w:rFonts w:ascii="Times New Roman" w:hAnsi="Times New Roman" w:eastAsia="宋体" w:cs="Times New Roman"/>
    </w:rPr>
  </w:style>
  <w:style w:type="character" w:customStyle="1" w:styleId="141">
    <w:name w:val="font31"/>
    <w:autoRedefine/>
    <w:qFormat/>
    <w:uiPriority w:val="0"/>
    <w:rPr>
      <w:rFonts w:hint="eastAsia" w:ascii="仿宋" w:hAnsi="仿宋" w:eastAsia="仿宋" w:cs="仿宋"/>
      <w:color w:val="000000"/>
      <w:sz w:val="24"/>
      <w:szCs w:val="24"/>
      <w:u w:val="none"/>
    </w:rPr>
  </w:style>
  <w:style w:type="character" w:customStyle="1" w:styleId="142">
    <w:name w:val="font41"/>
    <w:autoRedefine/>
    <w:qFormat/>
    <w:uiPriority w:val="0"/>
    <w:rPr>
      <w:rFonts w:hint="eastAsia" w:ascii="仿宋" w:hAnsi="仿宋" w:eastAsia="仿宋" w:cs="仿宋"/>
      <w:color w:val="000000"/>
      <w:sz w:val="20"/>
      <w:szCs w:val="20"/>
      <w:u w:val="none"/>
    </w:rPr>
  </w:style>
  <w:style w:type="paragraph" w:customStyle="1" w:styleId="143">
    <w:name w:val="Normal Indent1"/>
    <w:basedOn w:val="1"/>
    <w:qFormat/>
    <w:uiPriority w:val="0"/>
    <w:pPr>
      <w:ind w:firstLine="200" w:firstLineChars="200"/>
    </w:pPr>
    <w:rPr>
      <w:rFonts w:ascii="Times New Roman" w:hAnsi="Times New Roman" w:eastAsia="Arial" w:cs="Times New Roman"/>
      <w:szCs w:val="24"/>
    </w:rPr>
  </w:style>
  <w:style w:type="paragraph" w:customStyle="1" w:styleId="144">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145">
    <w:name w:val="UserStyle_0"/>
    <w:next w:val="1"/>
    <w:qFormat/>
    <w:uiPriority w:val="0"/>
    <w:pPr>
      <w:textAlignment w:val="baseline"/>
    </w:pPr>
    <w:rPr>
      <w:rFonts w:ascii="宋体" w:hAnsi="宋体" w:eastAsia="宋体" w:cs="Times New Roman"/>
      <w:color w:val="000000"/>
      <w:sz w:val="24"/>
      <w:szCs w:val="24"/>
      <w:lang w:val="en-US" w:eastAsia="zh-CN" w:bidi="ar-SA"/>
    </w:rPr>
  </w:style>
  <w:style w:type="paragraph" w:customStyle="1" w:styleId="146">
    <w:name w:val="正文_5"/>
    <w:basedOn w:val="147"/>
    <w:next w:val="1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正文_6"/>
    <w:next w:val="1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列表_1"/>
    <w:basedOn w:val="147"/>
    <w:semiHidden/>
    <w:qFormat/>
    <w:locked/>
    <w:uiPriority w:val="0"/>
    <w:pPr>
      <w:ind w:left="200" w:hanging="200" w:hangingChars="200"/>
    </w:pPr>
  </w:style>
  <w:style w:type="paragraph" w:customStyle="1" w:styleId="149">
    <w:name w:val="段_0"/>
    <w:next w:val="146"/>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150">
    <w:name w:val="Normal_0"/>
    <w:qFormat/>
    <w:uiPriority w:val="0"/>
    <w:rPr>
      <w:rFonts w:ascii="Times New Roman" w:hAnsi="Times New Roman" w:eastAsia="Times New Roman" w:cs="Times New Roman"/>
      <w:sz w:val="24"/>
      <w:szCs w:val="24"/>
      <w:lang w:val="en-US" w:eastAsia="zh-CN" w:bidi="ar-SA"/>
    </w:rPr>
  </w:style>
  <w:style w:type="paragraph" w:customStyle="1" w:styleId="15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52">
    <w:name w:val="正文缩进1"/>
    <w:basedOn w:val="1"/>
    <w:next w:val="13"/>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53">
    <w:name w:val="正文_2_1"/>
    <w:basedOn w:val="154"/>
    <w:next w:val="1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No Spacing_0"/>
    <w:basedOn w:val="146"/>
    <w:qFormat/>
    <w:uiPriority w:val="1"/>
  </w:style>
  <w:style w:type="paragraph" w:customStyle="1" w:styleId="156">
    <w:name w:val="正文_0_1_0_0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7">
    <w:name w:val="font61"/>
    <w:basedOn w:val="31"/>
    <w:qFormat/>
    <w:uiPriority w:val="0"/>
    <w:rPr>
      <w:rFonts w:ascii="等线" w:hAnsi="等线" w:eastAsia="等线" w:cs="等线"/>
      <w:color w:val="000000"/>
      <w:sz w:val="22"/>
      <w:szCs w:val="22"/>
      <w:u w:val="none"/>
    </w:rPr>
  </w:style>
  <w:style w:type="paragraph" w:customStyle="1" w:styleId="158">
    <w:name w:val="Table Paragraph_1"/>
    <w:basedOn w:val="159"/>
    <w:qFormat/>
    <w:uiPriority w:val="0"/>
    <w:pPr>
      <w:jc w:val="left"/>
    </w:pPr>
    <w:rPr>
      <w:kern w:val="0"/>
      <w:sz w:val="22"/>
      <w:lang w:eastAsia="en-US"/>
    </w:rPr>
  </w:style>
  <w:style w:type="paragraph" w:customStyle="1" w:styleId="159">
    <w:name w:val="正文_6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137A8C-A02F-44FA-AE73-4794E397BC80}">
  <ds:schemaRefs/>
</ds:datastoreItem>
</file>

<file path=docProps/app.xml><?xml version="1.0" encoding="utf-8"?>
<Properties xmlns="http://schemas.openxmlformats.org/officeDocument/2006/extended-properties" xmlns:vt="http://schemas.openxmlformats.org/officeDocument/2006/docPropsVTypes">
  <Template>Normal</Template>
  <Pages>66</Pages>
  <Words>20956</Words>
  <Characters>22270</Characters>
  <Lines>220</Lines>
  <Paragraphs>62</Paragraphs>
  <TotalTime>0</TotalTime>
  <ScaleCrop>false</ScaleCrop>
  <LinksUpToDate>false</LinksUpToDate>
  <CharactersWithSpaces>22754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2024-10-12T09:01:00Z</dcterms:created>
  <dc:creator>钰</dc:creator>
  <cp:lastModifiedBy>热小喵</cp:lastModifiedBy>
  <cp:lastPrinted>2023-04-09T03:46:00Z</cp:lastPrinted>
  <dcterms:modified xsi:type="dcterms:W3CDTF">2026-05-26T12:42:28Z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B245A786DD4C41F5BED29B7555AD9A5D_12</vt:lpwstr>
  </property>
  <property fmtid="{D5CDD505-2E9C-101B-9397-08002B2CF9AE}" pid="4" name="KSOTemplateDocerSaveRecord">
    <vt:lpwstr>eyJoZGlkIjoiMWMwMzg0NzY1NGVmMWJkODQ1YTY3NzkzZWExMjI0NjEiLCJ1c2VySWQiOiIxMTc0MTk5NTUzIn0=</vt:lpwstr>
  </property>
</Properties>
</file>