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4C5F">
      <w:pPr>
        <w:adjustRightInd w:val="0"/>
        <w:snapToGrid w:val="0"/>
        <w:spacing w:line="600" w:lineRule="exact"/>
        <w:jc w:val="both"/>
        <w:rPr>
          <w:rFonts w:ascii="宋体" w:hAnsi="宋体" w:cs="宋体"/>
          <w:b/>
          <w:bCs/>
          <w:kern w:val="0"/>
          <w:sz w:val="44"/>
          <w:szCs w:val="48"/>
        </w:rPr>
      </w:pPr>
      <w:bookmarkStart w:id="0" w:name="_Toc196041027"/>
    </w:p>
    <w:p w14:paraId="0D057A97">
      <w:pPr>
        <w:spacing w:line="480" w:lineRule="auto"/>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种子质量检测实验室设备更新项目</w:t>
      </w:r>
    </w:p>
    <w:p w14:paraId="73B4D9BC">
      <w:pPr>
        <w:spacing w:line="48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招标文件</w:t>
      </w:r>
    </w:p>
    <w:p w14:paraId="52C4AA10">
      <w:pPr>
        <w:jc w:val="center"/>
        <w:rPr>
          <w:rFonts w:hint="eastAsia"/>
        </w:rPr>
      </w:pPr>
      <w:r>
        <w:rPr>
          <w:rFonts w:hint="eastAsia" w:ascii="宋体" w:hAnsi="宋体" w:eastAsia="宋体" w:cs="宋体"/>
          <w:b/>
          <w:color w:val="000000" w:themeColor="text1"/>
          <w:sz w:val="28"/>
          <w:szCs w:val="24"/>
          <w14:textFill>
            <w14:solidFill>
              <w14:schemeClr w14:val="tx1"/>
            </w14:solidFill>
          </w14:textFill>
        </w:rPr>
        <w:t>（项目编号：</w:t>
      </w:r>
      <w:r>
        <w:rPr>
          <w:rFonts w:hint="eastAsia" w:ascii="宋体" w:hAnsi="宋体" w:eastAsia="宋体" w:cs="宋体"/>
          <w:b/>
          <w:color w:val="000000" w:themeColor="text1"/>
          <w:sz w:val="28"/>
          <w:szCs w:val="24"/>
          <w:highlight w:val="none"/>
          <w:lang w:eastAsia="zh-CN"/>
          <w14:textFill>
            <w14:solidFill>
              <w14:schemeClr w14:val="tx1"/>
            </w14:solidFill>
          </w14:textFill>
        </w:rPr>
        <w:t xml:space="preserve">XJQN-WLMQ-2026-036 </w:t>
      </w:r>
      <w:r>
        <w:rPr>
          <w:rFonts w:hint="eastAsia" w:ascii="宋体" w:hAnsi="宋体" w:eastAsia="宋体" w:cs="宋体"/>
          <w:b/>
          <w:color w:val="000000" w:themeColor="text1"/>
          <w:sz w:val="28"/>
          <w:szCs w:val="24"/>
          <w14:textFill>
            <w14:solidFill>
              <w14:schemeClr w14:val="tx1"/>
            </w14:solidFill>
          </w14:textFill>
        </w:rPr>
        <w:t>）</w:t>
      </w:r>
    </w:p>
    <w:p w14:paraId="5AA7D318">
      <w:pPr>
        <w:adjustRightInd w:val="0"/>
        <w:snapToGrid w:val="0"/>
        <w:spacing w:line="480" w:lineRule="auto"/>
        <w:jc w:val="left"/>
        <w:rPr>
          <w:rFonts w:hint="eastAsia" w:ascii="宋体" w:hAnsi="宋体" w:eastAsia="宋体" w:cs="宋体"/>
          <w:b/>
          <w:color w:val="000000" w:themeColor="text1"/>
          <w:sz w:val="18"/>
          <w:szCs w:val="18"/>
          <w14:textFill>
            <w14:solidFill>
              <w14:schemeClr w14:val="tx1"/>
            </w14:solidFill>
          </w14:textFill>
        </w:rPr>
      </w:pPr>
    </w:p>
    <w:p w14:paraId="78F4B4A6">
      <w:pPr>
        <w:adjustRightInd w:val="0"/>
        <w:snapToGrid w:val="0"/>
        <w:spacing w:line="480" w:lineRule="auto"/>
        <w:jc w:val="left"/>
        <w:rPr>
          <w:rFonts w:hint="eastAsia" w:ascii="宋体" w:hAnsi="宋体" w:eastAsia="宋体" w:cs="宋体"/>
          <w:b/>
          <w:color w:val="000000" w:themeColor="text1"/>
          <w:sz w:val="18"/>
          <w:szCs w:val="18"/>
          <w14:textFill>
            <w14:solidFill>
              <w14:schemeClr w14:val="tx1"/>
            </w14:solidFill>
          </w14:textFill>
        </w:rPr>
      </w:pPr>
    </w:p>
    <w:p w14:paraId="47868552">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1B68D68E">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项目名称：</w:t>
      </w:r>
      <w:r>
        <w:rPr>
          <w:rFonts w:hint="eastAsia" w:ascii="宋体" w:hAnsi="宋体" w:cs="宋体"/>
          <w:b/>
          <w:color w:val="000000" w:themeColor="text1"/>
          <w:sz w:val="28"/>
          <w:szCs w:val="28"/>
          <w:lang w:val="en-US" w:eastAsia="zh-CN"/>
          <w14:textFill>
            <w14:solidFill>
              <w14:schemeClr w14:val="tx1"/>
            </w14:solidFill>
          </w14:textFill>
        </w:rPr>
        <w:t>种子质量检测实验室设备更新项目</w:t>
      </w:r>
    </w:p>
    <w:p w14:paraId="6F302CBC">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采 购  人（盖章）：</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新疆维吾尔自治区</w:t>
      </w:r>
      <w:r>
        <w:rPr>
          <w:rFonts w:hint="eastAsia" w:ascii="宋体" w:hAnsi="宋体" w:cs="宋体"/>
          <w:b/>
          <w:color w:val="000000" w:themeColor="text1"/>
          <w:sz w:val="28"/>
          <w:szCs w:val="28"/>
          <w:highlight w:val="none"/>
          <w:lang w:val="en-US" w:eastAsia="zh-CN"/>
          <w14:textFill>
            <w14:solidFill>
              <w14:schemeClr w14:val="tx1"/>
            </w14:solidFill>
          </w14:textFill>
        </w:rPr>
        <w:t>种业发展中心（新疆维吾尔自治区海南良种繁育工作站）</w:t>
      </w:r>
    </w:p>
    <w:p w14:paraId="12F10A8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 系 人：廉英杰</w:t>
      </w:r>
    </w:p>
    <w:p w14:paraId="7319D74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联系电话：18690880826</w:t>
      </w:r>
    </w:p>
    <w:p w14:paraId="219047B6">
      <w:pPr>
        <w:adjustRightInd w:val="0"/>
        <w:snapToGrid w:val="0"/>
        <w:spacing w:line="480" w:lineRule="auto"/>
        <w:ind w:left="1968" w:leftChars="268" w:hanging="1405" w:hangingChars="500"/>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联系地址：</w:t>
      </w:r>
      <w:r>
        <w:rPr>
          <w:rFonts w:hint="eastAsia" w:ascii="宋体" w:hAnsi="宋体" w:cs="宋体"/>
          <w:b/>
          <w:color w:val="000000" w:themeColor="text1"/>
          <w:sz w:val="28"/>
          <w:szCs w:val="28"/>
          <w:lang w:val="en-US" w:eastAsia="zh-CN"/>
          <w14:textFill>
            <w14:solidFill>
              <w14:schemeClr w14:val="tx1"/>
            </w14:solidFill>
          </w14:textFill>
        </w:rPr>
        <w:t>乌鲁木齐是沙依巴克区钱塘江开路453号</w:t>
      </w:r>
    </w:p>
    <w:p w14:paraId="78B041AF">
      <w:pPr>
        <w:adjustRightInd w:val="0"/>
        <w:snapToGrid w:val="0"/>
        <w:spacing w:line="480" w:lineRule="auto"/>
        <w:ind w:left="843" w:hanging="843" w:hangingChars="3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p>
    <w:p w14:paraId="2F139D81">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采购代理机构（盖章）：</w:t>
      </w:r>
      <w:r>
        <w:rPr>
          <w:rFonts w:hint="eastAsia" w:ascii="宋体" w:hAnsi="宋体" w:eastAsia="宋体" w:cs="宋体"/>
          <w:b/>
          <w:color w:val="000000" w:themeColor="text1"/>
          <w:sz w:val="28"/>
          <w:szCs w:val="28"/>
          <w:lang w:eastAsia="zh-CN"/>
          <w14:textFill>
            <w14:solidFill>
              <w14:schemeClr w14:val="tx1"/>
            </w14:solidFill>
          </w14:textFill>
        </w:rPr>
        <w:t>新疆齐诺工程管理有限公司</w:t>
      </w:r>
    </w:p>
    <w:p w14:paraId="57C98415">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法定代表人（盖章）：</w:t>
      </w:r>
      <w:r>
        <w:rPr>
          <w:rFonts w:hint="eastAsia" w:ascii="宋体" w:hAnsi="宋体" w:eastAsia="宋体" w:cs="宋体"/>
          <w:b/>
          <w:color w:val="000000" w:themeColor="text1"/>
          <w:sz w:val="28"/>
          <w:szCs w:val="28"/>
          <w:lang w:val="en-US" w:eastAsia="zh-CN"/>
          <w14:textFill>
            <w14:solidFill>
              <w14:schemeClr w14:val="tx1"/>
            </w14:solidFill>
          </w14:textFill>
        </w:rPr>
        <w:t>张垚</w:t>
      </w:r>
    </w:p>
    <w:p w14:paraId="5F119CA5">
      <w:pPr>
        <w:adjustRightInd w:val="0"/>
        <w:snapToGrid w:val="0"/>
        <w:spacing w:line="480" w:lineRule="auto"/>
        <w:ind w:left="699" w:leftChars="270" w:hanging="132" w:hangingChars="47"/>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 系 人：</w:t>
      </w:r>
      <w:r>
        <w:rPr>
          <w:rFonts w:hint="eastAsia" w:ascii="宋体" w:hAnsi="宋体" w:eastAsia="宋体" w:cs="宋体"/>
          <w:b/>
          <w:color w:val="000000" w:themeColor="text1"/>
          <w:sz w:val="28"/>
          <w:szCs w:val="28"/>
          <w:lang w:val="en-US" w:eastAsia="zh-CN"/>
          <w14:textFill>
            <w14:solidFill>
              <w14:schemeClr w14:val="tx1"/>
            </w14:solidFill>
          </w14:textFill>
        </w:rPr>
        <w:t>路彬、严华</w:t>
      </w:r>
    </w:p>
    <w:p w14:paraId="0088E768">
      <w:pPr>
        <w:adjustRightInd w:val="0"/>
        <w:snapToGrid w:val="0"/>
        <w:spacing w:line="480" w:lineRule="auto"/>
        <w:ind w:left="699" w:leftChars="270" w:hanging="132" w:hangingChars="47"/>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lang w:eastAsia="zh-CN"/>
          <w14:textFill>
            <w14:solidFill>
              <w14:schemeClr w14:val="tx1"/>
            </w14:solidFill>
          </w14:textFill>
        </w:rPr>
        <w:t>13199897950、17349928826</w:t>
      </w:r>
    </w:p>
    <w:p w14:paraId="50C94879">
      <w:pPr>
        <w:adjustRightInd w:val="0"/>
        <w:snapToGrid w:val="0"/>
        <w:spacing w:line="480" w:lineRule="exact"/>
        <w:ind w:firstLine="562" w:firstLineChars="200"/>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联系地址：</w:t>
      </w:r>
      <w:r>
        <w:rPr>
          <w:rFonts w:hint="eastAsia" w:ascii="宋体" w:hAnsi="宋体" w:eastAsia="宋体" w:cs="宋体"/>
          <w:b/>
          <w:color w:val="000000" w:themeColor="text1"/>
          <w:sz w:val="28"/>
          <w:szCs w:val="28"/>
          <w:lang w:eastAsia="zh-CN"/>
          <w14:textFill>
            <w14:solidFill>
              <w14:schemeClr w14:val="tx1"/>
            </w14:solidFill>
          </w14:textFill>
        </w:rPr>
        <w:t>乌鲁木齐水磨沟区华龙雅苑3号楼3单元1601室</w:t>
      </w:r>
    </w:p>
    <w:p w14:paraId="74FB154A">
      <w:pPr>
        <w:widowControl/>
        <w:jc w:val="left"/>
        <w:rPr>
          <w:rFonts w:hint="eastAsia" w:ascii="宋体" w:hAnsi="宋体" w:eastAsia="宋体" w:cs="宋体"/>
          <w:b/>
          <w:bCs/>
          <w:color w:val="000000" w:themeColor="text1"/>
          <w14:textFill>
            <w14:solidFill>
              <w14:schemeClr w14:val="tx1"/>
            </w14:solidFill>
          </w14:textFill>
        </w:rPr>
      </w:pPr>
    </w:p>
    <w:p w14:paraId="29DC3BFB">
      <w:pPr>
        <w:adjustRightInd w:val="0"/>
        <w:snapToGrid w:val="0"/>
        <w:spacing w:line="400" w:lineRule="exact"/>
        <w:jc w:val="center"/>
        <w:rPr>
          <w:rFonts w:hAnsi="宋体"/>
          <w:b/>
          <w:sz w:val="30"/>
          <w:szCs w:val="30"/>
        </w:rPr>
      </w:pPr>
    </w:p>
    <w:p w14:paraId="05175D60">
      <w:pPr>
        <w:adjustRightInd w:val="0"/>
        <w:snapToGrid w:val="0"/>
        <w:spacing w:line="400" w:lineRule="exact"/>
        <w:jc w:val="center"/>
        <w:rPr>
          <w:color w:val="auto"/>
          <w:sz w:val="21"/>
          <w:szCs w:val="21"/>
          <w:lang w:val="zh-CN"/>
        </w:rPr>
      </w:pPr>
      <w:r>
        <w:rPr>
          <w:rFonts w:hint="eastAsia" w:hAnsi="宋体"/>
          <w:b/>
          <w:sz w:val="28"/>
          <w:szCs w:val="28"/>
        </w:rPr>
        <w:t>二〇二</w:t>
      </w:r>
      <w:r>
        <w:rPr>
          <w:rFonts w:hint="eastAsia" w:hAnsi="宋体"/>
          <w:b/>
          <w:sz w:val="28"/>
          <w:szCs w:val="28"/>
          <w:lang w:val="en-US" w:eastAsia="zh-CN"/>
        </w:rPr>
        <w:t>六</w:t>
      </w:r>
      <w:r>
        <w:rPr>
          <w:rFonts w:hint="eastAsia" w:hAnsi="宋体"/>
          <w:b/>
          <w:sz w:val="28"/>
          <w:szCs w:val="28"/>
        </w:rPr>
        <w:t>年</w:t>
      </w:r>
      <w:r>
        <w:rPr>
          <w:rFonts w:hint="eastAsia" w:hAnsi="宋体"/>
          <w:b/>
          <w:sz w:val="28"/>
          <w:szCs w:val="28"/>
          <w:lang w:val="en-US" w:eastAsia="zh-CN"/>
        </w:rPr>
        <w:t>五</w:t>
      </w:r>
      <w:r>
        <w:rPr>
          <w:rFonts w:hint="eastAsia" w:hAnsi="宋体"/>
          <w:b/>
          <w:sz w:val="28"/>
          <w:szCs w:val="28"/>
        </w:rPr>
        <w:t>月</w:t>
      </w:r>
      <w:bookmarkEnd w:id="0"/>
      <w:bookmarkStart w:id="1" w:name="_Toc438354292"/>
      <w:bookmarkStart w:id="2" w:name="_Toc438371191"/>
      <w:bookmarkStart w:id="3" w:name="_Toc438371556"/>
      <w:bookmarkStart w:id="4" w:name="_Toc438371743"/>
      <w:bookmarkStart w:id="5" w:name="_Toc438370521"/>
      <w:bookmarkStart w:id="6" w:name="_Toc438371374"/>
    </w:p>
    <w:p w14:paraId="194180CF">
      <w:pPr>
        <w:pStyle w:val="402"/>
        <w:jc w:val="center"/>
        <w:rPr>
          <w:color w:val="auto"/>
          <w:sz w:val="44"/>
          <w:szCs w:val="44"/>
        </w:rPr>
      </w:pPr>
      <w:r>
        <w:rPr>
          <w:color w:val="auto"/>
          <w:sz w:val="44"/>
          <w:szCs w:val="44"/>
          <w:lang w:val="zh-CN"/>
        </w:rPr>
        <w:t>目</w:t>
      </w:r>
      <w:r>
        <w:rPr>
          <w:rFonts w:hint="eastAsia"/>
          <w:color w:val="auto"/>
          <w:sz w:val="44"/>
          <w:szCs w:val="44"/>
        </w:rPr>
        <w:t xml:space="preserve">  </w:t>
      </w:r>
      <w:r>
        <w:rPr>
          <w:color w:val="auto"/>
          <w:sz w:val="44"/>
          <w:szCs w:val="44"/>
          <w:lang w:val="zh-CN"/>
        </w:rPr>
        <w:t>录</w:t>
      </w:r>
    </w:p>
    <w:p w14:paraId="38823AAF">
      <w:pPr>
        <w:pStyle w:val="59"/>
        <w:tabs>
          <w:tab w:val="right" w:leader="dot" w:pos="8324"/>
        </w:tabs>
        <w:spacing w:line="360" w:lineRule="exact"/>
        <w:rPr>
          <w:rFonts w:ascii="宋体" w:hAnsi="宋体" w:cs="宋体"/>
          <w:kern w:val="2"/>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"_Toc163060632" </w:instrText>
      </w:r>
      <w:r>
        <w:fldChar w:fldCharType="separate"/>
      </w:r>
      <w:r>
        <w:rPr>
          <w:rStyle w:val="96"/>
          <w:rFonts w:hint="eastAsia" w:ascii="宋体" w:hAnsi="宋体" w:cs="宋体"/>
          <w:color w:val="auto"/>
          <w:sz w:val="24"/>
          <w:szCs w:val="24"/>
        </w:rPr>
        <w:t>第一部分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6FE77980">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"_Toc163060633" </w:instrText>
      </w:r>
      <w:r>
        <w:fldChar w:fldCharType="separate"/>
      </w:r>
      <w:r>
        <w:rPr>
          <w:rStyle w:val="96"/>
          <w:rFonts w:hint="eastAsia" w:ascii="宋体" w:hAnsi="宋体" w:cs="宋体"/>
          <w:color w:val="auto"/>
          <w:sz w:val="24"/>
          <w:szCs w:val="24"/>
        </w:rPr>
        <w:t>第二部分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_Toc163060633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1DF234BD">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"_Toc163060634" </w:instrText>
      </w:r>
      <w:r>
        <w:fldChar w:fldCharType="separate"/>
      </w:r>
      <w:r>
        <w:rPr>
          <w:rStyle w:val="96"/>
          <w:rFonts w:hint="eastAsia" w:ascii="宋体" w:hAnsi="宋体" w:cs="宋体"/>
          <w:color w:val="auto"/>
          <w:sz w:val="24"/>
          <w:szCs w:val="24"/>
        </w:rPr>
        <w:t>第一章投标人须知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_Toc163060634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2C268262">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"_Toc163060635" </w:instrText>
      </w:r>
      <w:r>
        <w:fldChar w:fldCharType="separate"/>
      </w:r>
      <w:r>
        <w:rPr>
          <w:rStyle w:val="96"/>
          <w:rFonts w:hint="eastAsia" w:ascii="宋体" w:hAnsi="宋体" w:cs="宋体"/>
          <w:color w:val="auto"/>
          <w:sz w:val="24"/>
          <w:szCs w:val="24"/>
        </w:rPr>
        <w:t>第二章招标文件的编写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_Toc163060635 \h </w:instrText>
      </w:r>
      <w:r>
        <w:rPr>
          <w:rFonts w:hint="eastAsia" w:ascii="宋体" w:hAnsi="宋体" w:cs="宋体"/>
          <w:sz w:val="24"/>
          <w:szCs w:val="24"/>
        </w:rPr>
        <w:fldChar w:fldCharType="separate"/>
      </w:r>
      <w:r>
        <w:rPr>
          <w:rFonts w:hint="eastAsia"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2FCD7AEF">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"_Toc163060636" </w:instrText>
      </w:r>
      <w:r>
        <w:fldChar w:fldCharType="separate"/>
      </w:r>
      <w:r>
        <w:rPr>
          <w:rStyle w:val="96"/>
          <w:rFonts w:hint="eastAsia" w:ascii="宋体" w:hAnsi="宋体" w:cs="宋体"/>
          <w:color w:val="auto"/>
          <w:sz w:val="24"/>
          <w:szCs w:val="24"/>
        </w:rPr>
        <w:t>第三章投标文件的编写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_Toc163060636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cs="宋体"/>
          <w:sz w:val="24"/>
          <w:szCs w:val="24"/>
        </w:rPr>
        <w:fldChar w:fldCharType="end"/>
      </w:r>
    </w:p>
    <w:p w14:paraId="11698D47">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"_Toc163060637" </w:instrText>
      </w:r>
      <w:r>
        <w:fldChar w:fldCharType="separate"/>
      </w:r>
      <w:r>
        <w:rPr>
          <w:rStyle w:val="96"/>
          <w:rFonts w:hint="eastAsia" w:ascii="宋体" w:hAnsi="宋体" w:cs="宋体"/>
          <w:color w:val="auto"/>
          <w:sz w:val="24"/>
          <w:szCs w:val="24"/>
        </w:rPr>
        <w:t>第四章投标文件的递交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_Toc163060637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36A7A3E2">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"_Toc163060638" </w:instrText>
      </w:r>
      <w:r>
        <w:fldChar w:fldCharType="separate"/>
      </w:r>
      <w:r>
        <w:rPr>
          <w:rStyle w:val="96"/>
          <w:rFonts w:hint="eastAsia" w:ascii="宋体" w:hAnsi="宋体" w:cs="宋体"/>
          <w:color w:val="auto"/>
          <w:sz w:val="24"/>
          <w:szCs w:val="24"/>
        </w:rPr>
        <w:t>第五章 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_Toc163060638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19905087">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"_Toc163060639" </w:instrText>
      </w:r>
      <w:r>
        <w:fldChar w:fldCharType="separate"/>
      </w:r>
      <w:r>
        <w:rPr>
          <w:rStyle w:val="96"/>
          <w:rFonts w:hint="eastAsia" w:ascii="宋体" w:hAnsi="宋体" w:cs="宋体"/>
          <w:color w:val="auto"/>
          <w:sz w:val="24"/>
          <w:szCs w:val="24"/>
        </w:rPr>
        <w:t>第六章 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_Toc163060639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32FC4FC3">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"_Toc163060640" </w:instrText>
      </w:r>
      <w:r>
        <w:fldChar w:fldCharType="separate"/>
      </w:r>
      <w:r>
        <w:rPr>
          <w:rStyle w:val="96"/>
          <w:rFonts w:hint="eastAsia" w:ascii="宋体" w:hAnsi="宋体" w:cs="宋体"/>
          <w:color w:val="auto"/>
          <w:sz w:val="24"/>
          <w:szCs w:val="24"/>
        </w:rPr>
        <w:t>第七章 授予合同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_Toc163060640 \h </w:instrText>
      </w:r>
      <w:r>
        <w:rPr>
          <w:rFonts w:hint="eastAsia" w:ascii="宋体" w:hAnsi="宋体" w:cs="宋体"/>
          <w:sz w:val="24"/>
          <w:szCs w:val="24"/>
        </w:rPr>
        <w:fldChar w:fldCharType="separate"/>
      </w:r>
      <w:r>
        <w:rPr>
          <w:rFonts w:hint="eastAsia" w:ascii="宋体" w:hAnsi="宋体" w:cs="宋体"/>
          <w:sz w:val="24"/>
          <w:szCs w:val="24"/>
        </w:rPr>
        <w:t>33</w:t>
      </w:r>
      <w:r>
        <w:rPr>
          <w:rFonts w:hint="eastAsia" w:ascii="宋体" w:hAnsi="宋体" w:cs="宋体"/>
          <w:sz w:val="24"/>
          <w:szCs w:val="24"/>
        </w:rPr>
        <w:fldChar w:fldCharType="end"/>
      </w:r>
      <w:r>
        <w:rPr>
          <w:rFonts w:hint="eastAsia" w:ascii="宋体" w:hAnsi="宋体" w:cs="宋体"/>
          <w:sz w:val="24"/>
          <w:szCs w:val="24"/>
        </w:rPr>
        <w:fldChar w:fldCharType="end"/>
      </w:r>
    </w:p>
    <w:p w14:paraId="27A5B817">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"_Toc163060641" </w:instrText>
      </w:r>
      <w:r>
        <w:fldChar w:fldCharType="separate"/>
      </w:r>
      <w:r>
        <w:rPr>
          <w:rStyle w:val="96"/>
          <w:rFonts w:hint="eastAsia" w:ascii="宋体" w:hAnsi="宋体" w:cs="宋体"/>
          <w:color w:val="auto"/>
          <w:sz w:val="24"/>
          <w:szCs w:val="24"/>
        </w:rPr>
        <w:t>第八章 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_Toc163060641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01100D45">
      <w:pPr>
        <w:pStyle w:val="59"/>
        <w:tabs>
          <w:tab w:val="right" w:leader="dot" w:pos="8324"/>
        </w:tabs>
        <w:spacing w:line="360" w:lineRule="exact"/>
        <w:ind w:firstLine="270" w:firstLineChars="150"/>
        <w:rPr>
          <w:rFonts w:ascii="宋体" w:hAnsi="宋体" w:cs="宋体"/>
          <w:kern w:val="2"/>
          <w:sz w:val="24"/>
          <w:szCs w:val="24"/>
        </w:rPr>
      </w:pPr>
      <w:r>
        <w:fldChar w:fldCharType="begin"/>
      </w:r>
      <w:r>
        <w:instrText xml:space="preserve"> HYPERLINK \l "_Toc163060642" </w:instrText>
      </w:r>
      <w:r>
        <w:fldChar w:fldCharType="separate"/>
      </w:r>
      <w:r>
        <w:rPr>
          <w:rStyle w:val="96"/>
          <w:rFonts w:hint="eastAsia" w:ascii="宋体" w:hAnsi="宋体" w:cs="宋体"/>
          <w:color w:val="auto"/>
          <w:sz w:val="24"/>
          <w:szCs w:val="24"/>
        </w:rPr>
        <w:t>第九章 质疑的提出及处理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_Toc163060642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42D66D5B">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"_Toc163060643" </w:instrText>
      </w:r>
      <w:r>
        <w:fldChar w:fldCharType="separate"/>
      </w:r>
      <w:r>
        <w:rPr>
          <w:rStyle w:val="96"/>
          <w:rFonts w:hint="eastAsia" w:ascii="宋体" w:hAnsi="宋体" w:cs="宋体"/>
          <w:color w:val="auto"/>
          <w:sz w:val="24"/>
          <w:szCs w:val="24"/>
        </w:rPr>
        <w:t>第三部分  采购内容及技术要求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_Toc163060643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14:paraId="6130BFC2">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"_Toc163060644" </w:instrText>
      </w:r>
      <w:r>
        <w:fldChar w:fldCharType="separate"/>
      </w:r>
      <w:r>
        <w:rPr>
          <w:rStyle w:val="96"/>
          <w:rFonts w:hint="eastAsia" w:ascii="宋体" w:hAnsi="宋体" w:cs="宋体"/>
          <w:color w:val="auto"/>
          <w:sz w:val="24"/>
          <w:szCs w:val="24"/>
        </w:rPr>
        <w:t>第四部分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_Toc163060644 \h </w:instrText>
      </w:r>
      <w:r>
        <w:rPr>
          <w:rFonts w:hint="eastAsia" w:ascii="宋体" w:hAnsi="宋体" w:cs="宋体"/>
          <w:sz w:val="24"/>
          <w:szCs w:val="24"/>
        </w:rPr>
        <w:fldChar w:fldCharType="separate"/>
      </w:r>
      <w:r>
        <w:rPr>
          <w:rFonts w:hint="eastAsia" w:ascii="宋体" w:hAnsi="宋体" w:cs="宋体"/>
          <w:sz w:val="24"/>
          <w:szCs w:val="24"/>
        </w:rPr>
        <w:t>37</w:t>
      </w:r>
      <w:r>
        <w:rPr>
          <w:rFonts w:hint="eastAsia" w:ascii="宋体" w:hAnsi="宋体" w:cs="宋体"/>
          <w:sz w:val="24"/>
          <w:szCs w:val="24"/>
        </w:rPr>
        <w:fldChar w:fldCharType="end"/>
      </w:r>
      <w:r>
        <w:rPr>
          <w:rFonts w:hint="eastAsia" w:ascii="宋体" w:hAnsi="宋体" w:cs="宋体"/>
          <w:sz w:val="24"/>
          <w:szCs w:val="24"/>
        </w:rPr>
        <w:fldChar w:fldCharType="end"/>
      </w:r>
    </w:p>
    <w:p w14:paraId="419E611C">
      <w:pPr>
        <w:pStyle w:val="59"/>
        <w:tabs>
          <w:tab w:val="right" w:leader="dot" w:pos="8324"/>
        </w:tabs>
        <w:spacing w:line="360" w:lineRule="exact"/>
        <w:rPr>
          <w:rFonts w:ascii="宋体" w:hAnsi="宋体" w:cs="宋体"/>
          <w:kern w:val="2"/>
          <w:sz w:val="24"/>
          <w:szCs w:val="24"/>
        </w:rPr>
      </w:pPr>
      <w:r>
        <w:fldChar w:fldCharType="begin"/>
      </w:r>
      <w:r>
        <w:instrText xml:space="preserve"> HYPERLINK \l "_Toc163060645" </w:instrText>
      </w:r>
      <w:r>
        <w:fldChar w:fldCharType="separate"/>
      </w:r>
      <w:r>
        <w:rPr>
          <w:rStyle w:val="96"/>
          <w:rFonts w:hint="eastAsia" w:ascii="宋体" w:hAnsi="宋体" w:cs="宋体"/>
          <w:color w:val="auto"/>
          <w:sz w:val="24"/>
          <w:szCs w:val="24"/>
        </w:rPr>
        <w:t>第五部分  投标文件制作格式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_Toc163060645 \h </w:instrText>
      </w:r>
      <w:r>
        <w:rPr>
          <w:rFonts w:hint="eastAsia" w:ascii="宋体" w:hAnsi="宋体" w:cs="宋体"/>
          <w:sz w:val="24"/>
          <w:szCs w:val="24"/>
        </w:rPr>
        <w:fldChar w:fldCharType="separate"/>
      </w:r>
      <w:r>
        <w:rPr>
          <w:rFonts w:hint="eastAsia" w:ascii="宋体" w:hAnsi="宋体" w:cs="宋体"/>
          <w:sz w:val="24"/>
          <w:szCs w:val="24"/>
        </w:rPr>
        <w:t>67</w:t>
      </w:r>
      <w:r>
        <w:rPr>
          <w:rFonts w:hint="eastAsia" w:ascii="宋体" w:hAnsi="宋体" w:cs="宋体"/>
          <w:sz w:val="24"/>
          <w:szCs w:val="24"/>
        </w:rPr>
        <w:fldChar w:fldCharType="end"/>
      </w:r>
      <w:r>
        <w:rPr>
          <w:rFonts w:hint="eastAsia" w:ascii="宋体" w:hAnsi="宋体" w:cs="宋体"/>
          <w:sz w:val="24"/>
          <w:szCs w:val="24"/>
        </w:rPr>
        <w:fldChar w:fldCharType="end"/>
      </w:r>
    </w:p>
    <w:p w14:paraId="5CA21153">
      <w:pPr>
        <w:spacing w:line="360" w:lineRule="exact"/>
        <w:rPr>
          <w:rFonts w:ascii="宋体" w:hAnsi="宋体"/>
          <w:sz w:val="28"/>
          <w:szCs w:val="28"/>
        </w:rPr>
        <w:sectPr>
          <w:footerReference r:id="rId3" w:type="default"/>
          <w:pgSz w:w="11906" w:h="16838"/>
          <w:pgMar w:top="1474" w:right="1701" w:bottom="1474" w:left="1701" w:header="851" w:footer="992" w:gutter="170"/>
          <w:pgNumType w:start="1"/>
          <w:cols w:space="720" w:num="1"/>
          <w:docGrid w:linePitch="312" w:charSpace="-2478"/>
        </w:sectPr>
      </w:pPr>
      <w:r>
        <w:rPr>
          <w:rFonts w:hint="eastAsia" w:ascii="宋体" w:hAnsi="宋体" w:cs="宋体"/>
          <w:sz w:val="24"/>
          <w:lang w:val="zh-CN"/>
        </w:rPr>
        <w:fldChar w:fldCharType="end"/>
      </w:r>
    </w:p>
    <w:p w14:paraId="2DBA6C5C">
      <w:pPr>
        <w:pStyle w:val="460"/>
        <w:spacing w:line="440" w:lineRule="exact"/>
        <w:jc w:val="center"/>
        <w:outlineLvl w:val="0"/>
        <w:rPr>
          <w:rFonts w:ascii="宋体" w:hAnsi="宋体" w:cs="宋体"/>
          <w:b/>
          <w:bCs/>
          <w:color w:val="auto"/>
          <w:sz w:val="32"/>
          <w:szCs w:val="32"/>
        </w:rPr>
      </w:pPr>
      <w:bookmarkStart w:id="7" w:name="_Toc163060632"/>
      <w:bookmarkStart w:id="8" w:name="_Hlk37946207"/>
      <w:r>
        <w:rPr>
          <w:rFonts w:hint="eastAsia" w:ascii="宋体" w:hAnsi="宋体"/>
          <w:b/>
          <w:color w:val="auto"/>
          <w:kern w:val="2"/>
          <w:sz w:val="32"/>
          <w:szCs w:val="32"/>
        </w:rPr>
        <w:t>第一部分 招标公告</w:t>
      </w:r>
      <w:bookmarkEnd w:id="7"/>
    </w:p>
    <w:p w14:paraId="471222FC">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（以新疆政府采购网发布公告为准）</w:t>
      </w:r>
    </w:p>
    <w:bookmarkEnd w:id="8"/>
    <w:p w14:paraId="7EAA2F96">
      <w:pPr>
        <w:pStyle w:val="3"/>
        <w:keepNext w:val="0"/>
        <w:keepLines w:val="0"/>
        <w:widowControl/>
        <w:suppressLineNumbers w:val="0"/>
        <w:autoSpaceDE w:val="0"/>
        <w:autoSpaceDN w:val="0"/>
        <w:spacing w:before="54" w:after="0" w:line="360" w:lineRule="atLeast"/>
        <w:jc w:val="center"/>
        <w:rPr>
          <w:rFonts w:hint="eastAsia" w:ascii="宋体" w:hAnsi="宋体" w:eastAsia="宋体" w:cs="宋体"/>
          <w:color w:val="FF0000"/>
          <w:kern w:val="0"/>
          <w:sz w:val="28"/>
          <w:szCs w:val="32"/>
          <w:highlight w:val="none"/>
          <w:lang w:val="en-US" w:bidi="zh-CN"/>
        </w:rPr>
      </w:pPr>
      <w:bookmarkStart w:id="9" w:name="_Toc7289"/>
      <w:r>
        <w:rPr>
          <w:rFonts w:hint="eastAsia" w:ascii="宋体" w:hAnsi="宋体" w:cs="宋体"/>
          <w:color w:val="auto"/>
          <w:kern w:val="0"/>
          <w:sz w:val="28"/>
          <w:szCs w:val="32"/>
          <w:highlight w:val="none"/>
          <w:lang w:val="en-US" w:bidi="zh-CN"/>
        </w:rPr>
        <w:t>种子质量检测实验室设备更新项目</w:t>
      </w:r>
      <w:r>
        <w:rPr>
          <w:rFonts w:hint="eastAsia" w:ascii="宋体" w:hAnsi="宋体" w:eastAsia="宋体" w:cs="宋体"/>
          <w:color w:val="auto"/>
          <w:kern w:val="0"/>
          <w:sz w:val="28"/>
          <w:szCs w:val="32"/>
          <w:highlight w:val="none"/>
          <w:lang w:val="zh-CN" w:bidi="zh-CN"/>
        </w:rPr>
        <w:t>公开招标公告</w:t>
      </w:r>
      <w:bookmarkEnd w:id="9"/>
    </w:p>
    <w:p w14:paraId="2B6513A8">
      <w:pPr>
        <w:rPr>
          <w:rFonts w:hint="eastAsia" w:ascii="宋体" w:hAnsi="宋体" w:eastAsia="宋体" w:cs="宋体"/>
          <w:i w:val="0"/>
          <w:iCs w:val="0"/>
          <w:caps w:val="0"/>
          <w:color w:val="auto"/>
          <w:spacing w:val="0"/>
          <w:sz w:val="28"/>
          <w:szCs w:val="28"/>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20320</wp:posOffset>
                </wp:positionV>
                <wp:extent cx="5631815" cy="894715"/>
                <wp:effectExtent l="4445" t="4445" r="17780" b="15240"/>
                <wp:wrapNone/>
                <wp:docPr id="6" name="文本框 6"/>
                <wp:cNvGraphicFramePr/>
                <a:graphic xmlns:a="http://schemas.openxmlformats.org/drawingml/2006/main">
                  <a:graphicData uri="http://schemas.microsoft.com/office/word/2010/wordprocessingShape">
                    <wps:wsp>
                      <wps:cNvSpPr txBox="1"/>
                      <wps:spPr>
                        <a:xfrm>
                          <a:off x="461010" y="2661285"/>
                          <a:ext cx="5631815" cy="894715"/>
                        </a:xfrm>
                        <a:prstGeom prst="rect">
                          <a:avLst/>
                        </a:prstGeom>
                        <a:solidFill>
                          <a:srgbClr val="FFFFFF"/>
                        </a:solidFill>
                        <a:ln w="6350">
                          <a:solidFill>
                            <a:prstClr val="black"/>
                          </a:solidFill>
                        </a:ln>
                        <a:effectLst/>
                      </wps:spPr>
                      <wps:txbx>
                        <w:txbxContent>
                          <w:p w14:paraId="2DA1A162">
                            <w:pPr>
                              <w:pStyle w:val="8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种子质量检测实验室设备更新项目</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16</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pt;margin-top:1.6pt;height:70.45pt;width:443.45pt;z-index:251659264;mso-width-relative:page;mso-height-relative:page;" fillcolor="#FFFFFF" filled="t" stroked="t" coordsize="21600,21600" o:gfxdata="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EMzUAAAACAEAAA8AAAAAAAAAAQAgAAAAIgAAAGRycy9kb3ducmV2LnhtbFBLAQIU&#10;ABQAAAAIAIdO4kD8k1ABaQIAANAEAAAOAAAAAAAAAAEAIAAAACMBAABkcnMvZTJvRG9jLnhtbFBL&#10;BQYAAAAABgAGAFkBAAD+BQAAAAA=&#10;">
                <v:fill on="t" focussize="0,0"/>
                <v:stroke weight="0.5pt" color="#000000" joinstyle="round"/>
                <v:imagedata o:title=""/>
                <o:lock v:ext="edit" aspectratio="f"/>
                <v:textbox>
                  <w:txbxContent>
                    <w:p w14:paraId="2DA1A162">
                      <w:pPr>
                        <w:pStyle w:val="8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种子质量检测实验室设备更新项目</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16</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v:textbox>
              </v:shape>
            </w:pict>
          </mc:Fallback>
        </mc:AlternateContent>
      </w:r>
    </w:p>
    <w:p w14:paraId="3C7B5947">
      <w:pPr>
        <w:pStyle w:val="260"/>
        <w:rPr>
          <w:i w:val="0"/>
          <w:iCs w:val="0"/>
          <w:caps w:val="0"/>
          <w:color w:val="auto"/>
          <w:spacing w:val="0"/>
          <w:sz w:val="28"/>
          <w:szCs w:val="28"/>
        </w:rPr>
      </w:pPr>
    </w:p>
    <w:p w14:paraId="610E02F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07C2C07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cs="宋体"/>
          <w:b/>
          <w:bCs/>
          <w:color w:val="auto"/>
          <w:kern w:val="0"/>
          <w:sz w:val="24"/>
          <w:szCs w:val="24"/>
          <w:lang w:val="en-US" w:eastAsia="zh-CN" w:bidi="ar-SA"/>
        </w:rPr>
      </w:pPr>
    </w:p>
    <w:p w14:paraId="378162F6">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cs="宋体"/>
          <w:b/>
          <w:bCs/>
          <w:color w:val="auto"/>
          <w:kern w:val="0"/>
          <w:sz w:val="24"/>
          <w:szCs w:val="24"/>
          <w:lang w:val="en-US" w:eastAsia="zh-CN" w:bidi="ar-SA"/>
        </w:rPr>
        <w:t>一、</w:t>
      </w:r>
      <w:r>
        <w:rPr>
          <w:rFonts w:hint="eastAsia" w:ascii="宋体" w:hAnsi="宋体" w:eastAsia="宋体" w:cs="宋体"/>
          <w:b/>
          <w:bCs/>
          <w:color w:val="auto"/>
          <w:kern w:val="0"/>
          <w:sz w:val="24"/>
          <w:szCs w:val="24"/>
          <w:lang w:val="en-US" w:eastAsia="zh-CN" w:bidi="ar-SA"/>
        </w:rPr>
        <w:t>项目基本情况</w:t>
      </w:r>
    </w:p>
    <w:p w14:paraId="327ED1E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cs="宋体"/>
          <w:color w:val="auto"/>
          <w:kern w:val="0"/>
          <w:sz w:val="24"/>
          <w:szCs w:val="24"/>
          <w:highlight w:val="none"/>
          <w:lang w:val="en-US" w:eastAsia="zh-CN" w:bidi="ar-SA"/>
        </w:rPr>
        <w:t xml:space="preserve">XJQN-WLMQ-2026-036 </w:t>
      </w:r>
    </w:p>
    <w:p w14:paraId="0AFA50CA">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1"/>
          <w:lang w:eastAsia="zh-CN" w:bidi="ar"/>
        </w:rPr>
        <w:t>种子质量检测实验室设备更新项目</w:t>
      </w:r>
    </w:p>
    <w:p w14:paraId="0031928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en-US" w:eastAsia="zh-CN" w:bidi="ar-SA"/>
        </w:rPr>
        <w:t>方式：公开招标</w:t>
      </w:r>
    </w:p>
    <w:p w14:paraId="369D75EF">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700000</w:t>
      </w:r>
    </w:p>
    <w:p w14:paraId="670BB29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cs="宋体"/>
          <w:color w:val="auto"/>
          <w:kern w:val="0"/>
          <w:sz w:val="24"/>
          <w:szCs w:val="24"/>
          <w:highlight w:val="none"/>
          <w:lang w:val="en-US" w:eastAsia="zh-CN" w:bidi="ar-SA"/>
        </w:rPr>
        <w:t>700000</w:t>
      </w:r>
    </w:p>
    <w:p w14:paraId="1F750C5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cs="宋体"/>
          <w:color w:val="auto"/>
          <w:kern w:val="0"/>
          <w:sz w:val="24"/>
          <w:szCs w:val="24"/>
          <w:highlight w:val="none"/>
          <w:lang w:val="en-US" w:eastAsia="zh-CN" w:bidi="ar-SA"/>
        </w:rPr>
      </w:pPr>
    </w:p>
    <w:p w14:paraId="19615475">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5498D198">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2E6E5796">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cs="宋体"/>
          <w:color w:val="auto"/>
          <w:kern w:val="0"/>
          <w:sz w:val="24"/>
          <w:szCs w:val="24"/>
          <w:lang w:val="en-US" w:eastAsia="zh-CN" w:bidi="ar-SA"/>
        </w:rPr>
        <w:t>种子质量检测实验室设备更新项目</w:t>
      </w:r>
    </w:p>
    <w:p w14:paraId="6015799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数量:1</w:t>
      </w:r>
    </w:p>
    <w:p w14:paraId="057FC1E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700000</w:t>
      </w:r>
    </w:p>
    <w:p w14:paraId="56B95B9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cs="宋体"/>
          <w:color w:val="auto"/>
          <w:kern w:val="0"/>
          <w:sz w:val="24"/>
          <w:szCs w:val="24"/>
          <w:lang w:val="en-US" w:eastAsia="zh-CN" w:bidi="ar-SA"/>
        </w:rPr>
        <w:t>批</w:t>
      </w:r>
    </w:p>
    <w:p w14:paraId="243BD48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w:t>
      </w:r>
      <w:r>
        <w:rPr>
          <w:rFonts w:hint="eastAsia" w:cs="宋体"/>
          <w:color w:val="auto"/>
          <w:kern w:val="0"/>
          <w:sz w:val="24"/>
          <w:szCs w:val="24"/>
          <w:lang w:val="en-US" w:eastAsia="zh-CN" w:bidi="ar-SA"/>
        </w:rPr>
        <w:t>自治区种子质量监督检验站仪器设备更新</w:t>
      </w:r>
      <w:r>
        <w:rPr>
          <w:rFonts w:hint="eastAsia" w:ascii="宋体" w:hAnsi="宋体" w:eastAsia="宋体" w:cs="宋体"/>
          <w:color w:val="auto"/>
          <w:kern w:val="0"/>
          <w:sz w:val="24"/>
          <w:szCs w:val="24"/>
          <w:lang w:val="en-US" w:eastAsia="zh-CN" w:bidi="ar-SA"/>
        </w:rPr>
        <w:t>（具体详见招标文件）。</w:t>
      </w:r>
    </w:p>
    <w:p w14:paraId="45C21535">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p w14:paraId="18140C87">
      <w:pPr>
        <w:pStyle w:val="525"/>
        <w:rPr>
          <w:rFonts w:hint="eastAsia"/>
          <w:lang w:val="en-US" w:eastAsia="zh-CN"/>
        </w:rPr>
      </w:pPr>
    </w:p>
    <w:p w14:paraId="767D125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FF0000"/>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合同履约期限：接采购人通知30个日历日内完成供货。</w:t>
      </w:r>
    </w:p>
    <w:p w14:paraId="0A3CBF5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w:t>
      </w:r>
      <w:r>
        <w:rPr>
          <w:rFonts w:hint="eastAsia" w:cs="宋体"/>
          <w:color w:val="auto"/>
          <w:kern w:val="0"/>
          <w:sz w:val="24"/>
          <w:szCs w:val="24"/>
          <w:lang w:val="en-US" w:eastAsia="zh-CN" w:bidi="ar-SA"/>
        </w:rPr>
        <w:t>否</w:t>
      </w:r>
      <w:r>
        <w:rPr>
          <w:rFonts w:hint="eastAsia" w:ascii="宋体" w:hAnsi="宋体" w:eastAsia="宋体" w:cs="宋体"/>
          <w:color w:val="auto"/>
          <w:kern w:val="0"/>
          <w:sz w:val="24"/>
          <w:szCs w:val="24"/>
          <w:lang w:val="en-US" w:eastAsia="zh-CN" w:bidi="ar-SA"/>
        </w:rPr>
        <w:t>）接受联合体投标。</w:t>
      </w:r>
    </w:p>
    <w:p w14:paraId="5069B56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1FB56F9C">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7DD10FAE">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cs="宋体"/>
          <w:color w:val="auto"/>
          <w:kern w:val="0"/>
          <w:sz w:val="24"/>
          <w:szCs w:val="24"/>
          <w:lang w:val="en-US" w:eastAsia="zh-CN" w:bidi="ar-SA"/>
        </w:rPr>
        <w:t>本项目专门面向中小企业</w:t>
      </w:r>
    </w:p>
    <w:p w14:paraId="3B7994BD">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600A3039">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lang w:val="en-US" w:eastAsia="zh-CN" w:bidi="ar-SA"/>
        </w:rPr>
        <w:t>（1）</w:t>
      </w:r>
      <w:r>
        <w:rPr>
          <w:rFonts w:hint="eastAsia"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w:t>
      </w:r>
      <w:r>
        <w:rPr>
          <w:rFonts w:hint="eastAsia" w:ascii="宋体" w:hAnsi="宋体" w:eastAsia="宋体" w:cs="宋体"/>
          <w:color w:val="auto"/>
          <w:kern w:val="0"/>
          <w:sz w:val="24"/>
          <w:szCs w:val="24"/>
          <w:highlight w:val="none"/>
          <w:lang w:val="en-US" w:eastAsia="zh-CN" w:bidi="ar-SA"/>
        </w:rPr>
        <w:t>；</w:t>
      </w:r>
    </w:p>
    <w:p w14:paraId="5B8F0499">
      <w:pPr>
        <w:pStyle w:val="8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227385">
      <w:pPr>
        <w:pStyle w:val="525"/>
        <w:rPr>
          <w:rFonts w:hint="eastAsia"/>
          <w:lang w:val="en-US" w:eastAsia="zh-CN"/>
        </w:rPr>
      </w:pPr>
    </w:p>
    <w:p w14:paraId="798076B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三、获取招标文件</w:t>
      </w:r>
    </w:p>
    <w:p w14:paraId="45650218">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05</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22</w:t>
      </w:r>
      <w:r>
        <w:rPr>
          <w:rFonts w:hint="eastAsia" w:ascii="宋体" w:hAnsi="宋体" w:eastAsia="宋体" w:cs="宋体"/>
          <w:color w:val="auto"/>
          <w:kern w:val="0"/>
          <w:sz w:val="24"/>
          <w:szCs w:val="24"/>
          <w:lang w:val="en-US" w:eastAsia="zh-CN" w:bidi="ar-SA"/>
        </w:rPr>
        <w:t>日至202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03</w:t>
      </w:r>
      <w:r>
        <w:rPr>
          <w:rFonts w:hint="eastAsia" w:ascii="宋体" w:hAnsi="宋体" w:eastAsia="宋体" w:cs="宋体"/>
          <w:color w:val="auto"/>
          <w:kern w:val="0"/>
          <w:sz w:val="24"/>
          <w:szCs w:val="24"/>
          <w:lang w:val="en-US" w:eastAsia="zh-CN" w:bidi="ar-SA"/>
        </w:rPr>
        <w:t>日，每天上午00:00至1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:00，下午1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:00至23:59（北京时间，法定节假日除外）</w:t>
      </w:r>
    </w:p>
    <w:p w14:paraId="1D32492B">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67387669">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登录政采云平台https://www.zcygov.cn/在线申请获取采购文件（进入“项目采购”应用，在获取采购文件菜单中选择项目，申请获取采购文件），或者点击采购公告底部潜在</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“获取采购文件”，页面跳转后登陆，直接获取采购文件</w:t>
      </w:r>
      <w:r>
        <w:rPr>
          <w:rFonts w:hint="eastAsia" w:cs="宋体"/>
          <w:color w:val="auto"/>
          <w:kern w:val="0"/>
          <w:sz w:val="24"/>
          <w:szCs w:val="24"/>
          <w:lang w:val="en-US" w:eastAsia="zh-CN" w:bidi="ar-SA"/>
        </w:rPr>
        <w:t>。</w:t>
      </w:r>
    </w:p>
    <w:p w14:paraId="26279F59">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14:paraId="33D00C8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四、提交投标文件截止时间、开标时间和地点</w:t>
      </w:r>
    </w:p>
    <w:p w14:paraId="5A288B64">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w:t>
      </w:r>
      <w:r>
        <w:rPr>
          <w:rFonts w:hint="eastAsia" w:cs="宋体"/>
          <w:color w:val="auto"/>
          <w:kern w:val="0"/>
          <w:sz w:val="24"/>
          <w:szCs w:val="24"/>
          <w:lang w:val="en-US" w:eastAsia="zh-CN" w:bidi="ar-SA"/>
        </w:rPr>
        <w:t>2026年06月</w:t>
      </w:r>
      <w:bookmarkStart w:id="81" w:name="_GoBack"/>
      <w:bookmarkEnd w:id="81"/>
      <w:r>
        <w:rPr>
          <w:rFonts w:hint="eastAsia" w:cs="宋体"/>
          <w:color w:val="auto"/>
          <w:kern w:val="0"/>
          <w:sz w:val="24"/>
          <w:szCs w:val="24"/>
          <w:lang w:val="en-US" w:eastAsia="zh-CN" w:bidi="ar-SA"/>
        </w:rPr>
        <w:t>16日 11:00</w:t>
      </w:r>
      <w:r>
        <w:rPr>
          <w:rFonts w:hint="eastAsia" w:ascii="宋体" w:hAnsi="宋体" w:eastAsia="宋体" w:cs="宋体"/>
          <w:color w:val="auto"/>
          <w:kern w:val="0"/>
          <w:sz w:val="24"/>
          <w:szCs w:val="24"/>
          <w:lang w:val="en-US" w:eastAsia="zh-CN" w:bidi="ar-SA"/>
        </w:rPr>
        <w:t>（北京时间）</w:t>
      </w:r>
    </w:p>
    <w:p w14:paraId="33618D5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投标地点：请登录政采云投标客户端投标</w:t>
      </w:r>
    </w:p>
    <w:p w14:paraId="5F134101">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w:t>
      </w:r>
      <w:r>
        <w:rPr>
          <w:rFonts w:hint="eastAsia" w:cs="宋体"/>
          <w:color w:val="auto"/>
          <w:kern w:val="0"/>
          <w:sz w:val="24"/>
          <w:szCs w:val="24"/>
          <w:lang w:val="en-US" w:eastAsia="zh-CN" w:bidi="ar-SA"/>
        </w:rPr>
        <w:t>2026年06月16日 11:00</w:t>
      </w:r>
      <w:r>
        <w:rPr>
          <w:rFonts w:hint="eastAsia" w:ascii="宋体" w:hAnsi="宋体" w:eastAsia="宋体" w:cs="宋体"/>
          <w:color w:val="auto"/>
          <w:kern w:val="0"/>
          <w:sz w:val="24"/>
          <w:szCs w:val="24"/>
          <w:lang w:val="en-US" w:eastAsia="zh-CN" w:bidi="ar-SA"/>
        </w:rPr>
        <w:t>（北京时间）</w:t>
      </w:r>
    </w:p>
    <w:p w14:paraId="42F7431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开标地点：投标人登录政采云平台https://www.zcygov.cn/，进入“项目采购-开标评标-右边选择对应项目点击“进入项目”进入开标大厅。</w:t>
      </w:r>
    </w:p>
    <w:p w14:paraId="43EC90A4">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五、公告期限</w:t>
      </w:r>
    </w:p>
    <w:p w14:paraId="68A9F5D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14:paraId="7530F67E">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14:paraId="4A5EF44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23FBD21F">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1125561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cs="宋体"/>
          <w:color w:val="auto"/>
          <w:kern w:val="0"/>
          <w:sz w:val="24"/>
          <w:szCs w:val="24"/>
          <w:lang w:val="en-US" w:eastAsia="zh-CN" w:bidi="ar-SA"/>
        </w:rPr>
        <w:t>招标文件</w:t>
      </w:r>
      <w:r>
        <w:rPr>
          <w:rFonts w:hint="eastAsia" w:ascii="宋体" w:hAnsi="宋体" w:eastAsia="宋体" w:cs="宋体"/>
          <w:color w:val="auto"/>
          <w:kern w:val="0"/>
          <w:sz w:val="24"/>
          <w:szCs w:val="24"/>
          <w:lang w:val="en-US" w:eastAsia="zh-CN" w:bidi="ar-SA"/>
        </w:rPr>
        <w:t>，并通过政采云电子投标客户端制作</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，同时自行承担与投标有关的一切费用。　</w:t>
      </w:r>
    </w:p>
    <w:p w14:paraId="768AA506">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5E42DD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328FC1EE">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w:t>
      </w:r>
    </w:p>
    <w:p w14:paraId="1FA0799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的CA锁进行解密及报价确认。本项目</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解密时间定为</w:t>
      </w:r>
      <w:r>
        <w:rPr>
          <w:rFonts w:hint="eastAsia"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DDC846D">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4ECE1158">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21A364A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D639600">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b/>
          <w:bCs/>
          <w:color w:val="auto"/>
          <w:kern w:val="0"/>
          <w:sz w:val="24"/>
          <w:szCs w:val="24"/>
          <w:lang w:val="en-US" w:eastAsia="zh-CN" w:bidi="ar-SA"/>
        </w:rPr>
        <w:t>。</w:t>
      </w:r>
    </w:p>
    <w:p w14:paraId="6B04B92E">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七、对本次采购提出询问，请按以下方式联系</w:t>
      </w:r>
    </w:p>
    <w:p w14:paraId="598E0E2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1.采购</w:t>
      </w:r>
      <w:r>
        <w:rPr>
          <w:rFonts w:hint="eastAsia" w:ascii="宋体" w:hAnsi="宋体" w:eastAsia="宋体" w:cs="宋体"/>
          <w:color w:val="auto"/>
          <w:kern w:val="0"/>
          <w:sz w:val="24"/>
          <w:szCs w:val="24"/>
          <w:highlight w:val="none"/>
          <w:lang w:val="en-US" w:eastAsia="zh-CN" w:bidi="ar-SA"/>
        </w:rPr>
        <w:t>人信息</w:t>
      </w:r>
    </w:p>
    <w:p w14:paraId="2144EDF7">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cs="宋体"/>
          <w:color w:val="auto"/>
          <w:kern w:val="0"/>
          <w:sz w:val="24"/>
          <w:szCs w:val="24"/>
          <w:highlight w:val="none"/>
          <w:lang w:val="en-US" w:eastAsia="zh-CN" w:bidi="ar-SA"/>
        </w:rPr>
        <w:t>新疆维吾尔自治区种业发展中心（新疆维吾尔自治区海南良种繁育工作站）</w:t>
      </w:r>
    </w:p>
    <w:p w14:paraId="34A1FC39">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cs="宋体"/>
          <w:color w:val="auto"/>
          <w:kern w:val="0"/>
          <w:sz w:val="24"/>
          <w:szCs w:val="24"/>
          <w:highlight w:val="none"/>
          <w:lang w:val="en-US" w:eastAsia="zh-CN" w:bidi="ar-SA"/>
        </w:rPr>
        <w:t>乌鲁木齐是沙依巴克区钱塘江开路453号</w:t>
      </w:r>
    </w:p>
    <w:p w14:paraId="18B3AFDA">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18690880826</w:t>
      </w:r>
    </w:p>
    <w:p w14:paraId="1988E462">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2.采购代理机构信息</w:t>
      </w:r>
    </w:p>
    <w:p w14:paraId="65A3558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名 称：新疆齐诺工程管理有限公司</w:t>
      </w:r>
    </w:p>
    <w:p w14:paraId="1183366F">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地 址：乌鲁木齐水磨沟区华龙雅苑3号楼3单元1601室</w:t>
      </w:r>
    </w:p>
    <w:p w14:paraId="4D1D57CA">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13199897950</w:t>
      </w:r>
    </w:p>
    <w:p w14:paraId="076B00A3">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3.项目联系方式</w:t>
      </w:r>
    </w:p>
    <w:p w14:paraId="0E56A7EC">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项目联系人：</w:t>
      </w:r>
      <w:r>
        <w:rPr>
          <w:rFonts w:hint="eastAsia" w:cs="宋体"/>
          <w:color w:val="auto"/>
          <w:kern w:val="0"/>
          <w:sz w:val="24"/>
          <w:szCs w:val="24"/>
          <w:lang w:val="en-US" w:eastAsia="zh-CN" w:bidi="ar-SA"/>
        </w:rPr>
        <w:t>路彬、严华</w:t>
      </w:r>
    </w:p>
    <w:p w14:paraId="1A3DBD74">
      <w:pPr>
        <w:pStyle w:val="8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电 话：</w:t>
      </w:r>
      <w:r>
        <w:rPr>
          <w:rFonts w:hint="eastAsia" w:cs="宋体"/>
          <w:color w:val="auto"/>
          <w:kern w:val="0"/>
          <w:sz w:val="24"/>
          <w:szCs w:val="24"/>
          <w:lang w:val="en-US" w:eastAsia="zh-CN" w:bidi="ar-SA"/>
        </w:rPr>
        <w:t>13199897950、17349928826</w:t>
      </w:r>
    </w:p>
    <w:p w14:paraId="5FA85AC6">
      <w:pPr>
        <w:adjustRightInd w:val="0"/>
        <w:snapToGrid w:val="0"/>
        <w:spacing w:line="520" w:lineRule="exact"/>
        <w:jc w:val="left"/>
        <w:rPr>
          <w:rFonts w:ascii="宋体" w:hAnsi="宋体"/>
          <w:sz w:val="24"/>
        </w:rPr>
      </w:pPr>
    </w:p>
    <w:p w14:paraId="674E0508">
      <w:pPr>
        <w:rPr>
          <w:rFonts w:ascii="宋体" w:hAnsi="宋体"/>
          <w:b/>
          <w:sz w:val="32"/>
          <w:szCs w:val="32"/>
        </w:rPr>
      </w:pPr>
      <w:bookmarkStart w:id="10" w:name="_Toc163060633"/>
      <w:r>
        <w:rPr>
          <w:rFonts w:hint="eastAsia" w:ascii="宋体" w:hAnsi="宋体"/>
          <w:b/>
          <w:sz w:val="32"/>
          <w:szCs w:val="32"/>
        </w:rPr>
        <w:br w:type="page"/>
      </w:r>
    </w:p>
    <w:p w14:paraId="171C4940">
      <w:pPr>
        <w:pStyle w:val="460"/>
        <w:spacing w:line="440" w:lineRule="exact"/>
        <w:jc w:val="center"/>
        <w:outlineLvl w:val="0"/>
        <w:rPr>
          <w:rFonts w:hAnsi="宋体"/>
          <w:b/>
          <w:color w:val="auto"/>
          <w:sz w:val="36"/>
        </w:rPr>
      </w:pPr>
      <w:r>
        <w:rPr>
          <w:rFonts w:hint="eastAsia" w:ascii="宋体" w:hAnsi="宋体"/>
          <w:b/>
          <w:color w:val="auto"/>
          <w:kern w:val="2"/>
          <w:sz w:val="32"/>
          <w:szCs w:val="32"/>
        </w:rPr>
        <w:t>第二部分  投标人须知</w:t>
      </w:r>
      <w:bookmarkEnd w:id="10"/>
    </w:p>
    <w:p w14:paraId="4535A931">
      <w:pPr>
        <w:pStyle w:val="47"/>
        <w:jc w:val="center"/>
        <w:rPr>
          <w:rFonts w:hAnsi="宋体"/>
          <w:b/>
          <w:sz w:val="32"/>
        </w:rPr>
      </w:pPr>
      <w:r>
        <w:rPr>
          <w:rFonts w:hint="eastAsia" w:hAnsi="宋体"/>
          <w:b/>
          <w:sz w:val="32"/>
        </w:rPr>
        <w:t>投标人须知前附表</w:t>
      </w:r>
    </w:p>
    <w:tbl>
      <w:tblPr>
        <w:tblStyle w:val="88"/>
        <w:tblW w:w="89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
        <w:gridCol w:w="672"/>
        <w:gridCol w:w="1471"/>
        <w:gridCol w:w="5812"/>
      </w:tblGrid>
      <w:tr w14:paraId="639D8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1648" w:type="dxa"/>
            <w:gridSpan w:val="2"/>
            <w:tcBorders>
              <w:top w:val="single" w:color="auto" w:sz="12" w:space="0"/>
            </w:tcBorders>
            <w:vAlign w:val="center"/>
          </w:tcPr>
          <w:p w14:paraId="70780E0D">
            <w:pPr>
              <w:pStyle w:val="47"/>
              <w:spacing w:line="340" w:lineRule="exact"/>
              <w:jc w:val="center"/>
              <w:rPr>
                <w:rFonts w:hAnsi="宋体"/>
              </w:rPr>
            </w:pPr>
            <w:r>
              <w:rPr>
                <w:rFonts w:hint="eastAsia" w:hAnsi="宋体"/>
              </w:rPr>
              <w:t>条款号</w:t>
            </w:r>
          </w:p>
        </w:tc>
        <w:tc>
          <w:tcPr>
            <w:tcW w:w="1471" w:type="dxa"/>
            <w:tcBorders>
              <w:top w:val="single" w:color="auto" w:sz="12" w:space="0"/>
            </w:tcBorders>
            <w:vAlign w:val="center"/>
          </w:tcPr>
          <w:p w14:paraId="4C1F02F6">
            <w:pPr>
              <w:pStyle w:val="47"/>
              <w:spacing w:line="340" w:lineRule="exact"/>
              <w:jc w:val="center"/>
              <w:rPr>
                <w:rFonts w:hAnsi="宋体"/>
              </w:rPr>
            </w:pPr>
            <w:r>
              <w:rPr>
                <w:rFonts w:hint="eastAsia" w:hAnsi="宋体"/>
              </w:rPr>
              <w:t>条款名称</w:t>
            </w:r>
          </w:p>
        </w:tc>
        <w:tc>
          <w:tcPr>
            <w:tcW w:w="5812" w:type="dxa"/>
            <w:tcBorders>
              <w:top w:val="single" w:color="auto" w:sz="12" w:space="0"/>
            </w:tcBorders>
            <w:vAlign w:val="center"/>
          </w:tcPr>
          <w:p w14:paraId="0D771E77">
            <w:pPr>
              <w:spacing w:line="340" w:lineRule="exact"/>
              <w:jc w:val="center"/>
              <w:rPr>
                <w:rFonts w:ascii="宋体"/>
                <w:szCs w:val="21"/>
              </w:rPr>
            </w:pPr>
            <w:r>
              <w:rPr>
                <w:rFonts w:hint="eastAsia" w:ascii="宋体" w:hAnsi="宋体"/>
                <w:szCs w:val="21"/>
              </w:rPr>
              <w:t>编列内容</w:t>
            </w:r>
          </w:p>
        </w:tc>
      </w:tr>
      <w:tr w14:paraId="44846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23675CAB">
            <w:pPr>
              <w:pStyle w:val="47"/>
              <w:spacing w:line="340" w:lineRule="exact"/>
              <w:jc w:val="center"/>
              <w:rPr>
                <w:rFonts w:hAnsi="宋体"/>
              </w:rPr>
            </w:pPr>
            <w:r>
              <w:rPr>
                <w:rFonts w:hint="eastAsia" w:hAnsi="宋体"/>
              </w:rPr>
              <w:t>第一章</w:t>
            </w:r>
            <w:r>
              <w:rPr>
                <w:rFonts w:hAnsi="宋体"/>
              </w:rPr>
              <w:t>1.1</w:t>
            </w:r>
            <w:r>
              <w:rPr>
                <w:rFonts w:hint="eastAsia" w:hAnsi="宋体"/>
              </w:rPr>
              <w:t>款</w:t>
            </w:r>
          </w:p>
        </w:tc>
        <w:tc>
          <w:tcPr>
            <w:tcW w:w="1471" w:type="dxa"/>
            <w:vAlign w:val="center"/>
          </w:tcPr>
          <w:p w14:paraId="4622D082">
            <w:pPr>
              <w:pStyle w:val="47"/>
              <w:spacing w:line="340" w:lineRule="exact"/>
              <w:jc w:val="center"/>
              <w:rPr>
                <w:rFonts w:hAnsi="宋体"/>
              </w:rPr>
            </w:pPr>
            <w:r>
              <w:rPr>
                <w:rFonts w:hint="eastAsia" w:hAnsi="宋体"/>
              </w:rPr>
              <w:t>项目名称</w:t>
            </w:r>
          </w:p>
        </w:tc>
        <w:tc>
          <w:tcPr>
            <w:tcW w:w="5812" w:type="dxa"/>
            <w:vAlign w:val="center"/>
          </w:tcPr>
          <w:p w14:paraId="7E01300B">
            <w:pPr>
              <w:pStyle w:val="47"/>
              <w:spacing w:line="340" w:lineRule="exact"/>
              <w:rPr>
                <w:rFonts w:hint="eastAsia" w:hAnsi="宋体" w:eastAsia="宋体"/>
                <w:lang w:val="en-US" w:eastAsia="zh-CN"/>
              </w:rPr>
            </w:pPr>
            <w:r>
              <w:rPr>
                <w:rFonts w:hint="eastAsia" w:hAnsi="宋体"/>
                <w:lang w:eastAsia="zh-CN"/>
              </w:rPr>
              <w:t>种子质量检测实验室设备更新项目</w:t>
            </w:r>
          </w:p>
        </w:tc>
      </w:tr>
      <w:tr w14:paraId="17A39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12884495">
            <w:pPr>
              <w:pStyle w:val="47"/>
              <w:spacing w:line="340" w:lineRule="exact"/>
              <w:jc w:val="center"/>
              <w:rPr>
                <w:rFonts w:hAnsi="宋体"/>
              </w:rPr>
            </w:pPr>
            <w:r>
              <w:rPr>
                <w:rFonts w:hint="eastAsia" w:hAnsi="宋体"/>
              </w:rPr>
              <w:t>第一章</w:t>
            </w:r>
            <w:r>
              <w:rPr>
                <w:rFonts w:hAnsi="宋体"/>
              </w:rPr>
              <w:t>1.2</w:t>
            </w:r>
            <w:r>
              <w:rPr>
                <w:rFonts w:hint="eastAsia" w:hAnsi="宋体"/>
              </w:rPr>
              <w:t>款</w:t>
            </w:r>
          </w:p>
        </w:tc>
        <w:tc>
          <w:tcPr>
            <w:tcW w:w="1471" w:type="dxa"/>
            <w:vAlign w:val="center"/>
          </w:tcPr>
          <w:p w14:paraId="0A99080F">
            <w:pPr>
              <w:pStyle w:val="47"/>
              <w:spacing w:line="340" w:lineRule="exact"/>
              <w:jc w:val="center"/>
              <w:rPr>
                <w:rFonts w:hAnsi="宋体"/>
              </w:rPr>
            </w:pPr>
            <w:r>
              <w:rPr>
                <w:rFonts w:hint="eastAsia" w:hAnsi="宋体"/>
              </w:rPr>
              <w:t>采购方式</w:t>
            </w:r>
          </w:p>
        </w:tc>
        <w:tc>
          <w:tcPr>
            <w:tcW w:w="5812" w:type="dxa"/>
            <w:vAlign w:val="center"/>
          </w:tcPr>
          <w:p w14:paraId="57F41A2E">
            <w:pPr>
              <w:pStyle w:val="47"/>
              <w:spacing w:line="340" w:lineRule="exact"/>
              <w:rPr>
                <w:rFonts w:hAnsi="宋体"/>
              </w:rPr>
            </w:pPr>
            <w:r>
              <w:rPr>
                <w:rFonts w:hint="eastAsia" w:hAnsi="宋体"/>
              </w:rPr>
              <w:t>公开招标，投标人只有一次报价。</w:t>
            </w:r>
          </w:p>
        </w:tc>
      </w:tr>
      <w:tr w14:paraId="50A2D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1648" w:type="dxa"/>
            <w:gridSpan w:val="2"/>
            <w:vAlign w:val="center"/>
          </w:tcPr>
          <w:p w14:paraId="5764A64A">
            <w:pPr>
              <w:pStyle w:val="47"/>
              <w:spacing w:line="340" w:lineRule="exact"/>
              <w:jc w:val="center"/>
              <w:rPr>
                <w:rFonts w:hAnsi="宋体"/>
              </w:rPr>
            </w:pPr>
            <w:r>
              <w:rPr>
                <w:rFonts w:hint="eastAsia" w:hAnsi="宋体"/>
              </w:rPr>
              <w:t>第一章</w:t>
            </w:r>
            <w:r>
              <w:rPr>
                <w:rFonts w:hAnsi="宋体"/>
              </w:rPr>
              <w:t>1.3</w:t>
            </w:r>
            <w:r>
              <w:rPr>
                <w:rFonts w:hint="eastAsia" w:hAnsi="宋体"/>
              </w:rPr>
              <w:t>款</w:t>
            </w:r>
          </w:p>
        </w:tc>
        <w:tc>
          <w:tcPr>
            <w:tcW w:w="1471" w:type="dxa"/>
            <w:vAlign w:val="center"/>
          </w:tcPr>
          <w:p w14:paraId="4ECEC14A">
            <w:pPr>
              <w:pStyle w:val="47"/>
              <w:spacing w:line="340" w:lineRule="exact"/>
              <w:jc w:val="center"/>
              <w:rPr>
                <w:rFonts w:hAnsi="宋体"/>
                <w:highlight w:val="none"/>
              </w:rPr>
            </w:pPr>
            <w:r>
              <w:rPr>
                <w:rFonts w:hint="eastAsia" w:hAnsi="宋体"/>
                <w:highlight w:val="none"/>
              </w:rPr>
              <w:t>采购内容</w:t>
            </w:r>
          </w:p>
        </w:tc>
        <w:tc>
          <w:tcPr>
            <w:tcW w:w="5812" w:type="dxa"/>
            <w:vAlign w:val="center"/>
          </w:tcPr>
          <w:p w14:paraId="6E4829EA">
            <w:pPr>
              <w:adjustRightInd w:val="0"/>
              <w:snapToGrid w:val="0"/>
              <w:spacing w:line="340" w:lineRule="exact"/>
              <w:jc w:val="left"/>
              <w:rPr>
                <w:rFonts w:hint="default" w:ascii="宋体"/>
                <w:szCs w:val="21"/>
                <w:highlight w:val="none"/>
                <w:lang w:val="en-US"/>
              </w:rPr>
            </w:pPr>
            <w:r>
              <w:rPr>
                <w:rFonts w:hint="default" w:ascii="宋体"/>
                <w:szCs w:val="21"/>
                <w:highlight w:val="none"/>
                <w:lang w:val="en-US"/>
              </w:rPr>
              <w:t>自治区种子质量监督检验站仪器设备更新（具体详见招标文件）。</w:t>
            </w:r>
          </w:p>
        </w:tc>
      </w:tr>
      <w:tr w14:paraId="3E221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46EBADA2">
            <w:pPr>
              <w:pStyle w:val="47"/>
              <w:spacing w:line="340" w:lineRule="exact"/>
              <w:jc w:val="center"/>
              <w:rPr>
                <w:rFonts w:hAnsi="宋体"/>
              </w:rPr>
            </w:pPr>
            <w:r>
              <w:rPr>
                <w:rFonts w:hint="eastAsia" w:hAnsi="宋体"/>
              </w:rPr>
              <w:t>第一章</w:t>
            </w:r>
            <w:r>
              <w:rPr>
                <w:rFonts w:hAnsi="宋体"/>
              </w:rPr>
              <w:t>1.4</w:t>
            </w:r>
            <w:r>
              <w:rPr>
                <w:rFonts w:hint="eastAsia" w:hAnsi="宋体"/>
              </w:rPr>
              <w:t>款</w:t>
            </w:r>
          </w:p>
        </w:tc>
        <w:tc>
          <w:tcPr>
            <w:tcW w:w="1471" w:type="dxa"/>
            <w:vAlign w:val="center"/>
          </w:tcPr>
          <w:p w14:paraId="645B0C7E">
            <w:pPr>
              <w:pStyle w:val="47"/>
              <w:spacing w:line="340" w:lineRule="exact"/>
              <w:jc w:val="center"/>
              <w:rPr>
                <w:rFonts w:hAnsi="宋体"/>
                <w:highlight w:val="none"/>
              </w:rPr>
            </w:pPr>
            <w:r>
              <w:rPr>
                <w:rFonts w:hint="eastAsia" w:hAnsi="宋体"/>
                <w:highlight w:val="none"/>
              </w:rPr>
              <w:t>资金来源</w:t>
            </w:r>
          </w:p>
        </w:tc>
        <w:tc>
          <w:tcPr>
            <w:tcW w:w="5812" w:type="dxa"/>
            <w:vAlign w:val="center"/>
          </w:tcPr>
          <w:p w14:paraId="55EF9564">
            <w:pPr>
              <w:adjustRightInd w:val="0"/>
              <w:snapToGrid w:val="0"/>
              <w:spacing w:line="340" w:lineRule="exact"/>
              <w:jc w:val="left"/>
              <w:rPr>
                <w:rFonts w:ascii="宋体"/>
                <w:szCs w:val="21"/>
                <w:highlight w:val="none"/>
              </w:rPr>
            </w:pPr>
            <w:r>
              <w:rPr>
                <w:rFonts w:hint="eastAsia" w:ascii="宋体" w:hAnsi="宋体"/>
                <w:szCs w:val="21"/>
                <w:highlight w:val="none"/>
              </w:rPr>
              <w:t>财政资金</w:t>
            </w:r>
          </w:p>
        </w:tc>
      </w:tr>
      <w:tr w14:paraId="09BCF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49C6D085">
            <w:pPr>
              <w:pStyle w:val="47"/>
              <w:spacing w:line="340" w:lineRule="exact"/>
              <w:jc w:val="center"/>
              <w:rPr>
                <w:rFonts w:hAnsi="宋体"/>
              </w:rPr>
            </w:pPr>
            <w:r>
              <w:rPr>
                <w:rFonts w:hint="eastAsia" w:hAnsi="宋体"/>
              </w:rPr>
              <w:t>第一章</w:t>
            </w:r>
            <w:r>
              <w:rPr>
                <w:rFonts w:hAnsi="宋体"/>
              </w:rPr>
              <w:t>1.5</w:t>
            </w:r>
            <w:r>
              <w:rPr>
                <w:rFonts w:hint="eastAsia" w:hAnsi="宋体"/>
              </w:rPr>
              <w:t>款</w:t>
            </w:r>
          </w:p>
        </w:tc>
        <w:tc>
          <w:tcPr>
            <w:tcW w:w="1471" w:type="dxa"/>
            <w:vAlign w:val="center"/>
          </w:tcPr>
          <w:p w14:paraId="54B45262">
            <w:pPr>
              <w:pStyle w:val="47"/>
              <w:spacing w:line="340" w:lineRule="exact"/>
              <w:jc w:val="center"/>
              <w:rPr>
                <w:rFonts w:hAnsi="宋体"/>
              </w:rPr>
            </w:pPr>
            <w:r>
              <w:rPr>
                <w:rFonts w:hint="eastAsia" w:hAnsi="宋体"/>
              </w:rPr>
              <w:t>项目地点</w:t>
            </w:r>
          </w:p>
        </w:tc>
        <w:tc>
          <w:tcPr>
            <w:tcW w:w="5812" w:type="dxa"/>
            <w:vAlign w:val="center"/>
          </w:tcPr>
          <w:p w14:paraId="7B96CEF8">
            <w:pPr>
              <w:adjustRightInd w:val="0"/>
              <w:snapToGrid w:val="0"/>
              <w:spacing w:line="340" w:lineRule="exact"/>
              <w:jc w:val="left"/>
              <w:rPr>
                <w:rFonts w:ascii="宋体"/>
                <w:szCs w:val="21"/>
              </w:rPr>
            </w:pPr>
            <w:r>
              <w:rPr>
                <w:rFonts w:hint="eastAsia" w:ascii="宋体" w:hAnsi="宋体"/>
                <w:szCs w:val="21"/>
              </w:rPr>
              <w:t>采购人指定地点</w:t>
            </w:r>
          </w:p>
        </w:tc>
      </w:tr>
      <w:tr w14:paraId="0BD05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48" w:type="dxa"/>
            <w:gridSpan w:val="2"/>
            <w:vAlign w:val="center"/>
          </w:tcPr>
          <w:p w14:paraId="6338209D">
            <w:pPr>
              <w:pStyle w:val="47"/>
              <w:spacing w:line="340" w:lineRule="exact"/>
              <w:jc w:val="center"/>
              <w:rPr>
                <w:rFonts w:hAnsi="宋体"/>
              </w:rPr>
            </w:pPr>
            <w:r>
              <w:rPr>
                <w:rFonts w:hint="eastAsia" w:hAnsi="宋体"/>
              </w:rPr>
              <w:t>第一章</w:t>
            </w:r>
            <w:r>
              <w:rPr>
                <w:rFonts w:hAnsi="宋体"/>
              </w:rPr>
              <w:t>1.6</w:t>
            </w:r>
            <w:r>
              <w:rPr>
                <w:rFonts w:hint="eastAsia" w:hAnsi="宋体"/>
              </w:rPr>
              <w:t>款</w:t>
            </w:r>
          </w:p>
        </w:tc>
        <w:tc>
          <w:tcPr>
            <w:tcW w:w="1471" w:type="dxa"/>
            <w:vAlign w:val="center"/>
          </w:tcPr>
          <w:p w14:paraId="341AF795">
            <w:pPr>
              <w:pStyle w:val="47"/>
              <w:spacing w:line="340" w:lineRule="exact"/>
              <w:jc w:val="center"/>
              <w:rPr>
                <w:rFonts w:hint="default" w:ascii="Times New Roman" w:hAnsi="宋体" w:eastAsia="宋体" w:cs="Times New Roman"/>
                <w:kern w:val="2"/>
                <w:sz w:val="21"/>
                <w:szCs w:val="24"/>
                <w:highlight w:val="none"/>
                <w:lang w:val="en-US" w:eastAsia="zh-CN" w:bidi="ar-SA"/>
              </w:rPr>
            </w:pPr>
            <w:r>
              <w:rPr>
                <w:rFonts w:hint="default" w:ascii="Times New Roman" w:hAnsi="宋体" w:eastAsia="宋体" w:cs="Times New Roman"/>
                <w:kern w:val="2"/>
                <w:sz w:val="21"/>
                <w:szCs w:val="24"/>
                <w:highlight w:val="none"/>
                <w:lang w:val="en-US" w:eastAsia="zh-CN" w:bidi="ar-SA"/>
              </w:rPr>
              <w:t>合同履约期</w:t>
            </w:r>
          </w:p>
          <w:p w14:paraId="5D5F84D6">
            <w:pPr>
              <w:pStyle w:val="47"/>
              <w:spacing w:line="340" w:lineRule="exact"/>
              <w:jc w:val="center"/>
              <w:rPr>
                <w:rFonts w:hint="default" w:ascii="Times New Roman" w:hAnsi="宋体" w:eastAsia="宋体" w:cs="Times New Roman"/>
                <w:kern w:val="2"/>
                <w:sz w:val="21"/>
                <w:szCs w:val="24"/>
                <w:highlight w:val="none"/>
                <w:lang w:val="en-US" w:eastAsia="zh-CN" w:bidi="ar-SA"/>
              </w:rPr>
            </w:pPr>
            <w:r>
              <w:rPr>
                <w:rFonts w:hint="default" w:ascii="Times New Roman" w:hAnsi="宋体" w:eastAsia="宋体" w:cs="Times New Roman"/>
                <w:kern w:val="2"/>
                <w:sz w:val="21"/>
                <w:szCs w:val="24"/>
                <w:highlight w:val="none"/>
                <w:lang w:val="en-US" w:eastAsia="zh-CN" w:bidi="ar-SA"/>
              </w:rPr>
              <w:t>限（供货期）</w:t>
            </w:r>
          </w:p>
        </w:tc>
        <w:tc>
          <w:tcPr>
            <w:tcW w:w="5812" w:type="dxa"/>
            <w:vAlign w:val="center"/>
          </w:tcPr>
          <w:p w14:paraId="12223845">
            <w:pPr>
              <w:adjustRightInd w:val="0"/>
              <w:snapToGrid w:val="0"/>
              <w:spacing w:line="340" w:lineRule="exact"/>
              <w:jc w:val="left"/>
              <w:rPr>
                <w:rFonts w:hint="eastAsia" w:ascii="Times New Roman" w:hAnsi="宋体" w:eastAsia="宋体" w:cs="Times New Roman"/>
                <w:kern w:val="2"/>
                <w:sz w:val="21"/>
                <w:szCs w:val="24"/>
                <w:highlight w:val="none"/>
                <w:lang w:val="en-US" w:eastAsia="zh-CN" w:bidi="ar-SA"/>
              </w:rPr>
            </w:pPr>
            <w:r>
              <w:rPr>
                <w:rFonts w:hint="eastAsia" w:ascii="Times New Roman" w:hAnsi="宋体" w:eastAsia="宋体" w:cs="Times New Roman"/>
                <w:kern w:val="2"/>
                <w:sz w:val="21"/>
                <w:szCs w:val="24"/>
                <w:highlight w:val="none"/>
                <w:lang w:val="en-US" w:eastAsia="zh-CN" w:bidi="ar-SA"/>
              </w:rPr>
              <w:t>接采购人通知30个日历日内完成供货。</w:t>
            </w:r>
          </w:p>
        </w:tc>
      </w:tr>
      <w:tr w14:paraId="0D123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18078909">
            <w:pPr>
              <w:pStyle w:val="47"/>
              <w:spacing w:line="340" w:lineRule="exact"/>
              <w:jc w:val="center"/>
              <w:rPr>
                <w:rFonts w:hAnsi="宋体"/>
              </w:rPr>
            </w:pPr>
            <w:r>
              <w:rPr>
                <w:rFonts w:hint="eastAsia" w:hAnsi="宋体"/>
              </w:rPr>
              <w:t>第一章</w:t>
            </w:r>
            <w:r>
              <w:rPr>
                <w:rFonts w:hAnsi="宋体"/>
              </w:rPr>
              <w:t>1.</w:t>
            </w:r>
            <w:r>
              <w:rPr>
                <w:rFonts w:hint="eastAsia" w:hAnsi="宋体"/>
              </w:rPr>
              <w:t>7款</w:t>
            </w:r>
          </w:p>
        </w:tc>
        <w:tc>
          <w:tcPr>
            <w:tcW w:w="1471" w:type="dxa"/>
            <w:vAlign w:val="center"/>
          </w:tcPr>
          <w:p w14:paraId="052E809E">
            <w:pPr>
              <w:pStyle w:val="47"/>
              <w:spacing w:line="340" w:lineRule="exact"/>
              <w:jc w:val="center"/>
              <w:rPr>
                <w:rFonts w:hint="eastAsia" w:ascii="Times New Roman" w:hAnsi="宋体" w:eastAsia="宋体" w:cs="Times New Roman"/>
                <w:kern w:val="2"/>
                <w:sz w:val="21"/>
                <w:szCs w:val="24"/>
                <w:highlight w:val="none"/>
                <w:lang w:val="en-US" w:eastAsia="zh-CN" w:bidi="ar-SA"/>
              </w:rPr>
            </w:pPr>
            <w:r>
              <w:rPr>
                <w:rFonts w:hint="eastAsia" w:ascii="Times New Roman" w:hAnsi="宋体" w:eastAsia="宋体" w:cs="Times New Roman"/>
                <w:kern w:val="2"/>
                <w:sz w:val="21"/>
                <w:szCs w:val="24"/>
                <w:highlight w:val="none"/>
                <w:lang w:val="en-US" w:eastAsia="zh-CN" w:bidi="ar-SA"/>
              </w:rPr>
              <w:t>质保期</w:t>
            </w:r>
          </w:p>
        </w:tc>
        <w:tc>
          <w:tcPr>
            <w:tcW w:w="5812" w:type="dxa"/>
            <w:vAlign w:val="center"/>
          </w:tcPr>
          <w:p w14:paraId="72C584A0">
            <w:pPr>
              <w:adjustRightInd w:val="0"/>
              <w:snapToGrid w:val="0"/>
              <w:spacing w:line="340" w:lineRule="exact"/>
              <w:jc w:val="left"/>
              <w:rPr>
                <w:rFonts w:hint="default" w:ascii="Times New Roman" w:hAnsi="宋体" w:eastAsia="宋体" w:cs="Times New Roman"/>
                <w:kern w:val="2"/>
                <w:sz w:val="21"/>
                <w:szCs w:val="24"/>
                <w:highlight w:val="none"/>
                <w:lang w:val="en-US" w:eastAsia="zh-CN" w:bidi="ar-SA"/>
              </w:rPr>
            </w:pPr>
            <w:r>
              <w:rPr>
                <w:rFonts w:hint="eastAsia" w:ascii="宋体"/>
                <w:szCs w:val="21"/>
                <w:highlight w:val="none"/>
                <w:lang w:val="en-US" w:eastAsia="zh-CN"/>
              </w:rPr>
              <w:t>两年</w:t>
            </w:r>
          </w:p>
        </w:tc>
      </w:tr>
      <w:tr w14:paraId="5B85D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648" w:type="dxa"/>
            <w:gridSpan w:val="2"/>
            <w:vAlign w:val="center"/>
          </w:tcPr>
          <w:p w14:paraId="684925B3">
            <w:pPr>
              <w:pStyle w:val="47"/>
              <w:spacing w:line="340" w:lineRule="exact"/>
              <w:jc w:val="center"/>
              <w:rPr>
                <w:rFonts w:hAnsi="宋体"/>
              </w:rPr>
            </w:pPr>
            <w:r>
              <w:rPr>
                <w:rFonts w:hint="eastAsia" w:hAnsi="宋体"/>
              </w:rPr>
              <w:t>第一章</w:t>
            </w:r>
            <w:r>
              <w:rPr>
                <w:rFonts w:hAnsi="宋体"/>
              </w:rPr>
              <w:t>2.1</w:t>
            </w:r>
            <w:r>
              <w:rPr>
                <w:rFonts w:hint="eastAsia" w:hAnsi="宋体"/>
              </w:rPr>
              <w:t>款</w:t>
            </w:r>
          </w:p>
        </w:tc>
        <w:tc>
          <w:tcPr>
            <w:tcW w:w="1471" w:type="dxa"/>
            <w:vAlign w:val="center"/>
          </w:tcPr>
          <w:p w14:paraId="5FFB46D3">
            <w:pPr>
              <w:pStyle w:val="47"/>
              <w:spacing w:line="340" w:lineRule="exact"/>
              <w:jc w:val="center"/>
              <w:rPr>
                <w:rFonts w:hAnsi="宋体"/>
              </w:rPr>
            </w:pPr>
            <w:r>
              <w:rPr>
                <w:rFonts w:hint="eastAsia" w:hAnsi="宋体"/>
              </w:rPr>
              <w:t>采购人</w:t>
            </w:r>
          </w:p>
        </w:tc>
        <w:tc>
          <w:tcPr>
            <w:tcW w:w="5812" w:type="dxa"/>
            <w:vAlign w:val="center"/>
          </w:tcPr>
          <w:p w14:paraId="7CD0A703">
            <w:pPr>
              <w:spacing w:line="340" w:lineRule="exact"/>
              <w:rPr>
                <w:rFonts w:hint="eastAsia" w:ascii="宋体" w:hAnsi="宋体" w:eastAsia="宋体"/>
                <w:szCs w:val="21"/>
                <w:lang w:eastAsia="zh-CN"/>
              </w:rPr>
            </w:pPr>
            <w:r>
              <w:rPr>
                <w:rFonts w:hint="eastAsia" w:ascii="宋体" w:hAnsi="宋体"/>
                <w:szCs w:val="21"/>
              </w:rPr>
              <w:t>采购人：</w:t>
            </w:r>
            <w:r>
              <w:rPr>
                <w:rFonts w:hint="eastAsia" w:ascii="宋体" w:hAnsi="宋体"/>
                <w:szCs w:val="21"/>
                <w:lang w:eastAsia="zh-CN"/>
              </w:rPr>
              <w:t>新疆维吾尔自治区种业发展中心（新疆维吾尔自治区海南良种繁育工作站）</w:t>
            </w:r>
          </w:p>
          <w:p w14:paraId="29245455">
            <w:pPr>
              <w:spacing w:line="34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乌鲁木齐市钱塘江路453号6楼</w:t>
            </w:r>
          </w:p>
          <w:p w14:paraId="0A4B043B">
            <w:pPr>
              <w:spacing w:line="340" w:lineRule="exact"/>
              <w:rPr>
                <w:rFonts w:hint="eastAsia" w:ascii="宋体" w:hAnsi="宋体"/>
                <w:szCs w:val="21"/>
              </w:rPr>
            </w:pPr>
            <w:r>
              <w:rPr>
                <w:rFonts w:hint="eastAsia" w:ascii="宋体" w:hAnsi="宋体"/>
                <w:szCs w:val="21"/>
              </w:rPr>
              <w:t>联系人：</w:t>
            </w:r>
            <w:r>
              <w:rPr>
                <w:rFonts w:hint="eastAsia" w:ascii="宋体" w:hAnsi="宋体"/>
                <w:szCs w:val="21"/>
                <w:lang w:eastAsia="zh-CN"/>
              </w:rPr>
              <w:t>廉英杰</w:t>
            </w:r>
            <w:r>
              <w:rPr>
                <w:rFonts w:hint="eastAsia" w:ascii="宋体" w:hAnsi="宋体"/>
                <w:szCs w:val="21"/>
              </w:rPr>
              <w:t xml:space="preserve">  </w:t>
            </w:r>
          </w:p>
          <w:p w14:paraId="382405CC">
            <w:pPr>
              <w:spacing w:line="340" w:lineRule="exact"/>
              <w:rPr>
                <w:rFonts w:hint="eastAsia" w:ascii="宋体" w:hAnsi="宋体" w:eastAsia="宋体"/>
                <w:szCs w:val="21"/>
                <w:lang w:eastAsia="zh-CN"/>
              </w:rPr>
            </w:pPr>
            <w:r>
              <w:rPr>
                <w:rFonts w:hint="eastAsia" w:ascii="宋体" w:hAnsi="宋体"/>
                <w:szCs w:val="21"/>
              </w:rPr>
              <w:t>联系方式：</w:t>
            </w:r>
            <w:r>
              <w:rPr>
                <w:rFonts w:hint="eastAsia" w:ascii="宋体" w:hAnsi="宋体"/>
                <w:szCs w:val="21"/>
                <w:lang w:eastAsia="zh-CN"/>
              </w:rPr>
              <w:t xml:space="preserve">18690880826 </w:t>
            </w:r>
          </w:p>
        </w:tc>
      </w:tr>
      <w:tr w14:paraId="2B447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648" w:type="dxa"/>
            <w:gridSpan w:val="2"/>
            <w:vAlign w:val="center"/>
          </w:tcPr>
          <w:p w14:paraId="1B471F51">
            <w:pPr>
              <w:pStyle w:val="47"/>
              <w:spacing w:line="340" w:lineRule="exact"/>
              <w:jc w:val="center"/>
              <w:rPr>
                <w:rFonts w:hAnsi="宋体"/>
              </w:rPr>
            </w:pPr>
            <w:r>
              <w:rPr>
                <w:rFonts w:hint="eastAsia" w:hAnsi="宋体"/>
              </w:rPr>
              <w:t>第一章</w:t>
            </w:r>
            <w:r>
              <w:rPr>
                <w:rFonts w:hAnsi="宋体"/>
              </w:rPr>
              <w:t>2.2</w:t>
            </w:r>
            <w:r>
              <w:rPr>
                <w:rFonts w:hint="eastAsia" w:hAnsi="宋体"/>
              </w:rPr>
              <w:t>款</w:t>
            </w:r>
          </w:p>
        </w:tc>
        <w:tc>
          <w:tcPr>
            <w:tcW w:w="1471" w:type="dxa"/>
            <w:vAlign w:val="center"/>
          </w:tcPr>
          <w:p w14:paraId="65F8F98F">
            <w:pPr>
              <w:pStyle w:val="47"/>
              <w:spacing w:line="340" w:lineRule="exact"/>
              <w:jc w:val="center"/>
              <w:rPr>
                <w:rFonts w:hAnsi="宋体"/>
              </w:rPr>
            </w:pPr>
            <w:r>
              <w:rPr>
                <w:rFonts w:hint="eastAsia" w:hAnsi="宋体"/>
              </w:rPr>
              <w:t>代理机构</w:t>
            </w:r>
          </w:p>
        </w:tc>
        <w:tc>
          <w:tcPr>
            <w:tcW w:w="5812" w:type="dxa"/>
            <w:vAlign w:val="center"/>
          </w:tcPr>
          <w:p w14:paraId="0BEBF7C5">
            <w:pPr>
              <w:spacing w:line="340" w:lineRule="exact"/>
              <w:rPr>
                <w:rFonts w:hint="eastAsia" w:ascii="宋体" w:hAnsi="宋体" w:eastAsia="宋体"/>
                <w:szCs w:val="21"/>
                <w:lang w:eastAsia="zh-CN"/>
              </w:rPr>
            </w:pPr>
            <w:r>
              <w:rPr>
                <w:rFonts w:hint="eastAsia" w:ascii="宋体" w:hAnsi="宋体"/>
                <w:szCs w:val="21"/>
              </w:rPr>
              <w:t>名称：</w:t>
            </w:r>
            <w:r>
              <w:rPr>
                <w:rFonts w:hint="eastAsia" w:ascii="宋体" w:hAnsi="宋体"/>
                <w:szCs w:val="21"/>
                <w:lang w:eastAsia="zh-CN"/>
              </w:rPr>
              <w:t>新疆齐诺工程管理有限公司</w:t>
            </w:r>
          </w:p>
          <w:p w14:paraId="38F45244">
            <w:pPr>
              <w:spacing w:line="340" w:lineRule="exact"/>
              <w:rPr>
                <w:rFonts w:hint="eastAsia" w:ascii="宋体" w:hAnsi="宋体" w:eastAsia="宋体"/>
                <w:szCs w:val="21"/>
                <w:lang w:eastAsia="zh-CN"/>
              </w:rPr>
            </w:pPr>
            <w:r>
              <w:rPr>
                <w:rFonts w:hint="eastAsia" w:ascii="宋体" w:hAnsi="宋体"/>
                <w:szCs w:val="21"/>
              </w:rPr>
              <w:t>地址：新疆</w:t>
            </w:r>
            <w:r>
              <w:rPr>
                <w:rFonts w:hint="eastAsia" w:ascii="宋体" w:hAnsi="宋体"/>
                <w:szCs w:val="21"/>
                <w:lang w:eastAsia="zh-CN"/>
              </w:rPr>
              <w:t>乌鲁木齐水磨沟区华龙雅苑3号楼3单元1601室</w:t>
            </w:r>
          </w:p>
          <w:p w14:paraId="5C8FF2D8">
            <w:pPr>
              <w:spacing w:line="340" w:lineRule="exact"/>
              <w:rPr>
                <w:rFonts w:hint="default" w:ascii="宋体" w:hAnsi="宋体" w:eastAsia="宋体"/>
                <w:szCs w:val="21"/>
                <w:lang w:val="en-US" w:eastAsia="zh-CN"/>
              </w:rPr>
            </w:pPr>
            <w:r>
              <w:rPr>
                <w:rFonts w:hint="eastAsia" w:ascii="宋体" w:hAnsi="宋体"/>
                <w:szCs w:val="21"/>
              </w:rPr>
              <w:t>项目联系人：</w:t>
            </w:r>
            <w:r>
              <w:rPr>
                <w:rFonts w:hint="eastAsia" w:ascii="宋体" w:hAnsi="宋体"/>
                <w:szCs w:val="21"/>
                <w:lang w:eastAsia="zh-CN"/>
              </w:rPr>
              <w:t>路彬、</w:t>
            </w:r>
            <w:r>
              <w:rPr>
                <w:rFonts w:hint="eastAsia" w:ascii="宋体" w:hAnsi="宋体"/>
                <w:szCs w:val="21"/>
                <w:lang w:val="en-US" w:eastAsia="zh-CN"/>
              </w:rPr>
              <w:t>严华</w:t>
            </w:r>
          </w:p>
          <w:p w14:paraId="7991DC6C">
            <w:pPr>
              <w:spacing w:line="280" w:lineRule="exact"/>
              <w:rPr>
                <w:rFonts w:hint="eastAsia" w:ascii="宋体" w:hAnsi="宋体" w:eastAsia="宋体"/>
                <w:szCs w:val="21"/>
                <w:lang w:eastAsia="zh-CN"/>
              </w:rPr>
            </w:pPr>
            <w:r>
              <w:rPr>
                <w:rFonts w:hint="eastAsia" w:ascii="宋体" w:hAnsi="宋体"/>
                <w:szCs w:val="21"/>
              </w:rPr>
              <w:t xml:space="preserve">联系电话： </w:t>
            </w:r>
            <w:r>
              <w:rPr>
                <w:rFonts w:hint="eastAsia" w:ascii="宋体" w:hAnsi="宋体"/>
                <w:szCs w:val="21"/>
                <w:lang w:eastAsia="zh-CN"/>
              </w:rPr>
              <w:t>13199897950、17349928826</w:t>
            </w:r>
          </w:p>
        </w:tc>
      </w:tr>
      <w:tr w14:paraId="15EE0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648" w:type="dxa"/>
            <w:gridSpan w:val="2"/>
            <w:vAlign w:val="center"/>
          </w:tcPr>
          <w:p w14:paraId="0733BD28">
            <w:pPr>
              <w:pStyle w:val="47"/>
              <w:spacing w:line="340" w:lineRule="exact"/>
              <w:jc w:val="center"/>
              <w:rPr>
                <w:rFonts w:hAnsi="宋体"/>
              </w:rPr>
            </w:pPr>
            <w:r>
              <w:rPr>
                <w:rFonts w:hint="eastAsia" w:hAnsi="宋体"/>
              </w:rPr>
              <w:t>第一章</w:t>
            </w:r>
            <w:r>
              <w:rPr>
                <w:rFonts w:hAnsi="宋体"/>
              </w:rPr>
              <w:t>3.1</w:t>
            </w:r>
            <w:r>
              <w:rPr>
                <w:rFonts w:hint="eastAsia" w:hAnsi="宋体"/>
              </w:rPr>
              <w:t>款</w:t>
            </w:r>
          </w:p>
        </w:tc>
        <w:tc>
          <w:tcPr>
            <w:tcW w:w="1471" w:type="dxa"/>
            <w:vAlign w:val="center"/>
          </w:tcPr>
          <w:p w14:paraId="74E62562">
            <w:pPr>
              <w:pStyle w:val="47"/>
              <w:spacing w:line="340" w:lineRule="exact"/>
              <w:jc w:val="center"/>
              <w:rPr>
                <w:rFonts w:hAnsi="宋体"/>
              </w:rPr>
            </w:pPr>
            <w:r>
              <w:rPr>
                <w:rFonts w:hint="eastAsia" w:hAnsi="宋体"/>
              </w:rPr>
              <w:t>供应商</w:t>
            </w:r>
          </w:p>
          <w:p w14:paraId="515EC253">
            <w:pPr>
              <w:pStyle w:val="47"/>
              <w:spacing w:line="340" w:lineRule="exact"/>
              <w:jc w:val="center"/>
              <w:rPr>
                <w:rFonts w:hAnsi="宋体"/>
              </w:rPr>
            </w:pPr>
            <w:r>
              <w:rPr>
                <w:rFonts w:hint="eastAsia" w:hAnsi="宋体"/>
              </w:rPr>
              <w:t>资格</w:t>
            </w:r>
          </w:p>
        </w:tc>
        <w:tc>
          <w:tcPr>
            <w:tcW w:w="5812" w:type="dxa"/>
            <w:vAlign w:val="center"/>
          </w:tcPr>
          <w:p w14:paraId="0537BAE0">
            <w:pPr>
              <w:spacing w:line="340" w:lineRule="exact"/>
              <w:rPr>
                <w:rFonts w:ascii="宋体"/>
                <w:szCs w:val="21"/>
              </w:rPr>
            </w:pPr>
            <w:r>
              <w:rPr>
                <w:rFonts w:hint="eastAsia" w:ascii="宋体" w:hAnsi="宋体"/>
              </w:rPr>
              <w:t>详见招标公告</w:t>
            </w:r>
          </w:p>
        </w:tc>
      </w:tr>
      <w:tr w14:paraId="50638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1648" w:type="dxa"/>
            <w:gridSpan w:val="2"/>
            <w:vAlign w:val="center"/>
          </w:tcPr>
          <w:p w14:paraId="636D0694">
            <w:pPr>
              <w:pStyle w:val="47"/>
              <w:spacing w:line="340" w:lineRule="exact"/>
              <w:jc w:val="center"/>
              <w:rPr>
                <w:rFonts w:hAnsi="宋体"/>
              </w:rPr>
            </w:pPr>
            <w:r>
              <w:rPr>
                <w:rFonts w:hint="eastAsia" w:hAnsi="宋体"/>
              </w:rPr>
              <w:t>第一章</w:t>
            </w:r>
            <w:r>
              <w:rPr>
                <w:rFonts w:hAnsi="宋体"/>
              </w:rPr>
              <w:t>5.1</w:t>
            </w:r>
            <w:r>
              <w:rPr>
                <w:rFonts w:hint="eastAsia" w:hAnsi="宋体"/>
              </w:rPr>
              <w:t>款</w:t>
            </w:r>
          </w:p>
        </w:tc>
        <w:tc>
          <w:tcPr>
            <w:tcW w:w="1471" w:type="dxa"/>
            <w:vAlign w:val="center"/>
          </w:tcPr>
          <w:p w14:paraId="6E7F95D2">
            <w:pPr>
              <w:pStyle w:val="47"/>
              <w:spacing w:line="340" w:lineRule="exact"/>
              <w:jc w:val="center"/>
              <w:rPr>
                <w:rFonts w:hAnsi="宋体"/>
              </w:rPr>
            </w:pPr>
            <w:r>
              <w:rPr>
                <w:rFonts w:hint="eastAsia" w:hAnsi="宋体"/>
              </w:rPr>
              <w:t>是否接受联合体投标</w:t>
            </w:r>
          </w:p>
        </w:tc>
        <w:tc>
          <w:tcPr>
            <w:tcW w:w="5812" w:type="dxa"/>
            <w:vAlign w:val="center"/>
          </w:tcPr>
          <w:p w14:paraId="392D0999">
            <w:pPr>
              <w:spacing w:line="340" w:lineRule="exact"/>
              <w:rPr>
                <w:rFonts w:ascii="宋体"/>
                <w:b/>
                <w:szCs w:val="21"/>
              </w:rPr>
            </w:pPr>
            <w:r>
              <w:rPr>
                <w:rFonts w:hint="eastAsia" w:ascii="宋体" w:hAnsi="宋体"/>
                <w:szCs w:val="21"/>
              </w:rPr>
              <w:sym w:font="Wingdings" w:char="00FE"/>
            </w:r>
            <w:r>
              <w:rPr>
                <w:rFonts w:hint="eastAsia" w:ascii="宋体" w:hAnsi="宋体"/>
                <w:b/>
                <w:szCs w:val="21"/>
              </w:rPr>
              <w:t>不接受</w:t>
            </w:r>
          </w:p>
          <w:p w14:paraId="13AC2306">
            <w:pPr>
              <w:tabs>
                <w:tab w:val="left" w:pos="1440"/>
                <w:tab w:val="left" w:pos="2100"/>
              </w:tabs>
              <w:spacing w:line="340" w:lineRule="exact"/>
              <w:rPr>
                <w:rFonts w:ascii="宋体"/>
                <w:szCs w:val="21"/>
              </w:rPr>
            </w:pPr>
            <w:r>
              <w:rPr>
                <w:rFonts w:hint="eastAsia" w:ascii="宋体" w:hAnsi="宋体"/>
                <w:szCs w:val="21"/>
              </w:rPr>
              <w:t>接受，但联合体所有成员数量不得超过</w:t>
            </w:r>
            <w:r>
              <w:rPr>
                <w:rFonts w:hint="eastAsia" w:ascii="宋体" w:hAnsi="宋体"/>
                <w:szCs w:val="21"/>
                <w:lang w:val="en-US" w:eastAsia="zh-CN"/>
              </w:rPr>
              <w:t>3</w:t>
            </w:r>
            <w:r>
              <w:rPr>
                <w:rFonts w:hint="eastAsia" w:ascii="宋体" w:hAnsi="宋体"/>
                <w:szCs w:val="21"/>
              </w:rPr>
              <w:t>家；还应满足下列要求：</w:t>
            </w:r>
          </w:p>
        </w:tc>
      </w:tr>
      <w:tr w14:paraId="4C473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1" w:hRule="atLeast"/>
          <w:jc w:val="center"/>
        </w:trPr>
        <w:tc>
          <w:tcPr>
            <w:tcW w:w="1648" w:type="dxa"/>
            <w:gridSpan w:val="2"/>
            <w:vAlign w:val="center"/>
          </w:tcPr>
          <w:p w14:paraId="54EEE9BE">
            <w:pPr>
              <w:pStyle w:val="47"/>
              <w:spacing w:line="340" w:lineRule="exact"/>
              <w:jc w:val="center"/>
              <w:rPr>
                <w:rFonts w:hAnsi="宋体"/>
              </w:rPr>
            </w:pPr>
            <w:r>
              <w:rPr>
                <w:rFonts w:hint="eastAsia" w:hAnsi="宋体"/>
              </w:rPr>
              <w:t>第一章</w:t>
            </w:r>
            <w:r>
              <w:rPr>
                <w:rFonts w:hAnsi="宋体"/>
              </w:rPr>
              <w:t>6.1</w:t>
            </w:r>
            <w:r>
              <w:rPr>
                <w:rFonts w:hint="eastAsia" w:hAnsi="宋体"/>
              </w:rPr>
              <w:t>款</w:t>
            </w:r>
          </w:p>
        </w:tc>
        <w:tc>
          <w:tcPr>
            <w:tcW w:w="1471" w:type="dxa"/>
            <w:vAlign w:val="center"/>
          </w:tcPr>
          <w:p w14:paraId="0A44F9C6">
            <w:pPr>
              <w:pStyle w:val="47"/>
              <w:spacing w:line="340" w:lineRule="exact"/>
              <w:jc w:val="center"/>
              <w:rPr>
                <w:rFonts w:hAnsi="宋体"/>
              </w:rPr>
            </w:pPr>
            <w:r>
              <w:rPr>
                <w:rFonts w:hint="eastAsia" w:hAnsi="宋体"/>
              </w:rPr>
              <w:t>踏勘现场</w:t>
            </w:r>
          </w:p>
        </w:tc>
        <w:tc>
          <w:tcPr>
            <w:tcW w:w="5812" w:type="dxa"/>
            <w:vAlign w:val="center"/>
          </w:tcPr>
          <w:p w14:paraId="4FA0D08F">
            <w:pPr>
              <w:spacing w:line="340" w:lineRule="exact"/>
              <w:rPr>
                <w:rFonts w:ascii="宋体"/>
                <w:szCs w:val="21"/>
              </w:rPr>
            </w:pPr>
            <w:r>
              <w:rPr>
                <w:rFonts w:hint="eastAsia" w:ascii="宋体" w:hAnsi="宋体"/>
                <w:szCs w:val="21"/>
              </w:rPr>
              <w:sym w:font="Wingdings" w:char="00FE"/>
            </w:r>
            <w:r>
              <w:rPr>
                <w:rFonts w:hint="eastAsia" w:ascii="宋体" w:hAnsi="宋体"/>
                <w:b/>
                <w:szCs w:val="21"/>
              </w:rPr>
              <w:t>不组织</w:t>
            </w:r>
          </w:p>
          <w:p w14:paraId="32AF62E9">
            <w:pPr>
              <w:spacing w:line="340" w:lineRule="exact"/>
              <w:rPr>
                <w:rFonts w:hint="eastAsia" w:ascii="宋体" w:hAnsi="宋体"/>
                <w:szCs w:val="21"/>
              </w:rPr>
            </w:pPr>
            <w:r>
              <w:rPr>
                <w:rFonts w:hint="eastAsia" w:ascii="宋体" w:hAnsi="宋体"/>
                <w:szCs w:val="21"/>
              </w:rPr>
              <w:sym w:font="Wingdings" w:char="00A8"/>
            </w:r>
            <w:r>
              <w:rPr>
                <w:rFonts w:hint="eastAsia" w:ascii="宋体" w:hAnsi="宋体"/>
                <w:szCs w:val="21"/>
              </w:rPr>
              <w:t>组织</w:t>
            </w:r>
          </w:p>
          <w:p w14:paraId="28584E9C">
            <w:pPr>
              <w:spacing w:line="340" w:lineRule="exact"/>
              <w:rPr>
                <w:rFonts w:hint="eastAsia" w:ascii="宋体" w:hAnsi="宋体"/>
                <w:b w:val="0"/>
                <w:bCs w:val="0"/>
                <w:szCs w:val="21"/>
              </w:rPr>
            </w:pPr>
            <w:r>
              <w:rPr>
                <w:rFonts w:hint="eastAsia" w:ascii="宋体" w:hAnsi="宋体"/>
                <w:b w:val="0"/>
                <w:bCs w:val="0"/>
                <w:szCs w:val="21"/>
              </w:rPr>
              <w:t>踏勘时间：</w:t>
            </w:r>
          </w:p>
          <w:p w14:paraId="61564275">
            <w:pPr>
              <w:spacing w:line="340" w:lineRule="exact"/>
              <w:rPr>
                <w:rFonts w:hint="eastAsia" w:ascii="宋体" w:hAnsi="宋体"/>
                <w:b w:val="0"/>
                <w:bCs w:val="0"/>
                <w:szCs w:val="21"/>
              </w:rPr>
            </w:pPr>
            <w:r>
              <w:rPr>
                <w:rFonts w:hint="eastAsia" w:ascii="宋体" w:hAnsi="宋体"/>
                <w:b w:val="0"/>
                <w:bCs w:val="0"/>
                <w:szCs w:val="21"/>
              </w:rPr>
              <w:t>踏勘集合地点：</w:t>
            </w:r>
          </w:p>
          <w:p w14:paraId="31E89411">
            <w:pPr>
              <w:spacing w:line="340" w:lineRule="exact"/>
              <w:rPr>
                <w:rFonts w:hint="eastAsia" w:ascii="宋体" w:hAnsi="宋体"/>
                <w:b/>
                <w:bCs/>
                <w:szCs w:val="21"/>
              </w:rPr>
            </w:pPr>
            <w:r>
              <w:rPr>
                <w:rFonts w:hint="eastAsia" w:ascii="宋体" w:hAnsi="宋体"/>
                <w:b w:val="0"/>
                <w:bCs w:val="0"/>
                <w:szCs w:val="21"/>
              </w:rPr>
              <w:t>踏勘联系人及方式：</w:t>
            </w:r>
          </w:p>
        </w:tc>
      </w:tr>
      <w:tr w14:paraId="5DB71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48" w:type="dxa"/>
            <w:gridSpan w:val="2"/>
            <w:vAlign w:val="center"/>
          </w:tcPr>
          <w:p w14:paraId="1E421980">
            <w:pPr>
              <w:pStyle w:val="47"/>
              <w:spacing w:line="340" w:lineRule="exact"/>
              <w:jc w:val="center"/>
              <w:rPr>
                <w:rFonts w:hAnsi="宋体"/>
              </w:rPr>
            </w:pPr>
            <w:r>
              <w:rPr>
                <w:rFonts w:hint="eastAsia" w:hAnsi="宋体"/>
              </w:rPr>
              <w:t>第一章</w:t>
            </w:r>
            <w:r>
              <w:rPr>
                <w:rFonts w:hAnsi="宋体"/>
              </w:rPr>
              <w:t>7.1</w:t>
            </w:r>
            <w:r>
              <w:rPr>
                <w:rFonts w:hint="eastAsia" w:hAnsi="宋体"/>
              </w:rPr>
              <w:t>款</w:t>
            </w:r>
          </w:p>
        </w:tc>
        <w:tc>
          <w:tcPr>
            <w:tcW w:w="1471" w:type="dxa"/>
            <w:vAlign w:val="center"/>
          </w:tcPr>
          <w:p w14:paraId="4A6DE0BB">
            <w:pPr>
              <w:pStyle w:val="47"/>
              <w:spacing w:line="340" w:lineRule="exact"/>
              <w:jc w:val="center"/>
              <w:rPr>
                <w:rFonts w:hAnsi="宋体"/>
              </w:rPr>
            </w:pPr>
            <w:r>
              <w:rPr>
                <w:rFonts w:hint="eastAsia" w:hAnsi="宋体"/>
              </w:rPr>
              <w:t>进口产品</w:t>
            </w:r>
          </w:p>
        </w:tc>
        <w:tc>
          <w:tcPr>
            <w:tcW w:w="5812" w:type="dxa"/>
            <w:vAlign w:val="center"/>
          </w:tcPr>
          <w:p w14:paraId="0D58E558">
            <w:pPr>
              <w:spacing w:line="340" w:lineRule="exact"/>
              <w:jc w:val="left"/>
              <w:rPr>
                <w:rFonts w:ascii="宋体"/>
                <w:b/>
                <w:szCs w:val="21"/>
                <w:bdr w:val="single" w:color="auto" w:sz="4" w:space="0"/>
              </w:rPr>
            </w:pPr>
            <w:r>
              <w:rPr>
                <w:rFonts w:hint="eastAsia" w:ascii="宋体" w:hAnsi="宋体"/>
                <w:szCs w:val="21"/>
              </w:rPr>
              <w:t>不接受</w:t>
            </w:r>
          </w:p>
        </w:tc>
      </w:tr>
      <w:tr w14:paraId="3369C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48" w:type="dxa"/>
            <w:gridSpan w:val="2"/>
            <w:vAlign w:val="center"/>
          </w:tcPr>
          <w:p w14:paraId="24CA125E">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第一章 8.1 款</w:t>
            </w:r>
          </w:p>
          <w:p w14:paraId="30CF0E4F">
            <w:pPr>
              <w:pStyle w:val="47"/>
              <w:spacing w:line="340" w:lineRule="exact"/>
              <w:jc w:val="center"/>
              <w:rPr>
                <w:rFonts w:hint="eastAsia" w:ascii="宋体" w:hAnsi="宋体" w:eastAsia="宋体" w:cs="Times New Roman"/>
                <w:kern w:val="2"/>
                <w:sz w:val="21"/>
                <w:szCs w:val="21"/>
                <w:lang w:val="en-US" w:eastAsia="zh-CN" w:bidi="ar-SA"/>
              </w:rPr>
            </w:pPr>
          </w:p>
        </w:tc>
        <w:tc>
          <w:tcPr>
            <w:tcW w:w="1471" w:type="dxa"/>
            <w:vAlign w:val="center"/>
          </w:tcPr>
          <w:p w14:paraId="560EDD6B">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落实政府采 </w:t>
            </w:r>
          </w:p>
          <w:p w14:paraId="63D2A845">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购政策的说 </w:t>
            </w:r>
          </w:p>
          <w:p w14:paraId="3DA90B0C">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明</w:t>
            </w:r>
          </w:p>
          <w:p w14:paraId="56FBF1D8">
            <w:pPr>
              <w:pStyle w:val="47"/>
              <w:spacing w:line="340" w:lineRule="exact"/>
              <w:jc w:val="center"/>
              <w:rPr>
                <w:rFonts w:hint="eastAsia" w:ascii="宋体" w:hAnsi="宋体" w:eastAsia="宋体" w:cs="Times New Roman"/>
                <w:kern w:val="2"/>
                <w:sz w:val="21"/>
                <w:szCs w:val="21"/>
                <w:lang w:val="en-US" w:eastAsia="zh-CN" w:bidi="ar-SA"/>
              </w:rPr>
            </w:pPr>
          </w:p>
        </w:tc>
        <w:tc>
          <w:tcPr>
            <w:tcW w:w="5812" w:type="dxa"/>
            <w:vAlign w:val="center"/>
          </w:tcPr>
          <w:p w14:paraId="7F90F124">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1）享受中小企业扶持政策的供应商应当满足下列条件：在货物采购项目中，货物全部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 </w:t>
            </w:r>
          </w:p>
          <w:p w14:paraId="79E440EA">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（2）投标产品取得两个及以上优先采购产品认证的，评审时只有其中一项能享受优先采购优惠（投标人自行选择，并在投标文件中填报相关信息及数据）。 </w:t>
            </w:r>
          </w:p>
          <w:p w14:paraId="055013B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（3）投标人同时符合小型、微型企业及监狱企业、残疾人福利性单位要求的，评审时只有一种类型享受价格评审优惠政策。 </w:t>
            </w:r>
          </w:p>
          <w:p w14:paraId="5F544F84">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（4）投标人提供的投标产品只有部分属于小型、微型企业制造的产品，评审时不予对投标报价实行价格扣除。 </w:t>
            </w:r>
          </w:p>
          <w:p w14:paraId="13F0A3B3">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专门面向中小企业采购的项目（标项），不享受价格扣除优惠。 </w:t>
            </w:r>
          </w:p>
          <w:p w14:paraId="2C529A90">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本项目采购标的对应的中小企业划分标准所属行业为：</w:t>
            </w:r>
            <w:r>
              <w:rPr>
                <w:rFonts w:hint="eastAsia" w:ascii="宋体" w:hAnsi="宋体" w:eastAsia="宋体" w:cs="Times New Roman"/>
                <w:b/>
                <w:bCs/>
                <w:u w:val="single"/>
                <w:lang w:val="en-US" w:eastAsia="zh-CN"/>
              </w:rPr>
              <w:t>工业。</w:t>
            </w:r>
            <w:r>
              <w:rPr>
                <w:rFonts w:hint="eastAsia" w:ascii="宋体" w:hAnsi="宋体" w:eastAsia="宋体" w:cs="Times New Roman"/>
                <w:lang w:val="en-US" w:eastAsia="zh-CN"/>
              </w:rPr>
              <w:t xml:space="preserve"> </w:t>
            </w:r>
          </w:p>
          <w:p w14:paraId="117F336A">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行业划型标准为：（二）工业。从业人员 1000 人以下或营业收入 40000 万元以下的为中小微型企业。其中，从业人员 300 人及以上，且营业收入 2000 万元及以上的为中型企业；从业人员 20人及以上，且营业收入 300 万元及以上的为小型企业；从业人员20人以下或营业收入 300 万元以下的为微型企业。</w:t>
            </w:r>
          </w:p>
        </w:tc>
      </w:tr>
      <w:tr w14:paraId="49D4C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48" w:type="dxa"/>
            <w:gridSpan w:val="2"/>
            <w:vAlign w:val="center"/>
          </w:tcPr>
          <w:p w14:paraId="01EE1D4B">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第一章 8.2 款</w:t>
            </w:r>
          </w:p>
          <w:p w14:paraId="78517109">
            <w:pPr>
              <w:pStyle w:val="47"/>
              <w:spacing w:line="340" w:lineRule="exact"/>
              <w:jc w:val="center"/>
              <w:rPr>
                <w:rFonts w:hint="eastAsia" w:ascii="宋体" w:hAnsi="宋体" w:eastAsia="宋体" w:cs="Times New Roman"/>
                <w:kern w:val="2"/>
                <w:sz w:val="21"/>
                <w:szCs w:val="21"/>
                <w:lang w:val="en-US" w:eastAsia="zh-CN" w:bidi="ar-SA"/>
              </w:rPr>
            </w:pPr>
          </w:p>
        </w:tc>
        <w:tc>
          <w:tcPr>
            <w:tcW w:w="1471" w:type="dxa"/>
            <w:vAlign w:val="center"/>
          </w:tcPr>
          <w:p w14:paraId="50A5824F">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对本国产品 </w:t>
            </w:r>
          </w:p>
          <w:p w14:paraId="45C33B9C">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的支持政策 </w:t>
            </w:r>
          </w:p>
          <w:p w14:paraId="5CEFBD28">
            <w:pPr>
              <w:keepNext w:val="0"/>
              <w:keepLines w:val="0"/>
              <w:widowControl/>
              <w:suppressLineNumbers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的说明</w:t>
            </w:r>
          </w:p>
          <w:p w14:paraId="54D69A62">
            <w:pPr>
              <w:pStyle w:val="47"/>
              <w:spacing w:line="340" w:lineRule="exact"/>
              <w:jc w:val="center"/>
              <w:rPr>
                <w:rFonts w:hint="eastAsia" w:ascii="宋体" w:hAnsi="宋体" w:eastAsia="宋体" w:cs="Times New Roman"/>
                <w:kern w:val="2"/>
                <w:sz w:val="21"/>
                <w:szCs w:val="21"/>
                <w:lang w:val="en-US" w:eastAsia="zh-CN" w:bidi="ar-SA"/>
              </w:rPr>
            </w:pPr>
          </w:p>
        </w:tc>
        <w:tc>
          <w:tcPr>
            <w:tcW w:w="5812" w:type="dxa"/>
            <w:vAlign w:val="center"/>
          </w:tcPr>
          <w:p w14:paraId="54B37B40">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对本国产品的支持政策 </w:t>
            </w:r>
          </w:p>
          <w:p w14:paraId="45C2F4D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default" w:ascii="宋体" w:hAnsi="宋体" w:eastAsia="宋体" w:cs="Times New Roman"/>
                <w:lang w:val="en-US" w:eastAsia="zh-CN"/>
              </w:rPr>
              <w:t>1</w:t>
            </w:r>
            <w:r>
              <w:rPr>
                <w:rFonts w:hint="eastAsia" w:ascii="宋体" w:hAnsi="宋体" w:eastAsia="宋体" w:cs="Times New Roman"/>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6F3753B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default" w:ascii="宋体" w:hAnsi="宋体" w:eastAsia="宋体" w:cs="Times New Roman"/>
                <w:lang w:val="en-US" w:eastAsia="zh-CN"/>
              </w:rPr>
              <w:t>2</w:t>
            </w:r>
            <w:r>
              <w:rPr>
                <w:rFonts w:hint="eastAsia" w:ascii="宋体" w:hAnsi="宋体" w:eastAsia="宋体" w:cs="Times New Roman"/>
                <w:lang w:val="en-US" w:eastAsia="zh-CN"/>
              </w:rPr>
              <w:t xml:space="preserve">）政府采购活动中既有本国产品又有非本国产品参与竞争的，依法对本国产品给予价格评审优惠，对本国产品的报价给予 </w:t>
            </w:r>
            <w:r>
              <w:rPr>
                <w:rFonts w:hint="default" w:ascii="宋体" w:hAnsi="宋体" w:eastAsia="宋体" w:cs="Times New Roman"/>
                <w:lang w:val="en-US" w:eastAsia="zh-CN"/>
              </w:rPr>
              <w:t xml:space="preserve">20% </w:t>
            </w:r>
            <w:r>
              <w:rPr>
                <w:rFonts w:hint="eastAsia" w:ascii="宋体" w:hAnsi="宋体" w:eastAsia="宋体" w:cs="Times New Roman"/>
                <w:lang w:val="en-US" w:eastAsia="zh-CN"/>
              </w:rPr>
              <w:t xml:space="preserve">的价格扣除，用扣除后的价格参与评审。 </w:t>
            </w:r>
          </w:p>
          <w:p w14:paraId="0E613E10">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default" w:ascii="宋体" w:hAnsi="宋体" w:eastAsia="宋体" w:cs="Times New Roman"/>
                <w:lang w:val="en-US" w:eastAsia="zh-CN"/>
              </w:rPr>
              <w:t>3</w:t>
            </w:r>
            <w:r>
              <w:rPr>
                <w:rFonts w:hint="eastAsia" w:ascii="宋体" w:hAnsi="宋体" w:eastAsia="宋体" w:cs="Times New Roman"/>
                <w:lang w:val="en-US" w:eastAsia="zh-CN"/>
              </w:rPr>
              <w:t xml:space="preserve">）当采购项目或者采购包中含有多种产品，供应商为该采购项目或者采购包提供的符合本国产品标准的产品成本之和占该供应商提供的全部产品成本之和的比例达到 </w:t>
            </w:r>
            <w:r>
              <w:rPr>
                <w:rFonts w:hint="default" w:ascii="宋体" w:hAnsi="宋体" w:eastAsia="宋体" w:cs="Times New Roman"/>
                <w:lang w:val="en-US" w:eastAsia="zh-CN"/>
              </w:rPr>
              <w:t>80%</w:t>
            </w:r>
            <w:r>
              <w:rPr>
                <w:rFonts w:hint="eastAsia" w:ascii="宋体" w:hAnsi="宋体" w:eastAsia="宋体" w:cs="Times New Roman"/>
                <w:lang w:val="en-US" w:eastAsia="zh-CN"/>
              </w:rPr>
              <w:t xml:space="preserve">以上时，依法对该供应商提供的全部产品给予价格评审优惠，即对该供应商提供的全部产品的总报价给予 </w:t>
            </w:r>
            <w:r>
              <w:rPr>
                <w:rFonts w:hint="default" w:ascii="宋体" w:hAnsi="宋体" w:eastAsia="宋体" w:cs="Times New Roman"/>
                <w:lang w:val="en-US" w:eastAsia="zh-CN"/>
              </w:rPr>
              <w:t>20%</w:t>
            </w:r>
            <w:r>
              <w:rPr>
                <w:rFonts w:hint="eastAsia" w:ascii="宋体" w:hAnsi="宋体" w:eastAsia="宋体" w:cs="Times New Roman"/>
                <w:lang w:val="en-US" w:eastAsia="zh-CN"/>
              </w:rPr>
              <w:t>的价格扣除，用扣除后的价格参与评审。</w:t>
            </w:r>
          </w:p>
        </w:tc>
      </w:tr>
      <w:tr w14:paraId="24F20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648" w:type="dxa"/>
            <w:gridSpan w:val="2"/>
            <w:vAlign w:val="center"/>
          </w:tcPr>
          <w:p w14:paraId="4E5782A2">
            <w:pPr>
              <w:pStyle w:val="47"/>
              <w:spacing w:line="340" w:lineRule="exact"/>
              <w:jc w:val="center"/>
              <w:rPr>
                <w:rFonts w:hAnsi="宋体"/>
              </w:rPr>
            </w:pPr>
          </w:p>
          <w:p w14:paraId="2593FED3">
            <w:pPr>
              <w:pStyle w:val="47"/>
              <w:spacing w:line="340" w:lineRule="exact"/>
              <w:jc w:val="center"/>
              <w:rPr>
                <w:rFonts w:hAnsi="宋体"/>
              </w:rPr>
            </w:pPr>
            <w:r>
              <w:rPr>
                <w:rFonts w:hint="eastAsia" w:hAnsi="宋体"/>
              </w:rPr>
              <w:t>第三章</w:t>
            </w:r>
            <w:r>
              <w:rPr>
                <w:rFonts w:hAnsi="宋体"/>
              </w:rPr>
              <w:t>16.3</w:t>
            </w:r>
            <w:r>
              <w:rPr>
                <w:rFonts w:hint="eastAsia" w:hAnsi="宋体"/>
              </w:rPr>
              <w:t>款</w:t>
            </w:r>
          </w:p>
        </w:tc>
        <w:tc>
          <w:tcPr>
            <w:tcW w:w="1471" w:type="dxa"/>
            <w:vAlign w:val="center"/>
          </w:tcPr>
          <w:p w14:paraId="3B680E6B">
            <w:pPr>
              <w:pStyle w:val="47"/>
              <w:spacing w:line="340" w:lineRule="exact"/>
              <w:ind w:left="-59" w:leftChars="-28" w:right="-84" w:rightChars="-40" w:firstLine="58" w:firstLineChars="28"/>
              <w:jc w:val="center"/>
              <w:rPr>
                <w:rFonts w:hAnsi="宋体"/>
              </w:rPr>
            </w:pPr>
            <w:r>
              <w:rPr>
                <w:rFonts w:hint="eastAsia" w:hAnsi="宋体"/>
              </w:rPr>
              <w:t>最高投标限价（采购预算）</w:t>
            </w:r>
          </w:p>
        </w:tc>
        <w:tc>
          <w:tcPr>
            <w:tcW w:w="5812" w:type="dxa"/>
            <w:vAlign w:val="center"/>
          </w:tcPr>
          <w:p w14:paraId="650A73B1">
            <w:pPr>
              <w:pStyle w:val="47"/>
              <w:spacing w:line="340" w:lineRule="exact"/>
              <w:rPr>
                <w:rFonts w:hint="eastAsia" w:ascii="宋体" w:hAnsi="宋体" w:eastAsia="宋体" w:cs="Times New Roman"/>
                <w:b/>
                <w:bCs/>
                <w:lang w:val="en-US" w:eastAsia="zh-CN"/>
              </w:rPr>
            </w:pPr>
            <w:r>
              <w:rPr>
                <w:rFonts w:hint="eastAsia" w:ascii="宋体" w:hAnsi="宋体" w:eastAsia="宋体" w:cs="Times New Roman"/>
                <w:b/>
                <w:bCs/>
                <w:lang w:val="en-US" w:eastAsia="zh-CN"/>
              </w:rPr>
              <w:t>本项目的最高投标限价(即采购预算)为：</w:t>
            </w:r>
            <w:bookmarkStart w:id="11" w:name="_Hlk55566364"/>
            <w:r>
              <w:rPr>
                <w:rFonts w:hint="eastAsia" w:ascii="宋体" w:hAnsi="宋体" w:eastAsia="宋体" w:cs="Times New Roman"/>
                <w:b/>
                <w:bCs/>
                <w:lang w:val="en-US" w:eastAsia="zh-CN"/>
              </w:rPr>
              <w:t>700000元；</w:t>
            </w:r>
          </w:p>
          <w:bookmarkEnd w:id="11"/>
          <w:p w14:paraId="52FBD01C">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 xml:space="preserve">注 1：投标供应商的投标报价不得超出最高投标限价；且分项报价也不得超出各项目分项的限价（如有），否则其投标文件将被否决。 </w:t>
            </w:r>
          </w:p>
          <w:p w14:paraId="4E309682">
            <w:pPr>
              <w:pStyle w:val="47"/>
              <w:spacing w:line="340" w:lineRule="exact"/>
              <w:rPr>
                <w:rFonts w:hAnsi="宋体" w:cs="宋体"/>
                <w:b/>
                <w:highlight w:val="none"/>
              </w:rPr>
            </w:pPr>
            <w:r>
              <w:rPr>
                <w:rFonts w:hint="eastAsia" w:ascii="宋体" w:hAnsi="宋体" w:eastAsia="宋体" w:cs="Times New Roman"/>
                <w:lang w:val="en-US" w:eastAsia="zh-CN"/>
              </w:rPr>
              <w:t>注 2：各位投标供应商须确保电子投标文件中的报价和政采云平台上填报的报价一致，否则将被视为有选择的报价，其投标将被否决。</w:t>
            </w:r>
          </w:p>
        </w:tc>
      </w:tr>
      <w:tr w14:paraId="6FBEF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0E09BCF7">
            <w:pPr>
              <w:pStyle w:val="47"/>
              <w:spacing w:line="340" w:lineRule="exact"/>
              <w:jc w:val="center"/>
              <w:rPr>
                <w:rFonts w:hAnsi="宋体"/>
              </w:rPr>
            </w:pPr>
            <w:r>
              <w:rPr>
                <w:rFonts w:hint="eastAsia" w:hAnsi="宋体"/>
              </w:rPr>
              <w:t>第三章</w:t>
            </w:r>
            <w:r>
              <w:rPr>
                <w:rFonts w:hAnsi="宋体"/>
              </w:rPr>
              <w:t>17.1</w:t>
            </w:r>
            <w:r>
              <w:rPr>
                <w:rFonts w:hint="eastAsia" w:hAnsi="宋体"/>
              </w:rPr>
              <w:t>款</w:t>
            </w:r>
          </w:p>
        </w:tc>
        <w:tc>
          <w:tcPr>
            <w:tcW w:w="1471" w:type="dxa"/>
            <w:vAlign w:val="center"/>
          </w:tcPr>
          <w:p w14:paraId="6AA79861">
            <w:pPr>
              <w:pStyle w:val="47"/>
              <w:spacing w:line="340" w:lineRule="exact"/>
              <w:ind w:left="-44" w:leftChars="-21" w:right="-50" w:rightChars="-24"/>
              <w:rPr>
                <w:rFonts w:hAnsi="宋体" w:cs="宋体"/>
              </w:rPr>
            </w:pPr>
            <w:r>
              <w:rPr>
                <w:rFonts w:hint="eastAsia" w:hAnsi="宋体" w:cs="宋体"/>
              </w:rPr>
              <w:t>投标有效期</w:t>
            </w:r>
          </w:p>
        </w:tc>
        <w:tc>
          <w:tcPr>
            <w:tcW w:w="5812" w:type="dxa"/>
            <w:vAlign w:val="center"/>
          </w:tcPr>
          <w:p w14:paraId="51C94C28">
            <w:pPr>
              <w:pStyle w:val="47"/>
              <w:spacing w:line="340" w:lineRule="exact"/>
              <w:rPr>
                <w:rFonts w:hAnsi="宋体" w:cs="宋体"/>
              </w:rPr>
            </w:pPr>
            <w:r>
              <w:rPr>
                <w:rFonts w:hAnsi="宋体" w:cs="宋体"/>
              </w:rPr>
              <w:t>90</w:t>
            </w:r>
            <w:r>
              <w:rPr>
                <w:rFonts w:hint="eastAsia" w:hAnsi="宋体" w:cs="宋体"/>
              </w:rPr>
              <w:t>日历</w:t>
            </w:r>
            <w:r>
              <w:rPr>
                <w:rFonts w:hint="eastAsia" w:hAnsi="宋体" w:cs="宋体"/>
                <w:lang w:val="en-US" w:eastAsia="zh-CN"/>
              </w:rPr>
              <w:t>日</w:t>
            </w:r>
            <w:r>
              <w:rPr>
                <w:rFonts w:hint="eastAsia" w:hAnsi="宋体" w:cs="宋体"/>
              </w:rPr>
              <w:t>（从投标截止之日算起）。</w:t>
            </w:r>
          </w:p>
        </w:tc>
      </w:tr>
      <w:tr w14:paraId="082F4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648" w:type="dxa"/>
            <w:gridSpan w:val="2"/>
            <w:vAlign w:val="center"/>
          </w:tcPr>
          <w:p w14:paraId="56FDBF38">
            <w:pPr>
              <w:pStyle w:val="47"/>
              <w:spacing w:line="340" w:lineRule="exact"/>
              <w:jc w:val="center"/>
              <w:rPr>
                <w:rFonts w:hAnsi="宋体"/>
              </w:rPr>
            </w:pPr>
            <w:r>
              <w:rPr>
                <w:rFonts w:hint="eastAsia" w:hAnsi="宋体"/>
              </w:rPr>
              <w:t>第三章</w:t>
            </w:r>
            <w:r>
              <w:rPr>
                <w:rFonts w:hAnsi="宋体"/>
              </w:rPr>
              <w:t>18.1</w:t>
            </w:r>
            <w:r>
              <w:rPr>
                <w:rFonts w:hint="eastAsia" w:hAnsi="宋体"/>
              </w:rPr>
              <w:t>款</w:t>
            </w:r>
          </w:p>
        </w:tc>
        <w:tc>
          <w:tcPr>
            <w:tcW w:w="1471" w:type="dxa"/>
            <w:vAlign w:val="center"/>
          </w:tcPr>
          <w:p w14:paraId="6B689DBF">
            <w:pPr>
              <w:pStyle w:val="47"/>
              <w:spacing w:line="340" w:lineRule="exact"/>
              <w:jc w:val="both"/>
              <w:rPr>
                <w:rFonts w:hAnsi="宋体"/>
              </w:rPr>
            </w:pPr>
            <w:r>
              <w:rPr>
                <w:rFonts w:hint="eastAsia" w:hAnsi="宋体"/>
              </w:rPr>
              <w:t>投标保证金</w:t>
            </w:r>
          </w:p>
        </w:tc>
        <w:tc>
          <w:tcPr>
            <w:tcW w:w="5812" w:type="dxa"/>
            <w:vAlign w:val="center"/>
          </w:tcPr>
          <w:p w14:paraId="04A5DDDA">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一、保证金金额：</w:t>
            </w:r>
          </w:p>
          <w:p w14:paraId="7053770D">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投标保证金：</w:t>
            </w:r>
            <w:r>
              <w:rPr>
                <w:rFonts w:hint="eastAsia" w:hAnsi="宋体" w:cs="Times New Roman"/>
                <w:lang w:val="en-US" w:eastAsia="zh-CN"/>
              </w:rPr>
              <w:t>7000</w:t>
            </w:r>
            <w:r>
              <w:rPr>
                <w:rFonts w:hint="eastAsia" w:ascii="宋体" w:hAnsi="宋体" w:eastAsia="宋体" w:cs="Times New Roman"/>
                <w:lang w:val="en-US" w:eastAsia="zh-CN"/>
              </w:rPr>
              <w:t>元（</w:t>
            </w:r>
            <w:r>
              <w:rPr>
                <w:rFonts w:hint="eastAsia" w:hAnsi="宋体" w:cs="Times New Roman"/>
                <w:lang w:val="en-US" w:eastAsia="zh-CN"/>
              </w:rPr>
              <w:t>柒仟</w:t>
            </w:r>
            <w:r>
              <w:rPr>
                <w:rFonts w:hint="eastAsia" w:ascii="宋体" w:hAnsi="宋体" w:eastAsia="宋体" w:cs="Times New Roman"/>
                <w:lang w:val="en-US" w:eastAsia="zh-CN"/>
              </w:rPr>
              <w:t>元整）</w:t>
            </w:r>
          </w:p>
          <w:p w14:paraId="3DF316F4">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二、缴纳方式：</w:t>
            </w:r>
          </w:p>
          <w:p w14:paraId="3AA93C0E">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1、支票、汇票、本票、或者金融机构、担保机构出具的保函等非现金形式提交；</w:t>
            </w:r>
          </w:p>
          <w:p w14:paraId="76B80CC4">
            <w:pPr>
              <w:pStyle w:val="47"/>
              <w:spacing w:line="340" w:lineRule="exact"/>
              <w:rPr>
                <w:rFonts w:hint="default" w:ascii="宋体" w:hAnsi="宋体" w:eastAsia="宋体" w:cs="Times New Roman"/>
                <w:lang w:val="en-US" w:eastAsia="zh-CN"/>
              </w:rPr>
            </w:pPr>
            <w:r>
              <w:rPr>
                <w:rFonts w:hint="eastAsia" w:ascii="宋体" w:hAnsi="宋体" w:eastAsia="宋体" w:cs="Times New Roman"/>
                <w:lang w:val="en-US" w:eastAsia="zh-CN"/>
              </w:rPr>
              <w:t>3、电汇或转账等非现金形式提交。</w:t>
            </w:r>
          </w:p>
          <w:p w14:paraId="60071789">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三、缴纳须知</w:t>
            </w:r>
          </w:p>
          <w:p w14:paraId="5F06448F">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1、支票、汇票、本票、或者金融机构、担保机构出具的保函等非现金形式提交。</w:t>
            </w:r>
          </w:p>
          <w:p w14:paraId="6690F05C">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投标人须在开标时间及投标文件递交截止时间前递交至代理公司，将扫描件制作到投标文件即可，若在投标截止时间前未收到，将视为不投标本项目。</w:t>
            </w:r>
          </w:p>
          <w:p w14:paraId="17AF532F">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2、电汇或转账等非现金形式提交。</w:t>
            </w:r>
          </w:p>
          <w:p w14:paraId="2A184FD6">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接受保证金的银行及</w:t>
            </w:r>
            <w:r>
              <w:rPr>
                <w:rFonts w:hint="eastAsia" w:hAnsi="宋体" w:cs="Times New Roman"/>
                <w:lang w:val="en-US" w:eastAsia="zh-CN"/>
              </w:rPr>
              <w:t>账</w:t>
            </w:r>
            <w:r>
              <w:rPr>
                <w:rFonts w:hint="eastAsia" w:ascii="宋体" w:hAnsi="宋体" w:eastAsia="宋体" w:cs="Times New Roman"/>
                <w:lang w:val="en-US" w:eastAsia="zh-CN"/>
              </w:rPr>
              <w:t>号：</w:t>
            </w:r>
          </w:p>
          <w:p w14:paraId="13BF46E7">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开户名称：新疆齐诺工程管理有限公司</w:t>
            </w:r>
          </w:p>
          <w:p w14:paraId="47488172">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开户银行：中国农业银行股份有限公司乌鲁木齐南湖路（兵团）支行</w:t>
            </w:r>
          </w:p>
          <w:p w14:paraId="3421B40C">
            <w:pPr>
              <w:pStyle w:val="47"/>
              <w:spacing w:line="340" w:lineRule="exact"/>
              <w:rPr>
                <w:rFonts w:hint="eastAsia" w:ascii="宋体" w:hAnsi="宋体" w:eastAsia="宋体" w:cs="Times New Roman"/>
                <w:lang w:val="en-US" w:eastAsia="zh-CN"/>
              </w:rPr>
            </w:pPr>
            <w:r>
              <w:rPr>
                <w:rFonts w:hint="eastAsia" w:ascii="宋体" w:hAnsi="宋体" w:eastAsia="宋体" w:cs="Times New Roman"/>
                <w:lang w:val="en-US" w:eastAsia="zh-CN"/>
              </w:rPr>
              <w:t>银行账号：</w:t>
            </w:r>
            <w:r>
              <w:rPr>
                <w:rFonts w:hint="eastAsia" w:ascii="宋体" w:hAnsi="宋体" w:eastAsia="宋体" w:cs="Times New Roman"/>
                <w:lang w:val="zh-CN" w:eastAsia="zh-CN"/>
              </w:rPr>
              <w:t>30704501040009017</w:t>
            </w:r>
          </w:p>
          <w:p w14:paraId="76A5071F">
            <w:pPr>
              <w:pStyle w:val="47"/>
              <w:spacing w:line="340" w:lineRule="exact"/>
              <w:rPr>
                <w:rFonts w:hint="eastAsia" w:ascii="宋体" w:hAnsi="宋体" w:eastAsia="宋体" w:cs="Times New Roman"/>
                <w:lang w:val="zh-CN" w:eastAsia="zh-CN"/>
              </w:rPr>
            </w:pPr>
            <w:r>
              <w:rPr>
                <w:rFonts w:hint="eastAsia" w:ascii="宋体" w:hAnsi="宋体" w:eastAsia="宋体" w:cs="Times New Roman"/>
                <w:lang w:val="en-US" w:eastAsia="zh-CN"/>
              </w:rPr>
              <w:t>行号：</w:t>
            </w:r>
            <w:r>
              <w:rPr>
                <w:rFonts w:hint="eastAsia" w:ascii="宋体" w:hAnsi="宋体" w:eastAsia="宋体" w:cs="Times New Roman"/>
                <w:lang w:val="zh-CN" w:eastAsia="zh-CN"/>
              </w:rPr>
              <w:t>10388</w:t>
            </w:r>
            <w:r>
              <w:rPr>
                <w:rFonts w:hint="eastAsia" w:ascii="宋体" w:hAnsi="宋体" w:eastAsia="宋体" w:cs="Times New Roman"/>
                <w:lang w:val="en-US" w:eastAsia="zh-CN"/>
              </w:rPr>
              <w:t>1</w:t>
            </w:r>
            <w:r>
              <w:rPr>
                <w:rFonts w:hint="eastAsia" w:ascii="宋体" w:hAnsi="宋体" w:eastAsia="宋体" w:cs="Times New Roman"/>
                <w:lang w:val="zh-CN" w:eastAsia="zh-CN"/>
              </w:rPr>
              <w:t>070457</w:t>
            </w:r>
          </w:p>
          <w:p w14:paraId="4DFB49E3">
            <w:pPr>
              <w:pStyle w:val="47"/>
              <w:spacing w:line="340" w:lineRule="exact"/>
              <w:rPr>
                <w:rFonts w:hint="eastAsia" w:ascii="宋体" w:hAnsi="宋体" w:eastAsia="宋体" w:cs="Times New Roman"/>
                <w:lang w:val="zh-CN" w:eastAsia="zh-CN"/>
              </w:rPr>
            </w:pPr>
            <w:r>
              <w:rPr>
                <w:rFonts w:hint="eastAsia" w:ascii="宋体" w:hAnsi="宋体" w:eastAsia="宋体" w:cs="Times New Roman"/>
                <w:lang w:val="en-US" w:eastAsia="zh-CN"/>
              </w:rPr>
              <w:t>将转账凭证扫描件制作到投标文件即可，不开收据。</w:t>
            </w:r>
          </w:p>
          <w:p w14:paraId="6F000A17">
            <w:pPr>
              <w:pStyle w:val="47"/>
              <w:spacing w:line="340" w:lineRule="exact"/>
              <w:rPr>
                <w:rFonts w:hint="eastAsia" w:ascii="宋体" w:hAnsi="宋体" w:eastAsia="宋体" w:cs="Times New Roman"/>
              </w:rPr>
            </w:pPr>
            <w:r>
              <w:rPr>
                <w:rFonts w:hint="eastAsia" w:ascii="宋体" w:hAnsi="宋体" w:eastAsia="宋体" w:cs="Times New Roman"/>
                <w:lang w:val="en-US" w:eastAsia="zh-CN"/>
              </w:rPr>
              <w:t>无论以任何形式递交保证金，都必须在投标文件提交截止时间前到达以上保证金账户，以到账信息为准。若在投标文件递交截止时间前未查到账，将视为不响应招标文件。投标人办理投标保证金汇（转）款时，应在用途栏（备注栏）注明“项目名称简写+投标保证金”。</w:t>
            </w:r>
          </w:p>
        </w:tc>
      </w:tr>
      <w:tr w14:paraId="722CE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648" w:type="dxa"/>
            <w:gridSpan w:val="2"/>
            <w:vAlign w:val="center"/>
          </w:tcPr>
          <w:p w14:paraId="7FADED07">
            <w:pPr>
              <w:pStyle w:val="47"/>
              <w:spacing w:line="340" w:lineRule="exact"/>
              <w:jc w:val="center"/>
              <w:rPr>
                <w:rFonts w:hAnsi="宋体"/>
              </w:rPr>
            </w:pPr>
            <w:r>
              <w:rPr>
                <w:rFonts w:hint="eastAsia" w:hAnsi="宋体"/>
              </w:rPr>
              <w:t>第三章</w:t>
            </w:r>
            <w:r>
              <w:rPr>
                <w:rFonts w:hAnsi="宋体"/>
              </w:rPr>
              <w:t>18.2</w:t>
            </w:r>
            <w:r>
              <w:rPr>
                <w:rFonts w:hint="eastAsia" w:hAnsi="宋体"/>
              </w:rPr>
              <w:t>款</w:t>
            </w:r>
          </w:p>
        </w:tc>
        <w:tc>
          <w:tcPr>
            <w:tcW w:w="1471" w:type="dxa"/>
            <w:vAlign w:val="center"/>
          </w:tcPr>
          <w:p w14:paraId="59AB54B7">
            <w:pPr>
              <w:pStyle w:val="47"/>
              <w:spacing w:line="340" w:lineRule="exact"/>
              <w:rPr>
                <w:rFonts w:hAnsi="宋体"/>
              </w:rPr>
            </w:pPr>
            <w:r>
              <w:rPr>
                <w:rFonts w:hint="eastAsia" w:hAnsi="宋体" w:cs="宋体"/>
              </w:rPr>
              <w:t>投标保证金的退还</w:t>
            </w:r>
          </w:p>
        </w:tc>
        <w:tc>
          <w:tcPr>
            <w:tcW w:w="5812" w:type="dxa"/>
            <w:vAlign w:val="center"/>
          </w:tcPr>
          <w:p w14:paraId="547A7580">
            <w:pPr>
              <w:pStyle w:val="47"/>
              <w:spacing w:line="340" w:lineRule="exact"/>
              <w:rPr>
                <w:rFonts w:hAnsi="宋体"/>
              </w:rPr>
            </w:pPr>
            <w:r>
              <w:rPr>
                <w:rFonts w:hint="eastAsia" w:hAnsi="宋体"/>
              </w:rPr>
              <w:t>（</w:t>
            </w:r>
            <w:r>
              <w:rPr>
                <w:rFonts w:hAnsi="宋体"/>
              </w:rPr>
              <w:t>1</w:t>
            </w:r>
            <w:r>
              <w:rPr>
                <w:rFonts w:hint="eastAsia" w:hAnsi="宋体"/>
              </w:rPr>
              <w:t>）投标人在投标截止时间前撤回已提交的投标文件的，采购人或者采购代理机构应当自收到投标人书面撤回通知之日起</w:t>
            </w:r>
            <w:r>
              <w:rPr>
                <w:rFonts w:hAnsi="宋体"/>
              </w:rPr>
              <w:t>5</w:t>
            </w:r>
            <w:r>
              <w:rPr>
                <w:rFonts w:hint="eastAsia" w:hAnsi="宋体"/>
              </w:rPr>
              <w:t>个工作日内，退还已收取的投标保证金，但因投标人自身原因导致无法及时退还的除外。</w:t>
            </w:r>
          </w:p>
          <w:p w14:paraId="63BF3088">
            <w:pPr>
              <w:spacing w:line="340" w:lineRule="exact"/>
              <w:rPr>
                <w:rFonts w:hint="eastAsia" w:ascii="宋体" w:eastAsia="宋体"/>
                <w:szCs w:val="21"/>
                <w:lang w:val="en-US" w:eastAsia="zh-CN"/>
              </w:rPr>
            </w:pPr>
            <w:r>
              <w:rPr>
                <w:rFonts w:hint="eastAsia" w:ascii="宋体" w:hAnsi="宋体"/>
                <w:szCs w:val="21"/>
              </w:rPr>
              <w:t>（</w:t>
            </w:r>
            <w:r>
              <w:rPr>
                <w:rFonts w:ascii="宋体" w:hAnsi="宋体"/>
                <w:szCs w:val="21"/>
              </w:rPr>
              <w:t>2</w:t>
            </w:r>
            <w:r>
              <w:rPr>
                <w:rFonts w:hint="eastAsia" w:ascii="宋体" w:hAnsi="宋体"/>
                <w:szCs w:val="21"/>
              </w:rPr>
              <w:t>）采购人或者采购代理机构应当自中标通知书发出之日起</w:t>
            </w:r>
            <w:r>
              <w:rPr>
                <w:rFonts w:ascii="宋体" w:hAnsi="宋体"/>
                <w:szCs w:val="21"/>
              </w:rPr>
              <w:t>5</w:t>
            </w:r>
            <w:r>
              <w:rPr>
                <w:rFonts w:hint="eastAsia" w:ascii="宋体" w:hAnsi="宋体"/>
                <w:szCs w:val="21"/>
              </w:rPr>
              <w:t>个工作日内退还未中标人的投标保证金，自采购合同签订之日起</w:t>
            </w:r>
            <w:r>
              <w:rPr>
                <w:rFonts w:ascii="宋体" w:hAnsi="宋体"/>
                <w:szCs w:val="21"/>
              </w:rPr>
              <w:t>5</w:t>
            </w:r>
            <w:r>
              <w:rPr>
                <w:rFonts w:hint="eastAsia" w:ascii="宋体" w:hAnsi="宋体"/>
                <w:szCs w:val="21"/>
              </w:rPr>
              <w:t>个工作日内退还中标人的投标保证金</w:t>
            </w:r>
            <w:r>
              <w:rPr>
                <w:rFonts w:hint="eastAsia" w:ascii="宋体" w:hAnsi="宋体"/>
                <w:szCs w:val="21"/>
                <w:lang w:eastAsia="zh-CN"/>
              </w:rPr>
              <w:t>。</w:t>
            </w:r>
          </w:p>
        </w:tc>
      </w:tr>
      <w:tr w14:paraId="54F81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48" w:type="dxa"/>
            <w:gridSpan w:val="2"/>
            <w:vAlign w:val="center"/>
          </w:tcPr>
          <w:p w14:paraId="1D96FD03">
            <w:pPr>
              <w:pStyle w:val="47"/>
              <w:spacing w:line="340" w:lineRule="exact"/>
              <w:jc w:val="center"/>
              <w:rPr>
                <w:rFonts w:hAnsi="宋体"/>
              </w:rPr>
            </w:pPr>
            <w:r>
              <w:rPr>
                <w:rFonts w:hint="eastAsia" w:hAnsi="宋体"/>
              </w:rPr>
              <w:t>第三章</w:t>
            </w:r>
            <w:r>
              <w:rPr>
                <w:rFonts w:hAnsi="宋体"/>
              </w:rPr>
              <w:t>18.3</w:t>
            </w:r>
            <w:r>
              <w:rPr>
                <w:rFonts w:hint="eastAsia" w:hAnsi="宋体"/>
              </w:rPr>
              <w:t>款</w:t>
            </w:r>
          </w:p>
        </w:tc>
        <w:tc>
          <w:tcPr>
            <w:tcW w:w="1471" w:type="dxa"/>
            <w:vAlign w:val="center"/>
          </w:tcPr>
          <w:p w14:paraId="78C6D12E">
            <w:pPr>
              <w:pStyle w:val="47"/>
              <w:spacing w:line="340" w:lineRule="exact"/>
              <w:jc w:val="center"/>
              <w:rPr>
                <w:rFonts w:hAnsi="宋体"/>
              </w:rPr>
            </w:pPr>
            <w:r>
              <w:rPr>
                <w:rFonts w:hint="eastAsia" w:hAnsi="宋体" w:cs="宋体"/>
              </w:rPr>
              <w:t>不予退还保证金的情形</w:t>
            </w:r>
          </w:p>
        </w:tc>
        <w:tc>
          <w:tcPr>
            <w:tcW w:w="5812" w:type="dxa"/>
            <w:vAlign w:val="center"/>
          </w:tcPr>
          <w:p w14:paraId="0382C820">
            <w:pPr>
              <w:pStyle w:val="47"/>
              <w:spacing w:line="340" w:lineRule="exact"/>
              <w:rPr>
                <w:rFonts w:hAnsi="宋体"/>
              </w:rPr>
            </w:pPr>
            <w:r>
              <w:rPr>
                <w:rFonts w:hint="eastAsia" w:hAnsi="宋体"/>
              </w:rPr>
              <w:t>有下列情形之一的，保证金不予退还：</w:t>
            </w:r>
          </w:p>
          <w:p w14:paraId="1A95DFF3">
            <w:pPr>
              <w:pStyle w:val="47"/>
              <w:spacing w:line="340" w:lineRule="exact"/>
              <w:rPr>
                <w:rFonts w:hAnsi="宋体"/>
              </w:rPr>
            </w:pPr>
            <w:r>
              <w:rPr>
                <w:rFonts w:hint="eastAsia" w:hAnsi="宋体"/>
              </w:rPr>
              <w:t>（</w:t>
            </w:r>
            <w:r>
              <w:rPr>
                <w:rFonts w:hAnsi="宋体"/>
              </w:rPr>
              <w:t>1</w:t>
            </w:r>
            <w:r>
              <w:rPr>
                <w:rFonts w:hint="eastAsia" w:hAnsi="宋体"/>
              </w:rPr>
              <w:t>）供应商在提交投标文件截止时间后撤回投标文件的；</w:t>
            </w:r>
          </w:p>
          <w:p w14:paraId="030633CA">
            <w:pPr>
              <w:pStyle w:val="47"/>
              <w:spacing w:line="340" w:lineRule="exact"/>
              <w:rPr>
                <w:rFonts w:hAnsi="宋体"/>
              </w:rPr>
            </w:pPr>
            <w:r>
              <w:rPr>
                <w:rFonts w:hint="eastAsia" w:hAnsi="宋体"/>
              </w:rPr>
              <w:t>（</w:t>
            </w:r>
            <w:r>
              <w:rPr>
                <w:rFonts w:hAnsi="宋体"/>
              </w:rPr>
              <w:t>2</w:t>
            </w:r>
            <w:r>
              <w:rPr>
                <w:rFonts w:hint="eastAsia" w:hAnsi="宋体"/>
              </w:rPr>
              <w:t>）供应商在投标文件中提供虚假材料的；</w:t>
            </w:r>
          </w:p>
          <w:p w14:paraId="592B60D3">
            <w:pPr>
              <w:pStyle w:val="47"/>
              <w:spacing w:line="340" w:lineRule="exact"/>
              <w:rPr>
                <w:rFonts w:hAnsi="宋体"/>
              </w:rPr>
            </w:pPr>
            <w:r>
              <w:rPr>
                <w:rFonts w:hint="eastAsia" w:hAnsi="宋体"/>
              </w:rPr>
              <w:t>（</w:t>
            </w:r>
            <w:r>
              <w:rPr>
                <w:rFonts w:hAnsi="宋体"/>
              </w:rPr>
              <w:t>3</w:t>
            </w:r>
            <w:r>
              <w:rPr>
                <w:rFonts w:hint="eastAsia" w:hAnsi="宋体"/>
              </w:rPr>
              <w:t>）除因不可抗力或招标文件认可的情形以外，成交供应商不与采购人签订合同的；</w:t>
            </w:r>
          </w:p>
          <w:p w14:paraId="33F0CCE8">
            <w:pPr>
              <w:pStyle w:val="47"/>
              <w:spacing w:line="340" w:lineRule="exact"/>
              <w:rPr>
                <w:rFonts w:hAnsi="宋体"/>
              </w:rPr>
            </w:pPr>
            <w:r>
              <w:rPr>
                <w:rFonts w:hint="eastAsia" w:hAnsi="宋体"/>
              </w:rPr>
              <w:t>（</w:t>
            </w:r>
            <w:r>
              <w:rPr>
                <w:rFonts w:hAnsi="宋体"/>
              </w:rPr>
              <w:t>4</w:t>
            </w:r>
            <w:r>
              <w:rPr>
                <w:rFonts w:hint="eastAsia" w:hAnsi="宋体"/>
              </w:rPr>
              <w:t>）供应商与采购人、其他供应商或者采购代理机构恶意串通的；</w:t>
            </w:r>
          </w:p>
          <w:p w14:paraId="6A516EF2">
            <w:pPr>
              <w:spacing w:line="340" w:lineRule="exact"/>
              <w:rPr>
                <w:rFonts w:ascii="宋体"/>
                <w:szCs w:val="21"/>
              </w:rPr>
            </w:pPr>
            <w:r>
              <w:rPr>
                <w:rFonts w:hint="eastAsia" w:ascii="宋体" w:hAnsi="宋体"/>
                <w:szCs w:val="21"/>
              </w:rPr>
              <w:t>（</w:t>
            </w:r>
            <w:r>
              <w:rPr>
                <w:rFonts w:ascii="宋体" w:hAnsi="宋体"/>
                <w:szCs w:val="21"/>
              </w:rPr>
              <w:t>5</w:t>
            </w:r>
            <w:r>
              <w:rPr>
                <w:rFonts w:hint="eastAsia" w:ascii="宋体" w:hAnsi="宋体"/>
                <w:szCs w:val="21"/>
              </w:rPr>
              <w:t>）招标文件规定的其他情形。</w:t>
            </w:r>
          </w:p>
        </w:tc>
      </w:tr>
      <w:tr w14:paraId="1FF9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1648" w:type="dxa"/>
            <w:gridSpan w:val="2"/>
            <w:vAlign w:val="center"/>
          </w:tcPr>
          <w:p w14:paraId="24D3C76D">
            <w:pPr>
              <w:pStyle w:val="47"/>
              <w:spacing w:line="340" w:lineRule="exact"/>
              <w:jc w:val="center"/>
              <w:rPr>
                <w:rFonts w:hAnsi="宋体"/>
              </w:rPr>
            </w:pPr>
            <w:r>
              <w:rPr>
                <w:rFonts w:hint="eastAsia" w:hAnsi="宋体"/>
              </w:rPr>
              <w:t>第三章</w:t>
            </w:r>
            <w:r>
              <w:rPr>
                <w:rFonts w:hAnsi="宋体"/>
              </w:rPr>
              <w:t>19.</w:t>
            </w:r>
            <w:r>
              <w:rPr>
                <w:rFonts w:hint="eastAsia" w:hAnsi="宋体"/>
              </w:rPr>
              <w:t>4款</w:t>
            </w:r>
          </w:p>
        </w:tc>
        <w:tc>
          <w:tcPr>
            <w:tcW w:w="1471" w:type="dxa"/>
            <w:vAlign w:val="center"/>
          </w:tcPr>
          <w:p w14:paraId="7BB701C2">
            <w:pPr>
              <w:pStyle w:val="47"/>
              <w:spacing w:line="340" w:lineRule="exact"/>
              <w:jc w:val="center"/>
              <w:rPr>
                <w:rFonts w:hAnsi="宋体"/>
              </w:rPr>
            </w:pPr>
            <w:r>
              <w:rPr>
                <w:rFonts w:hint="eastAsia" w:hAnsi="宋体"/>
              </w:rPr>
              <w:t>投标文件</w:t>
            </w:r>
          </w:p>
          <w:p w14:paraId="29456866">
            <w:pPr>
              <w:pStyle w:val="47"/>
              <w:spacing w:line="340" w:lineRule="exact"/>
              <w:jc w:val="center"/>
              <w:rPr>
                <w:rFonts w:hAnsi="宋体"/>
              </w:rPr>
            </w:pPr>
            <w:r>
              <w:rPr>
                <w:rFonts w:hint="eastAsia" w:hAnsi="宋体"/>
              </w:rPr>
              <w:t>份数</w:t>
            </w:r>
          </w:p>
        </w:tc>
        <w:tc>
          <w:tcPr>
            <w:tcW w:w="5812" w:type="dxa"/>
            <w:vAlign w:val="center"/>
          </w:tcPr>
          <w:p w14:paraId="27F789B7">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本项目采用不见面电子开评标。 </w:t>
            </w:r>
          </w:p>
          <w:p w14:paraId="2548C7D0">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投标人应当按照招标文件和电子交易平台（政采云平台）的要求 </w:t>
            </w:r>
          </w:p>
          <w:p w14:paraId="71D49A34">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编制并加密投标（响应）文件，并在规定的时间将投标（响应） </w:t>
            </w:r>
          </w:p>
          <w:p w14:paraId="4A43982C">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文件以密封（加密）形式递交（上传）至指定的投标地点。 </w:t>
            </w:r>
          </w:p>
          <w:p w14:paraId="56E10C63">
            <w:pPr>
              <w:widowControl/>
              <w:spacing w:line="340" w:lineRule="exact"/>
              <w:jc w:val="left"/>
              <w:rPr>
                <w:rFonts w:hint="eastAsia" w:ascii="宋体" w:hAnsi="宋体" w:eastAsia="宋体" w:cs="宋体"/>
                <w:kern w:val="1"/>
                <w:szCs w:val="21"/>
              </w:rPr>
            </w:pPr>
            <w:r>
              <w:rPr>
                <w:rFonts w:hint="eastAsia" w:ascii="宋体" w:hAnsi="宋体" w:eastAsia="宋体" w:cs="宋体"/>
                <w:b/>
                <w:bCs/>
                <w:kern w:val="1"/>
                <w:szCs w:val="21"/>
                <w:lang w:val="en-US" w:eastAsia="zh-CN"/>
              </w:rPr>
              <w:t>特别提示：</w:t>
            </w:r>
            <w:r>
              <w:rPr>
                <w:rFonts w:hint="eastAsia" w:ascii="宋体" w:hAnsi="宋体" w:eastAsia="宋体" w:cs="宋体"/>
                <w:kern w:val="1"/>
                <w:szCs w:val="21"/>
                <w:lang w:val="en-US" w:eastAsia="zh-CN"/>
              </w:rPr>
              <w:t xml:space="preserve"> </w:t>
            </w:r>
          </w:p>
          <w:p w14:paraId="1035194E">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 xml:space="preserve">1. 在政采云平台上传文件时，请在最后一步上传“资格证明文件”+“商务、技术文件（开标一览表等）”的合并文件。 </w:t>
            </w:r>
          </w:p>
          <w:p w14:paraId="637CCD46">
            <w:pPr>
              <w:widowControl/>
              <w:spacing w:line="340" w:lineRule="exact"/>
              <w:jc w:val="left"/>
              <w:rPr>
                <w:rFonts w:hint="eastAsia" w:ascii="宋体" w:hAnsi="宋体" w:eastAsia="宋体" w:cs="宋体"/>
                <w:kern w:val="1"/>
                <w:szCs w:val="21"/>
              </w:rPr>
            </w:pPr>
            <w:r>
              <w:rPr>
                <w:rFonts w:hint="eastAsia" w:ascii="宋体" w:hAnsi="宋体" w:eastAsia="宋体" w:cs="宋体"/>
                <w:kern w:val="1"/>
                <w:szCs w:val="21"/>
                <w:lang w:val="en-US" w:eastAsia="zh-CN"/>
              </w:rPr>
              <w:t>2.参与多个标项的投标人须按标项分别编制响应文件。（如有）</w:t>
            </w:r>
          </w:p>
        </w:tc>
      </w:tr>
      <w:tr w14:paraId="6CD89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648" w:type="dxa"/>
            <w:gridSpan w:val="2"/>
            <w:vAlign w:val="center"/>
          </w:tcPr>
          <w:p w14:paraId="13E184A9">
            <w:pPr>
              <w:pStyle w:val="47"/>
              <w:spacing w:line="340" w:lineRule="exact"/>
              <w:jc w:val="center"/>
              <w:rPr>
                <w:rFonts w:hAnsi="宋体"/>
              </w:rPr>
            </w:pPr>
            <w:r>
              <w:rPr>
                <w:rFonts w:hint="eastAsia" w:hAnsi="宋体"/>
              </w:rPr>
              <w:t>第四章</w:t>
            </w:r>
            <w:r>
              <w:rPr>
                <w:rFonts w:hAnsi="宋体"/>
              </w:rPr>
              <w:t>21.1</w:t>
            </w:r>
            <w:r>
              <w:rPr>
                <w:rFonts w:hint="eastAsia" w:hAnsi="宋体"/>
              </w:rPr>
              <w:t>款</w:t>
            </w:r>
          </w:p>
        </w:tc>
        <w:tc>
          <w:tcPr>
            <w:tcW w:w="1471" w:type="dxa"/>
            <w:vAlign w:val="center"/>
          </w:tcPr>
          <w:p w14:paraId="25570FC4">
            <w:pPr>
              <w:pStyle w:val="47"/>
              <w:spacing w:line="340" w:lineRule="exact"/>
              <w:jc w:val="center"/>
              <w:rPr>
                <w:rFonts w:hAnsi="宋体"/>
              </w:rPr>
            </w:pPr>
            <w:r>
              <w:rPr>
                <w:rFonts w:hint="eastAsia" w:hAnsi="宋体"/>
              </w:rPr>
              <w:t>投标文件递交截止时间及地点</w:t>
            </w:r>
          </w:p>
        </w:tc>
        <w:tc>
          <w:tcPr>
            <w:tcW w:w="5812" w:type="dxa"/>
            <w:vAlign w:val="center"/>
          </w:tcPr>
          <w:p w14:paraId="50785A37">
            <w:pPr>
              <w:widowControl/>
              <w:spacing w:line="340" w:lineRule="exact"/>
              <w:jc w:val="left"/>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详见招标公告</w:t>
            </w:r>
          </w:p>
          <w:p w14:paraId="01869063">
            <w:pPr>
              <w:widowControl/>
              <w:spacing w:line="340" w:lineRule="exact"/>
              <w:jc w:val="left"/>
              <w:rPr>
                <w:rFonts w:hint="eastAsia" w:ascii="宋体" w:hAnsi="宋体"/>
                <w:szCs w:val="21"/>
              </w:rPr>
            </w:pPr>
            <w:r>
              <w:rPr>
                <w:rFonts w:hint="eastAsia" w:ascii="宋体" w:hAnsi="宋体" w:eastAsia="宋体" w:cs="宋体"/>
                <w:kern w:val="1"/>
                <w:szCs w:val="21"/>
                <w:lang w:val="en-US" w:eastAsia="zh-CN"/>
              </w:rPr>
              <w:t>供应商应当在投标响应文件递交截止时间前，将生成的“电子加密投标响应文件”上传递交至“政采云平台”指定位置。投标响应文件递交截止时间以后上传递交的投标文件将被“新疆政府采购云平台”拒收。</w:t>
            </w:r>
          </w:p>
        </w:tc>
      </w:tr>
      <w:tr w14:paraId="50CB0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648" w:type="dxa"/>
            <w:gridSpan w:val="2"/>
            <w:vAlign w:val="center"/>
          </w:tcPr>
          <w:p w14:paraId="679ADD4A">
            <w:pPr>
              <w:pStyle w:val="47"/>
              <w:spacing w:line="340" w:lineRule="exact"/>
              <w:jc w:val="center"/>
              <w:rPr>
                <w:rFonts w:hAnsi="宋体"/>
              </w:rPr>
            </w:pPr>
            <w:r>
              <w:rPr>
                <w:rFonts w:hint="eastAsia" w:hAnsi="宋体"/>
              </w:rPr>
              <w:t>第五章</w:t>
            </w:r>
            <w:r>
              <w:rPr>
                <w:rFonts w:hAnsi="宋体"/>
              </w:rPr>
              <w:t>23.1</w:t>
            </w:r>
            <w:r>
              <w:rPr>
                <w:rFonts w:hint="eastAsia" w:hAnsi="宋体"/>
              </w:rPr>
              <w:t>款</w:t>
            </w:r>
          </w:p>
        </w:tc>
        <w:tc>
          <w:tcPr>
            <w:tcW w:w="1471" w:type="dxa"/>
            <w:vAlign w:val="center"/>
          </w:tcPr>
          <w:p w14:paraId="6529606E">
            <w:pPr>
              <w:pStyle w:val="47"/>
              <w:spacing w:line="340" w:lineRule="exact"/>
              <w:jc w:val="center"/>
              <w:rPr>
                <w:rFonts w:hAnsi="宋体"/>
              </w:rPr>
            </w:pPr>
            <w:r>
              <w:rPr>
                <w:rFonts w:hint="eastAsia" w:hAnsi="宋体"/>
              </w:rPr>
              <w:t>开标时间及地点</w:t>
            </w:r>
          </w:p>
        </w:tc>
        <w:tc>
          <w:tcPr>
            <w:tcW w:w="5812" w:type="dxa"/>
            <w:vAlign w:val="center"/>
          </w:tcPr>
          <w:p w14:paraId="538AE13A">
            <w:pPr>
              <w:spacing w:line="340" w:lineRule="exact"/>
              <w:rPr>
                <w:rFonts w:ascii="宋体"/>
                <w:szCs w:val="21"/>
              </w:rPr>
            </w:pPr>
            <w:r>
              <w:rPr>
                <w:rFonts w:hint="eastAsia" w:ascii="宋体" w:hAnsi="宋体"/>
                <w:szCs w:val="21"/>
              </w:rPr>
              <w:t>开标时间：同投标文件递交截止时间</w:t>
            </w:r>
          </w:p>
          <w:p w14:paraId="1C6D73DA">
            <w:pPr>
              <w:spacing w:line="340" w:lineRule="exact"/>
              <w:rPr>
                <w:rFonts w:ascii="宋体"/>
                <w:szCs w:val="21"/>
              </w:rPr>
            </w:pPr>
            <w:r>
              <w:rPr>
                <w:rFonts w:hint="eastAsia" w:ascii="宋体" w:hAnsi="宋体"/>
                <w:szCs w:val="21"/>
              </w:rPr>
              <w:t>开标地点：同投标文件递交地点</w:t>
            </w:r>
          </w:p>
        </w:tc>
      </w:tr>
      <w:tr w14:paraId="0F59A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648" w:type="dxa"/>
            <w:gridSpan w:val="2"/>
            <w:vAlign w:val="center"/>
          </w:tcPr>
          <w:p w14:paraId="0A03F40E">
            <w:pPr>
              <w:pStyle w:val="47"/>
              <w:spacing w:line="340" w:lineRule="exact"/>
              <w:jc w:val="both"/>
              <w:rPr>
                <w:rFonts w:hint="eastAsia" w:hAnsi="宋体"/>
              </w:rPr>
            </w:pPr>
            <w:r>
              <w:rPr>
                <w:rFonts w:hint="eastAsia" w:ascii="宋体" w:hAnsi="宋体" w:eastAsia="宋体" w:cs="Times New Roman"/>
              </w:rPr>
              <w:t>第五章23.3 款</w:t>
            </w:r>
          </w:p>
        </w:tc>
        <w:tc>
          <w:tcPr>
            <w:tcW w:w="1471" w:type="dxa"/>
            <w:vAlign w:val="center"/>
          </w:tcPr>
          <w:p w14:paraId="36AF67B4">
            <w:pPr>
              <w:pStyle w:val="47"/>
              <w:spacing w:line="340" w:lineRule="exact"/>
              <w:jc w:val="center"/>
              <w:rPr>
                <w:rFonts w:hint="eastAsia" w:hAnsi="宋体"/>
              </w:rPr>
            </w:pPr>
            <w:r>
              <w:rPr>
                <w:rFonts w:hint="eastAsia" w:hAnsi="宋体"/>
              </w:rPr>
              <w:t>投标文件</w:t>
            </w:r>
          </w:p>
          <w:p w14:paraId="7286C42C">
            <w:pPr>
              <w:pStyle w:val="47"/>
              <w:spacing w:line="340" w:lineRule="exact"/>
              <w:jc w:val="center"/>
              <w:rPr>
                <w:rFonts w:hint="eastAsia" w:hAnsi="宋体"/>
              </w:rPr>
            </w:pPr>
            <w:r>
              <w:rPr>
                <w:rFonts w:hint="eastAsia" w:hAnsi="宋体"/>
              </w:rPr>
              <w:t>解密</w:t>
            </w:r>
          </w:p>
        </w:tc>
        <w:tc>
          <w:tcPr>
            <w:tcW w:w="5812" w:type="dxa"/>
            <w:vAlign w:val="center"/>
          </w:tcPr>
          <w:p w14:paraId="284C2C92">
            <w:pPr>
              <w:spacing w:line="340" w:lineRule="exact"/>
              <w:rPr>
                <w:rFonts w:hint="eastAsia" w:ascii="宋体" w:hAnsi="宋体"/>
                <w:szCs w:val="21"/>
              </w:rPr>
            </w:pPr>
            <w:r>
              <w:rPr>
                <w:rFonts w:hint="eastAsia" w:ascii="宋体" w:hAnsi="宋体"/>
                <w:szCs w:val="21"/>
              </w:rPr>
              <w:t>投标响应文件开启时间后 30 分钟内供应商可以登录电子交易平台（政采云平台），进入开标大厅，用“项目采购-开标评标”功能进行签到、解密投标响应文件。若供应商在规定时间内未按时签到、解密的，视为投标响应文件撤回。</w:t>
            </w:r>
          </w:p>
        </w:tc>
      </w:tr>
      <w:tr w14:paraId="0C211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648" w:type="dxa"/>
            <w:gridSpan w:val="2"/>
            <w:vAlign w:val="center"/>
          </w:tcPr>
          <w:p w14:paraId="3F51716F">
            <w:pPr>
              <w:pStyle w:val="47"/>
              <w:spacing w:line="340" w:lineRule="exact"/>
              <w:jc w:val="center"/>
              <w:rPr>
                <w:rFonts w:hAnsi="宋体"/>
              </w:rPr>
            </w:pPr>
            <w:r>
              <w:rPr>
                <w:rFonts w:hint="eastAsia" w:hAnsi="宋体"/>
              </w:rPr>
              <w:t>第六章</w:t>
            </w:r>
            <w:r>
              <w:rPr>
                <w:rFonts w:hAnsi="宋体"/>
              </w:rPr>
              <w:t>26.2</w:t>
            </w:r>
            <w:r>
              <w:rPr>
                <w:rFonts w:hint="eastAsia" w:hAnsi="宋体"/>
              </w:rPr>
              <w:t>款</w:t>
            </w:r>
          </w:p>
        </w:tc>
        <w:tc>
          <w:tcPr>
            <w:tcW w:w="1471" w:type="dxa"/>
            <w:vAlign w:val="center"/>
          </w:tcPr>
          <w:p w14:paraId="03FD07E7">
            <w:pPr>
              <w:pStyle w:val="47"/>
              <w:spacing w:line="340" w:lineRule="exact"/>
              <w:jc w:val="center"/>
              <w:rPr>
                <w:rFonts w:hAnsi="宋体"/>
              </w:rPr>
            </w:pPr>
            <w:r>
              <w:rPr>
                <w:rFonts w:hint="eastAsia" w:hAnsi="宋体"/>
              </w:rPr>
              <w:t>评标方法</w:t>
            </w:r>
          </w:p>
        </w:tc>
        <w:tc>
          <w:tcPr>
            <w:tcW w:w="5812" w:type="dxa"/>
            <w:vAlign w:val="center"/>
          </w:tcPr>
          <w:p w14:paraId="7B166A2A">
            <w:pPr>
              <w:spacing w:line="340" w:lineRule="exact"/>
              <w:rPr>
                <w:rFonts w:ascii="宋体"/>
                <w:szCs w:val="21"/>
              </w:rPr>
            </w:pPr>
            <w:r>
              <w:rPr>
                <w:rFonts w:hint="eastAsia" w:ascii="宋体" w:hAnsi="宋体"/>
                <w:szCs w:val="21"/>
              </w:rPr>
              <w:t>综合评分法</w:t>
            </w:r>
          </w:p>
        </w:tc>
      </w:tr>
      <w:tr w14:paraId="1207D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648" w:type="dxa"/>
            <w:gridSpan w:val="2"/>
            <w:vAlign w:val="center"/>
          </w:tcPr>
          <w:p w14:paraId="7AEA75A0">
            <w:pPr>
              <w:pStyle w:val="47"/>
              <w:spacing w:line="340" w:lineRule="exact"/>
              <w:jc w:val="center"/>
              <w:rPr>
                <w:rFonts w:hAnsi="宋体"/>
              </w:rPr>
            </w:pPr>
            <w:r>
              <w:rPr>
                <w:rFonts w:hint="eastAsia" w:hAnsi="宋体"/>
              </w:rPr>
              <w:t>第六章</w:t>
            </w:r>
            <w:r>
              <w:rPr>
                <w:rFonts w:hAnsi="宋体"/>
              </w:rPr>
              <w:t>30.1</w:t>
            </w:r>
            <w:r>
              <w:rPr>
                <w:rFonts w:hint="eastAsia" w:hAnsi="宋体"/>
              </w:rPr>
              <w:t>款</w:t>
            </w:r>
          </w:p>
        </w:tc>
        <w:tc>
          <w:tcPr>
            <w:tcW w:w="1471" w:type="dxa"/>
            <w:vAlign w:val="center"/>
          </w:tcPr>
          <w:p w14:paraId="69E9E64C">
            <w:pPr>
              <w:pStyle w:val="47"/>
              <w:spacing w:line="340" w:lineRule="exact"/>
              <w:jc w:val="center"/>
              <w:rPr>
                <w:rFonts w:hAnsi="宋体"/>
              </w:rPr>
            </w:pPr>
            <w:r>
              <w:rPr>
                <w:rFonts w:hint="eastAsia" w:hAnsi="宋体"/>
              </w:rPr>
              <w:t>推荐的中标候选人数量</w:t>
            </w:r>
          </w:p>
        </w:tc>
        <w:tc>
          <w:tcPr>
            <w:tcW w:w="5812" w:type="dxa"/>
            <w:vAlign w:val="center"/>
          </w:tcPr>
          <w:p w14:paraId="7EF385E1">
            <w:pPr>
              <w:spacing w:line="340" w:lineRule="exact"/>
              <w:ind w:firstLine="105" w:firstLineChars="50"/>
              <w:jc w:val="left"/>
              <w:rPr>
                <w:rFonts w:ascii="宋体"/>
                <w:szCs w:val="21"/>
              </w:rPr>
            </w:pPr>
            <w:r>
              <w:rPr>
                <w:rFonts w:hint="eastAsia" w:hAnsi="宋体"/>
              </w:rPr>
              <w:t>推荐的中标候选人数量</w:t>
            </w:r>
            <w:r>
              <w:rPr>
                <w:rFonts w:hint="eastAsia" w:hAnsi="宋体"/>
                <w:lang w:val="en-US" w:eastAsia="zh-CN"/>
              </w:rPr>
              <w:t>：</w:t>
            </w:r>
            <w:r>
              <w:rPr>
                <w:rFonts w:ascii="宋体" w:hAnsi="宋体"/>
                <w:szCs w:val="21"/>
                <w:u w:val="single"/>
              </w:rPr>
              <w:t xml:space="preserve">   3  </w:t>
            </w:r>
            <w:r>
              <w:rPr>
                <w:rFonts w:hint="eastAsia" w:ascii="宋体" w:hAnsi="宋体"/>
                <w:szCs w:val="21"/>
              </w:rPr>
              <w:t>人。</w:t>
            </w:r>
          </w:p>
        </w:tc>
      </w:tr>
      <w:tr w14:paraId="25D04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648" w:type="dxa"/>
            <w:gridSpan w:val="2"/>
            <w:vAlign w:val="center"/>
          </w:tcPr>
          <w:p w14:paraId="04A971D9">
            <w:pPr>
              <w:pStyle w:val="47"/>
              <w:spacing w:line="340" w:lineRule="exact"/>
              <w:jc w:val="center"/>
              <w:rPr>
                <w:rFonts w:hAnsi="宋体"/>
              </w:rPr>
            </w:pPr>
            <w:r>
              <w:rPr>
                <w:rFonts w:hint="eastAsia" w:hAnsi="宋体"/>
              </w:rPr>
              <w:t>第七章</w:t>
            </w:r>
            <w:r>
              <w:rPr>
                <w:rFonts w:hAnsi="宋体"/>
              </w:rPr>
              <w:t>34.1</w:t>
            </w:r>
            <w:r>
              <w:rPr>
                <w:rFonts w:hint="eastAsia" w:hAnsi="宋体"/>
              </w:rPr>
              <w:t>款</w:t>
            </w:r>
          </w:p>
        </w:tc>
        <w:tc>
          <w:tcPr>
            <w:tcW w:w="1471" w:type="dxa"/>
            <w:vAlign w:val="center"/>
          </w:tcPr>
          <w:p w14:paraId="2C889FF5">
            <w:pPr>
              <w:pStyle w:val="47"/>
              <w:spacing w:line="340" w:lineRule="exact"/>
              <w:jc w:val="center"/>
              <w:rPr>
                <w:rFonts w:hAnsi="宋体" w:cs="宋体"/>
                <w:highlight w:val="none"/>
              </w:rPr>
            </w:pPr>
            <w:r>
              <w:rPr>
                <w:rFonts w:hint="eastAsia" w:hAnsi="宋体" w:cs="宋体"/>
                <w:highlight w:val="none"/>
              </w:rPr>
              <w:t>履约担保</w:t>
            </w:r>
          </w:p>
        </w:tc>
        <w:tc>
          <w:tcPr>
            <w:tcW w:w="5812" w:type="dxa"/>
            <w:vAlign w:val="center"/>
          </w:tcPr>
          <w:p w14:paraId="7A0A9333">
            <w:pPr>
              <w:pStyle w:val="47"/>
              <w:spacing w:line="340" w:lineRule="exact"/>
              <w:rPr>
                <w:rFonts w:hint="eastAsia" w:hAnsi="宋体" w:cs="宋体"/>
                <w:b/>
                <w:bCs/>
                <w:highlight w:val="none"/>
              </w:rPr>
            </w:pPr>
            <w:r>
              <w:rPr>
                <w:rFonts w:hint="eastAsia" w:hAnsi="宋体" w:cs="宋体"/>
                <w:b/>
                <w:bCs/>
                <w:highlight w:val="none"/>
              </w:rPr>
              <w:t>是否要求中标人提交履约保证金：</w:t>
            </w:r>
          </w:p>
          <w:p w14:paraId="4DBCC41B">
            <w:pPr>
              <w:pStyle w:val="47"/>
              <w:spacing w:line="340" w:lineRule="exact"/>
              <w:rPr>
                <w:rFonts w:hint="eastAsia" w:hAnsi="宋体" w:cs="宋体"/>
                <w:highlight w:val="none"/>
              </w:rPr>
            </w:pPr>
            <w:r>
              <w:rPr>
                <w:rFonts w:hint="eastAsia" w:hAnsi="宋体" w:cs="宋体"/>
                <w:highlight w:val="none"/>
                <w:lang w:eastAsia="zh-CN"/>
              </w:rPr>
              <w:t>☑</w:t>
            </w:r>
            <w:r>
              <w:rPr>
                <w:rFonts w:hint="eastAsia" w:hAnsi="宋体" w:cs="宋体"/>
                <w:highlight w:val="none"/>
              </w:rPr>
              <w:t>要求，履约保证金的形式：第三方担保机构或银行保函</w:t>
            </w:r>
          </w:p>
          <w:p w14:paraId="3F21D84C">
            <w:pPr>
              <w:pStyle w:val="47"/>
              <w:spacing w:line="340" w:lineRule="exact"/>
              <w:ind w:firstLine="840" w:firstLineChars="400"/>
              <w:rPr>
                <w:rFonts w:hint="eastAsia" w:hAnsi="宋体" w:cs="宋体"/>
                <w:highlight w:val="none"/>
              </w:rPr>
            </w:pPr>
            <w:r>
              <w:rPr>
                <w:rFonts w:hint="eastAsia" w:hAnsi="宋体" w:cs="宋体"/>
                <w:highlight w:val="none"/>
              </w:rPr>
              <w:t>履约保证金的金额：签约合同金额的 10%</w:t>
            </w:r>
          </w:p>
          <w:p w14:paraId="21F6B736">
            <w:pPr>
              <w:pStyle w:val="47"/>
              <w:spacing w:line="340" w:lineRule="exact"/>
              <w:ind w:firstLine="840" w:firstLineChars="400"/>
              <w:rPr>
                <w:rFonts w:hint="eastAsia" w:hAnsi="宋体" w:cs="宋体"/>
                <w:highlight w:val="none"/>
              </w:rPr>
            </w:pPr>
            <w:r>
              <w:rPr>
                <w:rFonts w:hint="eastAsia" w:hAnsi="宋体" w:cs="宋体"/>
                <w:highlight w:val="none"/>
              </w:rPr>
              <w:t>提供履约保函时间：在支付第一笔合同款前。</w:t>
            </w:r>
          </w:p>
          <w:p w14:paraId="351AE3B6">
            <w:pPr>
              <w:pStyle w:val="47"/>
              <w:spacing w:line="340" w:lineRule="exact"/>
              <w:rPr>
                <w:rFonts w:hAnsi="宋体" w:cs="宋体"/>
                <w:highlight w:val="none"/>
              </w:rPr>
            </w:pPr>
            <w:r>
              <w:rPr>
                <w:rFonts w:hint="eastAsia" w:hAnsi="宋体" w:cs="宋体"/>
                <w:highlight w:val="none"/>
                <w:lang w:eastAsia="zh-CN"/>
              </w:rPr>
              <w:t>□</w:t>
            </w:r>
            <w:r>
              <w:rPr>
                <w:rFonts w:hint="eastAsia" w:hAnsi="宋体" w:cs="宋体"/>
                <w:highlight w:val="none"/>
              </w:rPr>
              <w:t>不要求</w:t>
            </w:r>
          </w:p>
        </w:tc>
      </w:tr>
      <w:tr w14:paraId="01672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931" w:type="dxa"/>
            <w:gridSpan w:val="4"/>
            <w:vAlign w:val="center"/>
          </w:tcPr>
          <w:p w14:paraId="1EB4B8E8">
            <w:pPr>
              <w:pStyle w:val="47"/>
              <w:spacing w:line="340" w:lineRule="exact"/>
              <w:rPr>
                <w:rFonts w:hAnsi="宋体" w:cs="宋体"/>
              </w:rPr>
            </w:pPr>
            <w:r>
              <w:rPr>
                <w:rFonts w:hint="eastAsia" w:hAnsi="宋体"/>
              </w:rPr>
              <w:t>第八章</w:t>
            </w:r>
            <w:r>
              <w:rPr>
                <w:rFonts w:hAnsi="宋体"/>
              </w:rPr>
              <w:t>3</w:t>
            </w:r>
            <w:r>
              <w:rPr>
                <w:rFonts w:hint="eastAsia" w:hAnsi="宋体"/>
                <w:lang w:val="en-US" w:eastAsia="zh-CN"/>
              </w:rPr>
              <w:t>6</w:t>
            </w:r>
            <w:r>
              <w:rPr>
                <w:rFonts w:hAnsi="宋体"/>
              </w:rPr>
              <w:t>.1</w:t>
            </w:r>
            <w:r>
              <w:rPr>
                <w:rFonts w:hint="eastAsia" w:hAnsi="宋体"/>
              </w:rPr>
              <w:t>款需要补充的其他内容</w:t>
            </w:r>
          </w:p>
        </w:tc>
      </w:tr>
      <w:tr w14:paraId="00CD3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976" w:type="dxa"/>
            <w:vAlign w:val="center"/>
          </w:tcPr>
          <w:p w14:paraId="124578DE">
            <w:pPr>
              <w:pStyle w:val="47"/>
              <w:spacing w:line="340" w:lineRule="exact"/>
              <w:jc w:val="center"/>
              <w:rPr>
                <w:rFonts w:hAnsi="宋体"/>
              </w:rPr>
            </w:pPr>
            <w:r>
              <w:rPr>
                <w:rFonts w:hAnsi="宋体"/>
              </w:rPr>
              <w:t>3</w:t>
            </w:r>
            <w:r>
              <w:rPr>
                <w:rFonts w:hint="eastAsia" w:hAnsi="宋体"/>
                <w:lang w:val="en-US" w:eastAsia="zh-CN"/>
              </w:rPr>
              <w:t>6</w:t>
            </w:r>
            <w:r>
              <w:rPr>
                <w:rFonts w:hAnsi="宋体"/>
              </w:rPr>
              <w:t>.1.1</w:t>
            </w:r>
          </w:p>
        </w:tc>
        <w:tc>
          <w:tcPr>
            <w:tcW w:w="7955" w:type="dxa"/>
            <w:gridSpan w:val="3"/>
            <w:vAlign w:val="center"/>
          </w:tcPr>
          <w:p w14:paraId="64215338">
            <w:pPr>
              <w:pStyle w:val="47"/>
              <w:spacing w:line="340" w:lineRule="exact"/>
              <w:rPr>
                <w:rFonts w:hAnsi="宋体" w:cs="宋体"/>
              </w:rPr>
            </w:pPr>
            <w:r>
              <w:rPr>
                <w:rFonts w:hint="eastAsia" w:hAnsi="宋体" w:cs="宋体"/>
              </w:rPr>
              <w:t>自获取招标文件之日起，投标人应保证其提供的联系方式</w:t>
            </w:r>
            <w:r>
              <w:rPr>
                <w:rFonts w:hAnsi="宋体" w:cs="宋体"/>
              </w:rPr>
              <w:t>(</w:t>
            </w:r>
            <w:r>
              <w:rPr>
                <w:rFonts w:hint="eastAsia" w:hAnsi="宋体" w:cs="宋体"/>
              </w:rPr>
              <w:t>电话、传真、电子邮件</w:t>
            </w:r>
            <w:r>
              <w:rPr>
                <w:rFonts w:hAnsi="宋体" w:cs="宋体"/>
              </w:rPr>
              <w:t>)</w:t>
            </w:r>
            <w:r>
              <w:rPr>
                <w:rFonts w:hint="eastAsia" w:hAnsi="宋体" w:cs="宋体"/>
              </w:rPr>
              <w:t>一直有效，以保证往来函件</w:t>
            </w:r>
            <w:r>
              <w:rPr>
                <w:rFonts w:hAnsi="宋体" w:cs="宋体"/>
              </w:rPr>
              <w:t>(</w:t>
            </w:r>
            <w:r>
              <w:rPr>
                <w:rFonts w:hint="eastAsia" w:hAnsi="宋体" w:cs="宋体"/>
              </w:rPr>
              <w:t>招标文件的澄清、修改等</w:t>
            </w:r>
            <w:r>
              <w:rPr>
                <w:rFonts w:hAnsi="宋体" w:cs="宋体"/>
              </w:rPr>
              <w:t>)</w:t>
            </w:r>
            <w:r>
              <w:rPr>
                <w:rFonts w:hint="eastAsia" w:hAnsi="宋体" w:cs="宋体"/>
              </w:rPr>
              <w:t>能及时通知投标人，并能及时反馈信息，否则采购人不承担由此引起的一切后果。</w:t>
            </w:r>
          </w:p>
        </w:tc>
      </w:tr>
      <w:tr w14:paraId="58DE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76" w:type="dxa"/>
            <w:vAlign w:val="center"/>
          </w:tcPr>
          <w:p w14:paraId="3F9337CE">
            <w:pPr>
              <w:pStyle w:val="47"/>
              <w:spacing w:line="340" w:lineRule="exact"/>
              <w:jc w:val="center"/>
              <w:rPr>
                <w:rFonts w:hAnsi="宋体"/>
              </w:rPr>
            </w:pPr>
            <w:r>
              <w:rPr>
                <w:rFonts w:hAnsi="宋体"/>
              </w:rPr>
              <w:t>3</w:t>
            </w:r>
            <w:r>
              <w:rPr>
                <w:rFonts w:hint="eastAsia" w:hAnsi="宋体"/>
                <w:lang w:val="en-US" w:eastAsia="zh-CN"/>
              </w:rPr>
              <w:t>6</w:t>
            </w:r>
            <w:r>
              <w:rPr>
                <w:rFonts w:hAnsi="宋体"/>
              </w:rPr>
              <w:t>.1.</w:t>
            </w:r>
            <w:r>
              <w:rPr>
                <w:rFonts w:hint="eastAsia" w:hAnsi="宋体"/>
              </w:rPr>
              <w:t>2</w:t>
            </w:r>
          </w:p>
        </w:tc>
        <w:tc>
          <w:tcPr>
            <w:tcW w:w="7955" w:type="dxa"/>
            <w:gridSpan w:val="3"/>
            <w:vAlign w:val="center"/>
          </w:tcPr>
          <w:p w14:paraId="04642D37">
            <w:pPr>
              <w:keepNext w:val="0"/>
              <w:keepLines w:val="0"/>
              <w:widowControl/>
              <w:suppressLineNumbers w:val="0"/>
              <w:jc w:val="left"/>
              <w:rPr>
                <w:rFonts w:hAnsi="宋体" w:cs="宋体"/>
                <w:kern w:val="0"/>
                <w:highlight w:val="none"/>
              </w:rPr>
            </w:pPr>
            <w:r>
              <w:rPr>
                <w:rFonts w:hint="eastAsia" w:hAnsi="宋体" w:cs="宋体"/>
                <w:kern w:val="0"/>
                <w:highlight w:val="none"/>
              </w:rPr>
              <w:t>付款方式：①第一次付款：合同签订后，成交供应商向采购方开具正规发票后，采购方向成交供应商支付合同总金额的</w:t>
            </w:r>
            <w:r>
              <w:rPr>
                <w:rFonts w:hint="eastAsia" w:hAnsi="宋体" w:cs="宋体"/>
                <w:kern w:val="0"/>
                <w:highlight w:val="none"/>
                <w:lang w:val="en-US" w:eastAsia="zh-CN"/>
              </w:rPr>
              <w:t>30</w:t>
            </w:r>
            <w:r>
              <w:rPr>
                <w:rFonts w:hint="eastAsia" w:hAnsi="宋体" w:cs="宋体"/>
                <w:kern w:val="0"/>
                <w:highlight w:val="none"/>
              </w:rPr>
              <w:t>%；②第二次付款：商品全部验收完毕并且完好后，支付剩余</w:t>
            </w:r>
            <w:r>
              <w:rPr>
                <w:rFonts w:hint="eastAsia" w:hAnsi="宋体" w:cs="宋体"/>
                <w:kern w:val="0"/>
                <w:highlight w:val="none"/>
                <w:lang w:val="en-US" w:eastAsia="zh-CN"/>
              </w:rPr>
              <w:t>70</w:t>
            </w:r>
            <w:r>
              <w:rPr>
                <w:rFonts w:hint="eastAsia" w:hAnsi="宋体" w:cs="宋体"/>
                <w:kern w:val="0"/>
                <w:highlight w:val="none"/>
              </w:rPr>
              <w:t>%</w:t>
            </w:r>
            <w:r>
              <w:rPr>
                <w:rFonts w:hint="eastAsia" w:ascii="宋体" w:hAnsi="宋体" w:eastAsia="宋体" w:cs="宋体"/>
                <w:color w:val="000000"/>
                <w:kern w:val="0"/>
                <w:sz w:val="21"/>
                <w:szCs w:val="21"/>
                <w:highlight w:val="none"/>
                <w:lang w:val="en-US" w:eastAsia="zh-CN" w:bidi="ar"/>
              </w:rPr>
              <w:t>。</w:t>
            </w:r>
            <w:r>
              <w:rPr>
                <w:rFonts w:hint="eastAsia" w:hAnsi="宋体" w:cs="宋体"/>
                <w:kern w:val="0"/>
                <w:highlight w:val="none"/>
              </w:rPr>
              <w:t>（具体付款方式以实际签订的合同为准）</w:t>
            </w:r>
          </w:p>
          <w:p w14:paraId="118EFFFE">
            <w:pPr>
              <w:pStyle w:val="47"/>
              <w:spacing w:line="320" w:lineRule="exact"/>
              <w:rPr>
                <w:rFonts w:hAnsi="宋体" w:cs="宋体"/>
                <w:kern w:val="0"/>
                <w:highlight w:val="none"/>
              </w:rPr>
            </w:pPr>
          </w:p>
        </w:tc>
      </w:tr>
      <w:tr w14:paraId="05BD3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76" w:type="dxa"/>
            <w:vAlign w:val="center"/>
          </w:tcPr>
          <w:p w14:paraId="64AAD9AD">
            <w:pPr>
              <w:pStyle w:val="47"/>
              <w:spacing w:line="340" w:lineRule="exact"/>
              <w:jc w:val="center"/>
              <w:rPr>
                <w:rFonts w:hAnsi="宋体"/>
              </w:rPr>
            </w:pPr>
            <w:r>
              <w:rPr>
                <w:rFonts w:hint="eastAsia" w:hAnsi="宋体"/>
              </w:rPr>
              <w:t>3</w:t>
            </w:r>
            <w:r>
              <w:rPr>
                <w:rFonts w:hint="eastAsia" w:hAnsi="宋体"/>
                <w:lang w:val="en-US" w:eastAsia="zh-CN"/>
              </w:rPr>
              <w:t>6</w:t>
            </w:r>
            <w:r>
              <w:rPr>
                <w:rFonts w:hint="eastAsia" w:hAnsi="宋体"/>
              </w:rPr>
              <w:t>.1.3</w:t>
            </w:r>
          </w:p>
        </w:tc>
        <w:tc>
          <w:tcPr>
            <w:tcW w:w="7955" w:type="dxa"/>
            <w:gridSpan w:val="3"/>
            <w:vAlign w:val="center"/>
          </w:tcPr>
          <w:p w14:paraId="636510D2">
            <w:pPr>
              <w:pStyle w:val="47"/>
              <w:spacing w:line="320" w:lineRule="exact"/>
              <w:jc w:val="left"/>
              <w:rPr>
                <w:rFonts w:hAnsi="宋体" w:cs="宋体"/>
                <w:bCs/>
                <w:highlight w:val="none"/>
              </w:rPr>
            </w:pPr>
            <w:r>
              <w:rPr>
                <w:rFonts w:hint="eastAsia" w:hAnsi="宋体" w:cs="宋体"/>
                <w:bCs/>
                <w:highlight w:val="none"/>
                <w:lang w:val="en-US" w:eastAsia="zh-CN"/>
              </w:rPr>
              <w:t>投标人</w:t>
            </w:r>
            <w:r>
              <w:rPr>
                <w:rFonts w:hint="eastAsia" w:hAnsi="宋体" w:cs="宋体"/>
                <w:bCs/>
                <w:highlight w:val="none"/>
              </w:rPr>
              <w:t>业绩：</w:t>
            </w:r>
          </w:p>
          <w:p w14:paraId="25DF7601">
            <w:pPr>
              <w:pStyle w:val="47"/>
              <w:spacing w:line="320" w:lineRule="exact"/>
              <w:rPr>
                <w:rFonts w:hint="eastAsia" w:hAnsi="宋体" w:cs="宋体"/>
                <w:kern w:val="0"/>
                <w:highlight w:val="none"/>
              </w:rPr>
            </w:pPr>
            <w:r>
              <w:rPr>
                <w:rFonts w:hint="eastAsia" w:hAnsi="宋体" w:cs="宋体"/>
                <w:kern w:val="0"/>
                <w:highlight w:val="none"/>
              </w:rPr>
              <w:t>近三年（202</w:t>
            </w:r>
            <w:r>
              <w:rPr>
                <w:rFonts w:hint="eastAsia" w:hAnsi="宋体" w:cs="宋体"/>
                <w:kern w:val="0"/>
                <w:highlight w:val="none"/>
                <w:lang w:val="en-US" w:eastAsia="zh-CN"/>
              </w:rPr>
              <w:t>3</w:t>
            </w:r>
            <w:r>
              <w:rPr>
                <w:rFonts w:hint="eastAsia" w:hAnsi="宋体" w:cs="宋体"/>
                <w:kern w:val="0"/>
                <w:highlight w:val="none"/>
              </w:rPr>
              <w:t>年1月1日至今）已完成类似项目业绩；</w:t>
            </w:r>
          </w:p>
          <w:p w14:paraId="14373312">
            <w:pPr>
              <w:pStyle w:val="47"/>
              <w:spacing w:line="320" w:lineRule="exact"/>
              <w:rPr>
                <w:rFonts w:hint="eastAsia" w:hAnsi="宋体" w:cs="宋体"/>
                <w:kern w:val="0"/>
                <w:highlight w:val="none"/>
              </w:rPr>
            </w:pPr>
            <w:r>
              <w:rPr>
                <w:rFonts w:hint="eastAsia" w:hAnsi="宋体" w:cs="宋体"/>
                <w:kern w:val="0"/>
                <w:highlight w:val="none"/>
              </w:rPr>
              <w:t>业绩证明材料为：</w:t>
            </w:r>
            <w:r>
              <w:rPr>
                <w:rFonts w:hint="eastAsia" w:hAnsi="宋体" w:cs="宋体"/>
                <w:kern w:val="0"/>
                <w:highlight w:val="none"/>
                <w:lang w:val="en-US" w:eastAsia="zh-CN"/>
              </w:rPr>
              <w:t>中标（成交）通知书或</w:t>
            </w:r>
            <w:r>
              <w:rPr>
                <w:rFonts w:hint="eastAsia" w:hAnsi="宋体" w:cs="宋体"/>
                <w:kern w:val="0"/>
                <w:highlight w:val="none"/>
              </w:rPr>
              <w:t>合同复印件；合同需提供包含合同首页、标的内容及金额所在页、合同签字盖章页等关键页，需加盖公章。</w:t>
            </w:r>
          </w:p>
          <w:p w14:paraId="73959D33">
            <w:pPr>
              <w:pStyle w:val="47"/>
              <w:spacing w:line="320" w:lineRule="exact"/>
              <w:rPr>
                <w:rFonts w:hint="eastAsia" w:hAnsi="宋体" w:cs="宋体"/>
                <w:kern w:val="0"/>
                <w:highlight w:val="none"/>
              </w:rPr>
            </w:pPr>
            <w:r>
              <w:rPr>
                <w:rFonts w:hint="eastAsia" w:hAnsi="宋体" w:cs="宋体"/>
                <w:kern w:val="0"/>
                <w:highlight w:val="none"/>
              </w:rPr>
              <w:t>未提供业绩证明材料（或证明材料不齐全的或内容模糊不清）的，其业绩不予认定。</w:t>
            </w:r>
          </w:p>
          <w:p w14:paraId="0BAD7A27">
            <w:pPr>
              <w:pStyle w:val="47"/>
              <w:spacing w:line="320" w:lineRule="exact"/>
              <w:rPr>
                <w:rFonts w:hAnsi="宋体" w:cs="宋体"/>
                <w:kern w:val="0"/>
                <w:highlight w:val="none"/>
              </w:rPr>
            </w:pPr>
            <w:r>
              <w:rPr>
                <w:rFonts w:hint="eastAsia" w:hAnsi="宋体" w:cs="宋体"/>
                <w:kern w:val="0"/>
                <w:highlight w:val="none"/>
              </w:rPr>
              <w:t>本项内容作为评审内容，未按上述内容提交证明材料的，将影响评审得分。</w:t>
            </w:r>
          </w:p>
        </w:tc>
      </w:tr>
      <w:tr w14:paraId="02FC1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976" w:type="dxa"/>
            <w:vAlign w:val="center"/>
          </w:tcPr>
          <w:p w14:paraId="0394F18A">
            <w:pPr>
              <w:pStyle w:val="47"/>
              <w:spacing w:line="340" w:lineRule="exact"/>
              <w:jc w:val="center"/>
              <w:rPr>
                <w:rFonts w:hAnsi="宋体"/>
              </w:rPr>
            </w:pPr>
            <w:r>
              <w:rPr>
                <w:rFonts w:hAnsi="宋体"/>
              </w:rPr>
              <w:t>3</w:t>
            </w:r>
            <w:r>
              <w:rPr>
                <w:rFonts w:hint="eastAsia" w:hAnsi="宋体"/>
                <w:lang w:val="en-US" w:eastAsia="zh-CN"/>
              </w:rPr>
              <w:t>6</w:t>
            </w:r>
            <w:r>
              <w:rPr>
                <w:rFonts w:hAnsi="宋体"/>
              </w:rPr>
              <w:t>.1.</w:t>
            </w:r>
            <w:r>
              <w:rPr>
                <w:rFonts w:hint="eastAsia" w:hAnsi="宋体"/>
              </w:rPr>
              <w:t>4</w:t>
            </w:r>
          </w:p>
        </w:tc>
        <w:tc>
          <w:tcPr>
            <w:tcW w:w="7955" w:type="dxa"/>
            <w:gridSpan w:val="3"/>
            <w:vAlign w:val="center"/>
          </w:tcPr>
          <w:p w14:paraId="2D9AE4D2">
            <w:pPr>
              <w:pStyle w:val="47"/>
              <w:spacing w:line="300" w:lineRule="exact"/>
              <w:rPr>
                <w:rFonts w:hAnsi="宋体" w:cs="宋体"/>
                <w:b/>
                <w:bCs/>
              </w:rPr>
            </w:pPr>
            <w:r>
              <w:rPr>
                <w:rFonts w:hint="eastAsia" w:hAnsi="宋体" w:cs="宋体"/>
                <w:b/>
                <w:bCs/>
                <w:kern w:val="0"/>
              </w:rPr>
              <w:t>备注</w:t>
            </w:r>
            <w:r>
              <w:rPr>
                <w:rFonts w:hAnsi="宋体" w:cs="宋体"/>
                <w:b/>
                <w:bCs/>
              </w:rPr>
              <w:t>1</w:t>
            </w:r>
            <w:r>
              <w:rPr>
                <w:rFonts w:hint="eastAsia" w:hAnsi="宋体" w:cs="宋体"/>
                <w:b/>
                <w:bCs/>
              </w:rPr>
              <w:t>：信用记录查询资料；</w:t>
            </w:r>
          </w:p>
          <w:p w14:paraId="4DF1A417">
            <w:pPr>
              <w:pStyle w:val="47"/>
              <w:spacing w:line="300" w:lineRule="exact"/>
              <w:rPr>
                <w:rFonts w:hAnsi="宋体" w:cs="宋体"/>
                <w:bCs/>
              </w:rPr>
            </w:pPr>
            <w:r>
              <w:rPr>
                <w:rFonts w:hint="eastAsia" w:hAnsi="宋体" w:cs="宋体"/>
                <w:bCs/>
              </w:rPr>
              <w:t>查询时间为：自获取文件之日起至响应文件递交截止时间止（该时间段内任一时间）。</w:t>
            </w:r>
          </w:p>
          <w:p w14:paraId="113721A9">
            <w:pPr>
              <w:pStyle w:val="47"/>
              <w:spacing w:line="300" w:lineRule="exact"/>
              <w:rPr>
                <w:rFonts w:hAnsi="宋体" w:cs="宋体"/>
                <w:bCs/>
              </w:rPr>
            </w:pPr>
            <w:r>
              <w:rPr>
                <w:rFonts w:hint="eastAsia" w:hAnsi="宋体" w:cs="宋体"/>
                <w:bCs/>
              </w:rPr>
              <w:t>查询渠道为：“信用中国”网站、“中国执行信息公开网”及“中国政府采购网”网站。</w:t>
            </w:r>
          </w:p>
          <w:p w14:paraId="5E3F5666">
            <w:pPr>
              <w:pStyle w:val="47"/>
              <w:spacing w:line="300" w:lineRule="exact"/>
              <w:rPr>
                <w:rFonts w:hint="eastAsia" w:ascii="宋体" w:hAnsi="宋体" w:eastAsia="宋体" w:cs="宋体"/>
                <w:bCs/>
              </w:rPr>
            </w:pPr>
            <w:r>
              <w:rPr>
                <w:rFonts w:hint="eastAsia" w:hAnsi="宋体" w:cs="宋体"/>
                <w:bCs/>
              </w:rPr>
              <w:t>对列入失信被执行人、重大税收违法案件当事人名单、政府采购严重违法失信行为记录名</w:t>
            </w:r>
            <w:r>
              <w:rPr>
                <w:rFonts w:hint="eastAsia" w:ascii="宋体" w:hAnsi="宋体" w:eastAsia="宋体" w:cs="宋体"/>
                <w:bCs/>
              </w:rPr>
              <w:t>单及其他不符合《中华人民共和国政府采购法》第二十二条规定条件的供应商，其响应文件将被拒绝。</w:t>
            </w:r>
          </w:p>
          <w:p w14:paraId="0B460ED6">
            <w:pPr>
              <w:pStyle w:val="47"/>
              <w:spacing w:line="300" w:lineRule="exact"/>
              <w:rPr>
                <w:rFonts w:hint="eastAsia" w:ascii="宋体" w:hAnsi="宋体" w:eastAsia="宋体" w:cs="宋体"/>
                <w:bCs/>
              </w:rPr>
            </w:pPr>
            <w:r>
              <w:rPr>
                <w:rFonts w:hint="eastAsia" w:ascii="宋体" w:hAnsi="宋体" w:eastAsia="宋体" w:cs="宋体"/>
                <w:bCs/>
                <w:lang w:val="en-US" w:eastAsia="zh-CN"/>
              </w:rPr>
              <w:t xml:space="preserve">如为联合体投标，须对所有联合体成员进行信用记录查询，联合体成员存在不良信用 </w:t>
            </w:r>
          </w:p>
          <w:p w14:paraId="6DE2E3A2">
            <w:pPr>
              <w:pStyle w:val="47"/>
              <w:spacing w:line="300" w:lineRule="exact"/>
              <w:rPr>
                <w:rFonts w:hint="eastAsia" w:ascii="宋体" w:hAnsi="宋体" w:eastAsia="宋体" w:cs="宋体"/>
                <w:bCs/>
              </w:rPr>
            </w:pPr>
            <w:r>
              <w:rPr>
                <w:rFonts w:hint="eastAsia" w:ascii="宋体" w:hAnsi="宋体" w:eastAsia="宋体" w:cs="宋体"/>
                <w:bCs/>
                <w:lang w:val="en-US" w:eastAsia="zh-CN"/>
              </w:rPr>
              <w:t xml:space="preserve">记录的，视同联合体存在不良信用记录。 </w:t>
            </w:r>
          </w:p>
          <w:p w14:paraId="2171B369">
            <w:pPr>
              <w:pStyle w:val="47"/>
              <w:spacing w:line="300" w:lineRule="exact"/>
              <w:rPr>
                <w:rFonts w:hint="eastAsia" w:ascii="宋体" w:hAnsi="宋体" w:eastAsia="宋体" w:cs="宋体"/>
                <w:bCs/>
              </w:rPr>
            </w:pPr>
            <w:r>
              <w:rPr>
                <w:rFonts w:hint="eastAsia" w:ascii="宋体" w:hAnsi="宋体" w:eastAsia="宋体" w:cs="宋体"/>
                <w:bCs/>
                <w:lang w:val="en-US" w:eastAsia="zh-CN"/>
              </w:rPr>
              <w:t xml:space="preserve">最终查询结果以采购人或代理机构现场查询为准，查询时间为：投标截止时间之后至 </w:t>
            </w:r>
          </w:p>
          <w:p w14:paraId="70A06CE9">
            <w:pPr>
              <w:pStyle w:val="47"/>
              <w:spacing w:line="300" w:lineRule="exact"/>
              <w:rPr>
                <w:rFonts w:hint="eastAsia" w:hAnsi="宋体" w:cs="宋体"/>
                <w:bCs/>
              </w:rPr>
            </w:pPr>
            <w:r>
              <w:rPr>
                <w:rFonts w:hint="eastAsia" w:ascii="宋体" w:hAnsi="宋体" w:eastAsia="宋体" w:cs="宋体"/>
                <w:bCs/>
                <w:lang w:val="en-US" w:eastAsia="zh-CN"/>
              </w:rPr>
              <w:t>资格审查结束止。</w:t>
            </w:r>
          </w:p>
        </w:tc>
      </w:tr>
      <w:tr w14:paraId="1FDC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6" w:type="dxa"/>
            <w:vAlign w:val="center"/>
          </w:tcPr>
          <w:p w14:paraId="1CEE55B5">
            <w:pPr>
              <w:pStyle w:val="47"/>
              <w:spacing w:line="340" w:lineRule="exact"/>
              <w:jc w:val="center"/>
              <w:rPr>
                <w:rFonts w:hint="eastAsia" w:hAnsi="宋体" w:eastAsia="宋体"/>
                <w:lang w:eastAsia="zh-CN"/>
              </w:rPr>
            </w:pPr>
            <w:r>
              <w:rPr>
                <w:rFonts w:hint="eastAsia" w:hAnsi="宋体"/>
              </w:rPr>
              <w:t>3</w:t>
            </w:r>
            <w:r>
              <w:rPr>
                <w:rFonts w:hint="eastAsia" w:hAnsi="宋体"/>
                <w:lang w:val="en-US" w:eastAsia="zh-CN"/>
              </w:rPr>
              <w:t>6</w:t>
            </w:r>
            <w:r>
              <w:rPr>
                <w:rFonts w:hint="eastAsia" w:hAnsi="宋体"/>
              </w:rPr>
              <w:t>.1.</w:t>
            </w:r>
            <w:r>
              <w:rPr>
                <w:rFonts w:hint="eastAsia" w:hAnsi="宋体"/>
                <w:lang w:val="en-US" w:eastAsia="zh-CN"/>
              </w:rPr>
              <w:t>5</w:t>
            </w:r>
          </w:p>
        </w:tc>
        <w:tc>
          <w:tcPr>
            <w:tcW w:w="7955" w:type="dxa"/>
            <w:gridSpan w:val="3"/>
            <w:shd w:val="clear" w:color="auto" w:fill="auto"/>
            <w:vAlign w:val="center"/>
          </w:tcPr>
          <w:p w14:paraId="561F36E5">
            <w:pPr>
              <w:spacing w:line="320" w:lineRule="exact"/>
              <w:rPr>
                <w:rFonts w:hint="eastAsia" w:ascii="宋体" w:hAnsi="宋体" w:eastAsia="宋体" w:cs="宋体"/>
                <w:bCs/>
                <w:kern w:val="2"/>
                <w:sz w:val="21"/>
                <w:szCs w:val="21"/>
                <w:lang w:val="zh-CN" w:eastAsia="zh-CN" w:bidi="ar-SA"/>
              </w:rPr>
            </w:pPr>
            <w:r>
              <w:rPr>
                <w:rFonts w:hint="eastAsia" w:ascii="宋体" w:hAnsi="宋体" w:cs="宋体"/>
                <w:bCs/>
                <w:highlight w:val="none"/>
              </w:rPr>
              <w:t>政策规定说明：</w:t>
            </w:r>
          </w:p>
          <w:p w14:paraId="5ADED147">
            <w:pPr>
              <w:pStyle w:val="47"/>
              <w:spacing w:line="300" w:lineRule="exact"/>
              <w:rPr>
                <w:rFonts w:hint="eastAsia" w:ascii="宋体" w:hAnsi="宋体" w:eastAsia="宋体" w:cs="宋体"/>
                <w:bCs/>
                <w:kern w:val="2"/>
                <w:sz w:val="21"/>
                <w:szCs w:val="21"/>
                <w:lang w:val="zh-CN" w:eastAsia="zh-CN" w:bidi="ar-SA"/>
              </w:rPr>
            </w:pPr>
            <w:r>
              <w:rPr>
                <w:rFonts w:hint="eastAsia" w:ascii="宋体" w:hAnsi="宋体" w:eastAsia="宋体" w:cs="宋体"/>
                <w:bCs/>
                <w:kern w:val="2"/>
                <w:sz w:val="21"/>
                <w:szCs w:val="21"/>
                <w:lang w:val="zh-CN" w:eastAsia="zh-CN" w:bidi="ar-SA"/>
              </w:rPr>
              <w:t>本项目为专门面</w:t>
            </w:r>
            <w:r>
              <w:rPr>
                <w:rFonts w:hint="eastAsia" w:hAnsi="宋体" w:cs="宋体"/>
                <w:bCs/>
                <w:kern w:val="2"/>
                <w:sz w:val="21"/>
                <w:szCs w:val="21"/>
                <w:lang w:val="en-US" w:eastAsia="zh-CN" w:bidi="ar-SA"/>
              </w:rPr>
              <w:t>中小微</w:t>
            </w:r>
            <w:r>
              <w:rPr>
                <w:rFonts w:hint="eastAsia" w:ascii="宋体" w:hAnsi="宋体" w:eastAsia="宋体" w:cs="宋体"/>
                <w:bCs/>
                <w:kern w:val="2"/>
                <w:sz w:val="21"/>
                <w:szCs w:val="21"/>
                <w:lang w:val="zh-CN" w:eastAsia="zh-CN" w:bidi="ar-SA"/>
              </w:rPr>
              <w:t>企业采购项目，根据①《政府采购促进中小企业发展暂行办法》（财库〔2020〕46号）；《关于进一步加大政府采购支持中小企业力度的通知》（财库﹝2022﹞19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专门面向中小企业采购的项目或者采购标包，不再执行价格评审优惠的扶持政策；</w:t>
            </w:r>
          </w:p>
          <w:p w14:paraId="5575B045">
            <w:pPr>
              <w:pStyle w:val="47"/>
              <w:spacing w:line="300" w:lineRule="exact"/>
              <w:rPr>
                <w:rFonts w:hint="eastAsia" w:ascii="宋体" w:hAnsi="宋体" w:eastAsia="宋体" w:cs="宋体"/>
                <w:bCs/>
                <w:kern w:val="2"/>
                <w:sz w:val="21"/>
                <w:szCs w:val="21"/>
                <w:lang w:val="en-US" w:eastAsia="zh-CN" w:bidi="ar-SA"/>
              </w:rPr>
            </w:pPr>
            <w:r>
              <w:rPr>
                <w:rFonts w:hint="eastAsia" w:ascii="宋体" w:hAnsi="宋体" w:eastAsia="宋体" w:cs="宋体"/>
                <w:b/>
                <w:bCs w:val="0"/>
                <w:kern w:val="2"/>
                <w:sz w:val="21"/>
                <w:szCs w:val="21"/>
                <w:lang w:val="zh-CN" w:eastAsia="zh-CN" w:bidi="ar-SA"/>
              </w:rPr>
              <w:t>注：</w:t>
            </w:r>
            <w:r>
              <w:rPr>
                <w:rFonts w:hint="eastAsia" w:ascii="宋体" w:hAnsi="宋体" w:eastAsia="宋体" w:cs="宋体"/>
                <w:bCs/>
                <w:kern w:val="2"/>
                <w:sz w:val="21"/>
                <w:szCs w:val="21"/>
                <w:lang w:val="zh-CN" w:eastAsia="zh-CN" w:bidi="ar-SA"/>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hAnsi="宋体" w:cs="宋体"/>
                <w:b/>
                <w:bCs w:val="0"/>
                <w:kern w:val="2"/>
                <w:sz w:val="21"/>
                <w:szCs w:val="21"/>
                <w:u w:val="single"/>
                <w:lang w:val="en-US" w:eastAsia="zh-CN" w:bidi="ar-SA"/>
              </w:rPr>
              <w:t>工业</w:t>
            </w:r>
            <w:r>
              <w:rPr>
                <w:rFonts w:hint="eastAsia" w:ascii="宋体" w:hAnsi="宋体" w:eastAsia="宋体" w:cs="宋体"/>
                <w:b/>
                <w:bCs w:val="0"/>
                <w:kern w:val="2"/>
                <w:sz w:val="21"/>
                <w:szCs w:val="21"/>
                <w:u w:val="single"/>
                <w:lang w:val="zh-CN" w:eastAsia="zh-CN" w:bidi="ar-SA"/>
              </w:rPr>
              <w:t>。</w:t>
            </w:r>
          </w:p>
        </w:tc>
      </w:tr>
      <w:tr w14:paraId="76BAF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629A9137">
            <w:pPr>
              <w:pStyle w:val="47"/>
              <w:spacing w:line="340" w:lineRule="exact"/>
              <w:jc w:val="center"/>
              <w:rPr>
                <w:rFonts w:hint="eastAsia" w:hAnsi="宋体" w:eastAsia="宋体"/>
                <w:lang w:eastAsia="zh-CN"/>
              </w:rPr>
            </w:pPr>
            <w:r>
              <w:rPr>
                <w:rFonts w:hAnsi="宋体"/>
              </w:rPr>
              <w:t>3</w:t>
            </w:r>
            <w:r>
              <w:rPr>
                <w:rFonts w:hint="eastAsia" w:hAnsi="宋体"/>
                <w:lang w:val="en-US" w:eastAsia="zh-CN"/>
              </w:rPr>
              <w:t>6</w:t>
            </w:r>
            <w:r>
              <w:rPr>
                <w:rFonts w:hAnsi="宋体"/>
              </w:rPr>
              <w:t>.1.</w:t>
            </w:r>
            <w:r>
              <w:rPr>
                <w:rFonts w:hint="eastAsia" w:hAnsi="宋体"/>
                <w:lang w:val="en-US" w:eastAsia="zh-CN"/>
              </w:rPr>
              <w:t>6</w:t>
            </w:r>
          </w:p>
        </w:tc>
        <w:tc>
          <w:tcPr>
            <w:tcW w:w="7955" w:type="dxa"/>
            <w:gridSpan w:val="3"/>
            <w:vAlign w:val="center"/>
          </w:tcPr>
          <w:p w14:paraId="3D7AE47F">
            <w:pPr>
              <w:pStyle w:val="47"/>
              <w:spacing w:line="340" w:lineRule="exact"/>
              <w:rPr>
                <w:rFonts w:hAnsi="宋体" w:cs="宋体"/>
                <w:kern w:val="1"/>
              </w:rPr>
            </w:pPr>
            <w:r>
              <w:rPr>
                <w:rFonts w:hint="eastAsia" w:hAnsi="宋体"/>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14:paraId="0991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6D1546B8">
            <w:pPr>
              <w:pStyle w:val="47"/>
              <w:spacing w:line="340" w:lineRule="exact"/>
              <w:jc w:val="center"/>
              <w:rPr>
                <w:rFonts w:hint="eastAsia" w:hAnsi="宋体" w:eastAsia="宋体"/>
                <w:lang w:eastAsia="zh-CN"/>
              </w:rPr>
            </w:pPr>
            <w:r>
              <w:rPr>
                <w:rFonts w:hint="eastAsia" w:hAnsi="宋体"/>
              </w:rPr>
              <w:t>3</w:t>
            </w:r>
            <w:r>
              <w:rPr>
                <w:rFonts w:hint="eastAsia" w:hAnsi="宋体"/>
                <w:lang w:val="en-US" w:eastAsia="zh-CN"/>
              </w:rPr>
              <w:t>6</w:t>
            </w:r>
            <w:r>
              <w:rPr>
                <w:rFonts w:hint="eastAsia" w:hAnsi="宋体"/>
              </w:rPr>
              <w:t>.1.</w:t>
            </w:r>
            <w:r>
              <w:rPr>
                <w:rFonts w:hint="eastAsia" w:hAnsi="宋体"/>
                <w:lang w:val="en-US" w:eastAsia="zh-CN"/>
              </w:rPr>
              <w:t>7</w:t>
            </w:r>
          </w:p>
        </w:tc>
        <w:tc>
          <w:tcPr>
            <w:tcW w:w="7955" w:type="dxa"/>
            <w:gridSpan w:val="3"/>
            <w:vAlign w:val="center"/>
          </w:tcPr>
          <w:p w14:paraId="0186E51C">
            <w:pPr>
              <w:pStyle w:val="47"/>
              <w:spacing w:line="340" w:lineRule="exact"/>
              <w:rPr>
                <w:rFonts w:hAnsi="宋体" w:cs="宋体"/>
              </w:rPr>
            </w:pPr>
            <w:r>
              <w:rPr>
                <w:rFonts w:hint="eastAsia" w:hAnsi="宋体" w:cs="宋体"/>
                <w:kern w:val="1"/>
              </w:rPr>
              <w:t>注：如本《投标人须知前附表》相关内容与招标文件中的相关内容如有不一致处，则以本《投标人须知前附表》相关内容为准。</w:t>
            </w:r>
          </w:p>
        </w:tc>
      </w:tr>
      <w:tr w14:paraId="6A55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32AE203D">
            <w:pPr>
              <w:pStyle w:val="47"/>
              <w:spacing w:line="340" w:lineRule="exact"/>
              <w:jc w:val="center"/>
              <w:rPr>
                <w:rFonts w:hint="eastAsia" w:hAnsi="宋体" w:eastAsia="宋体"/>
                <w:lang w:eastAsia="zh-CN"/>
              </w:rPr>
            </w:pPr>
            <w:r>
              <w:rPr>
                <w:rFonts w:hint="eastAsia" w:hAnsi="宋体"/>
              </w:rPr>
              <w:t>3</w:t>
            </w:r>
            <w:r>
              <w:rPr>
                <w:rFonts w:hint="eastAsia" w:hAnsi="宋体"/>
                <w:lang w:val="en-US" w:eastAsia="zh-CN"/>
              </w:rPr>
              <w:t>6</w:t>
            </w:r>
            <w:r>
              <w:rPr>
                <w:rFonts w:hint="eastAsia" w:hAnsi="宋体"/>
              </w:rPr>
              <w:t>.1.</w:t>
            </w:r>
            <w:r>
              <w:rPr>
                <w:rFonts w:hint="eastAsia" w:hAnsi="宋体"/>
                <w:lang w:val="en-US" w:eastAsia="zh-CN"/>
              </w:rPr>
              <w:t>8</w:t>
            </w:r>
          </w:p>
        </w:tc>
        <w:tc>
          <w:tcPr>
            <w:tcW w:w="7955" w:type="dxa"/>
            <w:gridSpan w:val="3"/>
            <w:vAlign w:val="center"/>
          </w:tcPr>
          <w:p w14:paraId="3BC6D27F">
            <w:pPr>
              <w:pStyle w:val="47"/>
              <w:spacing w:line="360" w:lineRule="exact"/>
              <w:rPr>
                <w:rFonts w:hAnsi="宋体"/>
              </w:rPr>
            </w:pPr>
            <w:r>
              <w:rPr>
                <w:rFonts w:hint="eastAsia" w:hAnsi="宋体"/>
              </w:rPr>
              <w:t>采购人委托了专业的采购代理机构实施本次招标工作，代理服务费由中标单位支付。</w:t>
            </w:r>
          </w:p>
          <w:p w14:paraId="09DDF49E">
            <w:pPr>
              <w:pStyle w:val="47"/>
              <w:spacing w:line="360" w:lineRule="exact"/>
              <w:rPr>
                <w:rFonts w:hAnsi="宋体"/>
              </w:rPr>
            </w:pPr>
            <w:r>
              <w:rPr>
                <w:rFonts w:hint="eastAsia" w:hAnsi="宋体"/>
              </w:rPr>
              <w:t>代理服务费计算</w:t>
            </w:r>
            <w:r>
              <w:rPr>
                <w:rFonts w:hint="eastAsia" w:hAnsi="宋体"/>
                <w:b w:val="0"/>
                <w:bCs w:val="0"/>
              </w:rPr>
              <w:t>方法：以中标金额为计算依据，</w:t>
            </w:r>
            <w:r>
              <w:rPr>
                <w:rFonts w:hint="eastAsia" w:hAnsi="宋体"/>
              </w:rPr>
              <w:t>采用差额定率累进计费方式计算：</w:t>
            </w:r>
          </w:p>
          <w:p w14:paraId="5E760056">
            <w:pPr>
              <w:pStyle w:val="47"/>
              <w:spacing w:line="360" w:lineRule="exact"/>
              <w:rPr>
                <w:rFonts w:hAnsi="宋体"/>
              </w:rPr>
            </w:pPr>
            <w:r>
              <w:rPr>
                <w:rFonts w:hint="eastAsia" w:hAnsi="宋体"/>
              </w:rPr>
              <w:t>成交金额100万元以下的部分,货物类采购费率1.50%,服务类采购费率1.50%；</w:t>
            </w:r>
          </w:p>
          <w:p w14:paraId="27A2292F">
            <w:pPr>
              <w:pStyle w:val="47"/>
              <w:spacing w:line="360" w:lineRule="exact"/>
              <w:rPr>
                <w:rFonts w:hAnsi="宋体"/>
              </w:rPr>
            </w:pPr>
            <w:r>
              <w:rPr>
                <w:rFonts w:hint="eastAsia" w:hAnsi="宋体"/>
              </w:rPr>
              <w:t>成交金额100万元至500万元的部分,货物类采购费率1.10%,服务类采购费率0.80%；</w:t>
            </w:r>
          </w:p>
          <w:p w14:paraId="449A34ED">
            <w:pPr>
              <w:pStyle w:val="47"/>
              <w:spacing w:line="360" w:lineRule="exact"/>
              <w:rPr>
                <w:rFonts w:hAnsi="宋体"/>
              </w:rPr>
            </w:pPr>
            <w:r>
              <w:rPr>
                <w:rFonts w:hint="eastAsia" w:hAnsi="宋体"/>
              </w:rPr>
              <w:t>成交金额500万元至1000万元的部分,货物类采购费率0.80%,服务类采购费率0.45%；</w:t>
            </w:r>
          </w:p>
          <w:p w14:paraId="17A806E3">
            <w:pPr>
              <w:pStyle w:val="47"/>
              <w:spacing w:line="360" w:lineRule="exact"/>
              <w:rPr>
                <w:rFonts w:hAnsi="宋体" w:cs="宋体"/>
                <w:kern w:val="1"/>
              </w:rPr>
            </w:pPr>
            <w:r>
              <w:rPr>
                <w:rFonts w:hint="eastAsia" w:hAnsi="宋体"/>
              </w:rPr>
              <w:t>成交金额1000万元至5000万元的部分,货物类采购费率0.50%,服务类采购费率0.25%。</w:t>
            </w:r>
          </w:p>
        </w:tc>
      </w:tr>
      <w:tr w14:paraId="63C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36BC8DB4">
            <w:pPr>
              <w:pStyle w:val="47"/>
              <w:spacing w:line="340" w:lineRule="exact"/>
              <w:jc w:val="center"/>
              <w:rPr>
                <w:rFonts w:hint="eastAsia" w:hAnsi="宋体"/>
                <w:lang w:val="en-US" w:eastAsia="zh-CN"/>
              </w:rPr>
            </w:pPr>
            <w:r>
              <w:rPr>
                <w:rFonts w:hint="eastAsia" w:hAnsi="宋体"/>
                <w:lang w:val="en-US" w:eastAsia="zh-CN"/>
              </w:rPr>
              <w:t>36.1.9</w:t>
            </w:r>
          </w:p>
        </w:tc>
        <w:tc>
          <w:tcPr>
            <w:tcW w:w="7955" w:type="dxa"/>
            <w:gridSpan w:val="3"/>
            <w:shd w:val="clear" w:color="auto" w:fill="auto"/>
            <w:vAlign w:val="center"/>
          </w:tcPr>
          <w:p w14:paraId="0F5C102E">
            <w:pPr>
              <w:pStyle w:val="47"/>
              <w:spacing w:line="360" w:lineRule="exact"/>
              <w:rPr>
                <w:rFonts w:hint="eastAsia" w:hAnsi="宋体" w:cs="Times New Roman"/>
              </w:rPr>
            </w:pPr>
            <w:r>
              <w:rPr>
                <w:rFonts w:hint="eastAsia" w:hAnsi="宋体" w:cs="Times New Roman"/>
                <w:lang w:val="en-US" w:eastAsia="zh-CN"/>
              </w:rPr>
              <w:t xml:space="preserve">提供相同品牌（特指核心产品）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 </w:t>
            </w:r>
          </w:p>
          <w:p w14:paraId="51A7C689">
            <w:pPr>
              <w:pStyle w:val="47"/>
              <w:spacing w:line="360" w:lineRule="exact"/>
              <w:rPr>
                <w:rFonts w:hint="eastAsia" w:hAnsi="宋体" w:cs="Times New Roman"/>
              </w:rPr>
            </w:pPr>
            <w:r>
              <w:rPr>
                <w:rFonts w:hint="eastAsia" w:hAnsi="宋体" w:cs="Times New Roman"/>
                <w:lang w:val="en-US" w:eastAsia="zh-CN"/>
              </w:rPr>
              <w:t xml:space="preserve">如多家投标人提供的核心产品品牌授权相同的，按上述规定处理。 </w:t>
            </w:r>
          </w:p>
          <w:p w14:paraId="708453AA">
            <w:pPr>
              <w:pStyle w:val="47"/>
              <w:spacing w:line="360" w:lineRule="exact"/>
              <w:rPr>
                <w:rFonts w:hint="eastAsia" w:hAnsi="宋体" w:cs="Times New Roman"/>
              </w:rPr>
            </w:pPr>
            <w:r>
              <w:rPr>
                <w:rFonts w:hint="eastAsia" w:ascii="宋体" w:hAnsi="宋体" w:eastAsia="宋体" w:cs="Times New Roman"/>
                <w:b/>
                <w:bCs/>
                <w:highlight w:val="none"/>
                <w:lang w:val="en-US" w:eastAsia="zh-CN"/>
              </w:rPr>
              <w:t>本项目的核心产品为：</w:t>
            </w:r>
            <w:r>
              <w:rPr>
                <w:rFonts w:hint="eastAsia" w:ascii="宋体" w:hAnsi="宋体" w:eastAsia="宋体" w:cs="Times New Roman"/>
                <w:b/>
                <w:bCs/>
                <w:highlight w:val="none"/>
                <w:u w:val="single"/>
                <w:lang w:val="en-US" w:eastAsia="zh-CN"/>
              </w:rPr>
              <w:t xml:space="preserve"> </w:t>
            </w:r>
            <w:r>
              <w:rPr>
                <w:rFonts w:hint="default" w:hAnsi="宋体" w:cs="Times New Roman"/>
                <w:b/>
                <w:bCs/>
                <w:highlight w:val="none"/>
                <w:u w:val="single"/>
                <w:lang w:val="en-US" w:eastAsia="zh-CN"/>
              </w:rPr>
              <w:t>光照培养箱</w:t>
            </w:r>
          </w:p>
        </w:tc>
      </w:tr>
      <w:tr w14:paraId="3671D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780990EF">
            <w:pPr>
              <w:pStyle w:val="47"/>
              <w:spacing w:line="340" w:lineRule="exact"/>
              <w:jc w:val="center"/>
              <w:rPr>
                <w:rFonts w:hint="default" w:hAnsi="宋体"/>
                <w:lang w:val="en-US" w:eastAsia="zh-CN"/>
              </w:rPr>
            </w:pPr>
            <w:r>
              <w:rPr>
                <w:rFonts w:hint="eastAsia" w:hAnsi="宋体"/>
                <w:lang w:val="en-US" w:eastAsia="zh-CN"/>
              </w:rPr>
              <w:t>36.1.10</w:t>
            </w:r>
          </w:p>
        </w:tc>
        <w:tc>
          <w:tcPr>
            <w:tcW w:w="7955" w:type="dxa"/>
            <w:gridSpan w:val="3"/>
            <w:shd w:val="clear" w:color="auto" w:fill="auto"/>
            <w:vAlign w:val="center"/>
          </w:tcPr>
          <w:p w14:paraId="174F40CA">
            <w:pPr>
              <w:pStyle w:val="527"/>
              <w:keepNext w:val="0"/>
              <w:keepLines w:val="0"/>
              <w:suppressLineNumbers w:val="0"/>
              <w:spacing w:before="0" w:beforeAutospacing="0" w:after="0" w:afterAutospacing="0" w:line="380" w:lineRule="exact"/>
              <w:ind w:left="0" w:right="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按国家有关节能环保政策执行：</w:t>
            </w:r>
          </w:p>
          <w:p w14:paraId="573B04FD">
            <w:pPr>
              <w:pStyle w:val="196"/>
              <w:keepNext w:val="0"/>
              <w:keepLines w:val="0"/>
              <w:suppressLineNumbers w:val="0"/>
              <w:spacing w:before="0" w:beforeAutospacing="0" w:after="0" w:afterAutospacing="0" w:line="380" w:lineRule="exact"/>
              <w:ind w:left="0" w:right="0" w:firstLine="420" w:firstLineChars="200"/>
              <w:rPr>
                <w:rFonts w:hint="default" w:ascii="宋体" w:hAnsi="宋体" w:eastAsia="宋体" w:cs="Times New Roman"/>
                <w:kern w:val="2"/>
                <w:sz w:val="21"/>
                <w:szCs w:val="21"/>
                <w:lang w:val="en-US" w:eastAsia="zh-CN" w:bidi="ar-SA"/>
              </w:rPr>
            </w:pPr>
            <w:bookmarkStart w:id="12" w:name="EBd0de26cdb1574024a88e47e5896278b3"/>
            <w:bookmarkEnd w:id="12"/>
            <w:r>
              <w:rPr>
                <w:rFonts w:hint="default" w:ascii="宋体" w:hAnsi="宋体" w:eastAsia="宋体" w:cs="Times New Roman"/>
                <w:kern w:val="2"/>
                <w:sz w:val="21"/>
                <w:szCs w:val="21"/>
                <w:lang w:val="en-US" w:eastAsia="zh-CN" w:bidi="ar-SA"/>
              </w:rPr>
              <w:t>采购产品为节能产品和环境标志产品参照财政部、国家发展改革委、生态环境部、市场监管总局《关于调整优化节能产品、环境标志产品政府采购执行机制的通知》（财库[2019]9号文）；</w:t>
            </w:r>
            <w:r>
              <w:rPr>
                <w:rFonts w:hint="eastAsia" w:ascii="宋体" w:hAnsi="宋体" w:eastAsia="宋体" w:cs="Times New Roman"/>
                <w:kern w:val="2"/>
                <w:sz w:val="21"/>
                <w:szCs w:val="21"/>
                <w:lang w:val="en-US" w:eastAsia="zh-CN" w:bidi="ar-SA"/>
              </w:rPr>
              <w:t>市场监管总局《市场监管总局关于发布参与实施政府采购节能产品、环境标志产品认证机构名录的公告》（2019 年第16号）；</w:t>
            </w:r>
            <w:r>
              <w:rPr>
                <w:rFonts w:hint="default" w:ascii="宋体" w:hAnsi="宋体" w:eastAsia="宋体" w:cs="Times New Roman"/>
                <w:kern w:val="2"/>
                <w:sz w:val="21"/>
                <w:szCs w:val="21"/>
                <w:lang w:val="en-US" w:eastAsia="zh-CN" w:bidi="ar-SA"/>
              </w:rPr>
              <w:t>财政部、生态环境部《关于印发环境标志产品政府采购品目清单的通知》（财库[2019]18号文）；财政部、发展改革委《关于印发节能产品政府采购品目清单的通知》（财库[2019]19号文）</w:t>
            </w:r>
            <w:r>
              <w:rPr>
                <w:rFonts w:hint="eastAsia" w:ascii="宋体" w:hAnsi="宋体" w:eastAsia="宋体" w:cs="Times New Roman"/>
                <w:kern w:val="2"/>
                <w:sz w:val="21"/>
                <w:szCs w:val="21"/>
                <w:lang w:val="en-US" w:eastAsia="zh-CN" w:bidi="ar-SA"/>
              </w:rPr>
              <w:t>。</w:t>
            </w:r>
          </w:p>
          <w:p w14:paraId="221550B8">
            <w:pPr>
              <w:pStyle w:val="47"/>
              <w:spacing w:line="360" w:lineRule="exact"/>
              <w:ind w:firstLine="420" w:firstLineChars="200"/>
              <w:rPr>
                <w:rFonts w:hint="eastAsia" w:hAnsi="宋体" w:cs="Times New Roman"/>
                <w:b/>
                <w:bCs/>
                <w:highlight w:val="yellow"/>
                <w:lang w:val="en-US" w:eastAsia="zh-CN"/>
              </w:rPr>
            </w:pPr>
            <w:r>
              <w:rPr>
                <w:rFonts w:hint="eastAsia" w:ascii="宋体" w:hAnsi="宋体" w:eastAsia="宋体" w:cs="Times New Roman"/>
                <w:kern w:val="2"/>
                <w:sz w:val="21"/>
                <w:szCs w:val="21"/>
                <w:lang w:val="en-US" w:eastAsia="zh-CN" w:bidi="ar-SA"/>
              </w:rPr>
              <w:t>本次投标产品类别若属于政府强制采购产品类别的，须按照要求提供依据国家确定的认证机构出具的、处于有效期之内的节能产品认证证书，否则投标无效。</w:t>
            </w:r>
          </w:p>
        </w:tc>
      </w:tr>
      <w:tr w14:paraId="416F7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931" w:type="dxa"/>
            <w:gridSpan w:val="4"/>
            <w:vAlign w:val="center"/>
          </w:tcPr>
          <w:p w14:paraId="6AE32D92">
            <w:pPr>
              <w:keepNext w:val="0"/>
              <w:keepLines w:val="0"/>
              <w:widowControl/>
              <w:suppressLineNumbers w:val="0"/>
              <w:jc w:val="left"/>
              <w:rPr>
                <w:rFonts w:hint="eastAsia" w:hAnsi="宋体" w:cs="Times New Roman"/>
              </w:rPr>
            </w:pPr>
            <w:r>
              <w:rPr>
                <w:rFonts w:hint="eastAsia" w:ascii="宋体" w:hAnsi="宋体" w:eastAsia="宋体" w:cs="Times New Roman"/>
                <w:kern w:val="2"/>
                <w:sz w:val="21"/>
                <w:szCs w:val="21"/>
                <w:lang w:val="en-US" w:eastAsia="zh-CN" w:bidi="ar-SA"/>
              </w:rPr>
              <w:t>第九章 37.1 质疑函的接收</w:t>
            </w:r>
          </w:p>
        </w:tc>
      </w:tr>
      <w:tr w14:paraId="15FA0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76" w:type="dxa"/>
            <w:vAlign w:val="center"/>
          </w:tcPr>
          <w:p w14:paraId="0720B215">
            <w:pPr>
              <w:pStyle w:val="47"/>
              <w:spacing w:line="360" w:lineRule="exact"/>
              <w:rPr>
                <w:rFonts w:hint="eastAsia" w:hAnsi="宋体"/>
                <w:lang w:val="en-US" w:eastAsia="zh-CN"/>
              </w:rPr>
            </w:pPr>
            <w:r>
              <w:rPr>
                <w:rFonts w:hint="eastAsia" w:hAnsi="宋体" w:cs="Times New Roman"/>
                <w:lang w:val="en-US" w:eastAsia="zh-CN"/>
              </w:rPr>
              <w:t>37.1</w:t>
            </w:r>
          </w:p>
        </w:tc>
        <w:tc>
          <w:tcPr>
            <w:tcW w:w="7955" w:type="dxa"/>
            <w:gridSpan w:val="3"/>
            <w:shd w:val="clear" w:color="auto" w:fill="auto"/>
            <w:vAlign w:val="center"/>
          </w:tcPr>
          <w:p w14:paraId="63EA9040">
            <w:pPr>
              <w:pStyle w:val="47"/>
              <w:spacing w:line="360" w:lineRule="exact"/>
              <w:rPr>
                <w:rFonts w:hint="eastAsia" w:hAnsi="宋体" w:cs="Times New Roman"/>
                <w:lang w:val="en-US" w:eastAsia="zh-CN"/>
              </w:rPr>
            </w:pPr>
            <w:r>
              <w:rPr>
                <w:rFonts w:hint="eastAsia" w:hAnsi="宋体" w:cs="Times New Roman"/>
                <w:lang w:val="en-US" w:eastAsia="zh-CN"/>
              </w:rPr>
              <w:t xml:space="preserve">质疑函递交方式、接收部门、联系电话和 通讯地址 </w:t>
            </w:r>
          </w:p>
          <w:p w14:paraId="772C5307">
            <w:pPr>
              <w:pStyle w:val="47"/>
              <w:spacing w:line="360" w:lineRule="exact"/>
              <w:rPr>
                <w:rFonts w:hint="eastAsia" w:hAnsi="宋体" w:cs="Times New Roman"/>
                <w:lang w:val="en-US" w:eastAsia="zh-CN"/>
              </w:rPr>
            </w:pPr>
            <w:r>
              <w:rPr>
                <w:rFonts w:hint="eastAsia" w:hAnsi="宋体" w:cs="Times New Roman"/>
                <w:lang w:val="en-US" w:eastAsia="zh-CN"/>
              </w:rPr>
              <w:t>递交方式：书面形式</w:t>
            </w:r>
          </w:p>
          <w:p w14:paraId="7A401E16">
            <w:pPr>
              <w:pStyle w:val="47"/>
              <w:spacing w:line="360" w:lineRule="exact"/>
              <w:rPr>
                <w:rFonts w:hint="eastAsia" w:hAnsi="宋体" w:cs="Times New Roman"/>
                <w:lang w:val="en-US" w:eastAsia="zh-CN"/>
              </w:rPr>
            </w:pPr>
            <w:r>
              <w:rPr>
                <w:rFonts w:hint="eastAsia" w:hAnsi="宋体" w:cs="Times New Roman"/>
                <w:lang w:val="en-US" w:eastAsia="zh-CN"/>
              </w:rPr>
              <w:t xml:space="preserve">质疑函接收部门：新疆齐诺工程管理有限公司 </w:t>
            </w:r>
          </w:p>
          <w:p w14:paraId="2BABEEAD">
            <w:pPr>
              <w:pStyle w:val="47"/>
              <w:spacing w:line="360" w:lineRule="exact"/>
              <w:rPr>
                <w:rFonts w:hint="eastAsia" w:hAnsi="宋体" w:cs="Times New Roman"/>
                <w:lang w:val="en-US" w:eastAsia="zh-CN"/>
              </w:rPr>
            </w:pPr>
            <w:r>
              <w:rPr>
                <w:rFonts w:hint="eastAsia" w:hAnsi="宋体" w:cs="Times New Roman"/>
                <w:lang w:val="en-US" w:eastAsia="zh-CN"/>
              </w:rPr>
              <w:t>地址：乌鲁木齐水磨沟区华龙雅苑3号楼3单元1601室</w:t>
            </w:r>
          </w:p>
          <w:p w14:paraId="5C51B517">
            <w:pPr>
              <w:pStyle w:val="47"/>
              <w:spacing w:line="360" w:lineRule="exact"/>
              <w:rPr>
                <w:rFonts w:hint="eastAsia" w:hAnsi="宋体" w:cs="Times New Roman"/>
              </w:rPr>
            </w:pPr>
            <w:r>
              <w:rPr>
                <w:rFonts w:hint="eastAsia" w:hAnsi="宋体" w:cs="Times New Roman"/>
                <w:lang w:val="en-US" w:eastAsia="zh-CN"/>
              </w:rPr>
              <w:t>项目联系方式：13199897950、17349928826</w:t>
            </w:r>
          </w:p>
        </w:tc>
      </w:tr>
    </w:tbl>
    <w:p w14:paraId="67EC07BF">
      <w:pPr>
        <w:rPr>
          <w:rFonts w:ascii="宋体" w:hAnsi="宋体"/>
          <w:b/>
          <w:sz w:val="32"/>
          <w:szCs w:val="32"/>
        </w:rPr>
      </w:pPr>
      <w:r>
        <w:rPr>
          <w:rFonts w:ascii="宋体" w:hAnsi="宋体"/>
          <w:b/>
          <w:sz w:val="28"/>
          <w:szCs w:val="28"/>
        </w:rPr>
        <w:br w:type="page"/>
      </w:r>
      <w:bookmarkEnd w:id="1"/>
      <w:bookmarkEnd w:id="2"/>
      <w:bookmarkEnd w:id="3"/>
      <w:bookmarkEnd w:id="4"/>
      <w:bookmarkEnd w:id="5"/>
      <w:bookmarkEnd w:id="6"/>
      <w:bookmarkStart w:id="13" w:name="_Toc196041029"/>
    </w:p>
    <w:p w14:paraId="09C11449">
      <w:pPr>
        <w:pStyle w:val="460"/>
        <w:spacing w:line="440" w:lineRule="exact"/>
        <w:jc w:val="center"/>
        <w:outlineLvl w:val="0"/>
        <w:rPr>
          <w:rFonts w:ascii="宋体"/>
          <w:b/>
          <w:color w:val="auto"/>
          <w:kern w:val="2"/>
          <w:sz w:val="32"/>
          <w:szCs w:val="32"/>
        </w:rPr>
      </w:pPr>
      <w:bookmarkStart w:id="14" w:name="_Toc163060634"/>
      <w:r>
        <w:rPr>
          <w:rFonts w:hint="eastAsia" w:ascii="宋体" w:hAnsi="宋体"/>
          <w:b/>
          <w:color w:val="auto"/>
          <w:kern w:val="2"/>
          <w:sz w:val="32"/>
          <w:szCs w:val="32"/>
        </w:rPr>
        <w:t>第一章投标人须知</w:t>
      </w:r>
      <w:bookmarkEnd w:id="14"/>
    </w:p>
    <w:p w14:paraId="5C14A254">
      <w:pPr>
        <w:pStyle w:val="460"/>
        <w:spacing w:line="400" w:lineRule="exact"/>
        <w:jc w:val="center"/>
        <w:outlineLvl w:val="0"/>
        <w:rPr>
          <w:rFonts w:ascii="宋体"/>
          <w:b/>
          <w:color w:val="auto"/>
          <w:kern w:val="2"/>
          <w:sz w:val="36"/>
          <w:szCs w:val="20"/>
        </w:rPr>
      </w:pPr>
    </w:p>
    <w:p w14:paraId="63B65D9C">
      <w:pPr>
        <w:spacing w:line="440" w:lineRule="exact"/>
        <w:ind w:firstLine="482" w:firstLineChars="200"/>
        <w:rPr>
          <w:rFonts w:ascii="宋体"/>
          <w:b/>
          <w:sz w:val="24"/>
        </w:rPr>
      </w:pPr>
      <w:r>
        <w:rPr>
          <w:rFonts w:ascii="宋体" w:hAnsi="宋体"/>
          <w:b/>
          <w:sz w:val="24"/>
        </w:rPr>
        <w:t xml:space="preserve">1. </w:t>
      </w:r>
      <w:r>
        <w:rPr>
          <w:rFonts w:hint="eastAsia" w:ascii="宋体" w:hAnsi="宋体"/>
          <w:b/>
          <w:sz w:val="24"/>
        </w:rPr>
        <w:t>项目概况</w:t>
      </w:r>
    </w:p>
    <w:p w14:paraId="12D11458">
      <w:pPr>
        <w:spacing w:line="440" w:lineRule="exact"/>
        <w:ind w:firstLine="480" w:firstLineChars="200"/>
        <w:rPr>
          <w:rFonts w:ascii="宋体" w:cs="宋体"/>
          <w:kern w:val="0"/>
          <w:sz w:val="24"/>
        </w:rPr>
      </w:pPr>
      <w:r>
        <w:rPr>
          <w:rFonts w:ascii="宋体" w:hAnsi="宋体" w:cs="宋体"/>
          <w:kern w:val="0"/>
          <w:sz w:val="24"/>
        </w:rPr>
        <w:t>1.1</w:t>
      </w:r>
      <w:r>
        <w:rPr>
          <w:rFonts w:hint="eastAsia" w:ascii="宋体" w:hAnsi="宋体" w:cs="宋体"/>
          <w:kern w:val="0"/>
          <w:sz w:val="24"/>
        </w:rPr>
        <w:t>项目名称：详见投标人须知前附表；</w:t>
      </w:r>
    </w:p>
    <w:p w14:paraId="5AE5E036">
      <w:pPr>
        <w:spacing w:line="440" w:lineRule="exact"/>
        <w:ind w:firstLine="480" w:firstLineChars="200"/>
        <w:rPr>
          <w:rFonts w:ascii="宋体" w:cs="宋体"/>
          <w:kern w:val="0"/>
          <w:sz w:val="24"/>
        </w:rPr>
      </w:pPr>
      <w:r>
        <w:rPr>
          <w:rFonts w:ascii="宋体" w:hAnsi="宋体" w:cs="宋体"/>
          <w:kern w:val="0"/>
          <w:sz w:val="24"/>
        </w:rPr>
        <w:t xml:space="preserve">1.2 </w:t>
      </w:r>
      <w:r>
        <w:rPr>
          <w:rFonts w:hint="eastAsia" w:ascii="宋体" w:hAnsi="宋体" w:cs="宋体"/>
          <w:kern w:val="0"/>
          <w:sz w:val="24"/>
        </w:rPr>
        <w:t>招标方式：详见投标人须知前附表；</w:t>
      </w:r>
    </w:p>
    <w:p w14:paraId="7CD93C57">
      <w:pPr>
        <w:spacing w:line="440" w:lineRule="exact"/>
        <w:ind w:firstLine="480" w:firstLineChars="200"/>
        <w:rPr>
          <w:rFonts w:ascii="宋体" w:cs="宋体"/>
          <w:kern w:val="0"/>
          <w:sz w:val="24"/>
        </w:rPr>
      </w:pPr>
      <w:r>
        <w:rPr>
          <w:rFonts w:ascii="宋体" w:hAnsi="宋体" w:cs="宋体"/>
          <w:kern w:val="0"/>
          <w:sz w:val="24"/>
        </w:rPr>
        <w:t xml:space="preserve">1.3 </w:t>
      </w:r>
      <w:r>
        <w:rPr>
          <w:rFonts w:hint="eastAsia" w:ascii="宋体" w:hAnsi="宋体" w:cs="宋体"/>
          <w:kern w:val="0"/>
          <w:sz w:val="24"/>
        </w:rPr>
        <w:t>采购内容：详见投标人须知前附表；</w:t>
      </w:r>
    </w:p>
    <w:p w14:paraId="414478BD">
      <w:pPr>
        <w:spacing w:line="440" w:lineRule="exact"/>
        <w:ind w:firstLine="480" w:firstLineChars="200"/>
        <w:rPr>
          <w:rFonts w:ascii="宋体" w:cs="宋体"/>
          <w:kern w:val="0"/>
          <w:sz w:val="24"/>
        </w:rPr>
      </w:pPr>
      <w:r>
        <w:rPr>
          <w:rFonts w:ascii="宋体" w:hAnsi="宋体" w:cs="宋体"/>
          <w:kern w:val="0"/>
          <w:sz w:val="24"/>
        </w:rPr>
        <w:t>1.4</w:t>
      </w:r>
      <w:r>
        <w:rPr>
          <w:rFonts w:hint="eastAsia" w:ascii="宋体" w:hAnsi="宋体" w:cs="宋体"/>
          <w:kern w:val="0"/>
          <w:sz w:val="24"/>
        </w:rPr>
        <w:t>资金来源：详见投标人须知前附表；</w:t>
      </w:r>
    </w:p>
    <w:p w14:paraId="00CC9E23">
      <w:pPr>
        <w:spacing w:line="440" w:lineRule="exact"/>
        <w:ind w:firstLine="456" w:firstLineChars="200"/>
        <w:rPr>
          <w:rFonts w:ascii="宋体" w:cs="宋体"/>
          <w:kern w:val="0"/>
          <w:sz w:val="24"/>
        </w:rPr>
      </w:pPr>
      <w:r>
        <w:rPr>
          <w:rFonts w:ascii="宋体" w:hAnsi="宋体" w:cs="宋体"/>
          <w:spacing w:val="-6"/>
          <w:sz w:val="24"/>
        </w:rPr>
        <w:t xml:space="preserve">1.5 </w:t>
      </w:r>
      <w:r>
        <w:rPr>
          <w:rFonts w:hint="eastAsia" w:ascii="宋体" w:hAnsi="宋体" w:cs="宋体"/>
          <w:spacing w:val="-6"/>
          <w:sz w:val="24"/>
        </w:rPr>
        <w:t>项目地点：</w:t>
      </w:r>
      <w:r>
        <w:rPr>
          <w:rFonts w:hint="eastAsia" w:ascii="宋体" w:hAnsi="宋体" w:cs="宋体"/>
          <w:kern w:val="0"/>
          <w:sz w:val="24"/>
        </w:rPr>
        <w:t>详见投标人须知前附表；</w:t>
      </w:r>
    </w:p>
    <w:p w14:paraId="59201C4A">
      <w:pPr>
        <w:spacing w:line="440" w:lineRule="exact"/>
        <w:ind w:firstLine="480" w:firstLineChars="200"/>
        <w:rPr>
          <w:rFonts w:ascii="宋体" w:hAnsi="宋体" w:cs="宋体"/>
          <w:kern w:val="0"/>
          <w:sz w:val="24"/>
        </w:rPr>
      </w:pPr>
      <w:r>
        <w:rPr>
          <w:rFonts w:hint="eastAsia" w:ascii="宋体" w:hAnsi="宋体" w:eastAsia="宋体" w:cs="宋体"/>
          <w:kern w:val="0"/>
          <w:sz w:val="24"/>
        </w:rPr>
        <w:t xml:space="preserve">1.6 </w:t>
      </w:r>
      <w:r>
        <w:rPr>
          <w:rFonts w:hint="eastAsia" w:ascii="宋体" w:hAnsi="宋体" w:eastAsia="宋体" w:cs="宋体"/>
          <w:kern w:val="0"/>
          <w:sz w:val="24"/>
          <w:lang w:val="en-US" w:eastAsia="zh-CN"/>
        </w:rPr>
        <w:t>合同履约期限（供货期）</w:t>
      </w:r>
      <w:r>
        <w:rPr>
          <w:rFonts w:hint="eastAsia" w:ascii="宋体" w:hAnsi="宋体" w:cs="宋体"/>
          <w:spacing w:val="-6"/>
          <w:sz w:val="24"/>
        </w:rPr>
        <w:t>：</w:t>
      </w:r>
      <w:r>
        <w:rPr>
          <w:rFonts w:hint="eastAsia" w:ascii="宋体" w:hAnsi="宋体" w:cs="宋体"/>
          <w:kern w:val="0"/>
          <w:sz w:val="24"/>
        </w:rPr>
        <w:t>详见投标人须知前附表；</w:t>
      </w:r>
    </w:p>
    <w:p w14:paraId="25AFA6FE">
      <w:pPr>
        <w:spacing w:line="440" w:lineRule="exact"/>
        <w:ind w:firstLine="456" w:firstLineChars="200"/>
        <w:rPr>
          <w:rFonts w:ascii="宋体" w:hAnsi="宋体" w:cs="宋体"/>
          <w:kern w:val="0"/>
          <w:sz w:val="24"/>
        </w:rPr>
      </w:pPr>
      <w:r>
        <w:rPr>
          <w:rFonts w:ascii="宋体" w:hAnsi="宋体" w:cs="宋体"/>
          <w:spacing w:val="-6"/>
          <w:sz w:val="24"/>
        </w:rPr>
        <w:t>1.</w:t>
      </w:r>
      <w:r>
        <w:rPr>
          <w:rFonts w:hint="eastAsia" w:ascii="宋体" w:hAnsi="宋体" w:cs="宋体"/>
          <w:spacing w:val="-6"/>
          <w:sz w:val="24"/>
        </w:rPr>
        <w:t>7 质保期：</w:t>
      </w:r>
      <w:r>
        <w:rPr>
          <w:rFonts w:hint="eastAsia" w:ascii="宋体" w:hAnsi="宋体" w:cs="宋体"/>
          <w:kern w:val="0"/>
          <w:sz w:val="24"/>
        </w:rPr>
        <w:t>详见投标人须知前附表。</w:t>
      </w:r>
    </w:p>
    <w:p w14:paraId="7B816255">
      <w:pPr>
        <w:spacing w:line="440" w:lineRule="exact"/>
        <w:ind w:firstLine="482" w:firstLineChars="200"/>
        <w:rPr>
          <w:rFonts w:ascii="宋体"/>
          <w:b/>
          <w:sz w:val="24"/>
        </w:rPr>
      </w:pPr>
      <w:r>
        <w:rPr>
          <w:rStyle w:val="169"/>
          <w:rFonts w:ascii="宋体" w:hAnsi="宋体"/>
          <w:b/>
          <w:sz w:val="24"/>
          <w:szCs w:val="24"/>
          <w:lang w:eastAsia="zh-CN"/>
        </w:rPr>
        <w:t xml:space="preserve">2. </w:t>
      </w:r>
      <w:r>
        <w:rPr>
          <w:rStyle w:val="169"/>
          <w:rFonts w:hint="eastAsia" w:ascii="宋体" w:hAnsi="宋体"/>
          <w:b/>
          <w:sz w:val="24"/>
          <w:szCs w:val="24"/>
          <w:lang w:eastAsia="zh-CN"/>
        </w:rPr>
        <w:t>定义</w:t>
      </w:r>
    </w:p>
    <w:p w14:paraId="2252FC6C">
      <w:pPr>
        <w:spacing w:line="440" w:lineRule="exact"/>
        <w:ind w:firstLine="480" w:firstLineChars="200"/>
        <w:rPr>
          <w:rFonts w:ascii="宋体"/>
          <w:sz w:val="24"/>
        </w:rPr>
      </w:pPr>
      <w:r>
        <w:rPr>
          <w:rFonts w:hint="eastAsia" w:ascii="宋体" w:hAnsi="宋体"/>
          <w:sz w:val="24"/>
        </w:rPr>
        <w:t>下述术语和缩写的定义为：</w:t>
      </w:r>
    </w:p>
    <w:p w14:paraId="467DAB75">
      <w:pPr>
        <w:tabs>
          <w:tab w:val="left" w:pos="1185"/>
        </w:tabs>
        <w:spacing w:line="440" w:lineRule="exact"/>
        <w:ind w:firstLine="480" w:firstLineChars="200"/>
        <w:rPr>
          <w:rFonts w:ascii="宋体"/>
          <w:sz w:val="24"/>
        </w:rPr>
      </w:pPr>
      <w:r>
        <w:rPr>
          <w:rFonts w:ascii="宋体" w:hAnsi="宋体"/>
          <w:sz w:val="24"/>
        </w:rPr>
        <w:t>2.1</w:t>
      </w:r>
      <w:r>
        <w:rPr>
          <w:rFonts w:hint="eastAsia" w:ascii="宋体" w:hAnsi="宋体"/>
          <w:sz w:val="24"/>
        </w:rPr>
        <w:t>“招标人”“采购人”系指依法进行政府采购的国家机关、事业单位、团体组织。本次政府采购的采购人名称、地址、联系人、电话详见投标人须知前附表。</w:t>
      </w:r>
    </w:p>
    <w:p w14:paraId="3F436E7F">
      <w:pPr>
        <w:spacing w:line="440" w:lineRule="exact"/>
        <w:ind w:firstLine="480" w:firstLineChars="200"/>
        <w:rPr>
          <w:rFonts w:ascii="宋体"/>
          <w:sz w:val="24"/>
        </w:rPr>
      </w:pPr>
      <w:r>
        <w:rPr>
          <w:rFonts w:ascii="宋体" w:hAnsi="宋体"/>
          <w:sz w:val="24"/>
        </w:rPr>
        <w:t>2.2</w:t>
      </w:r>
      <w:r>
        <w:rPr>
          <w:rFonts w:hint="eastAsia" w:ascii="宋体" w:hAnsi="宋体"/>
          <w:sz w:val="24"/>
        </w:rPr>
        <w:t>“采购代理机构”“招标代理机构”系指接受采购人委托，代理采购项目的采购代理机构。本次政府采购的采购代理机构名称、地址、联系人、电话详见投标人须知前附表。</w:t>
      </w:r>
    </w:p>
    <w:p w14:paraId="6E28B212">
      <w:pPr>
        <w:spacing w:line="440" w:lineRule="exact"/>
        <w:ind w:firstLine="480" w:firstLineChars="200"/>
        <w:rPr>
          <w:rFonts w:ascii="宋体"/>
          <w:sz w:val="24"/>
        </w:rPr>
      </w:pPr>
      <w:r>
        <w:rPr>
          <w:rFonts w:ascii="宋体" w:hAnsi="宋体"/>
          <w:sz w:val="24"/>
        </w:rPr>
        <w:t>2.3</w:t>
      </w:r>
      <w:r>
        <w:rPr>
          <w:rFonts w:hint="eastAsia" w:ascii="宋体" w:hAnsi="宋体"/>
          <w:sz w:val="24"/>
        </w:rPr>
        <w:t>“投标人”、“供应商”系指向采购人提供货物、工程或者服务的法人、其他组织或者自然人。</w:t>
      </w:r>
    </w:p>
    <w:p w14:paraId="3975FCC4">
      <w:pPr>
        <w:spacing w:line="440" w:lineRule="exact"/>
        <w:ind w:firstLine="480" w:firstLineChars="200"/>
        <w:rPr>
          <w:rFonts w:ascii="宋体"/>
          <w:sz w:val="24"/>
        </w:rPr>
      </w:pPr>
      <w:r>
        <w:rPr>
          <w:rFonts w:ascii="宋体" w:hAnsi="宋体"/>
          <w:sz w:val="24"/>
        </w:rPr>
        <w:t>2.4</w:t>
      </w:r>
      <w:r>
        <w:rPr>
          <w:rFonts w:hint="eastAsia" w:ascii="宋体" w:hAnsi="宋体"/>
          <w:sz w:val="24"/>
        </w:rPr>
        <w:t>“货物”系指各种形态和种类的物品，包括原材料、设备、产品等。</w:t>
      </w:r>
    </w:p>
    <w:p w14:paraId="3BABE733">
      <w:pPr>
        <w:spacing w:line="440" w:lineRule="exact"/>
        <w:ind w:firstLine="480" w:firstLineChars="200"/>
        <w:rPr>
          <w:rFonts w:ascii="宋体"/>
          <w:sz w:val="24"/>
        </w:rPr>
      </w:pPr>
      <w:r>
        <w:rPr>
          <w:rFonts w:ascii="宋体" w:hAnsi="宋体"/>
          <w:sz w:val="24"/>
        </w:rPr>
        <w:t xml:space="preserve">2.5 </w:t>
      </w:r>
      <w:r>
        <w:rPr>
          <w:rFonts w:hint="eastAsia" w:ascii="宋体" w:hAnsi="宋体"/>
          <w:sz w:val="24"/>
        </w:rPr>
        <w:t>“工程”系指建设工程，包括建筑物和构筑物的新建、改建、扩建，装修、拆除，修缮等。</w:t>
      </w:r>
    </w:p>
    <w:p w14:paraId="6DB7EDA9">
      <w:pPr>
        <w:spacing w:line="440" w:lineRule="exact"/>
        <w:ind w:firstLine="480" w:firstLineChars="200"/>
        <w:rPr>
          <w:rFonts w:ascii="宋体"/>
          <w:sz w:val="24"/>
        </w:rPr>
      </w:pPr>
      <w:r>
        <w:rPr>
          <w:rFonts w:ascii="宋体" w:hAnsi="宋体"/>
          <w:sz w:val="24"/>
        </w:rPr>
        <w:t xml:space="preserve">2.6 </w:t>
      </w:r>
      <w:r>
        <w:rPr>
          <w:rFonts w:hint="eastAsia" w:ascii="宋体" w:hAnsi="宋体"/>
          <w:sz w:val="24"/>
        </w:rPr>
        <w:t>“服务”系指除货物和工程以外的其他政府采购对象。</w:t>
      </w:r>
    </w:p>
    <w:p w14:paraId="6FD05673">
      <w:pPr>
        <w:spacing w:line="440" w:lineRule="exact"/>
        <w:ind w:firstLine="480" w:firstLineChars="200"/>
        <w:rPr>
          <w:rFonts w:ascii="宋体"/>
          <w:sz w:val="24"/>
        </w:rPr>
      </w:pPr>
      <w:r>
        <w:rPr>
          <w:rFonts w:ascii="宋体" w:hAnsi="宋体"/>
          <w:sz w:val="24"/>
        </w:rPr>
        <w:t>2.</w:t>
      </w:r>
      <w:r>
        <w:rPr>
          <w:rFonts w:hint="eastAsia" w:ascii="宋体" w:hAnsi="宋体"/>
          <w:sz w:val="24"/>
        </w:rPr>
        <w:t>7“进口产品”系指通过中国海关报关验收进入中国境内且产自境外的产品。详见《关于政府采购进口产品管理有关问题的通知》（财库［</w:t>
      </w:r>
      <w:r>
        <w:rPr>
          <w:rFonts w:ascii="宋体" w:hAnsi="宋体"/>
          <w:sz w:val="24"/>
        </w:rPr>
        <w:t>2007</w:t>
      </w:r>
      <w:r>
        <w:rPr>
          <w:rFonts w:hint="eastAsia" w:ascii="宋体" w:hAnsi="宋体"/>
          <w:sz w:val="24"/>
        </w:rPr>
        <w:t>］</w:t>
      </w:r>
      <w:r>
        <w:rPr>
          <w:rFonts w:ascii="宋体" w:hAnsi="宋体"/>
          <w:sz w:val="24"/>
        </w:rPr>
        <w:t>119</w:t>
      </w:r>
      <w:r>
        <w:rPr>
          <w:rFonts w:hint="eastAsia" w:ascii="宋体" w:hAnsi="宋体"/>
          <w:sz w:val="24"/>
        </w:rPr>
        <w:t>号）。</w:t>
      </w:r>
    </w:p>
    <w:p w14:paraId="682E2105">
      <w:pPr>
        <w:spacing w:line="440" w:lineRule="exact"/>
        <w:ind w:firstLine="480" w:firstLineChars="200"/>
        <w:rPr>
          <w:rFonts w:ascii="宋体"/>
          <w:sz w:val="24"/>
        </w:rPr>
      </w:pPr>
      <w:r>
        <w:rPr>
          <w:rFonts w:ascii="宋体" w:hAnsi="宋体"/>
          <w:sz w:val="24"/>
        </w:rPr>
        <w:t>2.</w:t>
      </w:r>
      <w:r>
        <w:rPr>
          <w:rFonts w:hint="eastAsia" w:ascii="宋体" w:hAnsi="宋体"/>
          <w:sz w:val="24"/>
        </w:rPr>
        <w:t>8偏离</w:t>
      </w:r>
    </w:p>
    <w:p w14:paraId="41DDF837">
      <w:pPr>
        <w:spacing w:line="440" w:lineRule="exact"/>
        <w:ind w:firstLine="480" w:firstLineChars="200"/>
        <w:rPr>
          <w:rFonts w:ascii="宋体"/>
          <w:sz w:val="24"/>
        </w:rPr>
      </w:pPr>
      <w:r>
        <w:rPr>
          <w:rFonts w:ascii="宋体" w:hAnsi="宋体"/>
          <w:sz w:val="24"/>
        </w:rPr>
        <w:t>2.</w:t>
      </w:r>
      <w:r>
        <w:rPr>
          <w:rFonts w:hint="eastAsia" w:ascii="宋体" w:hAnsi="宋体"/>
          <w:sz w:val="24"/>
        </w:rPr>
        <w:t>8</w:t>
      </w:r>
      <w:r>
        <w:rPr>
          <w:rFonts w:ascii="宋体" w:hAnsi="宋体"/>
          <w:sz w:val="24"/>
        </w:rPr>
        <w:t xml:space="preserve">.1 </w:t>
      </w:r>
      <w:r>
        <w:rPr>
          <w:rFonts w:hint="eastAsia" w:ascii="宋体" w:hAnsi="宋体"/>
          <w:sz w:val="24"/>
        </w:rPr>
        <w:t>本条所称偏离为投标文件对招标文件的偏离，即不满足、或不响应招标文件的要求。偏离分为对招标文件的实质性要求条款偏离和对招标文件的一般商务和技术条款偏离。</w:t>
      </w:r>
    </w:p>
    <w:p w14:paraId="1259DF21">
      <w:pPr>
        <w:spacing w:line="44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8</w:t>
      </w:r>
      <w:r>
        <w:rPr>
          <w:rFonts w:ascii="宋体" w:hAnsi="宋体"/>
          <w:sz w:val="24"/>
          <w:highlight w:val="none"/>
        </w:rPr>
        <w:t>.2</w:t>
      </w:r>
      <w:r>
        <w:rPr>
          <w:rFonts w:hint="eastAsia" w:ascii="宋体" w:hAnsi="宋体"/>
          <w:sz w:val="24"/>
          <w:highlight w:val="none"/>
        </w:rPr>
        <w:t>除法律、法规和规章规定外。招标文件中加下划线、“拒绝”“不接受”“无效”“不得”“投标被否决”等文字规定。着重提醒各投标人注意，并认真查看招标文件中的每一个条款及要求，因误读招标文件而造成的后果，采购人概不负责。</w:t>
      </w:r>
    </w:p>
    <w:p w14:paraId="1829486F">
      <w:pPr>
        <w:spacing w:line="44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9特别说明</w:t>
      </w:r>
    </w:p>
    <w:p w14:paraId="025F09FC">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.1</w:t>
      </w:r>
      <w:r>
        <w:rPr>
          <w:rFonts w:hint="eastAsia" w:ascii="宋体" w:hAnsi="宋体"/>
          <w:sz w:val="24"/>
        </w:rPr>
        <w:t>供应商所使用的资格、信誉、荣誉、业绩与企业认证等必须为供应商所拥有。</w:t>
      </w:r>
    </w:p>
    <w:p w14:paraId="73713A89">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.2 </w:t>
      </w:r>
      <w:r>
        <w:rPr>
          <w:rFonts w:hint="eastAsia" w:ascii="宋体" w:hAnsi="宋体"/>
          <w:sz w:val="24"/>
        </w:rPr>
        <w:t>供应商应仔细阅读招标文件中的所有内容，按照招标文件的要求编制、提交投标文件，并对其所提供的全部资料的真实性承担法律责任。</w:t>
      </w:r>
    </w:p>
    <w:p w14:paraId="213D6283">
      <w:pPr>
        <w:spacing w:line="440" w:lineRule="exact"/>
        <w:ind w:firstLine="480" w:firstLineChars="200"/>
        <w:rPr>
          <w:rFonts w:ascii="宋体"/>
          <w:sz w:val="24"/>
        </w:rPr>
      </w:pPr>
      <w:r>
        <w:rPr>
          <w:rFonts w:ascii="宋体" w:hAnsi="宋体"/>
          <w:sz w:val="24"/>
        </w:rPr>
        <w:t>2.</w:t>
      </w:r>
      <w:r>
        <w:rPr>
          <w:rFonts w:hint="eastAsia" w:ascii="宋体" w:hAnsi="宋体"/>
          <w:sz w:val="24"/>
        </w:rPr>
        <w:t>9</w:t>
      </w:r>
      <w:r>
        <w:rPr>
          <w:rFonts w:ascii="宋体" w:hAnsi="宋体"/>
          <w:sz w:val="24"/>
        </w:rPr>
        <w:t xml:space="preserve">.3 </w:t>
      </w:r>
      <w:r>
        <w:rPr>
          <w:rFonts w:hint="eastAsia" w:ascii="宋体" w:hAnsi="宋体"/>
          <w:sz w:val="24"/>
        </w:rPr>
        <w:t>招标文件所提供的资料，是采购人现有的能被供应商利用的资料，采购人对供应商做出的任何推论、理解和结论均不负任何责任。</w:t>
      </w:r>
    </w:p>
    <w:p w14:paraId="5E110479">
      <w:pPr>
        <w:spacing w:line="440" w:lineRule="exact"/>
        <w:ind w:firstLine="482" w:firstLineChars="200"/>
        <w:rPr>
          <w:rFonts w:ascii="宋体"/>
          <w:sz w:val="24"/>
        </w:rPr>
      </w:pPr>
      <w:r>
        <w:rPr>
          <w:rFonts w:ascii="宋体" w:hAnsi="宋体"/>
          <w:b/>
          <w:sz w:val="24"/>
        </w:rPr>
        <w:t xml:space="preserve">3. </w:t>
      </w:r>
      <w:r>
        <w:rPr>
          <w:rFonts w:hint="eastAsia" w:ascii="宋体" w:hAnsi="宋体"/>
          <w:b/>
          <w:sz w:val="24"/>
        </w:rPr>
        <w:t>供应商资格</w:t>
      </w:r>
    </w:p>
    <w:p w14:paraId="4AB1CD21">
      <w:pPr>
        <w:tabs>
          <w:tab w:val="left" w:pos="252"/>
          <w:tab w:val="left" w:pos="360"/>
        </w:tabs>
        <w:spacing w:line="440" w:lineRule="exact"/>
        <w:ind w:firstLine="480" w:firstLineChars="200"/>
        <w:rPr>
          <w:rFonts w:ascii="宋体" w:cs="宋体"/>
          <w:kern w:val="0"/>
          <w:sz w:val="24"/>
        </w:rPr>
      </w:pPr>
      <w:r>
        <w:rPr>
          <w:rFonts w:ascii="宋体" w:hAnsi="宋体"/>
          <w:sz w:val="24"/>
        </w:rPr>
        <w:t>3.1</w:t>
      </w:r>
      <w:r>
        <w:rPr>
          <w:rFonts w:hint="eastAsia" w:ascii="宋体" w:hAnsi="宋体"/>
          <w:spacing w:val="-4"/>
          <w:sz w:val="24"/>
        </w:rPr>
        <w:t>供应商资格：</w:t>
      </w:r>
      <w:r>
        <w:rPr>
          <w:rFonts w:hint="eastAsia" w:ascii="宋体" w:hAnsi="宋体" w:cs="宋体"/>
          <w:kern w:val="0"/>
          <w:sz w:val="24"/>
        </w:rPr>
        <w:t>详见投标人须知前附表。</w:t>
      </w:r>
    </w:p>
    <w:p w14:paraId="402341BD">
      <w:pPr>
        <w:tabs>
          <w:tab w:val="left" w:pos="1440"/>
          <w:tab w:val="left" w:pos="2100"/>
        </w:tabs>
        <w:spacing w:line="440" w:lineRule="exact"/>
        <w:ind w:firstLine="480" w:firstLineChars="200"/>
        <w:rPr>
          <w:rFonts w:ascii="宋体"/>
          <w:sz w:val="24"/>
        </w:rPr>
      </w:pPr>
      <w:r>
        <w:rPr>
          <w:rFonts w:ascii="宋体" w:hAnsi="宋体" w:cs="宋体"/>
          <w:kern w:val="0"/>
          <w:sz w:val="24"/>
        </w:rPr>
        <w:t>3</w:t>
      </w:r>
      <w:r>
        <w:rPr>
          <w:rFonts w:ascii="宋体" w:cs="宋体"/>
          <w:kern w:val="0"/>
          <w:sz w:val="24"/>
        </w:rPr>
        <w:t>.</w:t>
      </w:r>
      <w:r>
        <w:rPr>
          <w:rFonts w:ascii="宋体" w:hAnsi="宋体" w:cs="宋体"/>
          <w:kern w:val="0"/>
          <w:sz w:val="24"/>
        </w:rPr>
        <w:t xml:space="preserve">2 </w:t>
      </w:r>
      <w:r>
        <w:rPr>
          <w:rFonts w:hint="eastAsia" w:ascii="宋体" w:hAnsi="宋体" w:cs="宋体"/>
          <w:kern w:val="0"/>
          <w:sz w:val="24"/>
        </w:rPr>
        <w:t>投标人应遵守中华人民共</w:t>
      </w:r>
      <w:r>
        <w:rPr>
          <w:rFonts w:hint="eastAsia" w:ascii="宋体" w:hAnsi="宋体"/>
          <w:sz w:val="24"/>
        </w:rPr>
        <w:t>和国法律、法规和行政规章。</w:t>
      </w:r>
    </w:p>
    <w:p w14:paraId="57AF2518">
      <w:pPr>
        <w:spacing w:line="440" w:lineRule="exact"/>
        <w:ind w:firstLine="480" w:firstLineChars="200"/>
        <w:rPr>
          <w:rFonts w:hint="eastAsia" w:ascii="宋体" w:hAnsi="宋体"/>
          <w:sz w:val="24"/>
        </w:rPr>
      </w:pPr>
      <w:r>
        <w:rPr>
          <w:rFonts w:hint="eastAsia" w:ascii="宋体" w:hAnsi="宋体"/>
          <w:sz w:val="24"/>
        </w:rPr>
        <w:t>3.3 供应商不得存在下列情形之一：</w:t>
      </w:r>
    </w:p>
    <w:p w14:paraId="53AF9412">
      <w:pPr>
        <w:spacing w:line="440" w:lineRule="exact"/>
        <w:ind w:firstLine="480" w:firstLineChars="200"/>
        <w:rPr>
          <w:rFonts w:hint="eastAsia" w:ascii="宋体" w:hAnsi="宋体"/>
          <w:sz w:val="24"/>
        </w:rPr>
      </w:pPr>
      <w:r>
        <w:rPr>
          <w:rFonts w:hint="eastAsia" w:ascii="宋体" w:hAnsi="宋体"/>
          <w:sz w:val="24"/>
        </w:rPr>
        <w:t>（1）与采购人、代理机构存在利害关系。</w:t>
      </w:r>
    </w:p>
    <w:p w14:paraId="5312E631">
      <w:pPr>
        <w:spacing w:line="440" w:lineRule="exact"/>
        <w:ind w:firstLine="480" w:firstLineChars="200"/>
        <w:rPr>
          <w:rFonts w:hint="eastAsia" w:ascii="宋体" w:hAnsi="宋体"/>
          <w:sz w:val="24"/>
        </w:rPr>
      </w:pPr>
      <w:r>
        <w:rPr>
          <w:rFonts w:hint="eastAsia" w:ascii="宋体" w:hAnsi="宋体"/>
          <w:sz w:val="24"/>
        </w:rPr>
        <w:t>（2）单位负责人为同一人或者存在直接控股、管理关系的不同供应商，不</w:t>
      </w:r>
    </w:p>
    <w:p w14:paraId="31331939">
      <w:pPr>
        <w:spacing w:line="440" w:lineRule="exact"/>
        <w:ind w:firstLine="480" w:firstLineChars="200"/>
        <w:rPr>
          <w:rFonts w:hint="eastAsia" w:ascii="宋体" w:hAnsi="宋体"/>
          <w:sz w:val="24"/>
        </w:rPr>
      </w:pPr>
      <w:r>
        <w:rPr>
          <w:rFonts w:hint="eastAsia" w:ascii="宋体" w:hAnsi="宋体"/>
          <w:sz w:val="24"/>
        </w:rPr>
        <w:t>得参加同一合同项下的政府采购活动。</w:t>
      </w:r>
    </w:p>
    <w:p w14:paraId="360DE4FC">
      <w:pPr>
        <w:numPr>
          <w:ilvl w:val="0"/>
          <w:numId w:val="1"/>
        </w:numPr>
        <w:spacing w:line="440" w:lineRule="exact"/>
        <w:ind w:firstLine="480" w:firstLineChars="200"/>
        <w:rPr>
          <w:rFonts w:hint="eastAsia" w:ascii="宋体" w:hAnsi="宋体"/>
          <w:sz w:val="24"/>
        </w:rPr>
      </w:pPr>
      <w:r>
        <w:rPr>
          <w:rFonts w:hint="eastAsia" w:ascii="宋体" w:hAnsi="宋体"/>
          <w:sz w:val="24"/>
        </w:rPr>
        <w:t>法律法规规定的其他不得存在的情形。</w:t>
      </w:r>
    </w:p>
    <w:p w14:paraId="1C290431">
      <w:pPr>
        <w:spacing w:line="440" w:lineRule="exact"/>
        <w:ind w:firstLine="482" w:firstLineChars="200"/>
        <w:rPr>
          <w:rFonts w:ascii="宋体"/>
          <w:b/>
          <w:sz w:val="24"/>
        </w:rPr>
      </w:pPr>
      <w:r>
        <w:rPr>
          <w:rFonts w:ascii="宋体" w:hAnsi="宋体"/>
          <w:b/>
          <w:sz w:val="24"/>
        </w:rPr>
        <w:t xml:space="preserve">4. </w:t>
      </w:r>
      <w:r>
        <w:rPr>
          <w:rFonts w:hint="eastAsia" w:ascii="宋体" w:hAnsi="宋体"/>
          <w:b/>
          <w:sz w:val="24"/>
        </w:rPr>
        <w:t>投标费用</w:t>
      </w:r>
    </w:p>
    <w:p w14:paraId="4A50659B">
      <w:pPr>
        <w:adjustRightInd w:val="0"/>
        <w:snapToGrid w:val="0"/>
        <w:spacing w:line="440" w:lineRule="exact"/>
        <w:ind w:firstLine="480" w:firstLineChars="200"/>
        <w:rPr>
          <w:rFonts w:ascii="宋体"/>
          <w:sz w:val="24"/>
        </w:rPr>
      </w:pPr>
      <w:r>
        <w:rPr>
          <w:rFonts w:ascii="宋体" w:hAnsi="宋体"/>
          <w:sz w:val="24"/>
        </w:rPr>
        <w:t>4.1</w:t>
      </w:r>
      <w:r>
        <w:rPr>
          <w:rFonts w:hint="eastAsia" w:ascii="宋体" w:hAnsi="宋体"/>
          <w:sz w:val="24"/>
        </w:rPr>
        <w:t>无论投标过程中的做法和结果如何，投标人将自行承担所有与参加投标有关的费用。</w:t>
      </w:r>
    </w:p>
    <w:p w14:paraId="578A0A48">
      <w:pPr>
        <w:adjustRightInd w:val="0"/>
        <w:snapToGrid w:val="0"/>
        <w:spacing w:line="440" w:lineRule="exact"/>
        <w:ind w:firstLine="482" w:firstLineChars="200"/>
        <w:rPr>
          <w:rFonts w:ascii="宋体"/>
          <w:b/>
          <w:sz w:val="24"/>
        </w:rPr>
      </w:pPr>
      <w:r>
        <w:rPr>
          <w:rFonts w:ascii="宋体" w:hAnsi="宋体"/>
          <w:b/>
          <w:sz w:val="24"/>
        </w:rPr>
        <w:t>5.</w:t>
      </w:r>
      <w:r>
        <w:rPr>
          <w:rFonts w:hint="eastAsia" w:ascii="宋体" w:hAnsi="宋体"/>
          <w:b/>
          <w:sz w:val="24"/>
        </w:rPr>
        <w:t>联合体形式</w:t>
      </w:r>
    </w:p>
    <w:p w14:paraId="19A4AFD0">
      <w:pPr>
        <w:adjustRightInd w:val="0"/>
        <w:snapToGrid w:val="0"/>
        <w:spacing w:line="440" w:lineRule="exact"/>
        <w:ind w:firstLine="480" w:firstLineChars="200"/>
        <w:rPr>
          <w:rFonts w:ascii="宋体"/>
          <w:sz w:val="24"/>
        </w:rPr>
      </w:pPr>
      <w:r>
        <w:rPr>
          <w:rFonts w:ascii="宋体" w:hAnsi="宋体"/>
          <w:sz w:val="24"/>
        </w:rPr>
        <w:t xml:space="preserve">5.1 </w:t>
      </w:r>
      <w:r>
        <w:rPr>
          <w:rFonts w:hint="eastAsia" w:ascii="宋体" w:hAnsi="宋体"/>
          <w:sz w:val="24"/>
        </w:rPr>
        <w:t>除投标人须知前附表中另有规定，本次招标不接受为联合体形式的供应商。</w:t>
      </w:r>
    </w:p>
    <w:p w14:paraId="04615D72">
      <w:pPr>
        <w:adjustRightInd w:val="0"/>
        <w:snapToGrid w:val="0"/>
        <w:spacing w:line="440" w:lineRule="exact"/>
        <w:ind w:firstLine="480" w:firstLineChars="200"/>
        <w:rPr>
          <w:rFonts w:ascii="宋体"/>
          <w:sz w:val="24"/>
        </w:rPr>
      </w:pPr>
      <w:r>
        <w:rPr>
          <w:rFonts w:ascii="宋体" w:hAnsi="宋体"/>
          <w:sz w:val="24"/>
        </w:rPr>
        <w:t>5.2</w:t>
      </w:r>
      <w:r>
        <w:rPr>
          <w:rFonts w:hint="eastAsia" w:ascii="宋体" w:hAnsi="宋体"/>
          <w:sz w:val="24"/>
        </w:rPr>
        <w:t>供应商为联合体形式的，除应符合本章第</w:t>
      </w:r>
      <w:r>
        <w:rPr>
          <w:rFonts w:ascii="宋体" w:hAnsi="宋体"/>
          <w:sz w:val="24"/>
        </w:rPr>
        <w:t>3</w:t>
      </w:r>
      <w:r>
        <w:rPr>
          <w:rFonts w:hint="eastAsia" w:ascii="宋体" w:hAnsi="宋体"/>
          <w:sz w:val="24"/>
        </w:rPr>
        <w:t>条规定外，还应遵守以下规定：</w:t>
      </w:r>
    </w:p>
    <w:p w14:paraId="613AE4C3">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）联合体各方必须签订联合体协议书，明确联合体牵头人和各方的义务、工作、合同工作量比例；</w:t>
      </w:r>
    </w:p>
    <w:p w14:paraId="17B7B3A3">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）联合体各方均应当符</w:t>
      </w:r>
      <w:r>
        <w:rPr>
          <w:rFonts w:hint="eastAsia" w:ascii="Batang" w:hAnsi="Batang" w:cs="Batang"/>
          <w:sz w:val="24"/>
        </w:rPr>
        <w:t>合本</w:t>
      </w:r>
      <w:r>
        <w:rPr>
          <w:rFonts w:hint="eastAsia" w:ascii="宋体" w:hAnsi="宋体" w:cs="宋体"/>
          <w:sz w:val="24"/>
        </w:rPr>
        <w:t>章第</w:t>
      </w:r>
      <w:r>
        <w:rPr>
          <w:rFonts w:ascii="宋体" w:hAnsi="宋体"/>
          <w:sz w:val="24"/>
        </w:rPr>
        <w:t>3.1</w:t>
      </w:r>
      <w:r>
        <w:rPr>
          <w:rFonts w:hint="eastAsia" w:ascii="宋体" w:hAnsi="宋体"/>
          <w:sz w:val="24"/>
        </w:rPr>
        <w:t>款规定的供应商基本资格条件；</w:t>
      </w:r>
    </w:p>
    <w:p w14:paraId="0F86FEA3">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）除投标人须知前附表中另有规定，联合体各方中至少有一方应当符合本章第</w:t>
      </w:r>
      <w:r>
        <w:rPr>
          <w:rFonts w:ascii="宋体" w:hAnsi="宋体"/>
          <w:sz w:val="24"/>
        </w:rPr>
        <w:t>3.1</w:t>
      </w:r>
      <w:r>
        <w:rPr>
          <w:rFonts w:hint="eastAsia" w:ascii="宋体" w:hAnsi="宋体"/>
          <w:sz w:val="24"/>
        </w:rPr>
        <w:t>款规定的供应商特定资格条件；</w:t>
      </w:r>
    </w:p>
    <w:p w14:paraId="2DB7D25B">
      <w:pPr>
        <w:adjustRightInd w:val="0"/>
        <w:snapToGrid w:val="0"/>
        <w:spacing w:line="440" w:lineRule="exact"/>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）联合体各方不得再单独或与其他供应商组成新的联合体参加同一项目的采购活动。</w:t>
      </w:r>
    </w:p>
    <w:p w14:paraId="4453725B">
      <w:pPr>
        <w:adjustRightInd w:val="0"/>
        <w:snapToGrid w:val="0"/>
        <w:spacing w:line="440" w:lineRule="exact"/>
        <w:ind w:firstLine="482" w:firstLineChars="200"/>
        <w:rPr>
          <w:rFonts w:ascii="宋体"/>
          <w:b/>
          <w:sz w:val="24"/>
        </w:rPr>
      </w:pPr>
      <w:r>
        <w:rPr>
          <w:rFonts w:ascii="宋体" w:hAnsi="宋体"/>
          <w:b/>
          <w:sz w:val="24"/>
        </w:rPr>
        <w:t>6</w:t>
      </w:r>
      <w:r>
        <w:rPr>
          <w:rFonts w:hint="eastAsia" w:ascii="宋体" w:hAnsi="宋体"/>
          <w:b/>
          <w:sz w:val="24"/>
        </w:rPr>
        <w:t>．现场勘察</w:t>
      </w:r>
    </w:p>
    <w:p w14:paraId="68668E90">
      <w:pPr>
        <w:adjustRightInd w:val="0"/>
        <w:snapToGrid w:val="0"/>
        <w:spacing w:line="440" w:lineRule="exact"/>
        <w:ind w:firstLine="480" w:firstLineChars="200"/>
        <w:rPr>
          <w:rFonts w:ascii="宋体"/>
          <w:sz w:val="24"/>
        </w:rPr>
      </w:pPr>
      <w:r>
        <w:rPr>
          <w:rFonts w:ascii="宋体" w:hAnsi="宋体"/>
          <w:sz w:val="24"/>
        </w:rPr>
        <w:t xml:space="preserve">6.1 </w:t>
      </w:r>
      <w:r>
        <w:rPr>
          <w:rFonts w:hint="eastAsia" w:ascii="宋体" w:hAnsi="宋体"/>
          <w:sz w:val="24"/>
        </w:rPr>
        <w:t>供应商应按投标人须知前附表中规定对采购项目现场和周围环境进行考察。</w:t>
      </w:r>
    </w:p>
    <w:p w14:paraId="7D6EA7B2">
      <w:pPr>
        <w:adjustRightInd w:val="0"/>
        <w:snapToGrid w:val="0"/>
        <w:spacing w:line="440" w:lineRule="exact"/>
        <w:ind w:firstLine="480" w:firstLineChars="200"/>
        <w:rPr>
          <w:rFonts w:ascii="宋体"/>
          <w:sz w:val="24"/>
        </w:rPr>
      </w:pPr>
      <w:r>
        <w:rPr>
          <w:rFonts w:ascii="宋体" w:hAnsi="宋体"/>
          <w:sz w:val="24"/>
        </w:rPr>
        <w:t>6.2</w:t>
      </w:r>
      <w:r>
        <w:rPr>
          <w:rFonts w:hint="eastAsia" w:ascii="宋体" w:hAnsi="宋体"/>
          <w:sz w:val="24"/>
        </w:rPr>
        <w:t>勘察现场的费用由供应商自己承担，勘察期间所发生的人身伤害及财产损失由供应商自己负责。</w:t>
      </w:r>
    </w:p>
    <w:p w14:paraId="20C293BD">
      <w:pPr>
        <w:adjustRightInd w:val="0"/>
        <w:snapToGrid w:val="0"/>
        <w:spacing w:line="440" w:lineRule="exact"/>
        <w:ind w:firstLine="480" w:firstLineChars="200"/>
        <w:rPr>
          <w:rFonts w:ascii="宋体"/>
          <w:sz w:val="24"/>
        </w:rPr>
      </w:pPr>
      <w:r>
        <w:rPr>
          <w:rFonts w:ascii="宋体" w:hAnsi="宋体"/>
          <w:sz w:val="24"/>
        </w:rPr>
        <w:t xml:space="preserve">6.3 </w:t>
      </w:r>
      <w:r>
        <w:rPr>
          <w:rFonts w:hint="eastAsia" w:ascii="宋体" w:hAnsi="宋体"/>
          <w:sz w:val="24"/>
        </w:rPr>
        <w:t>采购人不对供应商据此而做出的推论、理解和结论负责。一旦成交，供应商不得以任何借口，而提出额外补偿，或延长合同期限的要求。</w:t>
      </w:r>
    </w:p>
    <w:p w14:paraId="272B89F0">
      <w:pPr>
        <w:adjustRightInd w:val="0"/>
        <w:snapToGrid w:val="0"/>
        <w:spacing w:line="440" w:lineRule="exact"/>
        <w:ind w:firstLine="482" w:firstLineChars="200"/>
        <w:rPr>
          <w:rFonts w:ascii="宋体"/>
          <w:b/>
          <w:sz w:val="24"/>
        </w:rPr>
      </w:pPr>
      <w:r>
        <w:rPr>
          <w:rFonts w:ascii="宋体" w:hAnsi="宋体"/>
          <w:b/>
          <w:sz w:val="24"/>
        </w:rPr>
        <w:t>7.</w:t>
      </w:r>
      <w:r>
        <w:rPr>
          <w:rFonts w:hint="eastAsia" w:ascii="宋体" w:hAnsi="宋体"/>
          <w:b/>
          <w:sz w:val="24"/>
        </w:rPr>
        <w:t>采购进口产品</w:t>
      </w:r>
    </w:p>
    <w:p w14:paraId="1570F64F">
      <w:pPr>
        <w:adjustRightInd w:val="0"/>
        <w:snapToGrid w:val="0"/>
        <w:spacing w:line="440" w:lineRule="exact"/>
        <w:ind w:firstLine="480" w:firstLineChars="200"/>
        <w:rPr>
          <w:rFonts w:ascii="宋体"/>
          <w:sz w:val="24"/>
        </w:rPr>
      </w:pPr>
      <w:r>
        <w:rPr>
          <w:rFonts w:ascii="宋体" w:hAnsi="宋体"/>
          <w:sz w:val="24"/>
        </w:rPr>
        <w:t>7.1</w:t>
      </w:r>
      <w:r>
        <w:rPr>
          <w:rFonts w:hint="eastAsia" w:ascii="宋体" w:hAnsi="宋体"/>
          <w:sz w:val="24"/>
        </w:rPr>
        <w:t>除投标人须知前附表另有规定外，本项目不接受进口产品参加采购活动。</w:t>
      </w:r>
    </w:p>
    <w:p w14:paraId="294251B8">
      <w:pPr>
        <w:adjustRightInd w:val="0"/>
        <w:snapToGrid w:val="0"/>
        <w:spacing w:line="440" w:lineRule="exact"/>
        <w:ind w:firstLine="482" w:firstLineChars="200"/>
        <w:rPr>
          <w:rFonts w:ascii="宋体"/>
          <w:b/>
          <w:sz w:val="24"/>
        </w:rPr>
      </w:pPr>
      <w:r>
        <w:rPr>
          <w:rFonts w:ascii="宋体" w:hAnsi="宋体"/>
          <w:b/>
          <w:sz w:val="24"/>
        </w:rPr>
        <w:t>8.</w:t>
      </w:r>
      <w:r>
        <w:rPr>
          <w:rFonts w:hint="eastAsia" w:ascii="宋体" w:hAnsi="宋体"/>
          <w:b/>
          <w:sz w:val="24"/>
        </w:rPr>
        <w:t>政府采购政策的支持</w:t>
      </w:r>
    </w:p>
    <w:p w14:paraId="0E51F18B">
      <w:pPr>
        <w:adjustRightInd w:val="0"/>
        <w:snapToGrid w:val="0"/>
        <w:spacing w:line="440" w:lineRule="exact"/>
        <w:ind w:firstLine="480" w:firstLineChars="200"/>
        <w:rPr>
          <w:rFonts w:ascii="宋体" w:hAnsi="宋体"/>
          <w:sz w:val="24"/>
        </w:rPr>
      </w:pPr>
      <w:r>
        <w:rPr>
          <w:rFonts w:hint="eastAsia" w:ascii="宋体" w:hAnsi="宋体"/>
          <w:sz w:val="24"/>
        </w:rPr>
        <w:t>8.1 落实的政策如下：</w:t>
      </w:r>
    </w:p>
    <w:p w14:paraId="430212C2">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（1）《关于落实好政府采购支持中小企业发展的通知》（新财购〔2022〕</w:t>
      </w:r>
    </w:p>
    <w:p w14:paraId="1E5E95AD">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22 号）</w:t>
      </w:r>
    </w:p>
    <w:p w14:paraId="7683A601">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（2）关于进一步加大政府采购支持中小企业力度的通知（财库〔2022〕19</w:t>
      </w:r>
    </w:p>
    <w:p w14:paraId="3CDAC741">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号）；</w:t>
      </w:r>
    </w:p>
    <w:p w14:paraId="4969B204">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（3）《政府采购促进中小企业发展管理办法》 〔财库〔2020〕46 号）；</w:t>
      </w:r>
    </w:p>
    <w:p w14:paraId="28B3616D">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（4）《财政部、司法部关于政府采购支持监狱企业发展有关问题的通知》</w:t>
      </w:r>
    </w:p>
    <w:p w14:paraId="4B33C742">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（财库〔2014〕68 号）；</w:t>
      </w:r>
    </w:p>
    <w:p w14:paraId="73A86708">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（5）《财政部民政部中国残疾人联合会关于促进残疾人就业政府采购政策</w:t>
      </w:r>
    </w:p>
    <w:p w14:paraId="5440D608">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的通知》财库〔2017〕141 号。</w:t>
      </w:r>
    </w:p>
    <w:p w14:paraId="79C3993A">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8.2 对本国产品的支持政策</w:t>
      </w:r>
    </w:p>
    <w:p w14:paraId="445F2D21">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（1）关于贯彻落实《国务院办公厅关于在政府采购中实施本国产品标准及</w:t>
      </w:r>
    </w:p>
    <w:p w14:paraId="67A60764">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相关政策的通知》的意见 财库〔2025〕30 号；</w:t>
      </w:r>
    </w:p>
    <w:p w14:paraId="4B86C1FB">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（2）国务院办公厅关于在政府采购中实施本国产品标准及相关政策的通知》</w:t>
      </w:r>
    </w:p>
    <w:p w14:paraId="53788C93">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（国办发〔2025〕34 号）。</w:t>
      </w:r>
    </w:p>
    <w:p w14:paraId="50029103">
      <w:pPr>
        <w:spacing w:line="440" w:lineRule="exact"/>
        <w:ind w:firstLine="464" w:firstLineChars="200"/>
        <w:rPr>
          <w:rFonts w:hint="eastAsia" w:ascii="宋体" w:hAnsi="宋体" w:eastAsia="宋体" w:cs="Times New Roman"/>
          <w:spacing w:val="-4"/>
          <w:sz w:val="24"/>
        </w:rPr>
      </w:pPr>
      <w:r>
        <w:rPr>
          <w:rFonts w:hint="eastAsia" w:ascii="宋体" w:hAnsi="宋体" w:eastAsia="宋体" w:cs="Times New Roman"/>
          <w:spacing w:val="-4"/>
          <w:sz w:val="24"/>
        </w:rPr>
        <w:t>8.3 供应商在签署相关承诺、提供相关信息前，应当认真阅读财政部门的相</w:t>
      </w:r>
    </w:p>
    <w:p w14:paraId="110FBD1D">
      <w:pPr>
        <w:spacing w:line="440" w:lineRule="exact"/>
        <w:rPr>
          <w:rFonts w:hint="eastAsia" w:ascii="宋体" w:hAnsi="宋体" w:eastAsia="宋体" w:cs="Times New Roman"/>
          <w:spacing w:val="-4"/>
          <w:sz w:val="24"/>
        </w:rPr>
      </w:pPr>
      <w:r>
        <w:rPr>
          <w:rFonts w:hint="eastAsia" w:ascii="宋体" w:hAnsi="宋体" w:eastAsia="宋体" w:cs="Times New Roman"/>
          <w:spacing w:val="-4"/>
          <w:sz w:val="24"/>
        </w:rPr>
        <w:t>关政策规定。符合本章第 8.1、8.2 款规定的，应按要求提供相关的材料。</w:t>
      </w:r>
    </w:p>
    <w:p w14:paraId="2CD2FEE7">
      <w:pPr>
        <w:adjustRightInd w:val="0"/>
        <w:snapToGrid w:val="0"/>
        <w:spacing w:line="440" w:lineRule="exact"/>
        <w:rPr>
          <w:rFonts w:ascii="宋体" w:hAnsi="宋体"/>
          <w:b/>
          <w:sz w:val="32"/>
          <w:szCs w:val="32"/>
        </w:rPr>
      </w:pPr>
    </w:p>
    <w:p w14:paraId="64C5587C">
      <w:pPr>
        <w:pStyle w:val="460"/>
        <w:spacing w:line="440" w:lineRule="exact"/>
        <w:jc w:val="center"/>
        <w:outlineLvl w:val="0"/>
        <w:rPr>
          <w:rFonts w:ascii="宋体"/>
          <w:b/>
          <w:color w:val="auto"/>
          <w:kern w:val="2"/>
          <w:sz w:val="32"/>
          <w:szCs w:val="32"/>
        </w:rPr>
      </w:pPr>
      <w:bookmarkStart w:id="15" w:name="_Toc163060635"/>
      <w:r>
        <w:rPr>
          <w:rFonts w:hint="eastAsia" w:ascii="宋体" w:hAnsi="宋体"/>
          <w:b/>
          <w:color w:val="auto"/>
          <w:kern w:val="2"/>
          <w:sz w:val="32"/>
          <w:szCs w:val="32"/>
        </w:rPr>
        <w:t>第二章招标文件的编写</w:t>
      </w:r>
      <w:bookmarkEnd w:id="15"/>
    </w:p>
    <w:p w14:paraId="2BFCA9EF">
      <w:pPr>
        <w:tabs>
          <w:tab w:val="left" w:pos="1185"/>
        </w:tabs>
        <w:spacing w:line="440" w:lineRule="exact"/>
        <w:ind w:firstLine="723" w:firstLineChars="200"/>
        <w:jc w:val="center"/>
        <w:rPr>
          <w:rFonts w:ascii="宋体"/>
          <w:b/>
          <w:sz w:val="36"/>
          <w:szCs w:val="36"/>
        </w:rPr>
      </w:pPr>
    </w:p>
    <w:p w14:paraId="2FDA54E0">
      <w:pPr>
        <w:tabs>
          <w:tab w:val="left" w:pos="1185"/>
        </w:tabs>
        <w:spacing w:line="440" w:lineRule="exact"/>
        <w:ind w:firstLine="482" w:firstLineChars="200"/>
        <w:rPr>
          <w:rFonts w:ascii="宋体"/>
          <w:b/>
          <w:sz w:val="24"/>
        </w:rPr>
      </w:pPr>
      <w:r>
        <w:rPr>
          <w:rFonts w:ascii="宋体" w:hAnsi="宋体"/>
          <w:b/>
          <w:sz w:val="24"/>
        </w:rPr>
        <w:t xml:space="preserve">9. </w:t>
      </w:r>
      <w:r>
        <w:rPr>
          <w:rFonts w:hint="eastAsia" w:ascii="宋体" w:hAnsi="宋体"/>
          <w:b/>
          <w:sz w:val="24"/>
        </w:rPr>
        <w:t>招标文件的构成</w:t>
      </w:r>
    </w:p>
    <w:p w14:paraId="5FC27CB6">
      <w:pPr>
        <w:tabs>
          <w:tab w:val="left" w:pos="1185"/>
        </w:tabs>
        <w:spacing w:line="440" w:lineRule="exact"/>
        <w:ind w:firstLine="480" w:firstLineChars="200"/>
        <w:rPr>
          <w:rFonts w:ascii="宋体"/>
          <w:b/>
          <w:sz w:val="24"/>
        </w:rPr>
      </w:pPr>
      <w:bookmarkStart w:id="16" w:name="_Toc268426410"/>
      <w:bookmarkStart w:id="17" w:name="第三部分第二章"/>
      <w:r>
        <w:rPr>
          <w:rFonts w:ascii="宋体" w:hAnsi="宋体"/>
          <w:sz w:val="24"/>
        </w:rPr>
        <w:t xml:space="preserve">9.1  </w:t>
      </w:r>
      <w:r>
        <w:rPr>
          <w:rFonts w:hint="eastAsia" w:ascii="宋体" w:hAnsi="宋体"/>
          <w:sz w:val="24"/>
        </w:rPr>
        <w:t>招标文件由下述部分组成：</w:t>
      </w:r>
    </w:p>
    <w:p w14:paraId="1FDCB2B1">
      <w:pPr>
        <w:spacing w:line="440" w:lineRule="exact"/>
        <w:ind w:firstLine="480" w:firstLineChars="200"/>
        <w:rPr>
          <w:rFonts w:ascii="宋体"/>
          <w:sz w:val="24"/>
        </w:rPr>
      </w:pPr>
      <w:r>
        <w:rPr>
          <w:rFonts w:hint="eastAsia" w:ascii="宋体" w:hAnsi="宋体"/>
          <w:sz w:val="24"/>
        </w:rPr>
        <w:t>第一部分招标公告</w:t>
      </w:r>
    </w:p>
    <w:p w14:paraId="4CACAF2A">
      <w:pPr>
        <w:spacing w:line="440" w:lineRule="exact"/>
        <w:ind w:firstLine="480" w:firstLineChars="200"/>
        <w:rPr>
          <w:rFonts w:ascii="宋体"/>
          <w:sz w:val="24"/>
        </w:rPr>
      </w:pPr>
      <w:r>
        <w:rPr>
          <w:rFonts w:hint="eastAsia" w:ascii="宋体" w:hAnsi="宋体"/>
          <w:sz w:val="24"/>
        </w:rPr>
        <w:t>第二部分投标人须知</w:t>
      </w:r>
    </w:p>
    <w:p w14:paraId="44E8250F">
      <w:pPr>
        <w:spacing w:line="440" w:lineRule="exact"/>
        <w:ind w:firstLine="480" w:firstLineChars="200"/>
        <w:rPr>
          <w:rFonts w:ascii="宋体"/>
          <w:sz w:val="24"/>
        </w:rPr>
      </w:pPr>
      <w:r>
        <w:rPr>
          <w:rFonts w:hint="eastAsia" w:ascii="宋体" w:hAnsi="宋体"/>
          <w:sz w:val="24"/>
        </w:rPr>
        <w:t>第三部分采购内容及技术要求</w:t>
      </w:r>
    </w:p>
    <w:p w14:paraId="2A85E6FD">
      <w:pPr>
        <w:spacing w:line="440" w:lineRule="exact"/>
        <w:ind w:firstLine="480" w:firstLineChars="200"/>
        <w:rPr>
          <w:rFonts w:ascii="宋体"/>
          <w:sz w:val="24"/>
        </w:rPr>
      </w:pPr>
      <w:r>
        <w:rPr>
          <w:rFonts w:hint="eastAsia" w:ascii="宋体" w:hAnsi="宋体"/>
          <w:sz w:val="24"/>
        </w:rPr>
        <w:t>第四部分合同条款</w:t>
      </w:r>
    </w:p>
    <w:p w14:paraId="13AF4357">
      <w:pPr>
        <w:spacing w:line="440" w:lineRule="exact"/>
        <w:ind w:firstLine="480" w:firstLineChars="200"/>
        <w:rPr>
          <w:rFonts w:ascii="宋体"/>
          <w:sz w:val="24"/>
        </w:rPr>
      </w:pPr>
      <w:r>
        <w:rPr>
          <w:rFonts w:hint="eastAsia" w:ascii="宋体" w:hAnsi="宋体"/>
          <w:sz w:val="24"/>
        </w:rPr>
        <w:t>第五部分 投标文件制作格式</w:t>
      </w:r>
    </w:p>
    <w:p w14:paraId="187714F5">
      <w:pPr>
        <w:spacing w:line="440" w:lineRule="exact"/>
        <w:ind w:firstLine="480" w:firstLineChars="200"/>
        <w:rPr>
          <w:rFonts w:ascii="宋体"/>
          <w:sz w:val="24"/>
        </w:rPr>
      </w:pPr>
      <w:r>
        <w:rPr>
          <w:rFonts w:ascii="宋体" w:hAnsi="宋体"/>
          <w:sz w:val="24"/>
        </w:rPr>
        <w:t xml:space="preserve">9.2 </w:t>
      </w:r>
      <w:r>
        <w:rPr>
          <w:rFonts w:hint="eastAsia" w:ascii="宋体" w:hAnsi="宋体"/>
          <w:sz w:val="24"/>
        </w:rPr>
        <w:t>招标文件以中文书写。</w:t>
      </w:r>
    </w:p>
    <w:p w14:paraId="7FFF98F3">
      <w:pPr>
        <w:spacing w:line="440" w:lineRule="exact"/>
        <w:ind w:firstLine="480" w:firstLineChars="200"/>
        <w:rPr>
          <w:rFonts w:ascii="宋体"/>
          <w:sz w:val="24"/>
        </w:rPr>
      </w:pPr>
      <w:r>
        <w:rPr>
          <w:rFonts w:ascii="宋体" w:hAnsi="宋体"/>
          <w:sz w:val="24"/>
        </w:rPr>
        <w:t xml:space="preserve">9.3 </w:t>
      </w:r>
      <w:r>
        <w:rPr>
          <w:rFonts w:hint="eastAsia" w:ascii="宋体" w:hAnsi="宋体"/>
          <w:sz w:val="24"/>
        </w:rPr>
        <w:t>投标人被视为熟悉本招标项目的各种情况以及与履行合同有关的一切其他情况。</w:t>
      </w:r>
    </w:p>
    <w:p w14:paraId="5D1BCF2B">
      <w:pPr>
        <w:spacing w:line="440" w:lineRule="exact"/>
        <w:ind w:firstLine="480" w:firstLineChars="200"/>
        <w:rPr>
          <w:rFonts w:hint="eastAsia" w:ascii="宋体" w:hAnsi="宋体"/>
          <w:sz w:val="24"/>
        </w:rPr>
      </w:pPr>
      <w:r>
        <w:rPr>
          <w:rFonts w:ascii="宋体" w:hAnsi="宋体"/>
          <w:sz w:val="24"/>
        </w:rPr>
        <w:t>9.4</w:t>
      </w:r>
      <w:r>
        <w:rPr>
          <w:rFonts w:hint="eastAsia" w:ascii="宋体" w:hAnsi="宋体"/>
          <w:sz w:val="24"/>
        </w:rPr>
        <w:t>投标人获取招标文件后，应仔细认真审阅招标文件中所有的事项、规范</w:t>
      </w:r>
    </w:p>
    <w:p w14:paraId="5982281B">
      <w:pPr>
        <w:spacing w:line="440" w:lineRule="exact"/>
        <w:rPr>
          <w:rFonts w:hAnsi="宋体"/>
          <w:sz w:val="24"/>
        </w:rPr>
      </w:pPr>
      <w:r>
        <w:rPr>
          <w:rFonts w:hint="eastAsia" w:ascii="宋体" w:hAnsi="宋体"/>
          <w:sz w:val="24"/>
        </w:rPr>
        <w:t>要求等，如有残缺应及时向采购人（或采购代理机构）提出；如果投标人编制的投标文件，没有按照招标文件要求提交全部资料或者没有对招标文件做出实质性响应，其风险应由投标人自行承担，并根据有关条款规定，其投标有可能被拒绝。</w:t>
      </w:r>
    </w:p>
    <w:p w14:paraId="16A7EBD2">
      <w:pPr>
        <w:spacing w:line="440" w:lineRule="exact"/>
        <w:ind w:firstLine="482" w:firstLineChars="200"/>
        <w:rPr>
          <w:rFonts w:ascii="宋体"/>
          <w:b/>
          <w:sz w:val="24"/>
        </w:rPr>
      </w:pPr>
      <w:r>
        <w:rPr>
          <w:rFonts w:ascii="宋体" w:hAnsi="宋体"/>
          <w:b/>
          <w:sz w:val="24"/>
        </w:rPr>
        <w:t xml:space="preserve">10. </w:t>
      </w:r>
      <w:r>
        <w:rPr>
          <w:rFonts w:hint="eastAsia" w:ascii="宋体" w:hAnsi="宋体"/>
          <w:b/>
          <w:sz w:val="24"/>
        </w:rPr>
        <w:t>招标文件的澄清、标前会议</w:t>
      </w:r>
    </w:p>
    <w:p w14:paraId="2DC85CF9">
      <w:pPr>
        <w:spacing w:line="440" w:lineRule="exact"/>
        <w:ind w:firstLine="480" w:firstLineChars="200"/>
        <w:rPr>
          <w:rFonts w:hint="eastAsia" w:ascii="宋体" w:hAnsi="宋体"/>
          <w:sz w:val="24"/>
        </w:rPr>
      </w:pPr>
      <w:r>
        <w:rPr>
          <w:rFonts w:ascii="宋体" w:hAnsi="宋体"/>
          <w:sz w:val="24"/>
        </w:rPr>
        <w:t>10.1</w:t>
      </w:r>
      <w:r>
        <w:rPr>
          <w:rFonts w:hint="eastAsia" w:ascii="宋体" w:hAnsi="宋体"/>
          <w:sz w:val="24"/>
        </w:rPr>
        <w:t>投标人对招标文件如有疑点，可在投标截止期 15 日前按招标文件中载</w:t>
      </w:r>
    </w:p>
    <w:p w14:paraId="31D8904F">
      <w:pPr>
        <w:spacing w:line="440" w:lineRule="exact"/>
        <w:rPr>
          <w:rFonts w:hint="eastAsia" w:ascii="宋体" w:hAnsi="宋体"/>
          <w:sz w:val="24"/>
        </w:rPr>
      </w:pPr>
      <w:r>
        <w:rPr>
          <w:rFonts w:hint="eastAsia" w:ascii="宋体" w:hAnsi="宋体"/>
          <w:sz w:val="24"/>
        </w:rPr>
        <w:t>明的地址以书面形式通知采购人要求澄清。采购人将视情况确定采用适当方式予</w:t>
      </w:r>
    </w:p>
    <w:p w14:paraId="4CC4D633">
      <w:pPr>
        <w:spacing w:line="440" w:lineRule="exact"/>
        <w:rPr>
          <w:rFonts w:hint="eastAsia" w:ascii="宋体" w:hAnsi="宋体"/>
          <w:sz w:val="24"/>
        </w:rPr>
      </w:pPr>
      <w:r>
        <w:rPr>
          <w:rFonts w:hint="eastAsia" w:ascii="宋体" w:hAnsi="宋体"/>
          <w:sz w:val="24"/>
        </w:rPr>
        <w:t>以澄清或以书面形式予以答复。采购人认为有必要时，可将答复内容（包括原提</w:t>
      </w:r>
    </w:p>
    <w:p w14:paraId="37CA0B2E">
      <w:pPr>
        <w:spacing w:line="440" w:lineRule="exact"/>
        <w:rPr>
          <w:rFonts w:hint="eastAsia" w:ascii="宋体" w:hAnsi="宋体"/>
          <w:sz w:val="24"/>
        </w:rPr>
      </w:pPr>
      <w:r>
        <w:rPr>
          <w:rFonts w:hint="eastAsia" w:ascii="宋体" w:hAnsi="宋体"/>
          <w:sz w:val="24"/>
        </w:rPr>
        <w:t>出问题，但不包括问题的来源）通过原公告发布媒体发布更正公告，通知所有潜</w:t>
      </w:r>
    </w:p>
    <w:p w14:paraId="06EB0B18">
      <w:pPr>
        <w:spacing w:line="440" w:lineRule="exact"/>
        <w:rPr>
          <w:rFonts w:ascii="宋体"/>
          <w:spacing w:val="-4"/>
          <w:sz w:val="24"/>
        </w:rPr>
      </w:pPr>
      <w:r>
        <w:rPr>
          <w:rFonts w:hint="eastAsia" w:ascii="宋体" w:hAnsi="宋体"/>
          <w:sz w:val="24"/>
        </w:rPr>
        <w:t>在供应商。</w:t>
      </w:r>
    </w:p>
    <w:p w14:paraId="6C33D15C">
      <w:pPr>
        <w:spacing w:line="440" w:lineRule="exact"/>
        <w:ind w:firstLine="482" w:firstLineChars="200"/>
        <w:jc w:val="left"/>
        <w:rPr>
          <w:rFonts w:ascii="宋体"/>
          <w:b/>
          <w:sz w:val="24"/>
        </w:rPr>
      </w:pPr>
      <w:r>
        <w:rPr>
          <w:rFonts w:ascii="宋体" w:hAnsi="宋体"/>
          <w:b/>
          <w:sz w:val="24"/>
        </w:rPr>
        <w:t xml:space="preserve">11. </w:t>
      </w:r>
      <w:r>
        <w:rPr>
          <w:rFonts w:hint="eastAsia" w:ascii="宋体" w:hAnsi="宋体"/>
          <w:b/>
          <w:sz w:val="24"/>
        </w:rPr>
        <w:t>招标文件的修改或补充</w:t>
      </w:r>
    </w:p>
    <w:p w14:paraId="51D449BF">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11.1 在投标截止期 15 日前的任何时间，采购人可主动或依据投标人要求澄</w:t>
      </w:r>
    </w:p>
    <w:p w14:paraId="75C3035D">
      <w:pPr>
        <w:spacing w:line="440" w:lineRule="exact"/>
        <w:rPr>
          <w:rFonts w:hint="eastAsia" w:ascii="宋体" w:hAnsi="宋体" w:eastAsia="宋体" w:cs="Times New Roman"/>
          <w:sz w:val="24"/>
        </w:rPr>
      </w:pPr>
      <w:r>
        <w:rPr>
          <w:rFonts w:hint="eastAsia" w:ascii="宋体" w:hAnsi="宋体" w:eastAsia="宋体" w:cs="Times New Roman"/>
          <w:sz w:val="24"/>
        </w:rPr>
        <w:t>清的问题而修改或补充招标文件，将在原公告发布媒体上发布更正公告，通知所</w:t>
      </w:r>
    </w:p>
    <w:p w14:paraId="103046A3">
      <w:pPr>
        <w:spacing w:line="440" w:lineRule="exact"/>
        <w:rPr>
          <w:rFonts w:hint="eastAsia" w:ascii="宋体" w:hAnsi="宋体" w:eastAsia="宋体" w:cs="Times New Roman"/>
          <w:sz w:val="24"/>
        </w:rPr>
      </w:pPr>
      <w:r>
        <w:rPr>
          <w:rFonts w:hint="eastAsia" w:ascii="宋体" w:hAnsi="宋体" w:eastAsia="宋体" w:cs="Times New Roman"/>
          <w:sz w:val="24"/>
        </w:rPr>
        <w:t>有获取招标文件的潜在供应商，澄清或者修改的内容为招标文件的组成部分。</w:t>
      </w:r>
    </w:p>
    <w:p w14:paraId="525AE12F">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上述通知将按照获取招标文件的潜在供应商提供的联系方式发出，因提供的</w:t>
      </w:r>
    </w:p>
    <w:p w14:paraId="3EE5D38E">
      <w:pPr>
        <w:spacing w:line="440" w:lineRule="exact"/>
        <w:rPr>
          <w:rFonts w:hint="eastAsia" w:ascii="宋体" w:hAnsi="宋体" w:eastAsia="宋体" w:cs="Times New Roman"/>
          <w:sz w:val="24"/>
        </w:rPr>
      </w:pPr>
      <w:r>
        <w:rPr>
          <w:rFonts w:hint="eastAsia" w:ascii="宋体" w:hAnsi="宋体" w:eastAsia="宋体" w:cs="Times New Roman"/>
          <w:sz w:val="24"/>
        </w:rPr>
        <w:t>信息有误导致通知延迟或无法通知的，采购人或采购代理机构不承担责任。</w:t>
      </w:r>
    </w:p>
    <w:p w14:paraId="2EB26EC0">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11.2 澄清或者修改的内容可能影响投标文件编制的，采购人或者采购代理</w:t>
      </w:r>
    </w:p>
    <w:p w14:paraId="2A2D4BBE">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机构在投标截止时间至少 15 日前，以书面形式通知所有获取招标文件的潜在供应商；不足 15 日的，采购人或者采购代理机构应当顺延提交投标文件的截止时间。</w:t>
      </w:r>
    </w:p>
    <w:p w14:paraId="6670176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11.3 招标文件的修改书和补充文件将构成招标文件的一部分，并且比招标</w:t>
      </w:r>
    </w:p>
    <w:p w14:paraId="625286B9">
      <w:pPr>
        <w:spacing w:line="440" w:lineRule="exact"/>
        <w:rPr>
          <w:rFonts w:hint="eastAsia" w:ascii="宋体" w:hAnsi="宋体" w:eastAsia="宋体" w:cs="Times New Roman"/>
          <w:sz w:val="24"/>
        </w:rPr>
      </w:pPr>
      <w:r>
        <w:rPr>
          <w:rFonts w:hint="eastAsia" w:ascii="宋体" w:hAnsi="宋体" w:eastAsia="宋体" w:cs="Times New Roman"/>
          <w:sz w:val="24"/>
        </w:rPr>
        <w:t>文件对投标人具有优先的约束力。</w:t>
      </w:r>
    </w:p>
    <w:p w14:paraId="1DDE726C">
      <w:pPr>
        <w:spacing w:line="440" w:lineRule="exact"/>
        <w:ind w:firstLine="643" w:firstLineChars="200"/>
        <w:outlineLvl w:val="1"/>
        <w:rPr>
          <w:rFonts w:ascii="宋体"/>
          <w:b/>
          <w:sz w:val="32"/>
          <w:szCs w:val="32"/>
        </w:rPr>
      </w:pPr>
    </w:p>
    <w:p w14:paraId="2B4B84AE">
      <w:pPr>
        <w:pStyle w:val="460"/>
        <w:spacing w:line="440" w:lineRule="exact"/>
        <w:jc w:val="center"/>
        <w:outlineLvl w:val="0"/>
        <w:rPr>
          <w:rFonts w:ascii="宋体" w:hAnsi="宋体"/>
          <w:b/>
          <w:color w:val="auto"/>
          <w:kern w:val="2"/>
          <w:sz w:val="32"/>
          <w:szCs w:val="32"/>
        </w:rPr>
      </w:pPr>
    </w:p>
    <w:p w14:paraId="3B8B46D8">
      <w:pPr>
        <w:pStyle w:val="460"/>
        <w:spacing w:line="440" w:lineRule="exact"/>
        <w:jc w:val="center"/>
        <w:outlineLvl w:val="0"/>
        <w:rPr>
          <w:rFonts w:ascii="宋体"/>
          <w:b/>
          <w:color w:val="auto"/>
          <w:kern w:val="2"/>
          <w:sz w:val="32"/>
          <w:szCs w:val="32"/>
        </w:rPr>
      </w:pPr>
      <w:bookmarkStart w:id="18" w:name="_Toc163060636"/>
      <w:r>
        <w:rPr>
          <w:rFonts w:hint="eastAsia" w:ascii="宋体" w:hAnsi="宋体"/>
          <w:b/>
          <w:color w:val="auto"/>
          <w:kern w:val="2"/>
          <w:sz w:val="32"/>
          <w:szCs w:val="32"/>
        </w:rPr>
        <w:t>第三章投标文件的编写</w:t>
      </w:r>
      <w:bookmarkEnd w:id="16"/>
      <w:bookmarkEnd w:id="18"/>
    </w:p>
    <w:p w14:paraId="10CFBB91">
      <w:pPr>
        <w:spacing w:line="440" w:lineRule="exact"/>
        <w:ind w:firstLine="643" w:firstLineChars="200"/>
        <w:jc w:val="center"/>
        <w:outlineLvl w:val="1"/>
        <w:rPr>
          <w:rFonts w:ascii="宋体"/>
          <w:b/>
          <w:sz w:val="32"/>
          <w:szCs w:val="32"/>
        </w:rPr>
      </w:pPr>
    </w:p>
    <w:bookmarkEnd w:id="17"/>
    <w:p w14:paraId="49365596">
      <w:pPr>
        <w:spacing w:line="440" w:lineRule="exact"/>
        <w:ind w:firstLine="482" w:firstLineChars="200"/>
        <w:rPr>
          <w:rFonts w:ascii="宋体"/>
          <w:b/>
          <w:sz w:val="24"/>
        </w:rPr>
      </w:pPr>
      <w:r>
        <w:rPr>
          <w:rFonts w:ascii="宋体" w:hAnsi="宋体"/>
          <w:b/>
          <w:sz w:val="24"/>
        </w:rPr>
        <w:t>12</w:t>
      </w:r>
      <w:r>
        <w:rPr>
          <w:rFonts w:ascii="宋体"/>
          <w:b/>
          <w:sz w:val="24"/>
        </w:rPr>
        <w:t>.</w:t>
      </w:r>
      <w:r>
        <w:rPr>
          <w:rFonts w:hint="eastAsia" w:ascii="宋体" w:hAnsi="宋体"/>
          <w:b/>
          <w:sz w:val="24"/>
        </w:rPr>
        <w:t>要求</w:t>
      </w:r>
    </w:p>
    <w:p w14:paraId="474D2398">
      <w:pPr>
        <w:spacing w:line="440" w:lineRule="exact"/>
        <w:ind w:firstLine="480" w:firstLineChars="200"/>
        <w:rPr>
          <w:rFonts w:ascii="宋体"/>
          <w:b/>
          <w:sz w:val="24"/>
        </w:rPr>
      </w:pPr>
      <w:r>
        <w:rPr>
          <w:rFonts w:ascii="宋体" w:hAnsi="宋体"/>
          <w:sz w:val="24"/>
        </w:rPr>
        <w:t>12.1</w:t>
      </w:r>
      <w:r>
        <w:rPr>
          <w:rFonts w:hint="eastAsia" w:ascii="宋体" w:hAnsi="宋体"/>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14:paraId="627004DA">
      <w:pPr>
        <w:spacing w:line="440" w:lineRule="exact"/>
        <w:ind w:firstLine="482" w:firstLineChars="200"/>
        <w:rPr>
          <w:rFonts w:ascii="宋体"/>
          <w:b/>
          <w:sz w:val="24"/>
        </w:rPr>
      </w:pPr>
      <w:r>
        <w:rPr>
          <w:rFonts w:ascii="宋体" w:hAnsi="宋体"/>
          <w:b/>
          <w:sz w:val="24"/>
        </w:rPr>
        <w:t>13</w:t>
      </w:r>
      <w:r>
        <w:rPr>
          <w:rFonts w:ascii="宋体"/>
          <w:b/>
          <w:sz w:val="24"/>
        </w:rPr>
        <w:t>.</w:t>
      </w:r>
      <w:r>
        <w:rPr>
          <w:rFonts w:hint="eastAsia" w:ascii="宋体" w:hAnsi="宋体"/>
          <w:b/>
          <w:sz w:val="24"/>
        </w:rPr>
        <w:t>投标文件语言和度量单位</w:t>
      </w:r>
    </w:p>
    <w:p w14:paraId="63F7F65A">
      <w:pPr>
        <w:spacing w:line="440" w:lineRule="exact"/>
        <w:ind w:firstLine="480" w:firstLineChars="200"/>
        <w:rPr>
          <w:rFonts w:ascii="宋体"/>
          <w:sz w:val="24"/>
        </w:rPr>
      </w:pPr>
      <w:r>
        <w:rPr>
          <w:rFonts w:ascii="宋体" w:hAnsi="宋体"/>
          <w:sz w:val="24"/>
        </w:rPr>
        <w:t>13.1</w:t>
      </w:r>
      <w:r>
        <w:rPr>
          <w:rFonts w:hint="eastAsia" w:ascii="宋体" w:hAnsi="宋体"/>
          <w:sz w:val="24"/>
        </w:rPr>
        <w:t>投标文件及投标人和采购人就招标、投标交换的文件和往来信件，须以中文书写。供应商可提交其他语言的资料，但应附中文注释，在有差异时，以中文为主。</w:t>
      </w:r>
    </w:p>
    <w:p w14:paraId="6569304F">
      <w:pPr>
        <w:spacing w:line="440" w:lineRule="exact"/>
        <w:ind w:firstLine="480" w:firstLineChars="200"/>
        <w:rPr>
          <w:rFonts w:ascii="宋体"/>
          <w:sz w:val="24"/>
        </w:rPr>
      </w:pPr>
      <w:r>
        <w:rPr>
          <w:rFonts w:ascii="宋体" w:hAnsi="宋体"/>
          <w:sz w:val="24"/>
        </w:rPr>
        <w:t>13.2</w:t>
      </w:r>
      <w:r>
        <w:rPr>
          <w:rFonts w:hint="eastAsia" w:ascii="宋体" w:hAnsi="宋体"/>
          <w:sz w:val="24"/>
        </w:rPr>
        <w:t>除在招标文件的技术规格中另有规定外，计量单位应使用中华人民共和国法定计量单位（国际单位制和国家选定的其它计量单位）。</w:t>
      </w:r>
    </w:p>
    <w:p w14:paraId="0DDBB449">
      <w:pPr>
        <w:spacing w:line="440" w:lineRule="exact"/>
        <w:ind w:firstLine="482" w:firstLineChars="200"/>
        <w:rPr>
          <w:rFonts w:ascii="宋体"/>
          <w:b/>
          <w:sz w:val="24"/>
          <w:highlight w:val="none"/>
        </w:rPr>
      </w:pPr>
      <w:r>
        <w:rPr>
          <w:rFonts w:ascii="宋体" w:hAnsi="宋体"/>
          <w:b/>
          <w:sz w:val="24"/>
          <w:highlight w:val="none"/>
        </w:rPr>
        <w:t>14</w:t>
      </w:r>
      <w:r>
        <w:rPr>
          <w:rFonts w:ascii="宋体"/>
          <w:b/>
          <w:sz w:val="24"/>
          <w:highlight w:val="none"/>
        </w:rPr>
        <w:t>.</w:t>
      </w:r>
      <w:r>
        <w:rPr>
          <w:rFonts w:hint="eastAsia" w:ascii="宋体" w:hAnsi="宋体"/>
          <w:b/>
          <w:sz w:val="24"/>
          <w:highlight w:val="none"/>
        </w:rPr>
        <w:t>投标文件的组成</w:t>
      </w:r>
    </w:p>
    <w:p w14:paraId="57B13123">
      <w:pPr>
        <w:spacing w:line="440" w:lineRule="exact"/>
        <w:ind w:firstLine="480" w:firstLineChars="200"/>
        <w:rPr>
          <w:rFonts w:ascii="宋体" w:hAnsi="宋体"/>
          <w:sz w:val="24"/>
          <w:highlight w:val="none"/>
        </w:rPr>
      </w:pPr>
      <w:r>
        <w:rPr>
          <w:rFonts w:hint="eastAsia" w:ascii="宋体" w:hAnsi="宋体"/>
          <w:sz w:val="24"/>
          <w:highlight w:val="none"/>
        </w:rPr>
        <w:t>14</w:t>
      </w:r>
      <w:r>
        <w:rPr>
          <w:rFonts w:ascii="宋体" w:hAnsi="宋体"/>
          <w:sz w:val="24"/>
          <w:highlight w:val="none"/>
        </w:rPr>
        <w:t xml:space="preserve">.1 </w:t>
      </w:r>
      <w:r>
        <w:rPr>
          <w:rFonts w:hint="eastAsia" w:ascii="宋体" w:hAnsi="宋体"/>
          <w:sz w:val="24"/>
          <w:highlight w:val="none"/>
        </w:rPr>
        <w:t>投标文件包括（但不仅限于）下列内容：</w:t>
      </w:r>
    </w:p>
    <w:p w14:paraId="1E115808">
      <w:pPr>
        <w:spacing w:line="440" w:lineRule="exact"/>
        <w:ind w:firstLine="480" w:firstLineChars="200"/>
        <w:rPr>
          <w:rFonts w:ascii="宋体" w:hAnsi="宋体" w:cs="宋体"/>
          <w:b w:val="0"/>
          <w:bCs w:val="0"/>
          <w:sz w:val="24"/>
        </w:rPr>
      </w:pPr>
      <w:r>
        <w:rPr>
          <w:rFonts w:hint="eastAsia" w:ascii="宋体" w:hAnsi="宋体" w:cs="宋体"/>
          <w:b w:val="0"/>
          <w:bCs w:val="0"/>
          <w:sz w:val="24"/>
        </w:rPr>
        <w:t>A 资格证明文件</w:t>
      </w:r>
    </w:p>
    <w:p w14:paraId="2C3E9CB6">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5E7D870D">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46AF411B">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730B0A57">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610C4BF2">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24C4370D">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37A60494">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61FB32F9">
      <w:pPr>
        <w:spacing w:line="440" w:lineRule="exact"/>
        <w:ind w:firstLine="480" w:firstLineChars="200"/>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）产品技术参数响应/偏离表</w:t>
      </w:r>
    </w:p>
    <w:p w14:paraId="737DA4E5">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）商务条款偏离表</w:t>
      </w:r>
      <w:r>
        <w:rPr>
          <w:rFonts w:hint="eastAsia" w:ascii="宋体" w:hAnsi="宋体" w:cs="宋体"/>
          <w:sz w:val="24"/>
        </w:rPr>
        <w:t>；</w:t>
      </w:r>
    </w:p>
    <w:p w14:paraId="659DEB5B">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9）其他商务技术响应文件；</w:t>
      </w:r>
    </w:p>
    <w:p w14:paraId="48667AEE">
      <w:pPr>
        <w:spacing w:line="440" w:lineRule="exact"/>
        <w:ind w:firstLine="480" w:firstLineChars="200"/>
        <w:rPr>
          <w:rFonts w:hint="eastAsia" w:ascii="宋体" w:hAnsi="宋体" w:cs="宋体"/>
          <w:sz w:val="24"/>
        </w:rPr>
      </w:pPr>
      <w:r>
        <w:rPr>
          <w:rFonts w:hint="eastAsia" w:ascii="宋体" w:hAnsi="宋体" w:cs="宋体"/>
          <w:sz w:val="24"/>
          <w:lang w:val="en-US" w:eastAsia="zh-CN"/>
        </w:rPr>
        <w:t>（10）有关投标产品的证明及证书等材料；</w:t>
      </w:r>
    </w:p>
    <w:p w14:paraId="667A8233">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（11）国家强制性标准（如有，可根据需要，附相关的资料）；</w:t>
      </w:r>
    </w:p>
    <w:p w14:paraId="3A0267F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（12）质量保证书；</w:t>
      </w:r>
    </w:p>
    <w:p w14:paraId="4553D524">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（13）投标单位（供应商）反商业贿赂承诺书；</w:t>
      </w:r>
    </w:p>
    <w:p w14:paraId="78CB063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（14）投标人认为需提供的相关资料。</w:t>
      </w:r>
    </w:p>
    <w:p w14:paraId="714051DB">
      <w:pPr>
        <w:spacing w:line="440" w:lineRule="exact"/>
        <w:ind w:firstLine="480" w:firstLineChars="200"/>
        <w:rPr>
          <w:rFonts w:ascii="宋体"/>
          <w:bCs/>
          <w:sz w:val="24"/>
        </w:rPr>
      </w:pPr>
      <w:r>
        <w:rPr>
          <w:rFonts w:hint="eastAsia" w:ascii="宋体" w:hAnsi="宋体"/>
          <w:bCs/>
          <w:sz w:val="24"/>
        </w:rPr>
        <w:t>投标文件包括但不仅限于上述内容，如有不足，请自行补充提供。</w:t>
      </w:r>
    </w:p>
    <w:p w14:paraId="54FFA804">
      <w:pPr>
        <w:spacing w:line="440" w:lineRule="exact"/>
        <w:ind w:firstLine="480" w:firstLineChars="200"/>
        <w:rPr>
          <w:rFonts w:hint="eastAsia" w:ascii="宋体" w:hAnsi="宋体"/>
          <w:bCs/>
          <w:sz w:val="24"/>
        </w:rPr>
      </w:pPr>
      <w:r>
        <w:rPr>
          <w:rFonts w:ascii="宋体" w:hAnsi="宋体"/>
          <w:bCs/>
          <w:sz w:val="24"/>
        </w:rPr>
        <w:t>14.2</w:t>
      </w:r>
      <w:r>
        <w:rPr>
          <w:rFonts w:hint="eastAsia" w:ascii="宋体" w:hAnsi="宋体"/>
          <w:bCs/>
          <w:sz w:val="24"/>
        </w:rPr>
        <w:t>所有资格证明文件（如资质证书等）均须为加盖投标人公章的复印件</w:t>
      </w:r>
    </w:p>
    <w:p w14:paraId="6A219FE6">
      <w:pPr>
        <w:spacing w:line="440" w:lineRule="exact"/>
        <w:rPr>
          <w:rFonts w:hint="eastAsia" w:ascii="宋体" w:hAnsi="宋体"/>
          <w:bCs/>
          <w:sz w:val="24"/>
        </w:rPr>
      </w:pPr>
      <w:r>
        <w:rPr>
          <w:rFonts w:hint="eastAsia" w:ascii="宋体" w:hAnsi="宋体"/>
          <w:bCs/>
          <w:sz w:val="24"/>
        </w:rPr>
        <w:t>或扫描件。</w:t>
      </w:r>
    </w:p>
    <w:p w14:paraId="64D44F73">
      <w:pPr>
        <w:spacing w:line="440" w:lineRule="exact"/>
        <w:ind w:firstLine="480" w:firstLineChars="200"/>
        <w:rPr>
          <w:rFonts w:ascii="宋体"/>
          <w:b/>
          <w:sz w:val="24"/>
        </w:rPr>
      </w:pPr>
      <w:r>
        <w:rPr>
          <w:rFonts w:ascii="宋体" w:hAnsi="宋体"/>
          <w:sz w:val="24"/>
        </w:rPr>
        <w:t>14.3</w:t>
      </w:r>
      <w:r>
        <w:rPr>
          <w:rFonts w:hint="eastAsia" w:ascii="宋体" w:hAnsi="宋体"/>
          <w:bCs/>
          <w:sz w:val="24"/>
        </w:rPr>
        <w:t>所有资格证明文件必须满足招标文件的要求，否则将导致投标被否决。</w:t>
      </w:r>
    </w:p>
    <w:p w14:paraId="78472BD1">
      <w:pPr>
        <w:spacing w:line="440" w:lineRule="exact"/>
        <w:ind w:firstLine="480" w:firstLineChars="200"/>
        <w:rPr>
          <w:rFonts w:hint="eastAsia" w:ascii="宋体" w:hAnsi="宋体"/>
          <w:sz w:val="24"/>
        </w:rPr>
      </w:pPr>
      <w:r>
        <w:rPr>
          <w:rFonts w:ascii="宋体" w:hAnsi="宋体"/>
          <w:sz w:val="24"/>
        </w:rPr>
        <w:t>14</w:t>
      </w:r>
      <w:r>
        <w:rPr>
          <w:rFonts w:ascii="宋体"/>
          <w:sz w:val="24"/>
        </w:rPr>
        <w:t>.</w:t>
      </w:r>
      <w:r>
        <w:rPr>
          <w:rFonts w:ascii="宋体" w:hAnsi="宋体"/>
          <w:sz w:val="24"/>
        </w:rPr>
        <w:t>4</w:t>
      </w:r>
      <w:r>
        <w:rPr>
          <w:rFonts w:hint="eastAsia" w:ascii="宋体" w:hAnsi="宋体"/>
          <w:sz w:val="24"/>
        </w:rPr>
        <w:t>电子招投标文件具有法律效力，与其他形式的招投标文件在内容和格</w:t>
      </w:r>
    </w:p>
    <w:p w14:paraId="65969B5F">
      <w:pPr>
        <w:spacing w:line="440" w:lineRule="exact"/>
        <w:ind w:firstLine="480" w:firstLineChars="200"/>
        <w:rPr>
          <w:rFonts w:hint="eastAsia" w:ascii="宋体" w:hAnsi="宋体"/>
          <w:sz w:val="24"/>
        </w:rPr>
      </w:pPr>
      <w:r>
        <w:rPr>
          <w:rFonts w:hint="eastAsia" w:ascii="宋体" w:hAnsi="宋体"/>
          <w:sz w:val="24"/>
        </w:rPr>
        <w:t>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p>
    <w:p w14:paraId="48BB9801">
      <w:pPr>
        <w:spacing w:line="440" w:lineRule="exact"/>
        <w:ind w:firstLine="480" w:firstLineChars="200"/>
        <w:rPr>
          <w:rFonts w:hint="eastAsia" w:ascii="宋体" w:hAnsi="宋体"/>
          <w:sz w:val="24"/>
        </w:rPr>
      </w:pPr>
      <w:r>
        <w:rPr>
          <w:rFonts w:hint="eastAsia" w:ascii="宋体" w:hAnsi="宋体"/>
          <w:sz w:val="24"/>
        </w:rPr>
        <w:t>14.5 投标人可按招标文件的范本格式中提供的投标文件格式填写投标文件；如提供的范本格式有不完善之处，请自行补充完善。</w:t>
      </w:r>
    </w:p>
    <w:p w14:paraId="598DB709">
      <w:pPr>
        <w:spacing w:line="440" w:lineRule="exact"/>
        <w:ind w:firstLine="482" w:firstLineChars="200"/>
        <w:rPr>
          <w:rFonts w:ascii="宋体"/>
          <w:b/>
          <w:sz w:val="24"/>
        </w:rPr>
      </w:pPr>
      <w:r>
        <w:rPr>
          <w:rFonts w:ascii="宋体" w:hAnsi="宋体"/>
          <w:b/>
          <w:sz w:val="24"/>
        </w:rPr>
        <w:t xml:space="preserve">15. </w:t>
      </w:r>
      <w:r>
        <w:rPr>
          <w:rFonts w:hint="eastAsia" w:ascii="宋体" w:hAnsi="宋体"/>
          <w:b/>
          <w:sz w:val="24"/>
        </w:rPr>
        <w:t>符合招标文件规定的证明文件</w:t>
      </w:r>
    </w:p>
    <w:p w14:paraId="0C1129D2">
      <w:pPr>
        <w:spacing w:line="440" w:lineRule="exact"/>
        <w:ind w:firstLine="480" w:firstLineChars="200"/>
        <w:rPr>
          <w:rFonts w:hint="eastAsia" w:ascii="宋体" w:hAnsi="宋体"/>
          <w:b w:val="0"/>
          <w:bCs/>
          <w:sz w:val="24"/>
        </w:rPr>
      </w:pPr>
      <w:r>
        <w:rPr>
          <w:rFonts w:hint="eastAsia" w:ascii="宋体" w:hAnsi="宋体"/>
          <w:b w:val="0"/>
          <w:bCs/>
          <w:sz w:val="24"/>
        </w:rPr>
        <w:t>15.1 供应商提供的资格证明材料，须满足招标文件的要求。</w:t>
      </w:r>
    </w:p>
    <w:p w14:paraId="204C6B50">
      <w:pPr>
        <w:spacing w:line="440" w:lineRule="exact"/>
        <w:ind w:firstLine="480" w:firstLineChars="200"/>
        <w:rPr>
          <w:rFonts w:hint="eastAsia" w:ascii="宋体" w:hAnsi="宋体"/>
          <w:b w:val="0"/>
          <w:bCs/>
          <w:sz w:val="24"/>
        </w:rPr>
      </w:pPr>
      <w:r>
        <w:rPr>
          <w:rFonts w:hint="eastAsia" w:ascii="宋体" w:hAnsi="宋体"/>
          <w:b w:val="0"/>
          <w:bCs/>
          <w:sz w:val="24"/>
        </w:rPr>
        <w:t>15.2 供应商为联合体形式的，则应提交联合体各方的资格文件，否则将视</w:t>
      </w:r>
    </w:p>
    <w:p w14:paraId="5A10ED4F">
      <w:pPr>
        <w:spacing w:line="440" w:lineRule="exact"/>
        <w:rPr>
          <w:rFonts w:hint="eastAsia" w:ascii="宋体" w:hAnsi="宋体"/>
          <w:b w:val="0"/>
          <w:bCs/>
          <w:sz w:val="24"/>
        </w:rPr>
      </w:pPr>
      <w:r>
        <w:rPr>
          <w:rFonts w:hint="eastAsia" w:ascii="宋体" w:hAnsi="宋体"/>
          <w:b w:val="0"/>
          <w:bCs/>
          <w:sz w:val="24"/>
        </w:rPr>
        <w:t>为未实质性响应条款而被拒绝。</w:t>
      </w:r>
    </w:p>
    <w:p w14:paraId="52573543">
      <w:pPr>
        <w:spacing w:line="440" w:lineRule="exact"/>
        <w:ind w:firstLine="480" w:firstLineChars="200"/>
        <w:rPr>
          <w:rFonts w:hint="eastAsia" w:ascii="宋体" w:hAnsi="宋体"/>
          <w:b w:val="0"/>
          <w:bCs/>
          <w:sz w:val="24"/>
        </w:rPr>
      </w:pPr>
      <w:r>
        <w:rPr>
          <w:rFonts w:hint="eastAsia" w:ascii="宋体" w:hAnsi="宋体"/>
          <w:b w:val="0"/>
          <w:bCs/>
          <w:sz w:val="24"/>
        </w:rPr>
        <w:t>15.3 投标人确保所提供货物（或服务），其质量满足中华人民共和国国家</w:t>
      </w:r>
    </w:p>
    <w:p w14:paraId="2761CCF2">
      <w:pPr>
        <w:spacing w:line="440" w:lineRule="exact"/>
        <w:rPr>
          <w:rFonts w:hint="eastAsia" w:ascii="宋体" w:hAnsi="宋体"/>
          <w:b w:val="0"/>
          <w:bCs/>
          <w:sz w:val="24"/>
        </w:rPr>
      </w:pPr>
      <w:r>
        <w:rPr>
          <w:rFonts w:hint="eastAsia" w:ascii="宋体" w:hAnsi="宋体"/>
          <w:b w:val="0"/>
          <w:bCs/>
          <w:sz w:val="24"/>
        </w:rPr>
        <w:t>相关标准。</w:t>
      </w:r>
    </w:p>
    <w:p w14:paraId="12351C54">
      <w:pPr>
        <w:spacing w:line="440" w:lineRule="exact"/>
        <w:ind w:firstLine="480" w:firstLineChars="200"/>
        <w:rPr>
          <w:rFonts w:hint="eastAsia" w:ascii="宋体" w:hAnsi="宋体"/>
          <w:b w:val="0"/>
          <w:bCs/>
          <w:sz w:val="24"/>
        </w:rPr>
      </w:pPr>
      <w:r>
        <w:rPr>
          <w:rFonts w:hint="eastAsia" w:ascii="宋体" w:hAnsi="宋体"/>
          <w:b w:val="0"/>
          <w:bCs/>
          <w:sz w:val="24"/>
        </w:rPr>
        <w:t>15.4 投标人须提交证明拟供货物（或服务）符合招标文件规定的技术响应</w:t>
      </w:r>
    </w:p>
    <w:p w14:paraId="24A1C448">
      <w:pPr>
        <w:spacing w:line="440" w:lineRule="exact"/>
        <w:rPr>
          <w:rFonts w:hint="eastAsia" w:ascii="宋体" w:hAnsi="宋体"/>
          <w:b w:val="0"/>
          <w:bCs/>
          <w:sz w:val="24"/>
        </w:rPr>
      </w:pPr>
      <w:r>
        <w:rPr>
          <w:rFonts w:hint="eastAsia" w:ascii="宋体" w:hAnsi="宋体"/>
          <w:b w:val="0"/>
          <w:bCs/>
          <w:sz w:val="24"/>
        </w:rPr>
        <w:t>文件，作为投标文件的一部分。</w:t>
      </w:r>
    </w:p>
    <w:p w14:paraId="0666D21C">
      <w:pPr>
        <w:spacing w:line="440" w:lineRule="exact"/>
        <w:ind w:firstLine="480" w:firstLineChars="200"/>
        <w:rPr>
          <w:rFonts w:hint="eastAsia" w:ascii="宋体" w:hAnsi="宋体"/>
          <w:b w:val="0"/>
          <w:bCs/>
          <w:sz w:val="24"/>
        </w:rPr>
      </w:pPr>
      <w:r>
        <w:rPr>
          <w:rFonts w:hint="eastAsia" w:ascii="宋体" w:hAnsi="宋体"/>
          <w:b w:val="0"/>
          <w:bCs/>
          <w:sz w:val="24"/>
        </w:rPr>
        <w:t>15.5 提供的货物（或服务）符合规定的相应技术标准、环保及节能标准等。</w:t>
      </w:r>
    </w:p>
    <w:p w14:paraId="228E0331">
      <w:pPr>
        <w:spacing w:line="440" w:lineRule="exact"/>
        <w:ind w:firstLine="480" w:firstLineChars="200"/>
        <w:rPr>
          <w:rFonts w:hint="eastAsia" w:ascii="宋体" w:hAnsi="宋体"/>
          <w:b w:val="0"/>
          <w:bCs/>
          <w:sz w:val="24"/>
        </w:rPr>
      </w:pPr>
      <w:r>
        <w:rPr>
          <w:rFonts w:hint="eastAsia" w:ascii="宋体" w:hAnsi="宋体"/>
          <w:b w:val="0"/>
          <w:bCs/>
          <w:sz w:val="24"/>
        </w:rPr>
        <w:t>15.6 对照采购人的采购内容及技术要求，逐条确定，指出所提供的货物（或</w:t>
      </w:r>
    </w:p>
    <w:p w14:paraId="13AF41B9">
      <w:pPr>
        <w:spacing w:line="440" w:lineRule="exact"/>
        <w:rPr>
          <w:rFonts w:hint="eastAsia" w:ascii="宋体" w:hAnsi="宋体"/>
          <w:b w:val="0"/>
          <w:bCs/>
          <w:sz w:val="24"/>
        </w:rPr>
      </w:pPr>
      <w:r>
        <w:rPr>
          <w:rFonts w:hint="eastAsia" w:ascii="宋体" w:hAnsi="宋体"/>
          <w:b w:val="0"/>
          <w:bCs/>
          <w:sz w:val="24"/>
        </w:rPr>
        <w:t>服务）是否实质性响应招标文件的要求，如有偏离，须填报偏离表（见附件）。</w:t>
      </w:r>
    </w:p>
    <w:p w14:paraId="262A0C87">
      <w:pPr>
        <w:spacing w:line="440" w:lineRule="exact"/>
        <w:ind w:firstLine="480" w:firstLineChars="200"/>
        <w:rPr>
          <w:rFonts w:hint="eastAsia" w:ascii="宋体" w:hAnsi="宋体"/>
          <w:b w:val="0"/>
          <w:bCs/>
          <w:sz w:val="24"/>
        </w:rPr>
      </w:pPr>
      <w:r>
        <w:rPr>
          <w:rFonts w:hint="eastAsia" w:ascii="宋体" w:hAnsi="宋体"/>
          <w:b w:val="0"/>
          <w:bCs/>
          <w:sz w:val="24"/>
        </w:rPr>
        <w:t>未按要求提供资料或提供资料不完全的，其风险由投标人自行承担。</w:t>
      </w:r>
    </w:p>
    <w:p w14:paraId="4F057D8B">
      <w:pPr>
        <w:spacing w:line="440" w:lineRule="exact"/>
        <w:ind w:firstLine="482" w:firstLineChars="200"/>
        <w:rPr>
          <w:rFonts w:ascii="宋体"/>
          <w:b/>
          <w:bCs w:val="0"/>
          <w:sz w:val="24"/>
        </w:rPr>
      </w:pPr>
      <w:r>
        <w:rPr>
          <w:rFonts w:ascii="宋体" w:hAnsi="宋体"/>
          <w:b/>
          <w:bCs w:val="0"/>
          <w:sz w:val="24"/>
        </w:rPr>
        <w:t xml:space="preserve">16. </w:t>
      </w:r>
      <w:r>
        <w:rPr>
          <w:rFonts w:hint="eastAsia" w:ascii="宋体" w:hAnsi="宋体"/>
          <w:b/>
          <w:bCs w:val="0"/>
          <w:sz w:val="24"/>
        </w:rPr>
        <w:t>投标报价</w:t>
      </w:r>
    </w:p>
    <w:p w14:paraId="4DCC6842">
      <w:pPr>
        <w:spacing w:line="440" w:lineRule="exact"/>
        <w:ind w:firstLine="480" w:firstLineChars="200"/>
        <w:rPr>
          <w:rFonts w:ascii="宋体"/>
          <w:sz w:val="24"/>
        </w:rPr>
      </w:pPr>
      <w:r>
        <w:rPr>
          <w:rFonts w:ascii="宋体" w:hAnsi="宋体"/>
          <w:sz w:val="24"/>
        </w:rPr>
        <w:t>16.1</w:t>
      </w:r>
      <w:r>
        <w:rPr>
          <w:rFonts w:hint="eastAsia" w:ascii="宋体" w:hAnsi="宋体"/>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34F15147">
      <w:pPr>
        <w:spacing w:line="440" w:lineRule="exact"/>
        <w:ind w:firstLine="480" w:firstLineChars="200"/>
        <w:rPr>
          <w:rFonts w:ascii="宋体"/>
          <w:sz w:val="24"/>
        </w:rPr>
      </w:pPr>
      <w:r>
        <w:rPr>
          <w:rFonts w:ascii="宋体" w:hAnsi="宋体"/>
          <w:sz w:val="24"/>
        </w:rPr>
        <w:t>16.2</w:t>
      </w:r>
      <w:r>
        <w:rPr>
          <w:rFonts w:hint="eastAsia" w:ascii="宋体" w:hAnsi="宋体"/>
          <w:sz w:val="24"/>
        </w:rPr>
        <w:t>其报价须保证在投标有效期及服务期内固定不变。采购人不接受有任何选择性报价。</w:t>
      </w:r>
    </w:p>
    <w:p w14:paraId="26C655B2">
      <w:pPr>
        <w:spacing w:line="440" w:lineRule="exact"/>
        <w:ind w:firstLine="480" w:firstLineChars="200"/>
        <w:rPr>
          <w:rFonts w:ascii="宋体"/>
          <w:sz w:val="24"/>
        </w:rPr>
      </w:pPr>
      <w:r>
        <w:rPr>
          <w:rFonts w:ascii="宋体" w:hAnsi="宋体"/>
          <w:sz w:val="24"/>
        </w:rPr>
        <w:t>16</w:t>
      </w:r>
      <w:r>
        <w:rPr>
          <w:rFonts w:ascii="宋体"/>
          <w:sz w:val="24"/>
        </w:rPr>
        <w:t>.</w:t>
      </w:r>
      <w:r>
        <w:rPr>
          <w:rFonts w:ascii="宋体" w:hAnsi="宋体"/>
          <w:sz w:val="24"/>
        </w:rPr>
        <w:t>3</w:t>
      </w:r>
      <w:r>
        <w:rPr>
          <w:rFonts w:hint="eastAsia" w:ascii="宋体" w:hAnsi="宋体"/>
          <w:sz w:val="24"/>
        </w:rPr>
        <w:t>为了防止本次招标的投标报价过高，超出采购人为本次采购项目的资金支付能力，采购人依据主管部门的批复为本次招标项目的设定了</w:t>
      </w:r>
      <w:bookmarkStart w:id="19" w:name="OLE_LINK11"/>
      <w:r>
        <w:rPr>
          <w:rFonts w:hint="eastAsia" w:ascii="宋体" w:hAnsi="宋体"/>
          <w:sz w:val="24"/>
        </w:rPr>
        <w:t>最高投标限价</w:t>
      </w:r>
      <w:bookmarkEnd w:id="19"/>
      <w:r>
        <w:rPr>
          <w:rFonts w:hint="eastAsia" w:ascii="宋体" w:hAnsi="宋体"/>
          <w:sz w:val="24"/>
        </w:rPr>
        <w:t>（即采购预算），如果投标人的投标报价高于本项目的最高投标限价，其投标文件将被拒绝；如果所有投标人的投标报价均超出最高投标限价，采购人有权重新组织招标。</w:t>
      </w:r>
    </w:p>
    <w:p w14:paraId="6A30B99F">
      <w:pPr>
        <w:spacing w:line="440" w:lineRule="exact"/>
        <w:rPr>
          <w:rFonts w:ascii="宋体"/>
          <w:sz w:val="24"/>
        </w:rPr>
      </w:pPr>
      <w:r>
        <w:rPr>
          <w:rFonts w:ascii="宋体" w:hAnsi="宋体"/>
          <w:sz w:val="24"/>
        </w:rPr>
        <w:t xml:space="preserve">    16.4 </w:t>
      </w:r>
      <w:r>
        <w:rPr>
          <w:rFonts w:hint="eastAsia" w:ascii="宋体" w:hAnsi="宋体"/>
          <w:sz w:val="24"/>
        </w:rPr>
        <w:t>投标报价货币单位：人民币。</w:t>
      </w:r>
    </w:p>
    <w:p w14:paraId="32870FE2">
      <w:pPr>
        <w:spacing w:line="440" w:lineRule="exact"/>
        <w:ind w:firstLine="482" w:firstLineChars="200"/>
        <w:rPr>
          <w:rFonts w:ascii="宋体"/>
          <w:b/>
          <w:sz w:val="24"/>
        </w:rPr>
      </w:pPr>
      <w:r>
        <w:rPr>
          <w:rFonts w:ascii="宋体" w:hAnsi="宋体"/>
          <w:b/>
          <w:sz w:val="24"/>
        </w:rPr>
        <w:t xml:space="preserve">17. </w:t>
      </w:r>
      <w:r>
        <w:rPr>
          <w:rFonts w:hint="eastAsia" w:ascii="宋体" w:hAnsi="宋体"/>
          <w:b/>
          <w:sz w:val="24"/>
        </w:rPr>
        <w:t>投标有效期</w:t>
      </w:r>
    </w:p>
    <w:p w14:paraId="097A2716">
      <w:pPr>
        <w:spacing w:line="440" w:lineRule="exact"/>
        <w:ind w:firstLine="480" w:firstLineChars="200"/>
        <w:rPr>
          <w:rFonts w:ascii="宋体"/>
          <w:sz w:val="24"/>
        </w:rPr>
      </w:pPr>
      <w:r>
        <w:rPr>
          <w:rFonts w:ascii="宋体" w:hAnsi="宋体"/>
          <w:sz w:val="24"/>
        </w:rPr>
        <w:t>17.1</w:t>
      </w:r>
      <w:r>
        <w:rPr>
          <w:rFonts w:hint="eastAsia" w:ascii="宋体" w:hAnsi="宋体"/>
          <w:sz w:val="24"/>
        </w:rPr>
        <w:t>投标有效期详见投标人须知前附表，如不满足其投标将被否决。</w:t>
      </w:r>
    </w:p>
    <w:p w14:paraId="49865FD9">
      <w:pPr>
        <w:spacing w:line="440" w:lineRule="exact"/>
        <w:ind w:firstLine="480" w:firstLineChars="200"/>
        <w:rPr>
          <w:rFonts w:ascii="宋体"/>
          <w:sz w:val="24"/>
        </w:rPr>
      </w:pPr>
      <w:r>
        <w:rPr>
          <w:rFonts w:ascii="宋体" w:hAnsi="宋体"/>
          <w:sz w:val="24"/>
        </w:rPr>
        <w:t>17</w:t>
      </w:r>
      <w:r>
        <w:rPr>
          <w:rFonts w:ascii="宋体"/>
          <w:sz w:val="24"/>
        </w:rPr>
        <w:t>.</w:t>
      </w:r>
      <w:r>
        <w:rPr>
          <w:rFonts w:ascii="宋体" w:hAnsi="宋体"/>
          <w:sz w:val="24"/>
        </w:rPr>
        <w:t>2</w:t>
      </w:r>
      <w:r>
        <w:rPr>
          <w:rFonts w:hint="eastAsia" w:ascii="宋体" w:hAnsi="宋体"/>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71C9B75F">
      <w:pPr>
        <w:spacing w:line="440" w:lineRule="exact"/>
        <w:ind w:firstLine="482" w:firstLineChars="200"/>
        <w:rPr>
          <w:rFonts w:ascii="宋体"/>
          <w:b/>
          <w:sz w:val="24"/>
        </w:rPr>
      </w:pPr>
      <w:r>
        <w:rPr>
          <w:rFonts w:ascii="宋体" w:hAnsi="宋体"/>
          <w:b/>
          <w:sz w:val="24"/>
        </w:rPr>
        <w:t>18</w:t>
      </w:r>
      <w:r>
        <w:rPr>
          <w:rFonts w:hint="eastAsia" w:ascii="宋体" w:hAnsi="宋体"/>
          <w:b/>
          <w:sz w:val="24"/>
        </w:rPr>
        <w:t>．投标保证金</w:t>
      </w:r>
    </w:p>
    <w:p w14:paraId="65B5F25C">
      <w:pPr>
        <w:spacing w:line="440" w:lineRule="exact"/>
        <w:ind w:firstLine="480" w:firstLineChars="200"/>
        <w:rPr>
          <w:rFonts w:ascii="宋体"/>
          <w:sz w:val="24"/>
        </w:rPr>
      </w:pPr>
      <w:r>
        <w:rPr>
          <w:rFonts w:ascii="宋体" w:hAnsi="宋体"/>
          <w:sz w:val="24"/>
        </w:rPr>
        <w:t xml:space="preserve">18.1 </w:t>
      </w:r>
      <w:r>
        <w:rPr>
          <w:rFonts w:hint="eastAsia" w:ascii="宋体" w:hAnsi="宋体"/>
          <w:sz w:val="24"/>
        </w:rPr>
        <w:t>投标保证金的缴纳详见投标人须知前附表。未按规定提交投标保证金的投标，将被视为投标无效。</w:t>
      </w:r>
    </w:p>
    <w:p w14:paraId="59FAFEB6">
      <w:pPr>
        <w:spacing w:line="440" w:lineRule="exact"/>
        <w:ind w:firstLine="480" w:firstLineChars="200"/>
        <w:rPr>
          <w:rFonts w:ascii="宋体"/>
          <w:sz w:val="24"/>
        </w:rPr>
      </w:pPr>
      <w:r>
        <w:rPr>
          <w:rFonts w:ascii="宋体" w:hAnsi="宋体"/>
          <w:sz w:val="24"/>
        </w:rPr>
        <w:t xml:space="preserve">18.2 </w:t>
      </w:r>
      <w:r>
        <w:rPr>
          <w:rFonts w:hint="eastAsia" w:ascii="宋体" w:hAnsi="宋体"/>
          <w:sz w:val="24"/>
        </w:rPr>
        <w:t>投标保证金的退还详见投标人须知前附表。</w:t>
      </w:r>
    </w:p>
    <w:p w14:paraId="4417FEBB">
      <w:pPr>
        <w:spacing w:line="440" w:lineRule="exact"/>
        <w:ind w:firstLine="480" w:firstLineChars="200"/>
        <w:rPr>
          <w:rFonts w:ascii="宋体"/>
          <w:sz w:val="24"/>
        </w:rPr>
      </w:pPr>
      <w:r>
        <w:rPr>
          <w:rFonts w:ascii="宋体" w:hAnsi="宋体"/>
          <w:sz w:val="24"/>
        </w:rPr>
        <w:t xml:space="preserve">18.3 </w:t>
      </w:r>
      <w:r>
        <w:rPr>
          <w:rFonts w:hint="eastAsia" w:ascii="宋体" w:hAnsi="宋体"/>
          <w:sz w:val="24"/>
        </w:rPr>
        <w:t>不予退还保证金的情形，详见投标人须知前附表。</w:t>
      </w:r>
    </w:p>
    <w:p w14:paraId="44CF1DEB">
      <w:pPr>
        <w:spacing w:line="440" w:lineRule="exact"/>
        <w:ind w:firstLine="482" w:firstLineChars="200"/>
        <w:rPr>
          <w:rFonts w:ascii="宋体"/>
          <w:b/>
          <w:sz w:val="24"/>
        </w:rPr>
      </w:pPr>
      <w:r>
        <w:rPr>
          <w:rFonts w:ascii="宋体" w:hAnsi="宋体"/>
          <w:b/>
          <w:sz w:val="24"/>
        </w:rPr>
        <w:t xml:space="preserve">19. </w:t>
      </w:r>
      <w:r>
        <w:rPr>
          <w:rFonts w:hint="eastAsia" w:ascii="宋体" w:hAnsi="宋体"/>
          <w:b/>
          <w:sz w:val="24"/>
        </w:rPr>
        <w:t>投标文件的签署及规定</w:t>
      </w:r>
    </w:p>
    <w:p w14:paraId="448EEE97">
      <w:pPr>
        <w:spacing w:line="440" w:lineRule="exact"/>
        <w:ind w:firstLine="480" w:firstLineChars="200"/>
        <w:jc w:val="left"/>
        <w:rPr>
          <w:rFonts w:hint="eastAsia" w:ascii="宋体" w:hAnsi="宋体" w:eastAsia="宋体" w:cs="Times New Roman"/>
          <w:sz w:val="24"/>
        </w:rPr>
      </w:pPr>
      <w:bookmarkStart w:id="20" w:name="_Toc268426411"/>
      <w:bookmarkStart w:id="21" w:name="第三部分第三章"/>
      <w:r>
        <w:rPr>
          <w:rFonts w:hint="eastAsia" w:ascii="宋体" w:hAnsi="宋体" w:eastAsia="宋体" w:cs="Times New Roman"/>
          <w:sz w:val="24"/>
        </w:rPr>
        <w:t>19.1 投标文件须打印或用不褪色的墨水书写。</w:t>
      </w:r>
    </w:p>
    <w:p w14:paraId="60F52C71">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电子投标文件使用政采云平台响应文件制作工具以及招标文件要求进行制</w:t>
      </w:r>
    </w:p>
    <w:p w14:paraId="7628D08B">
      <w:pPr>
        <w:spacing w:line="440" w:lineRule="exact"/>
        <w:jc w:val="left"/>
        <w:rPr>
          <w:rFonts w:hint="eastAsia" w:ascii="宋体" w:hAnsi="宋体" w:eastAsia="宋体" w:cs="Times New Roman"/>
          <w:sz w:val="24"/>
        </w:rPr>
      </w:pPr>
      <w:r>
        <w:rPr>
          <w:rFonts w:hint="eastAsia" w:ascii="宋体" w:hAnsi="宋体" w:eastAsia="宋体" w:cs="Times New Roman"/>
          <w:sz w:val="24"/>
        </w:rPr>
        <w:t>作编制。投标文件制作时，按照招标文件中明确的投标文件目录和格式进行编制，</w:t>
      </w:r>
    </w:p>
    <w:p w14:paraId="7155F55E">
      <w:pPr>
        <w:spacing w:line="440" w:lineRule="exact"/>
        <w:jc w:val="left"/>
        <w:rPr>
          <w:rFonts w:hint="eastAsia" w:ascii="宋体" w:hAnsi="宋体" w:eastAsia="宋体" w:cs="Times New Roman"/>
          <w:sz w:val="24"/>
        </w:rPr>
      </w:pPr>
      <w:r>
        <w:rPr>
          <w:rFonts w:hint="eastAsia" w:ascii="宋体" w:hAnsi="宋体" w:eastAsia="宋体" w:cs="Times New Roman"/>
          <w:sz w:val="24"/>
        </w:rPr>
        <w:t>保证目录清晰、内容完整。</w:t>
      </w:r>
    </w:p>
    <w:p w14:paraId="117383CD">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19.2 投标文件应清楚工整，修改处应由投标供应商法定代表人或授权代理</w:t>
      </w:r>
    </w:p>
    <w:p w14:paraId="0E764B03">
      <w:pPr>
        <w:spacing w:line="440" w:lineRule="exact"/>
        <w:jc w:val="left"/>
        <w:rPr>
          <w:rFonts w:hint="eastAsia" w:ascii="宋体" w:hAnsi="宋体" w:eastAsia="宋体" w:cs="Times New Roman"/>
          <w:sz w:val="24"/>
        </w:rPr>
      </w:pPr>
      <w:r>
        <w:rPr>
          <w:rFonts w:hint="eastAsia" w:ascii="宋体" w:hAnsi="宋体" w:eastAsia="宋体" w:cs="Times New Roman"/>
          <w:sz w:val="24"/>
        </w:rPr>
        <w:t>人签章。</w:t>
      </w:r>
    </w:p>
    <w:p w14:paraId="67076F39">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19.3 投标供应商的法定代表人或授权代理人在凡规定签章处逐一签署并加</w:t>
      </w:r>
    </w:p>
    <w:p w14:paraId="12231A64">
      <w:pPr>
        <w:spacing w:line="440" w:lineRule="exact"/>
        <w:jc w:val="left"/>
        <w:rPr>
          <w:rFonts w:hint="eastAsia" w:ascii="宋体" w:hAnsi="宋体" w:eastAsia="宋体" w:cs="Times New Roman"/>
          <w:sz w:val="24"/>
        </w:rPr>
      </w:pPr>
      <w:r>
        <w:rPr>
          <w:rFonts w:hint="eastAsia" w:ascii="宋体" w:hAnsi="宋体" w:eastAsia="宋体" w:cs="Times New Roman"/>
          <w:sz w:val="24"/>
        </w:rPr>
        <w:t>盖单位公章。</w:t>
      </w:r>
    </w:p>
    <w:p w14:paraId="5BF777BB">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电子投标文件可使用投标人电子公章及法定代表人的电子签名。未按招标文</w:t>
      </w:r>
    </w:p>
    <w:p w14:paraId="1E4DEB39">
      <w:pPr>
        <w:spacing w:line="440" w:lineRule="exact"/>
        <w:jc w:val="left"/>
        <w:rPr>
          <w:rFonts w:hint="eastAsia" w:ascii="宋体" w:hAnsi="宋体" w:eastAsia="宋体" w:cs="Times New Roman"/>
          <w:sz w:val="24"/>
        </w:rPr>
      </w:pPr>
      <w:r>
        <w:rPr>
          <w:rFonts w:hint="eastAsia" w:ascii="宋体" w:hAnsi="宋体" w:eastAsia="宋体" w:cs="Times New Roman"/>
          <w:sz w:val="24"/>
        </w:rPr>
        <w:t>件要求签署和盖章的投标文件，其投标将被认定为投标无效。</w:t>
      </w:r>
    </w:p>
    <w:p w14:paraId="3E43FB0B">
      <w:pPr>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19.4 电报、电话、传真形式的投标概不接受。</w:t>
      </w:r>
    </w:p>
    <w:p w14:paraId="1A736F3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19.5 所有已进入评审程序的投标文件，采购人及采购代理机构有权不予退</w:t>
      </w:r>
    </w:p>
    <w:p w14:paraId="0F4BB69D">
      <w:pPr>
        <w:spacing w:line="440" w:lineRule="exact"/>
        <w:rPr>
          <w:rFonts w:hint="eastAsia" w:ascii="宋体" w:hAnsi="宋体" w:eastAsia="宋体" w:cs="Times New Roman"/>
          <w:sz w:val="24"/>
        </w:rPr>
      </w:pPr>
      <w:r>
        <w:rPr>
          <w:rFonts w:hint="eastAsia" w:ascii="宋体" w:hAnsi="宋体" w:eastAsia="宋体" w:cs="Times New Roman"/>
          <w:sz w:val="24"/>
        </w:rPr>
        <w:t>还投标单位递交的投标文件。</w:t>
      </w:r>
    </w:p>
    <w:p w14:paraId="1F3C2D06">
      <w:pPr>
        <w:pStyle w:val="460"/>
        <w:spacing w:line="440" w:lineRule="exact"/>
        <w:jc w:val="both"/>
        <w:outlineLvl w:val="0"/>
        <w:rPr>
          <w:rFonts w:hint="eastAsia" w:ascii="宋体" w:hAnsi="宋体"/>
          <w:b/>
          <w:color w:val="auto"/>
          <w:kern w:val="2"/>
          <w:sz w:val="32"/>
          <w:szCs w:val="32"/>
        </w:rPr>
      </w:pPr>
      <w:bookmarkStart w:id="22" w:name="_Toc163060637"/>
    </w:p>
    <w:p w14:paraId="380322F7">
      <w:pPr>
        <w:pStyle w:val="460"/>
        <w:spacing w:line="440" w:lineRule="exact"/>
        <w:jc w:val="center"/>
        <w:outlineLvl w:val="0"/>
        <w:rPr>
          <w:rFonts w:ascii="宋体"/>
          <w:b/>
          <w:color w:val="auto"/>
          <w:kern w:val="2"/>
          <w:sz w:val="32"/>
          <w:szCs w:val="32"/>
        </w:rPr>
      </w:pPr>
      <w:r>
        <w:rPr>
          <w:rFonts w:hint="eastAsia" w:ascii="宋体" w:hAnsi="宋体"/>
          <w:b/>
          <w:color w:val="auto"/>
          <w:kern w:val="2"/>
          <w:sz w:val="32"/>
          <w:szCs w:val="32"/>
        </w:rPr>
        <w:t>第四章投标文件的递交</w:t>
      </w:r>
      <w:bookmarkEnd w:id="20"/>
      <w:bookmarkEnd w:id="22"/>
    </w:p>
    <w:bookmarkEnd w:id="21"/>
    <w:p w14:paraId="68B0D09C">
      <w:pPr>
        <w:spacing w:line="440" w:lineRule="exact"/>
        <w:ind w:firstLine="643" w:firstLineChars="200"/>
        <w:rPr>
          <w:rFonts w:ascii="宋体"/>
          <w:b/>
          <w:sz w:val="32"/>
          <w:szCs w:val="32"/>
        </w:rPr>
      </w:pPr>
    </w:p>
    <w:p w14:paraId="2796EBEA">
      <w:pPr>
        <w:spacing w:line="440" w:lineRule="exact"/>
        <w:ind w:firstLine="482" w:firstLineChars="200"/>
        <w:rPr>
          <w:rFonts w:ascii="宋体"/>
          <w:b/>
          <w:sz w:val="24"/>
        </w:rPr>
      </w:pPr>
      <w:r>
        <w:rPr>
          <w:rFonts w:ascii="宋体" w:hAnsi="宋体"/>
          <w:b/>
          <w:sz w:val="24"/>
        </w:rPr>
        <w:t xml:space="preserve">20. </w:t>
      </w:r>
      <w:r>
        <w:rPr>
          <w:rFonts w:hint="eastAsia" w:ascii="宋体" w:hAnsi="宋体"/>
          <w:b/>
          <w:sz w:val="24"/>
        </w:rPr>
        <w:t>响应性文件的密封与标记</w:t>
      </w:r>
    </w:p>
    <w:p w14:paraId="71C72350">
      <w:pPr>
        <w:spacing w:line="440" w:lineRule="exact"/>
        <w:ind w:firstLine="480" w:firstLineChars="200"/>
        <w:jc w:val="left"/>
        <w:rPr>
          <w:rFonts w:hint="eastAsia" w:ascii="宋体" w:hAnsi="宋体"/>
          <w:sz w:val="24"/>
        </w:rPr>
      </w:pPr>
      <w:r>
        <w:rPr>
          <w:rFonts w:ascii="宋体" w:hAnsi="宋体"/>
          <w:sz w:val="24"/>
        </w:rPr>
        <w:t xml:space="preserve">20.1 </w:t>
      </w:r>
      <w:r>
        <w:rPr>
          <w:rFonts w:hint="eastAsia" w:ascii="宋体" w:hAnsi="宋体"/>
          <w:sz w:val="24"/>
        </w:rPr>
        <w:t>电子投标文件的制作及提交：投标人应当按照招标文件和电子交易平</w:t>
      </w:r>
    </w:p>
    <w:p w14:paraId="0C99F957">
      <w:pPr>
        <w:spacing w:line="440" w:lineRule="exact"/>
        <w:jc w:val="left"/>
        <w:rPr>
          <w:rFonts w:ascii="宋体"/>
          <w:sz w:val="24"/>
        </w:rPr>
      </w:pPr>
      <w:r>
        <w:rPr>
          <w:rFonts w:hint="eastAsia" w:ascii="宋体" w:hAnsi="宋体"/>
          <w:sz w:val="24"/>
        </w:rPr>
        <w:t>台（政采云平台）的格式编制并加密投标文件。投标人未按规定加密的投标文件，政采云平台将拒收。</w:t>
      </w:r>
    </w:p>
    <w:p w14:paraId="06B21A42">
      <w:pPr>
        <w:spacing w:line="440" w:lineRule="exact"/>
        <w:ind w:firstLine="482" w:firstLineChars="200"/>
        <w:rPr>
          <w:rFonts w:ascii="宋体"/>
          <w:b/>
          <w:sz w:val="24"/>
        </w:rPr>
      </w:pPr>
      <w:r>
        <w:rPr>
          <w:rFonts w:ascii="宋体" w:hAnsi="宋体"/>
          <w:b/>
          <w:sz w:val="24"/>
        </w:rPr>
        <w:t xml:space="preserve">21. </w:t>
      </w:r>
      <w:r>
        <w:rPr>
          <w:rFonts w:hint="eastAsia" w:ascii="宋体" w:hAnsi="宋体"/>
          <w:b/>
          <w:sz w:val="24"/>
        </w:rPr>
        <w:t>投标文件递交截止时间</w:t>
      </w:r>
    </w:p>
    <w:p w14:paraId="3F26747A">
      <w:pPr>
        <w:spacing w:line="440" w:lineRule="exact"/>
        <w:ind w:firstLine="480" w:firstLineChars="200"/>
        <w:rPr>
          <w:rFonts w:hint="eastAsia" w:ascii="宋体" w:hAnsi="宋体"/>
          <w:b w:val="0"/>
          <w:bCs/>
          <w:sz w:val="24"/>
        </w:rPr>
      </w:pPr>
      <w:r>
        <w:rPr>
          <w:rFonts w:hint="eastAsia" w:ascii="宋体" w:hAnsi="宋体"/>
          <w:b w:val="0"/>
          <w:bCs/>
          <w:sz w:val="24"/>
        </w:rPr>
        <w:t>21.1 投标文件的递交截止时间为招标公告所规定的时间。投标文件以密封</w:t>
      </w:r>
    </w:p>
    <w:p w14:paraId="23E8A2E8">
      <w:pPr>
        <w:spacing w:line="440" w:lineRule="exact"/>
        <w:ind w:firstLine="480" w:firstLineChars="200"/>
        <w:rPr>
          <w:rFonts w:hint="eastAsia" w:ascii="宋体" w:hAnsi="宋体"/>
          <w:b w:val="0"/>
          <w:bCs/>
          <w:sz w:val="24"/>
        </w:rPr>
      </w:pPr>
      <w:r>
        <w:rPr>
          <w:rFonts w:hint="eastAsia" w:ascii="宋体" w:hAnsi="宋体"/>
          <w:b w:val="0"/>
          <w:bCs/>
          <w:sz w:val="24"/>
        </w:rPr>
        <w:t>（加密）形式递交（上传）至指定的投标地点。任何单位和个人不得在开标前开启投标文件。</w:t>
      </w:r>
    </w:p>
    <w:p w14:paraId="199D8837">
      <w:pPr>
        <w:spacing w:line="440" w:lineRule="exact"/>
        <w:ind w:firstLine="480" w:firstLineChars="200"/>
        <w:rPr>
          <w:rFonts w:hint="eastAsia" w:ascii="宋体" w:hAnsi="宋体"/>
          <w:b w:val="0"/>
          <w:bCs/>
          <w:sz w:val="24"/>
        </w:rPr>
      </w:pPr>
      <w:r>
        <w:rPr>
          <w:rFonts w:hint="eastAsia" w:ascii="宋体" w:hAnsi="宋体"/>
          <w:b w:val="0"/>
          <w:bCs/>
          <w:sz w:val="24"/>
        </w:rPr>
        <w:t>21.2 出现因招标文件的修改推迟投标截止时间时，则按采购人修改通知规</w:t>
      </w:r>
    </w:p>
    <w:p w14:paraId="287F2C5A">
      <w:pPr>
        <w:spacing w:line="440" w:lineRule="exact"/>
        <w:rPr>
          <w:rFonts w:hint="eastAsia" w:ascii="宋体" w:hAnsi="宋体"/>
          <w:b w:val="0"/>
          <w:bCs/>
          <w:sz w:val="24"/>
        </w:rPr>
      </w:pPr>
      <w:r>
        <w:rPr>
          <w:rFonts w:hint="eastAsia" w:ascii="宋体" w:hAnsi="宋体"/>
          <w:b w:val="0"/>
          <w:bCs/>
          <w:sz w:val="24"/>
        </w:rPr>
        <w:t>定的时间递交。</w:t>
      </w:r>
    </w:p>
    <w:p w14:paraId="1C5AF162">
      <w:pPr>
        <w:spacing w:line="440" w:lineRule="exact"/>
        <w:ind w:firstLine="480" w:firstLineChars="200"/>
        <w:rPr>
          <w:rFonts w:hint="eastAsia" w:ascii="宋体" w:hAnsi="宋体"/>
          <w:b w:val="0"/>
          <w:bCs/>
          <w:sz w:val="24"/>
        </w:rPr>
      </w:pPr>
      <w:r>
        <w:rPr>
          <w:rFonts w:hint="eastAsia" w:ascii="宋体" w:hAnsi="宋体"/>
          <w:b w:val="0"/>
          <w:bCs/>
          <w:sz w:val="24"/>
        </w:rPr>
        <w:t>21.3 投标截止时间前未完成投标文件传输或未上传至指定地点的，视为撤</w:t>
      </w:r>
    </w:p>
    <w:p w14:paraId="562FB522">
      <w:pPr>
        <w:spacing w:line="440" w:lineRule="exact"/>
        <w:rPr>
          <w:rFonts w:hint="eastAsia" w:ascii="宋体" w:hAnsi="宋体"/>
          <w:b w:val="0"/>
          <w:bCs/>
          <w:sz w:val="24"/>
        </w:rPr>
      </w:pPr>
      <w:r>
        <w:rPr>
          <w:rFonts w:hint="eastAsia" w:ascii="宋体" w:hAnsi="宋体"/>
          <w:b w:val="0"/>
          <w:bCs/>
          <w:sz w:val="24"/>
        </w:rPr>
        <w:t>回投标。投标截止时间后送达的投标文件，政采云平台将拒收。</w:t>
      </w:r>
    </w:p>
    <w:p w14:paraId="2B4932EF">
      <w:pPr>
        <w:spacing w:line="440" w:lineRule="exact"/>
        <w:ind w:firstLine="480" w:firstLineChars="200"/>
        <w:rPr>
          <w:rFonts w:hint="eastAsia" w:ascii="宋体" w:hAnsi="宋体"/>
          <w:b w:val="0"/>
          <w:bCs/>
          <w:sz w:val="24"/>
        </w:rPr>
      </w:pPr>
      <w:r>
        <w:rPr>
          <w:rFonts w:hint="eastAsia" w:ascii="宋体" w:hAnsi="宋体"/>
          <w:b w:val="0"/>
          <w:bCs/>
          <w:sz w:val="24"/>
        </w:rPr>
        <w:t>在投标截止时间前，除投标人补充、修改或者撤回投标文件外，任何单位和</w:t>
      </w:r>
    </w:p>
    <w:p w14:paraId="129F6202">
      <w:pPr>
        <w:spacing w:line="440" w:lineRule="exact"/>
        <w:rPr>
          <w:rFonts w:hint="eastAsia" w:ascii="宋体" w:hAnsi="宋体"/>
          <w:b w:val="0"/>
          <w:bCs/>
          <w:sz w:val="24"/>
        </w:rPr>
      </w:pPr>
      <w:r>
        <w:rPr>
          <w:rFonts w:hint="eastAsia" w:ascii="宋体" w:hAnsi="宋体"/>
          <w:b w:val="0"/>
          <w:bCs/>
          <w:sz w:val="24"/>
        </w:rPr>
        <w:t>个人不得解密、提取投标文件。</w:t>
      </w:r>
    </w:p>
    <w:p w14:paraId="3DD530A1">
      <w:pPr>
        <w:spacing w:line="440" w:lineRule="exact"/>
        <w:ind w:firstLine="482" w:firstLineChars="200"/>
        <w:rPr>
          <w:rFonts w:ascii="宋体"/>
          <w:b/>
          <w:bCs w:val="0"/>
          <w:sz w:val="24"/>
        </w:rPr>
      </w:pPr>
      <w:r>
        <w:rPr>
          <w:rFonts w:ascii="宋体" w:hAnsi="宋体"/>
          <w:b/>
          <w:bCs w:val="0"/>
          <w:sz w:val="24"/>
        </w:rPr>
        <w:t xml:space="preserve">22. </w:t>
      </w:r>
      <w:r>
        <w:rPr>
          <w:rFonts w:hint="eastAsia" w:ascii="宋体" w:hAnsi="宋体"/>
          <w:b/>
          <w:bCs w:val="0"/>
          <w:sz w:val="24"/>
        </w:rPr>
        <w:t>投标文件的修改和撤回</w:t>
      </w:r>
    </w:p>
    <w:p w14:paraId="4E9ECC11">
      <w:pPr>
        <w:spacing w:line="440" w:lineRule="exact"/>
        <w:ind w:firstLine="480" w:firstLineChars="200"/>
        <w:rPr>
          <w:rFonts w:hint="eastAsia" w:ascii="宋体" w:hAnsi="宋体" w:eastAsia="宋体" w:cs="Times New Roman"/>
          <w:b w:val="0"/>
          <w:bCs/>
          <w:sz w:val="24"/>
        </w:rPr>
      </w:pPr>
      <w:bookmarkStart w:id="23" w:name="_Toc287996705"/>
      <w:r>
        <w:rPr>
          <w:rFonts w:hint="eastAsia" w:ascii="宋体" w:hAnsi="宋体" w:eastAsia="宋体" w:cs="Times New Roman"/>
          <w:b w:val="0"/>
          <w:bCs/>
          <w:sz w:val="24"/>
          <w:lang w:val="en-US" w:eastAsia="zh-CN"/>
        </w:rPr>
        <w:t xml:space="preserve">22.1 投标人可在投标须知前附表中规定的截止时间前，撤回已上传的投标 </w:t>
      </w:r>
    </w:p>
    <w:p w14:paraId="22FD7999">
      <w:pPr>
        <w:spacing w:line="440" w:lineRule="exact"/>
        <w:ind w:firstLine="480" w:firstLineChars="200"/>
        <w:rPr>
          <w:rFonts w:hint="eastAsia" w:ascii="宋体" w:hAnsi="宋体" w:eastAsia="宋体" w:cs="Times New Roman"/>
          <w:b w:val="0"/>
          <w:bCs/>
          <w:sz w:val="24"/>
        </w:rPr>
      </w:pPr>
      <w:r>
        <w:rPr>
          <w:rFonts w:hint="eastAsia" w:ascii="宋体" w:hAnsi="宋体" w:eastAsia="宋体" w:cs="Times New Roman"/>
          <w:b w:val="0"/>
          <w:bCs/>
          <w:sz w:val="24"/>
          <w:lang w:val="en-US" w:eastAsia="zh-CN"/>
        </w:rPr>
        <w:t xml:space="preserve">文件。电子版投标文件如作修改，必须在撤回并修改后在规定的投标文件递交截 止时间之前将修改后的投标文件再重新上传。在投标文件递交截止时间之后，投 标人不得对上传的投标文件撤销或修改。 </w:t>
      </w:r>
    </w:p>
    <w:p w14:paraId="49E460AC">
      <w:pPr>
        <w:spacing w:line="440" w:lineRule="exact"/>
        <w:ind w:firstLine="480" w:firstLineChars="200"/>
        <w:rPr>
          <w:rFonts w:hint="eastAsia" w:ascii="宋体" w:hAnsi="宋体" w:eastAsia="宋体" w:cs="Times New Roman"/>
          <w:b w:val="0"/>
          <w:bCs/>
          <w:sz w:val="24"/>
        </w:rPr>
      </w:pPr>
      <w:r>
        <w:rPr>
          <w:rFonts w:hint="eastAsia" w:ascii="宋体" w:hAnsi="宋体" w:eastAsia="宋体" w:cs="Times New Roman"/>
          <w:b w:val="0"/>
          <w:bCs/>
          <w:sz w:val="24"/>
          <w:lang w:val="en-US" w:eastAsia="zh-CN"/>
        </w:rPr>
        <w:t>22.2 投标人不得在开标时间起至投标有效期期满前撤回投标文件。</w:t>
      </w:r>
    </w:p>
    <w:p w14:paraId="42B84FA6">
      <w:pPr>
        <w:pStyle w:val="460"/>
        <w:spacing w:line="440" w:lineRule="exact"/>
        <w:jc w:val="both"/>
        <w:outlineLvl w:val="0"/>
        <w:rPr>
          <w:rFonts w:ascii="宋体" w:hAnsi="宋体"/>
          <w:b/>
          <w:color w:val="auto"/>
          <w:kern w:val="2"/>
          <w:sz w:val="32"/>
          <w:szCs w:val="32"/>
        </w:rPr>
      </w:pPr>
    </w:p>
    <w:p w14:paraId="235CF021">
      <w:pPr>
        <w:pStyle w:val="460"/>
        <w:spacing w:line="440" w:lineRule="exact"/>
        <w:jc w:val="both"/>
        <w:outlineLvl w:val="0"/>
        <w:rPr>
          <w:rFonts w:hint="eastAsia" w:ascii="宋体" w:hAnsi="宋体"/>
          <w:b/>
          <w:color w:val="auto"/>
          <w:kern w:val="2"/>
          <w:sz w:val="32"/>
          <w:szCs w:val="32"/>
        </w:rPr>
      </w:pPr>
      <w:bookmarkStart w:id="24" w:name="_Toc163060638"/>
    </w:p>
    <w:p w14:paraId="45474331">
      <w:pPr>
        <w:pStyle w:val="460"/>
        <w:spacing w:line="440" w:lineRule="exact"/>
        <w:jc w:val="center"/>
        <w:outlineLvl w:val="0"/>
        <w:rPr>
          <w:rFonts w:ascii="宋体"/>
          <w:b/>
          <w:color w:val="auto"/>
          <w:kern w:val="2"/>
          <w:sz w:val="32"/>
          <w:szCs w:val="32"/>
        </w:rPr>
      </w:pPr>
      <w:r>
        <w:rPr>
          <w:rFonts w:hint="eastAsia" w:ascii="宋体" w:hAnsi="宋体"/>
          <w:b/>
          <w:color w:val="auto"/>
          <w:kern w:val="2"/>
          <w:sz w:val="32"/>
          <w:szCs w:val="32"/>
        </w:rPr>
        <w:t>第五章 开标</w:t>
      </w:r>
      <w:bookmarkEnd w:id="23"/>
      <w:bookmarkEnd w:id="24"/>
    </w:p>
    <w:p w14:paraId="5C544D82">
      <w:pPr>
        <w:spacing w:line="440" w:lineRule="exact"/>
        <w:ind w:firstLine="482" w:firstLineChars="200"/>
        <w:rPr>
          <w:rFonts w:ascii="宋体"/>
          <w:b/>
          <w:sz w:val="24"/>
        </w:rPr>
      </w:pPr>
    </w:p>
    <w:p w14:paraId="6F32369F">
      <w:pPr>
        <w:spacing w:line="440" w:lineRule="exact"/>
        <w:ind w:firstLine="482" w:firstLineChars="200"/>
        <w:rPr>
          <w:rFonts w:ascii="宋体"/>
          <w:b/>
          <w:sz w:val="24"/>
        </w:rPr>
      </w:pPr>
      <w:r>
        <w:rPr>
          <w:rFonts w:ascii="宋体" w:hAnsi="宋体"/>
          <w:b/>
          <w:sz w:val="24"/>
        </w:rPr>
        <w:t>23</w:t>
      </w:r>
      <w:r>
        <w:rPr>
          <w:rFonts w:hint="eastAsia" w:ascii="宋体" w:hAnsi="宋体"/>
          <w:b/>
          <w:sz w:val="24"/>
        </w:rPr>
        <w:t>．开标</w:t>
      </w:r>
    </w:p>
    <w:p w14:paraId="7AACCAFB">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23.1 本次招标将按招标公告中规定的时间、地点进行公开开标，所有投标 </w:t>
      </w:r>
    </w:p>
    <w:p w14:paraId="3A28EB66">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人均应当准时在线参加开标。 </w:t>
      </w:r>
    </w:p>
    <w:p w14:paraId="111D849F">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23.2 开标由采购人或采购代理机构主持，须做好录音、录像工作；录音录 </w:t>
      </w:r>
    </w:p>
    <w:p w14:paraId="711A3B8D">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像应当清晰可辨，音像资料作为采购文件一并存档。 </w:t>
      </w:r>
    </w:p>
    <w:p w14:paraId="331560AA">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23.3 投标文件的解密 </w:t>
      </w:r>
    </w:p>
    <w:p w14:paraId="6A9F21F2">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电子交易平台（政采云平台）自动提取所有投标文件；提示投标人按时在线 </w:t>
      </w:r>
    </w:p>
    <w:p w14:paraId="24490287">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签到、解密。 </w:t>
      </w:r>
    </w:p>
    <w:p w14:paraId="6A2A89C4">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投标人不足 3 家的，不得开标。 </w:t>
      </w:r>
    </w:p>
    <w:p w14:paraId="2DC79AE6">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23.4 因投标人原因造成投标文件未解密的，视为撤销其投标文件；因投标 </w:t>
      </w:r>
    </w:p>
    <w:p w14:paraId="01EA6BD2">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人之外的原因造成投标文件未解密的，视为撤回其投标文件。部分投标文件未解 </w:t>
      </w:r>
    </w:p>
    <w:p w14:paraId="3442E925">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密的，其他投标文件的开标可以继续进行。 </w:t>
      </w:r>
    </w:p>
    <w:p w14:paraId="4C888538">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如供应商在开标时因特殊原因导致解密失败的，须经主管财政部门批准后， </w:t>
      </w:r>
    </w:p>
    <w:p w14:paraId="6CCD5E5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供应商将投标文件提供给采购代理机构，采购代理机构通过“异常”处理端口上 </w:t>
      </w:r>
    </w:p>
    <w:p w14:paraId="770FD516">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传解密。 </w:t>
      </w:r>
    </w:p>
    <w:p w14:paraId="12DEB10C">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23.5 开标过程应当由采购人或者采购代理机构负责记录，由参加开标的各 </w:t>
      </w:r>
    </w:p>
    <w:p w14:paraId="1213CCB0">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投标人代表和相关工作人员签字确认后随采购文件一并存档。 </w:t>
      </w:r>
    </w:p>
    <w:p w14:paraId="39423897">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投标人代表对开标过程和开标记录有疑义，以及认为采购人、采购代理机构 </w:t>
      </w:r>
    </w:p>
    <w:p w14:paraId="6E4384B3">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相关工作人员有需要回避的情形的，应当场提出询问或者回避申请。采购人、采 </w:t>
      </w:r>
    </w:p>
    <w:p w14:paraId="48382ACC">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购代理机构对投标人代表提出的询问或者回避申请应当及时处理。 </w:t>
      </w:r>
    </w:p>
    <w:p w14:paraId="41CB8B01">
      <w:pPr>
        <w:spacing w:line="440" w:lineRule="exact"/>
        <w:ind w:firstLine="472" w:firstLineChars="200"/>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投标人未参加开标的，视同认可开标结果。 </w:t>
      </w:r>
    </w:p>
    <w:p w14:paraId="3802AC37">
      <w:pPr>
        <w:spacing w:line="440" w:lineRule="exact"/>
        <w:ind w:firstLine="474" w:firstLineChars="200"/>
        <w:rPr>
          <w:rFonts w:hint="eastAsia" w:ascii="宋体" w:hAnsi="宋体" w:eastAsia="宋体" w:cs="Times New Roman"/>
          <w:b/>
          <w:bCs/>
          <w:spacing w:val="-2"/>
          <w:sz w:val="24"/>
        </w:rPr>
      </w:pPr>
      <w:r>
        <w:rPr>
          <w:rFonts w:hint="eastAsia" w:ascii="宋体" w:hAnsi="宋体" w:eastAsia="宋体" w:cs="Times New Roman"/>
          <w:b/>
          <w:bCs/>
          <w:spacing w:val="-2"/>
          <w:sz w:val="24"/>
          <w:lang w:val="en-US" w:eastAsia="zh-CN"/>
        </w:rPr>
        <w:t xml:space="preserve">24．资格审查 </w:t>
      </w:r>
    </w:p>
    <w:p w14:paraId="4351A24E">
      <w:pPr>
        <w:spacing w:line="440" w:lineRule="exact"/>
        <w:ind w:firstLine="472" w:firstLineChars="200"/>
        <w:rPr>
          <w:rFonts w:hint="eastAsia" w:ascii="宋体" w:hAnsi="宋体" w:eastAsia="宋体" w:cs="Times New Roman"/>
          <w:spacing w:val="-2"/>
          <w:sz w:val="24"/>
        </w:rPr>
      </w:pPr>
      <w:r>
        <w:rPr>
          <w:rFonts w:hint="default" w:ascii="宋体" w:hAnsi="宋体" w:eastAsia="宋体" w:cs="Times New Roman"/>
          <w:spacing w:val="-2"/>
          <w:sz w:val="24"/>
          <w:lang w:val="en-US" w:eastAsia="zh-CN"/>
        </w:rPr>
        <w:t xml:space="preserve">24.1 </w:t>
      </w:r>
      <w:r>
        <w:rPr>
          <w:rFonts w:hint="eastAsia" w:ascii="宋体" w:hAnsi="宋体" w:eastAsia="宋体" w:cs="Times New Roman"/>
          <w:spacing w:val="-2"/>
          <w:sz w:val="24"/>
          <w:lang w:val="en-US" w:eastAsia="zh-CN"/>
        </w:rPr>
        <w:t xml:space="preserve">采购人在开标会议结束后，根据《中华人民共和国政府采购法》相关 </w:t>
      </w:r>
    </w:p>
    <w:p w14:paraId="09CC27A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的法律、法规及规定，对投标供应商资格进行审查。资格审查是审查投标供应商 </w:t>
      </w:r>
    </w:p>
    <w:p w14:paraId="0558C61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资格证明文件是否对招标文件资格条件作出实质性的响应。对资格证明文件提供 </w:t>
      </w:r>
    </w:p>
    <w:p w14:paraId="60C46EBB">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不全或资格性审查不通过的投标供应商，将由采购人现场告知其将不能参与下一 </w:t>
      </w:r>
    </w:p>
    <w:p w14:paraId="4AB65402">
      <w:pPr>
        <w:spacing w:line="440" w:lineRule="exact"/>
        <w:rPr>
          <w:rFonts w:hint="eastAsia" w:ascii="宋体" w:hAnsi="宋体" w:eastAsia="宋体" w:cs="Times New Roman"/>
          <w:spacing w:val="-2"/>
          <w:sz w:val="24"/>
        </w:rPr>
      </w:pPr>
      <w:r>
        <w:rPr>
          <w:rFonts w:hint="eastAsia" w:ascii="宋体" w:hAnsi="宋体" w:eastAsia="宋体" w:cs="Times New Roman"/>
          <w:spacing w:val="-2"/>
          <w:sz w:val="24"/>
          <w:lang w:val="en-US" w:eastAsia="zh-CN"/>
        </w:rPr>
        <w:t xml:space="preserve">环节的评审。 </w:t>
      </w:r>
    </w:p>
    <w:p w14:paraId="2E124435">
      <w:pPr>
        <w:spacing w:line="440" w:lineRule="exact"/>
        <w:ind w:firstLine="474" w:firstLineChars="200"/>
        <w:rPr>
          <w:rFonts w:hint="eastAsia" w:ascii="宋体" w:hAnsi="宋体" w:eastAsia="宋体" w:cs="Times New Roman"/>
          <w:b/>
          <w:bCs/>
          <w:spacing w:val="-2"/>
          <w:sz w:val="24"/>
        </w:rPr>
      </w:pPr>
      <w:r>
        <w:rPr>
          <w:rFonts w:hint="eastAsia" w:ascii="宋体" w:hAnsi="宋体" w:eastAsia="宋体" w:cs="Times New Roman"/>
          <w:b/>
          <w:bCs/>
          <w:spacing w:val="-2"/>
          <w:sz w:val="24"/>
          <w:lang w:val="en-US" w:eastAsia="zh-CN"/>
        </w:rPr>
        <w:t>资格审查内容详见附表 1。</w:t>
      </w:r>
    </w:p>
    <w:p w14:paraId="05F59F70">
      <w:pPr>
        <w:pStyle w:val="460"/>
        <w:spacing w:line="440" w:lineRule="exact"/>
        <w:jc w:val="both"/>
        <w:outlineLvl w:val="0"/>
        <w:rPr>
          <w:rFonts w:ascii="宋体" w:hAnsi="宋体"/>
          <w:b/>
          <w:color w:val="auto"/>
          <w:kern w:val="2"/>
          <w:sz w:val="32"/>
          <w:szCs w:val="32"/>
        </w:rPr>
      </w:pPr>
    </w:p>
    <w:p w14:paraId="5EB1E04E">
      <w:pPr>
        <w:pStyle w:val="460"/>
        <w:spacing w:line="440" w:lineRule="exact"/>
        <w:jc w:val="center"/>
        <w:outlineLvl w:val="0"/>
        <w:rPr>
          <w:rFonts w:ascii="宋体"/>
          <w:b/>
          <w:color w:val="auto"/>
          <w:kern w:val="2"/>
          <w:sz w:val="32"/>
          <w:szCs w:val="32"/>
        </w:rPr>
      </w:pPr>
      <w:bookmarkStart w:id="25" w:name="_Toc163060639"/>
      <w:r>
        <w:rPr>
          <w:rFonts w:hint="eastAsia" w:ascii="宋体" w:hAnsi="宋体"/>
          <w:b/>
          <w:color w:val="auto"/>
          <w:kern w:val="2"/>
          <w:sz w:val="32"/>
          <w:szCs w:val="32"/>
        </w:rPr>
        <w:t>第六章 评标</w:t>
      </w:r>
      <w:bookmarkEnd w:id="25"/>
    </w:p>
    <w:p w14:paraId="570B0077">
      <w:pPr>
        <w:spacing w:line="440" w:lineRule="exact"/>
        <w:ind w:firstLine="643" w:firstLineChars="200"/>
        <w:jc w:val="center"/>
        <w:rPr>
          <w:rFonts w:ascii="宋体"/>
          <w:b/>
          <w:sz w:val="32"/>
          <w:szCs w:val="32"/>
        </w:rPr>
      </w:pPr>
    </w:p>
    <w:p w14:paraId="4A759389">
      <w:pPr>
        <w:spacing w:line="440" w:lineRule="exact"/>
        <w:ind w:firstLine="482" w:firstLineChars="200"/>
        <w:rPr>
          <w:rFonts w:ascii="宋体"/>
          <w:b/>
          <w:sz w:val="24"/>
        </w:rPr>
      </w:pPr>
      <w:r>
        <w:rPr>
          <w:rFonts w:ascii="宋体" w:hAnsi="宋体"/>
          <w:b/>
          <w:sz w:val="24"/>
        </w:rPr>
        <w:t>2</w:t>
      </w:r>
      <w:r>
        <w:rPr>
          <w:rFonts w:hint="eastAsia" w:ascii="宋体" w:hAnsi="宋体"/>
          <w:b/>
          <w:sz w:val="24"/>
          <w:lang w:val="en-US" w:eastAsia="zh-CN"/>
        </w:rPr>
        <w:t>5</w:t>
      </w:r>
      <w:r>
        <w:rPr>
          <w:rFonts w:ascii="宋体"/>
          <w:b/>
          <w:sz w:val="24"/>
        </w:rPr>
        <w:t>.</w:t>
      </w:r>
      <w:r>
        <w:rPr>
          <w:rFonts w:hint="eastAsia" w:ascii="宋体" w:hAnsi="宋体"/>
          <w:b/>
          <w:sz w:val="24"/>
        </w:rPr>
        <w:t>评标委员会</w:t>
      </w:r>
    </w:p>
    <w:p w14:paraId="2457A08E">
      <w:pPr>
        <w:spacing w:line="440" w:lineRule="exact"/>
        <w:ind w:firstLine="480" w:firstLineChars="200"/>
        <w:rPr>
          <w:rFonts w:hint="eastAsia" w:ascii="宋体" w:hAnsi="宋体"/>
          <w:b w:val="0"/>
          <w:bCs/>
          <w:sz w:val="24"/>
        </w:rPr>
      </w:pPr>
      <w:r>
        <w:rPr>
          <w:rFonts w:hint="eastAsia" w:ascii="宋体" w:hAnsi="宋体"/>
          <w:b w:val="0"/>
          <w:bCs/>
          <w:sz w:val="24"/>
        </w:rPr>
        <w:t>25.1 采购人将根据《中华人民共和国政府采购法》及相关的法律、法规等，</w:t>
      </w:r>
    </w:p>
    <w:p w14:paraId="5E7CC3B1">
      <w:pPr>
        <w:spacing w:line="440" w:lineRule="exact"/>
        <w:rPr>
          <w:rFonts w:hint="eastAsia" w:ascii="宋体" w:hAnsi="宋体"/>
          <w:b w:val="0"/>
          <w:bCs/>
          <w:sz w:val="24"/>
        </w:rPr>
      </w:pPr>
      <w:r>
        <w:rPr>
          <w:rFonts w:hint="eastAsia" w:ascii="宋体" w:hAnsi="宋体"/>
          <w:b w:val="0"/>
          <w:bCs/>
          <w:sz w:val="24"/>
        </w:rPr>
        <w:t>依法组建本次招标的评标委员会，负责本次招标的评审、评标等活动。评标委员</w:t>
      </w:r>
    </w:p>
    <w:p w14:paraId="1A553C78">
      <w:pPr>
        <w:spacing w:line="440" w:lineRule="exact"/>
        <w:rPr>
          <w:rFonts w:hint="eastAsia" w:ascii="宋体" w:hAnsi="宋体"/>
          <w:b w:val="0"/>
          <w:bCs/>
          <w:sz w:val="24"/>
        </w:rPr>
      </w:pPr>
      <w:r>
        <w:rPr>
          <w:rFonts w:hint="eastAsia" w:ascii="宋体" w:hAnsi="宋体"/>
          <w:b w:val="0"/>
          <w:bCs/>
          <w:sz w:val="24"/>
        </w:rPr>
        <w:t>会负责向采购人推荐中标候选人或者根据采购人的授权直接确定中标人。</w:t>
      </w:r>
    </w:p>
    <w:p w14:paraId="75A764C8">
      <w:pPr>
        <w:spacing w:line="440" w:lineRule="exact"/>
        <w:ind w:firstLine="480" w:firstLineChars="200"/>
        <w:rPr>
          <w:rFonts w:hint="eastAsia" w:ascii="宋体" w:hAnsi="宋体"/>
          <w:b w:val="0"/>
          <w:bCs/>
          <w:sz w:val="24"/>
        </w:rPr>
      </w:pPr>
      <w:r>
        <w:rPr>
          <w:rFonts w:hint="eastAsia" w:ascii="宋体" w:hAnsi="宋体"/>
          <w:b w:val="0"/>
          <w:bCs/>
          <w:sz w:val="24"/>
        </w:rPr>
        <w:t>25.2 评标委员会成员名单在评标结果公告前应当保密。</w:t>
      </w:r>
    </w:p>
    <w:p w14:paraId="5BA19894">
      <w:pPr>
        <w:spacing w:line="440" w:lineRule="exact"/>
        <w:ind w:firstLine="480" w:firstLineChars="200"/>
        <w:rPr>
          <w:rFonts w:hint="eastAsia" w:ascii="宋体" w:hAnsi="宋体"/>
          <w:b w:val="0"/>
          <w:bCs/>
          <w:sz w:val="24"/>
        </w:rPr>
      </w:pPr>
      <w:r>
        <w:rPr>
          <w:rFonts w:hint="eastAsia" w:ascii="宋体" w:hAnsi="宋体"/>
          <w:b w:val="0"/>
          <w:bCs/>
          <w:sz w:val="24"/>
        </w:rPr>
        <w:t>25.3 评标委员会由采购人代表和评审专家组成，成员人数应当为 5 人以上单数，其中评审专家不得少于成员总数的三分之二。</w:t>
      </w:r>
    </w:p>
    <w:p w14:paraId="3B423EE4">
      <w:pPr>
        <w:spacing w:line="440" w:lineRule="exact"/>
        <w:ind w:firstLine="480" w:firstLineChars="200"/>
        <w:rPr>
          <w:rFonts w:hint="eastAsia" w:ascii="宋体" w:hAnsi="宋体"/>
          <w:b w:val="0"/>
          <w:bCs/>
          <w:sz w:val="24"/>
        </w:rPr>
      </w:pPr>
      <w:r>
        <w:rPr>
          <w:rFonts w:hint="eastAsia" w:ascii="宋体" w:hAnsi="宋体"/>
          <w:b w:val="0"/>
          <w:bCs/>
          <w:sz w:val="24"/>
        </w:rPr>
        <w:t>25.4采购人或者采购代理机构应当从省级以上财政部门设立的政府采购评审</w:t>
      </w:r>
    </w:p>
    <w:p w14:paraId="49377FD6">
      <w:pPr>
        <w:spacing w:line="440" w:lineRule="exact"/>
        <w:rPr>
          <w:rFonts w:hint="eastAsia" w:ascii="宋体" w:hAnsi="宋体"/>
          <w:b w:val="0"/>
          <w:bCs/>
          <w:sz w:val="24"/>
        </w:rPr>
      </w:pPr>
      <w:r>
        <w:rPr>
          <w:rFonts w:hint="eastAsia" w:ascii="宋体" w:hAnsi="宋体"/>
          <w:b w:val="0"/>
          <w:bCs/>
          <w:sz w:val="24"/>
        </w:rPr>
        <w:t>专家库中，通过随机方式抽取评审专家。</w:t>
      </w:r>
    </w:p>
    <w:p w14:paraId="6A8A9394">
      <w:pPr>
        <w:spacing w:line="440" w:lineRule="exact"/>
        <w:ind w:firstLine="480" w:firstLineChars="200"/>
        <w:rPr>
          <w:rFonts w:hint="eastAsia" w:ascii="宋体" w:hAnsi="宋体"/>
          <w:b w:val="0"/>
          <w:bCs/>
          <w:sz w:val="24"/>
        </w:rPr>
      </w:pPr>
      <w:r>
        <w:rPr>
          <w:rFonts w:hint="eastAsia" w:ascii="宋体" w:hAnsi="宋体"/>
          <w:b w:val="0"/>
          <w:bCs/>
          <w:sz w:val="24"/>
        </w:rPr>
        <w:t>对技术复杂、专业性强的采购项目，通过随机方式难以确定合适评审专家的，</w:t>
      </w:r>
    </w:p>
    <w:p w14:paraId="6FE14A30">
      <w:pPr>
        <w:spacing w:line="440" w:lineRule="exact"/>
        <w:rPr>
          <w:rFonts w:hint="eastAsia" w:ascii="宋体" w:hAnsi="宋体"/>
          <w:b w:val="0"/>
          <w:bCs/>
          <w:sz w:val="24"/>
        </w:rPr>
      </w:pPr>
      <w:r>
        <w:rPr>
          <w:rFonts w:hint="eastAsia" w:ascii="宋体" w:hAnsi="宋体"/>
          <w:b w:val="0"/>
          <w:bCs/>
          <w:sz w:val="24"/>
        </w:rPr>
        <w:t>经主管预算单位同意，采购人可以自行选定相应专业领域的评审专家。</w:t>
      </w:r>
    </w:p>
    <w:p w14:paraId="2CA9BAF0">
      <w:pPr>
        <w:spacing w:line="440" w:lineRule="exact"/>
        <w:ind w:firstLine="480" w:firstLineChars="200"/>
        <w:rPr>
          <w:rFonts w:hint="eastAsia" w:ascii="宋体" w:hAnsi="宋体"/>
          <w:b w:val="0"/>
          <w:bCs/>
          <w:sz w:val="24"/>
        </w:rPr>
      </w:pPr>
      <w:r>
        <w:rPr>
          <w:rFonts w:hint="eastAsia" w:ascii="宋体" w:hAnsi="宋体"/>
          <w:b w:val="0"/>
          <w:bCs/>
          <w:sz w:val="24"/>
        </w:rPr>
        <w:t>25.5 评标中因评审成员缺席、回避或者健康等特殊原因导致评标委员会组成</w:t>
      </w:r>
    </w:p>
    <w:p w14:paraId="080AD4D4">
      <w:pPr>
        <w:spacing w:line="440" w:lineRule="exact"/>
        <w:rPr>
          <w:rFonts w:hint="eastAsia" w:ascii="宋体" w:hAnsi="宋体"/>
          <w:b w:val="0"/>
          <w:bCs/>
          <w:sz w:val="24"/>
        </w:rPr>
      </w:pPr>
      <w:r>
        <w:rPr>
          <w:rFonts w:hint="eastAsia" w:ascii="宋体" w:hAnsi="宋体"/>
          <w:b w:val="0"/>
          <w:bCs/>
          <w:sz w:val="24"/>
        </w:rPr>
        <w:t>不符合相关规定的，采购人或者采购代理机构应当依法补足后继续评标。被更换</w:t>
      </w:r>
    </w:p>
    <w:p w14:paraId="53F9B5E6">
      <w:pPr>
        <w:spacing w:line="440" w:lineRule="exact"/>
        <w:rPr>
          <w:rFonts w:hint="eastAsia" w:ascii="宋体" w:hAnsi="宋体"/>
          <w:b w:val="0"/>
          <w:bCs/>
          <w:sz w:val="24"/>
        </w:rPr>
      </w:pPr>
      <w:r>
        <w:rPr>
          <w:rFonts w:hint="eastAsia" w:ascii="宋体" w:hAnsi="宋体"/>
          <w:b w:val="0"/>
          <w:bCs/>
          <w:sz w:val="24"/>
        </w:rPr>
        <w:t>的评标委员会成员所作出的评标意见无效。</w:t>
      </w:r>
    </w:p>
    <w:p w14:paraId="47203BFD">
      <w:pPr>
        <w:spacing w:line="440" w:lineRule="exact"/>
        <w:ind w:firstLine="480" w:firstLineChars="200"/>
        <w:rPr>
          <w:rFonts w:hint="eastAsia" w:ascii="宋体" w:hAnsi="宋体"/>
          <w:b w:val="0"/>
          <w:bCs/>
          <w:sz w:val="24"/>
        </w:rPr>
      </w:pPr>
      <w:r>
        <w:rPr>
          <w:rFonts w:hint="eastAsia" w:ascii="宋体" w:hAnsi="宋体"/>
          <w:b w:val="0"/>
          <w:bCs/>
          <w:sz w:val="24"/>
        </w:rPr>
        <w:t>无法及时补足评标委员会成员的，采购人或者采购代理机构应当停止评标活</w:t>
      </w:r>
    </w:p>
    <w:p w14:paraId="0BEAB6F7">
      <w:pPr>
        <w:spacing w:line="440" w:lineRule="exact"/>
        <w:rPr>
          <w:rFonts w:hint="eastAsia" w:ascii="宋体" w:hAnsi="宋体"/>
          <w:b w:val="0"/>
          <w:bCs/>
          <w:sz w:val="24"/>
        </w:rPr>
      </w:pPr>
      <w:r>
        <w:rPr>
          <w:rFonts w:hint="eastAsia" w:ascii="宋体" w:hAnsi="宋体"/>
          <w:b w:val="0"/>
          <w:bCs/>
          <w:sz w:val="24"/>
        </w:rPr>
        <w:t>动，封存所有投标文件和开标、评标资料，依法重新组建评标委员会进行评标。</w:t>
      </w:r>
    </w:p>
    <w:p w14:paraId="72C65F68">
      <w:pPr>
        <w:spacing w:line="440" w:lineRule="exact"/>
        <w:rPr>
          <w:rFonts w:hint="eastAsia" w:ascii="宋体" w:hAnsi="宋体"/>
          <w:b w:val="0"/>
          <w:bCs/>
          <w:sz w:val="24"/>
        </w:rPr>
      </w:pPr>
      <w:r>
        <w:rPr>
          <w:rFonts w:hint="eastAsia" w:ascii="宋体" w:hAnsi="宋体"/>
          <w:b w:val="0"/>
          <w:bCs/>
          <w:sz w:val="24"/>
        </w:rPr>
        <w:t>原评标委员会所作出的评标意见无效。</w:t>
      </w:r>
    </w:p>
    <w:p w14:paraId="00CB827F">
      <w:pPr>
        <w:spacing w:line="440" w:lineRule="exact"/>
        <w:ind w:firstLine="480" w:firstLineChars="200"/>
        <w:rPr>
          <w:rFonts w:hint="eastAsia" w:ascii="宋体" w:hAnsi="宋体"/>
          <w:b w:val="0"/>
          <w:bCs/>
          <w:sz w:val="24"/>
        </w:rPr>
      </w:pPr>
      <w:r>
        <w:rPr>
          <w:rFonts w:hint="eastAsia" w:ascii="宋体" w:hAnsi="宋体"/>
          <w:b w:val="0"/>
          <w:bCs/>
          <w:sz w:val="24"/>
        </w:rPr>
        <w:t>采购人或者采购代理机构应当将变更、重新组建评标委员会的情况予以记录，</w:t>
      </w:r>
    </w:p>
    <w:p w14:paraId="663E5A9E">
      <w:pPr>
        <w:spacing w:line="440" w:lineRule="exact"/>
        <w:rPr>
          <w:rFonts w:hint="eastAsia" w:ascii="宋体" w:hAnsi="宋体"/>
          <w:b w:val="0"/>
          <w:bCs/>
          <w:sz w:val="24"/>
        </w:rPr>
      </w:pPr>
      <w:r>
        <w:rPr>
          <w:rFonts w:hint="eastAsia" w:ascii="宋体" w:hAnsi="宋体"/>
          <w:b w:val="0"/>
          <w:bCs/>
          <w:sz w:val="24"/>
        </w:rPr>
        <w:t>并随采购文件一并存档。</w:t>
      </w:r>
    </w:p>
    <w:p w14:paraId="629430EB">
      <w:pPr>
        <w:spacing w:line="440" w:lineRule="exact"/>
        <w:ind w:firstLine="480" w:firstLineChars="200"/>
        <w:rPr>
          <w:rFonts w:hint="eastAsia" w:ascii="宋体" w:hAnsi="宋体"/>
          <w:b w:val="0"/>
          <w:bCs/>
          <w:sz w:val="24"/>
        </w:rPr>
      </w:pPr>
      <w:r>
        <w:rPr>
          <w:rFonts w:hint="eastAsia" w:ascii="宋体" w:hAnsi="宋体"/>
          <w:b w:val="0"/>
          <w:bCs/>
          <w:sz w:val="24"/>
        </w:rPr>
        <w:t>25.6 评标专家应符合下列条件：</w:t>
      </w:r>
    </w:p>
    <w:p w14:paraId="78F76DCA">
      <w:pPr>
        <w:spacing w:line="440" w:lineRule="exact"/>
        <w:ind w:firstLine="480" w:firstLineChars="200"/>
        <w:rPr>
          <w:rFonts w:hint="eastAsia" w:ascii="宋体" w:hAnsi="宋体"/>
          <w:b w:val="0"/>
          <w:bCs/>
          <w:sz w:val="24"/>
        </w:rPr>
      </w:pPr>
      <w:r>
        <w:rPr>
          <w:rFonts w:hint="eastAsia" w:ascii="宋体" w:hAnsi="宋体"/>
          <w:b w:val="0"/>
          <w:bCs/>
          <w:sz w:val="24"/>
        </w:rPr>
        <w:t>25.6.1 具有良好的职业道德，廉洁自律，遵纪守法，无行贿、受贿、欺诈等</w:t>
      </w:r>
    </w:p>
    <w:p w14:paraId="35EAA2E2">
      <w:pPr>
        <w:spacing w:line="440" w:lineRule="exact"/>
        <w:rPr>
          <w:rFonts w:hint="eastAsia" w:ascii="宋体" w:hAnsi="宋体"/>
          <w:b w:val="0"/>
          <w:bCs/>
          <w:sz w:val="24"/>
        </w:rPr>
      </w:pPr>
      <w:r>
        <w:rPr>
          <w:rFonts w:hint="eastAsia" w:ascii="宋体" w:hAnsi="宋体"/>
          <w:b w:val="0"/>
          <w:bCs/>
          <w:sz w:val="24"/>
        </w:rPr>
        <w:t>不良信用记录；</w:t>
      </w:r>
    </w:p>
    <w:p w14:paraId="2AC8DEF2">
      <w:pPr>
        <w:spacing w:line="440" w:lineRule="exact"/>
        <w:ind w:firstLine="480" w:firstLineChars="200"/>
        <w:rPr>
          <w:rFonts w:hint="eastAsia" w:ascii="宋体" w:hAnsi="宋体"/>
          <w:b w:val="0"/>
          <w:bCs/>
          <w:sz w:val="24"/>
        </w:rPr>
      </w:pPr>
      <w:r>
        <w:rPr>
          <w:rFonts w:hint="eastAsia" w:ascii="宋体" w:hAnsi="宋体"/>
          <w:b w:val="0"/>
          <w:bCs/>
          <w:sz w:val="24"/>
        </w:rPr>
        <w:t>25.6.2 具有中级专业技术职称或同等专业水平且从事相关领域工作满 8 年，</w:t>
      </w:r>
    </w:p>
    <w:p w14:paraId="3E7ED1BB">
      <w:pPr>
        <w:spacing w:line="440" w:lineRule="exact"/>
        <w:rPr>
          <w:rFonts w:hint="eastAsia" w:ascii="宋体" w:hAnsi="宋体"/>
          <w:b w:val="0"/>
          <w:bCs/>
          <w:sz w:val="24"/>
        </w:rPr>
      </w:pPr>
      <w:r>
        <w:rPr>
          <w:rFonts w:hint="eastAsia" w:ascii="宋体" w:hAnsi="宋体"/>
          <w:b w:val="0"/>
          <w:bCs/>
          <w:sz w:val="24"/>
        </w:rPr>
        <w:t>或者具有高级专业技术职称或同等专业水平；</w:t>
      </w:r>
    </w:p>
    <w:p w14:paraId="74BFC769">
      <w:pPr>
        <w:spacing w:line="440" w:lineRule="exact"/>
        <w:ind w:firstLine="480" w:firstLineChars="200"/>
        <w:rPr>
          <w:rFonts w:hint="eastAsia" w:ascii="宋体" w:hAnsi="宋体"/>
          <w:b w:val="0"/>
          <w:bCs/>
          <w:sz w:val="24"/>
        </w:rPr>
      </w:pPr>
      <w:r>
        <w:rPr>
          <w:rFonts w:hint="eastAsia" w:ascii="宋体" w:hAnsi="宋体"/>
          <w:b w:val="0"/>
          <w:bCs/>
          <w:sz w:val="24"/>
        </w:rPr>
        <w:t>25.6.3 熟悉政府采购相关政策法规；</w:t>
      </w:r>
    </w:p>
    <w:p w14:paraId="3090A167">
      <w:pPr>
        <w:spacing w:line="440" w:lineRule="exact"/>
        <w:ind w:firstLine="480" w:firstLineChars="200"/>
        <w:rPr>
          <w:rFonts w:hint="eastAsia" w:ascii="宋体" w:hAnsi="宋体"/>
          <w:b w:val="0"/>
          <w:bCs/>
          <w:sz w:val="24"/>
        </w:rPr>
      </w:pPr>
      <w:r>
        <w:rPr>
          <w:rFonts w:hint="eastAsia" w:ascii="宋体" w:hAnsi="宋体"/>
          <w:b w:val="0"/>
          <w:bCs/>
          <w:sz w:val="24"/>
        </w:rPr>
        <w:t>25.6.4 承诺以独立身份参加评审工作，依法履行评审专家工作职责并承担相</w:t>
      </w:r>
    </w:p>
    <w:p w14:paraId="2FDD791F">
      <w:pPr>
        <w:spacing w:line="440" w:lineRule="exact"/>
        <w:rPr>
          <w:rFonts w:hint="eastAsia" w:ascii="宋体" w:hAnsi="宋体"/>
          <w:b w:val="0"/>
          <w:bCs/>
          <w:sz w:val="24"/>
        </w:rPr>
      </w:pPr>
      <w:r>
        <w:rPr>
          <w:rFonts w:hint="eastAsia" w:ascii="宋体" w:hAnsi="宋体"/>
          <w:b w:val="0"/>
          <w:bCs/>
          <w:sz w:val="24"/>
        </w:rPr>
        <w:t>应法律责任的中国公民；</w:t>
      </w:r>
    </w:p>
    <w:p w14:paraId="3B3068A5">
      <w:pPr>
        <w:spacing w:line="440" w:lineRule="exact"/>
        <w:ind w:firstLine="480" w:firstLineChars="200"/>
        <w:rPr>
          <w:rFonts w:hint="eastAsia" w:ascii="宋体" w:hAnsi="宋体"/>
          <w:b w:val="0"/>
          <w:bCs/>
          <w:sz w:val="24"/>
        </w:rPr>
      </w:pPr>
      <w:r>
        <w:rPr>
          <w:rFonts w:hint="eastAsia" w:ascii="宋体" w:hAnsi="宋体"/>
          <w:b w:val="0"/>
          <w:bCs/>
          <w:sz w:val="24"/>
        </w:rPr>
        <w:t>25.6.5 身体健康，能够承担评审工作；</w:t>
      </w:r>
    </w:p>
    <w:p w14:paraId="4CFEE6F4">
      <w:pPr>
        <w:spacing w:line="440" w:lineRule="exact"/>
        <w:ind w:firstLine="480" w:firstLineChars="200"/>
        <w:rPr>
          <w:rFonts w:hint="eastAsia" w:ascii="宋体" w:hAnsi="宋体"/>
          <w:b w:val="0"/>
          <w:bCs/>
          <w:sz w:val="24"/>
        </w:rPr>
      </w:pPr>
      <w:r>
        <w:rPr>
          <w:rFonts w:hint="eastAsia" w:ascii="宋体" w:hAnsi="宋体"/>
          <w:b w:val="0"/>
          <w:bCs/>
          <w:sz w:val="24"/>
        </w:rPr>
        <w:t>25.6.6 申请成为评审专家前三年内，无《政府采购评审专家管理办法》中规</w:t>
      </w:r>
    </w:p>
    <w:p w14:paraId="6442E714">
      <w:pPr>
        <w:spacing w:line="440" w:lineRule="exact"/>
        <w:rPr>
          <w:rFonts w:hint="eastAsia" w:ascii="宋体" w:hAnsi="宋体"/>
          <w:b w:val="0"/>
          <w:bCs/>
          <w:sz w:val="24"/>
        </w:rPr>
      </w:pPr>
      <w:r>
        <w:rPr>
          <w:rFonts w:hint="eastAsia" w:ascii="宋体" w:hAnsi="宋体"/>
          <w:b w:val="0"/>
          <w:bCs/>
          <w:sz w:val="24"/>
        </w:rPr>
        <w:t>定的不良行为记录。</w:t>
      </w:r>
    </w:p>
    <w:p w14:paraId="2135D1EC">
      <w:pPr>
        <w:spacing w:line="440" w:lineRule="exact"/>
        <w:ind w:firstLine="480" w:firstLineChars="200"/>
        <w:rPr>
          <w:rFonts w:hint="eastAsia" w:ascii="宋体" w:hAnsi="宋体"/>
          <w:b w:val="0"/>
          <w:bCs/>
          <w:sz w:val="24"/>
        </w:rPr>
      </w:pPr>
      <w:r>
        <w:rPr>
          <w:rFonts w:hint="eastAsia" w:ascii="宋体" w:hAnsi="宋体"/>
          <w:b w:val="0"/>
          <w:bCs/>
          <w:sz w:val="24"/>
        </w:rPr>
        <w:t>有下列情形之一的，不得担任评标委员会成员：</w:t>
      </w:r>
    </w:p>
    <w:p w14:paraId="69057493">
      <w:pPr>
        <w:spacing w:line="440" w:lineRule="exact"/>
        <w:ind w:firstLine="480" w:firstLineChars="200"/>
        <w:rPr>
          <w:rFonts w:hint="eastAsia" w:ascii="宋体" w:hAnsi="宋体"/>
          <w:b w:val="0"/>
          <w:bCs/>
          <w:sz w:val="24"/>
        </w:rPr>
      </w:pPr>
      <w:r>
        <w:rPr>
          <w:rFonts w:hint="eastAsia" w:ascii="宋体" w:hAnsi="宋体"/>
          <w:b w:val="0"/>
          <w:bCs/>
          <w:sz w:val="24"/>
        </w:rPr>
        <w:t>(1)参加采购活动前三年内，与供应商存在劳动关系，或者担任过供应商的董</w:t>
      </w:r>
    </w:p>
    <w:p w14:paraId="3348A1C6">
      <w:pPr>
        <w:spacing w:line="440" w:lineRule="exact"/>
        <w:rPr>
          <w:rFonts w:hint="eastAsia" w:ascii="宋体" w:hAnsi="宋体"/>
          <w:b w:val="0"/>
          <w:bCs/>
          <w:sz w:val="24"/>
        </w:rPr>
      </w:pPr>
      <w:r>
        <w:rPr>
          <w:rFonts w:hint="eastAsia" w:ascii="宋体" w:hAnsi="宋体"/>
          <w:b w:val="0"/>
          <w:bCs/>
          <w:sz w:val="24"/>
        </w:rPr>
        <w:t>事、监事，或者是供应商的控股股东或实际控制人；</w:t>
      </w:r>
    </w:p>
    <w:p w14:paraId="31F41198">
      <w:pPr>
        <w:spacing w:line="440" w:lineRule="exact"/>
        <w:ind w:firstLine="480" w:firstLineChars="200"/>
        <w:rPr>
          <w:rFonts w:hint="eastAsia" w:ascii="宋体" w:hAnsi="宋体"/>
          <w:b w:val="0"/>
          <w:bCs/>
          <w:sz w:val="24"/>
        </w:rPr>
      </w:pPr>
      <w:r>
        <w:rPr>
          <w:rFonts w:hint="eastAsia" w:ascii="宋体" w:hAnsi="宋体"/>
          <w:b w:val="0"/>
          <w:bCs/>
          <w:sz w:val="24"/>
        </w:rPr>
        <w:t>(2)与供应商的法定代表人或者负责人有夫妻、直系血亲、三代以内旁系血亲</w:t>
      </w:r>
    </w:p>
    <w:p w14:paraId="3B275A38">
      <w:pPr>
        <w:spacing w:line="440" w:lineRule="exact"/>
        <w:rPr>
          <w:rFonts w:hint="eastAsia" w:ascii="宋体" w:hAnsi="宋体"/>
          <w:b w:val="0"/>
          <w:bCs/>
          <w:sz w:val="24"/>
        </w:rPr>
      </w:pPr>
      <w:r>
        <w:rPr>
          <w:rFonts w:hint="eastAsia" w:ascii="宋体" w:hAnsi="宋体"/>
          <w:b w:val="0"/>
          <w:bCs/>
          <w:sz w:val="24"/>
        </w:rPr>
        <w:t>或者近姻亲关系；</w:t>
      </w:r>
    </w:p>
    <w:p w14:paraId="68E64DEC">
      <w:pPr>
        <w:spacing w:line="440" w:lineRule="exact"/>
        <w:ind w:firstLine="480" w:firstLineChars="200"/>
        <w:rPr>
          <w:rFonts w:hint="eastAsia" w:ascii="宋体" w:hAnsi="宋体"/>
          <w:b w:val="0"/>
          <w:bCs/>
          <w:sz w:val="24"/>
        </w:rPr>
      </w:pPr>
      <w:r>
        <w:rPr>
          <w:rFonts w:hint="eastAsia" w:ascii="宋体" w:hAnsi="宋体"/>
          <w:b w:val="0"/>
          <w:bCs/>
          <w:sz w:val="24"/>
        </w:rPr>
        <w:t>(3)与供应商有其他可能影响政府采购活动公平、公正进行的关系。</w:t>
      </w:r>
    </w:p>
    <w:p w14:paraId="3E59597C">
      <w:pPr>
        <w:spacing w:line="440" w:lineRule="exact"/>
        <w:ind w:firstLine="480" w:firstLineChars="200"/>
        <w:rPr>
          <w:rFonts w:hint="eastAsia" w:ascii="宋体" w:hAnsi="宋体"/>
          <w:b w:val="0"/>
          <w:bCs/>
          <w:sz w:val="24"/>
        </w:rPr>
      </w:pPr>
      <w:r>
        <w:rPr>
          <w:rFonts w:hint="eastAsia" w:ascii="宋体" w:hAnsi="宋体"/>
          <w:b w:val="0"/>
          <w:bCs/>
          <w:sz w:val="24"/>
        </w:rPr>
        <w:t>25.7 评标委员会负责具体评标事务，并独立履行下列职责：</w:t>
      </w:r>
    </w:p>
    <w:p w14:paraId="5065C2D0">
      <w:pPr>
        <w:spacing w:line="440" w:lineRule="exact"/>
        <w:ind w:firstLine="480" w:firstLineChars="200"/>
        <w:rPr>
          <w:rFonts w:hint="eastAsia" w:ascii="宋体" w:hAnsi="宋体"/>
          <w:b w:val="0"/>
          <w:bCs/>
          <w:sz w:val="24"/>
        </w:rPr>
      </w:pPr>
      <w:r>
        <w:rPr>
          <w:rFonts w:hint="eastAsia" w:ascii="宋体" w:hAnsi="宋体"/>
          <w:b w:val="0"/>
          <w:bCs/>
          <w:sz w:val="24"/>
        </w:rPr>
        <w:t>(1)审查、评价投标文件是否符合招标文件的商务、技术等实质性要求；</w:t>
      </w:r>
    </w:p>
    <w:p w14:paraId="7B9899B1">
      <w:pPr>
        <w:spacing w:line="440" w:lineRule="exact"/>
        <w:ind w:firstLine="480" w:firstLineChars="200"/>
        <w:rPr>
          <w:rFonts w:hint="eastAsia" w:ascii="宋体" w:hAnsi="宋体"/>
          <w:b w:val="0"/>
          <w:bCs/>
          <w:sz w:val="24"/>
        </w:rPr>
      </w:pPr>
      <w:r>
        <w:rPr>
          <w:rFonts w:hint="eastAsia" w:ascii="宋体" w:hAnsi="宋体"/>
          <w:b w:val="0"/>
          <w:bCs/>
          <w:sz w:val="24"/>
        </w:rPr>
        <w:t>(2)要求投标人对投标文件的有关事项作出澄清或者说明；</w:t>
      </w:r>
    </w:p>
    <w:p w14:paraId="665CEECC">
      <w:pPr>
        <w:spacing w:line="440" w:lineRule="exact"/>
        <w:ind w:firstLine="480" w:firstLineChars="200"/>
        <w:rPr>
          <w:rFonts w:hint="eastAsia" w:ascii="宋体" w:hAnsi="宋体"/>
          <w:b w:val="0"/>
          <w:bCs/>
          <w:sz w:val="24"/>
        </w:rPr>
      </w:pPr>
      <w:r>
        <w:rPr>
          <w:rFonts w:hint="eastAsia" w:ascii="宋体" w:hAnsi="宋体"/>
          <w:b w:val="0"/>
          <w:bCs/>
          <w:sz w:val="24"/>
        </w:rPr>
        <w:t>(3)对投标文件进行比较和评价；</w:t>
      </w:r>
    </w:p>
    <w:p w14:paraId="73AAE54B">
      <w:pPr>
        <w:spacing w:line="440" w:lineRule="exact"/>
        <w:ind w:firstLine="480" w:firstLineChars="200"/>
        <w:rPr>
          <w:rFonts w:hint="eastAsia" w:ascii="宋体" w:hAnsi="宋体"/>
          <w:b w:val="0"/>
          <w:bCs/>
          <w:sz w:val="24"/>
        </w:rPr>
      </w:pPr>
      <w:r>
        <w:rPr>
          <w:rFonts w:hint="eastAsia" w:ascii="宋体" w:hAnsi="宋体"/>
          <w:b w:val="0"/>
          <w:bCs/>
          <w:sz w:val="24"/>
        </w:rPr>
        <w:t>(4)确定中标候选人名单，以及根据采购人委托直接确定中标人；</w:t>
      </w:r>
    </w:p>
    <w:p w14:paraId="584F9EF7">
      <w:pPr>
        <w:spacing w:line="440" w:lineRule="exact"/>
        <w:ind w:firstLine="480" w:firstLineChars="200"/>
        <w:rPr>
          <w:rFonts w:hint="eastAsia" w:ascii="宋体" w:hAnsi="宋体"/>
          <w:b w:val="0"/>
          <w:bCs/>
          <w:sz w:val="24"/>
        </w:rPr>
      </w:pPr>
      <w:r>
        <w:rPr>
          <w:rFonts w:hint="eastAsia" w:ascii="宋体" w:hAnsi="宋体"/>
          <w:b w:val="0"/>
          <w:bCs/>
          <w:sz w:val="24"/>
        </w:rPr>
        <w:t>(5)向采购人、采购代理机构或者有关部门报告评标中发现的违法行为。</w:t>
      </w:r>
    </w:p>
    <w:p w14:paraId="50998113">
      <w:pPr>
        <w:spacing w:line="440" w:lineRule="exact"/>
        <w:ind w:firstLine="480" w:firstLineChars="200"/>
        <w:rPr>
          <w:rFonts w:hint="eastAsia" w:ascii="宋体" w:hAnsi="宋体"/>
          <w:b w:val="0"/>
          <w:bCs/>
          <w:sz w:val="24"/>
        </w:rPr>
      </w:pPr>
      <w:r>
        <w:rPr>
          <w:rFonts w:hint="eastAsia" w:ascii="宋体" w:hAnsi="宋体"/>
          <w:b w:val="0"/>
          <w:bCs/>
          <w:sz w:val="24"/>
        </w:rPr>
        <w:t>25.8 评标委员会及其成员不得有下列行为：</w:t>
      </w:r>
    </w:p>
    <w:p w14:paraId="0490C049">
      <w:pPr>
        <w:spacing w:line="440" w:lineRule="exact"/>
        <w:ind w:firstLine="480" w:firstLineChars="200"/>
        <w:rPr>
          <w:rFonts w:hint="eastAsia" w:ascii="宋体" w:hAnsi="宋体"/>
          <w:b w:val="0"/>
          <w:bCs/>
          <w:sz w:val="24"/>
        </w:rPr>
      </w:pPr>
      <w:r>
        <w:rPr>
          <w:rFonts w:hint="eastAsia" w:ascii="宋体" w:hAnsi="宋体"/>
          <w:b w:val="0"/>
          <w:bCs/>
          <w:sz w:val="24"/>
        </w:rPr>
        <w:t>(1)确定参与评标至评标结束前私自接触投标人；</w:t>
      </w:r>
    </w:p>
    <w:p w14:paraId="5F440958">
      <w:pPr>
        <w:spacing w:line="440" w:lineRule="exact"/>
        <w:ind w:firstLine="480" w:firstLineChars="200"/>
        <w:rPr>
          <w:rFonts w:hint="eastAsia" w:ascii="宋体" w:hAnsi="宋体"/>
          <w:b w:val="0"/>
          <w:bCs/>
          <w:sz w:val="24"/>
        </w:rPr>
      </w:pPr>
      <w:r>
        <w:rPr>
          <w:rFonts w:hint="eastAsia" w:ascii="宋体" w:hAnsi="宋体"/>
          <w:b w:val="0"/>
          <w:bCs/>
          <w:sz w:val="24"/>
        </w:rPr>
        <w:t>(2)接受投标人提出的与投标文件不一致的澄清或者说明，本招标文件第27.3</w:t>
      </w:r>
    </w:p>
    <w:p w14:paraId="5A15995A">
      <w:pPr>
        <w:spacing w:line="440" w:lineRule="exact"/>
        <w:rPr>
          <w:rFonts w:hint="eastAsia" w:ascii="宋体" w:hAnsi="宋体"/>
          <w:b w:val="0"/>
          <w:bCs/>
          <w:sz w:val="24"/>
        </w:rPr>
      </w:pPr>
      <w:r>
        <w:rPr>
          <w:rFonts w:hint="eastAsia" w:ascii="宋体" w:hAnsi="宋体"/>
          <w:b w:val="0"/>
          <w:bCs/>
          <w:sz w:val="24"/>
        </w:rPr>
        <w:t>款规定的情形除外；</w:t>
      </w:r>
    </w:p>
    <w:p w14:paraId="05F3B6CE">
      <w:pPr>
        <w:spacing w:line="440" w:lineRule="exact"/>
        <w:ind w:firstLine="480" w:firstLineChars="200"/>
        <w:rPr>
          <w:rFonts w:hint="eastAsia" w:ascii="宋体" w:hAnsi="宋体"/>
          <w:b w:val="0"/>
          <w:bCs/>
          <w:sz w:val="24"/>
        </w:rPr>
      </w:pPr>
      <w:r>
        <w:rPr>
          <w:rFonts w:hint="eastAsia" w:ascii="宋体" w:hAnsi="宋体"/>
          <w:b w:val="0"/>
          <w:bCs/>
          <w:sz w:val="24"/>
        </w:rPr>
        <w:t>(3)违反评标纪律发表倾向性意见或者征询采购人的倾向性意见；</w:t>
      </w:r>
    </w:p>
    <w:p w14:paraId="1DB9386C">
      <w:pPr>
        <w:spacing w:line="440" w:lineRule="exact"/>
        <w:ind w:firstLine="480" w:firstLineChars="200"/>
        <w:rPr>
          <w:rFonts w:hint="eastAsia" w:ascii="宋体" w:hAnsi="宋体"/>
          <w:b w:val="0"/>
          <w:bCs/>
          <w:sz w:val="24"/>
        </w:rPr>
      </w:pPr>
      <w:r>
        <w:rPr>
          <w:rFonts w:hint="eastAsia" w:ascii="宋体" w:hAnsi="宋体"/>
          <w:b w:val="0"/>
          <w:bCs/>
          <w:sz w:val="24"/>
        </w:rPr>
        <w:t>(4)对需要专业判断的主观评审因素协商评分；</w:t>
      </w:r>
    </w:p>
    <w:p w14:paraId="398F8B30">
      <w:pPr>
        <w:spacing w:line="440" w:lineRule="exact"/>
        <w:ind w:firstLine="480" w:firstLineChars="200"/>
        <w:rPr>
          <w:rFonts w:hint="eastAsia" w:ascii="宋体" w:hAnsi="宋体"/>
          <w:b w:val="0"/>
          <w:bCs/>
          <w:sz w:val="24"/>
        </w:rPr>
      </w:pPr>
      <w:r>
        <w:rPr>
          <w:rFonts w:hint="eastAsia" w:ascii="宋体" w:hAnsi="宋体"/>
          <w:b w:val="0"/>
          <w:bCs/>
          <w:sz w:val="24"/>
        </w:rPr>
        <w:t>(5)在评标过程中擅离职守，影响评标程序正常进行的；</w:t>
      </w:r>
    </w:p>
    <w:p w14:paraId="089FE2B3">
      <w:pPr>
        <w:spacing w:line="440" w:lineRule="exact"/>
        <w:ind w:firstLine="480" w:firstLineChars="200"/>
        <w:rPr>
          <w:rFonts w:hint="eastAsia" w:ascii="宋体" w:hAnsi="宋体"/>
          <w:b w:val="0"/>
          <w:bCs/>
          <w:sz w:val="24"/>
        </w:rPr>
      </w:pPr>
      <w:r>
        <w:rPr>
          <w:rFonts w:hint="eastAsia" w:ascii="宋体" w:hAnsi="宋体"/>
          <w:b w:val="0"/>
          <w:bCs/>
          <w:sz w:val="24"/>
        </w:rPr>
        <w:t>(6)记录、复制或者带走任何评标资料；</w:t>
      </w:r>
    </w:p>
    <w:p w14:paraId="49105D12">
      <w:pPr>
        <w:spacing w:line="440" w:lineRule="exact"/>
        <w:ind w:firstLine="480" w:firstLineChars="200"/>
        <w:rPr>
          <w:rFonts w:hint="eastAsia" w:ascii="宋体" w:hAnsi="宋体"/>
          <w:b w:val="0"/>
          <w:bCs/>
          <w:sz w:val="24"/>
        </w:rPr>
      </w:pPr>
      <w:r>
        <w:rPr>
          <w:rFonts w:hint="eastAsia" w:ascii="宋体" w:hAnsi="宋体"/>
          <w:b w:val="0"/>
          <w:bCs/>
          <w:sz w:val="24"/>
        </w:rPr>
        <w:t>(7)其他不遵守评标纪律的行为。</w:t>
      </w:r>
    </w:p>
    <w:p w14:paraId="551D71AB">
      <w:pPr>
        <w:spacing w:line="440" w:lineRule="exact"/>
        <w:ind w:firstLine="480" w:firstLineChars="200"/>
        <w:rPr>
          <w:rFonts w:hint="eastAsia" w:ascii="宋体" w:hAnsi="宋体"/>
          <w:b w:val="0"/>
          <w:bCs/>
          <w:sz w:val="24"/>
        </w:rPr>
      </w:pPr>
      <w:r>
        <w:rPr>
          <w:rFonts w:hint="eastAsia" w:ascii="宋体" w:hAnsi="宋体"/>
          <w:b w:val="0"/>
          <w:bCs/>
          <w:sz w:val="24"/>
        </w:rPr>
        <w:t>评标委员会成员有前款第(1)至(5)项行为之一的，其评审意见无效，并不得</w:t>
      </w:r>
    </w:p>
    <w:p w14:paraId="1C6AD80B">
      <w:pPr>
        <w:spacing w:line="440" w:lineRule="exact"/>
        <w:rPr>
          <w:rFonts w:hint="eastAsia" w:ascii="宋体" w:hAnsi="宋体"/>
          <w:b w:val="0"/>
          <w:bCs/>
          <w:sz w:val="24"/>
        </w:rPr>
      </w:pPr>
      <w:r>
        <w:rPr>
          <w:rFonts w:hint="eastAsia" w:ascii="宋体" w:hAnsi="宋体"/>
          <w:b w:val="0"/>
          <w:bCs/>
          <w:sz w:val="24"/>
        </w:rPr>
        <w:t>获取评审劳务报酬和报销异地评审差旅费。</w:t>
      </w:r>
    </w:p>
    <w:p w14:paraId="1D5274AB">
      <w:pPr>
        <w:spacing w:line="440" w:lineRule="exact"/>
        <w:ind w:firstLine="482" w:firstLineChars="200"/>
        <w:rPr>
          <w:rFonts w:ascii="宋体"/>
          <w:b/>
          <w:sz w:val="24"/>
        </w:rPr>
      </w:pPr>
      <w:r>
        <w:rPr>
          <w:rFonts w:ascii="宋体" w:hAnsi="宋体"/>
          <w:b/>
          <w:sz w:val="24"/>
        </w:rPr>
        <w:t>2</w:t>
      </w:r>
      <w:r>
        <w:rPr>
          <w:rFonts w:hint="eastAsia" w:ascii="宋体" w:hAnsi="宋体"/>
          <w:b/>
          <w:sz w:val="24"/>
          <w:lang w:val="en-US" w:eastAsia="zh-CN"/>
        </w:rPr>
        <w:t>6</w:t>
      </w:r>
      <w:r>
        <w:rPr>
          <w:rFonts w:ascii="宋体"/>
          <w:b/>
          <w:sz w:val="24"/>
        </w:rPr>
        <w:t>.</w:t>
      </w:r>
      <w:r>
        <w:rPr>
          <w:rFonts w:hint="eastAsia" w:ascii="宋体" w:hAnsi="宋体"/>
          <w:b/>
          <w:sz w:val="24"/>
        </w:rPr>
        <w:t>评审过程的保密性</w:t>
      </w:r>
    </w:p>
    <w:p w14:paraId="0C581274">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lang w:val="en-US" w:eastAsia="zh-CN"/>
        </w:rPr>
        <w:t>6</w:t>
      </w:r>
      <w:r>
        <w:rPr>
          <w:rFonts w:ascii="宋体" w:hAnsi="宋体"/>
          <w:spacing w:val="-2"/>
          <w:sz w:val="24"/>
        </w:rPr>
        <w:t>.1</w:t>
      </w:r>
      <w:r>
        <w:rPr>
          <w:rFonts w:hint="eastAsia" w:ascii="宋体" w:hAnsi="宋体"/>
          <w:spacing w:val="-2"/>
          <w:sz w:val="24"/>
        </w:rPr>
        <w:t>采购人、采购代理机构应当采取必要措施，保证评审在严格保密的情况下进行。除采购人代表、评审现场组织人员外，采购人的其他工作人员以及与评审工作无关的人员不得进入评审现场。</w:t>
      </w:r>
    </w:p>
    <w:p w14:paraId="567768CC">
      <w:pPr>
        <w:spacing w:line="440" w:lineRule="exact"/>
        <w:ind w:firstLine="472" w:firstLineChars="200"/>
        <w:rPr>
          <w:rFonts w:ascii="宋体"/>
          <w:spacing w:val="-2"/>
          <w:sz w:val="24"/>
        </w:rPr>
      </w:pPr>
      <w:r>
        <w:rPr>
          <w:rFonts w:ascii="宋体" w:hAnsi="宋体"/>
          <w:spacing w:val="-2"/>
          <w:sz w:val="24"/>
        </w:rPr>
        <w:t>2</w:t>
      </w:r>
      <w:r>
        <w:rPr>
          <w:rFonts w:hint="eastAsia" w:ascii="宋体" w:hAnsi="宋体"/>
          <w:spacing w:val="-2"/>
          <w:sz w:val="24"/>
          <w:lang w:val="en-US" w:eastAsia="zh-CN"/>
        </w:rPr>
        <w:t>6</w:t>
      </w:r>
      <w:r>
        <w:rPr>
          <w:rFonts w:ascii="宋体" w:hAnsi="宋体"/>
          <w:spacing w:val="-2"/>
          <w:sz w:val="24"/>
        </w:rPr>
        <w:t>.2</w:t>
      </w:r>
      <w:r>
        <w:rPr>
          <w:rFonts w:hint="eastAsia" w:ascii="宋体" w:hAnsi="宋体"/>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1A1DC820">
      <w:pPr>
        <w:spacing w:line="440" w:lineRule="exact"/>
        <w:ind w:firstLine="472" w:firstLineChars="200"/>
        <w:rPr>
          <w:rFonts w:ascii="宋体" w:hAnsi="宋体"/>
          <w:spacing w:val="-2"/>
          <w:sz w:val="24"/>
        </w:rPr>
      </w:pPr>
      <w:r>
        <w:rPr>
          <w:rFonts w:ascii="宋体" w:hAnsi="宋体"/>
          <w:spacing w:val="-2"/>
          <w:sz w:val="24"/>
        </w:rPr>
        <w:t>2</w:t>
      </w:r>
      <w:r>
        <w:rPr>
          <w:rFonts w:hint="eastAsia" w:ascii="宋体" w:hAnsi="宋体"/>
          <w:spacing w:val="-2"/>
          <w:sz w:val="24"/>
          <w:lang w:val="en-US" w:eastAsia="zh-CN"/>
        </w:rPr>
        <w:t>6</w:t>
      </w:r>
      <w:r>
        <w:rPr>
          <w:rFonts w:ascii="宋体" w:hAnsi="宋体"/>
          <w:spacing w:val="-2"/>
          <w:sz w:val="24"/>
        </w:rPr>
        <w:t>.3</w:t>
      </w:r>
      <w:r>
        <w:rPr>
          <w:rFonts w:hint="eastAsia" w:ascii="宋体" w:hAnsi="宋体"/>
          <w:spacing w:val="-2"/>
          <w:sz w:val="24"/>
        </w:rPr>
        <w:t>投标供应商在评审过程中，所进行的力图影响评审结果的、以及不符合</w:t>
      </w:r>
      <w:r>
        <w:rPr>
          <w:rFonts w:hint="eastAsia" w:ascii="宋体" w:hAnsi="宋体" w:cs="宋体"/>
          <w:kern w:val="0"/>
          <w:sz w:val="24"/>
        </w:rPr>
        <w:t>《中华人民共和国政府采购法》及其相关法律、法规的、</w:t>
      </w:r>
      <w:r>
        <w:rPr>
          <w:rFonts w:hint="eastAsia" w:ascii="宋体" w:hAnsi="宋体"/>
          <w:spacing w:val="-2"/>
          <w:sz w:val="24"/>
        </w:rPr>
        <w:t>以及不符合本次招标的有关规定的活动，将被取消其中标资格。</w:t>
      </w:r>
    </w:p>
    <w:p w14:paraId="3F9BDBE4">
      <w:pPr>
        <w:spacing w:line="440" w:lineRule="exact"/>
        <w:ind w:firstLine="482" w:firstLineChars="200"/>
        <w:rPr>
          <w:rFonts w:ascii="宋体"/>
          <w:b/>
          <w:sz w:val="24"/>
        </w:rPr>
      </w:pPr>
      <w:r>
        <w:rPr>
          <w:rFonts w:ascii="宋体" w:hAnsi="宋体"/>
          <w:b/>
          <w:sz w:val="24"/>
        </w:rPr>
        <w:t>2</w:t>
      </w:r>
      <w:r>
        <w:rPr>
          <w:rFonts w:hint="eastAsia" w:ascii="宋体" w:hAnsi="宋体"/>
          <w:b/>
          <w:sz w:val="24"/>
          <w:lang w:val="en-US" w:eastAsia="zh-CN"/>
        </w:rPr>
        <w:t>7</w:t>
      </w:r>
      <w:r>
        <w:rPr>
          <w:rFonts w:ascii="宋体" w:hAnsi="宋体"/>
          <w:b/>
          <w:sz w:val="24"/>
        </w:rPr>
        <w:t xml:space="preserve">. </w:t>
      </w:r>
      <w:r>
        <w:rPr>
          <w:rFonts w:hint="eastAsia" w:ascii="宋体" w:hAnsi="宋体"/>
          <w:b/>
          <w:sz w:val="24"/>
        </w:rPr>
        <w:t>评审依据及评标办法</w:t>
      </w:r>
    </w:p>
    <w:p w14:paraId="3D903F29">
      <w:pPr>
        <w:spacing w:line="44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lang w:val="en-US" w:eastAsia="zh-CN"/>
        </w:rPr>
        <w:t>7</w:t>
      </w:r>
      <w:r>
        <w:rPr>
          <w:rFonts w:ascii="宋体" w:hAnsi="宋体" w:cs="宋体"/>
          <w:kern w:val="0"/>
          <w:sz w:val="24"/>
        </w:rPr>
        <w:t xml:space="preserve">.1 </w:t>
      </w:r>
      <w:r>
        <w:rPr>
          <w:rFonts w:hint="eastAsia" w:ascii="宋体" w:hAnsi="宋体" w:cs="宋体"/>
          <w:kern w:val="0"/>
          <w:sz w:val="24"/>
        </w:rPr>
        <w:t>评审的依据为招标文件及各投标人的投标文件。</w:t>
      </w:r>
    </w:p>
    <w:p w14:paraId="12631A5B">
      <w:pPr>
        <w:spacing w:line="44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lang w:val="en-US" w:eastAsia="zh-CN"/>
        </w:rPr>
        <w:t>7</w:t>
      </w:r>
      <w:r>
        <w:rPr>
          <w:rFonts w:ascii="宋体" w:hAnsi="宋体" w:cs="宋体"/>
          <w:kern w:val="0"/>
          <w:sz w:val="24"/>
        </w:rPr>
        <w:t xml:space="preserve">.2 </w:t>
      </w:r>
      <w:r>
        <w:rPr>
          <w:rFonts w:hint="eastAsia" w:ascii="宋体" w:hAnsi="宋体" w:cs="宋体"/>
          <w:kern w:val="0"/>
          <w:sz w:val="24"/>
        </w:rPr>
        <w:t>评标办法：</w:t>
      </w:r>
      <w:r>
        <w:rPr>
          <w:rFonts w:hint="eastAsia" w:ascii="宋体" w:hAnsi="宋体" w:cs="宋体"/>
          <w:b/>
          <w:bCs/>
          <w:kern w:val="0"/>
          <w:sz w:val="24"/>
        </w:rPr>
        <w:t>综合评分法</w:t>
      </w:r>
    </w:p>
    <w:p w14:paraId="773400B4">
      <w:pPr>
        <w:spacing w:line="440" w:lineRule="exact"/>
        <w:ind w:firstLine="480" w:firstLineChars="200"/>
        <w:rPr>
          <w:rFonts w:ascii="宋体" w:hAnsi="宋体" w:cs="宋体"/>
          <w:kern w:val="0"/>
          <w:sz w:val="24"/>
        </w:rPr>
      </w:pP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151BE19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27.3 符合性审查</w:t>
      </w:r>
    </w:p>
    <w:p w14:paraId="7C09517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评标委员会对投标文件的有效性、完整性和响应程度进行审查时，应当以书</w:t>
      </w:r>
    </w:p>
    <w:p w14:paraId="46D8A8C5">
      <w:pPr>
        <w:spacing w:line="440" w:lineRule="exact"/>
        <w:rPr>
          <w:rFonts w:hint="eastAsia" w:ascii="宋体" w:hAnsi="宋体"/>
          <w:b w:val="0"/>
          <w:bCs/>
          <w:spacing w:val="-2"/>
          <w:sz w:val="24"/>
        </w:rPr>
      </w:pPr>
      <w:r>
        <w:rPr>
          <w:rFonts w:hint="eastAsia" w:ascii="宋体" w:hAnsi="宋体"/>
          <w:b w:val="0"/>
          <w:bCs/>
          <w:spacing w:val="-2"/>
          <w:sz w:val="24"/>
        </w:rPr>
        <w:t>面方式要求投标人对投标文件中含义不明确、对同类问题表述不一致或者有明显</w:t>
      </w:r>
    </w:p>
    <w:p w14:paraId="4ECB0E16">
      <w:pPr>
        <w:spacing w:line="440" w:lineRule="exact"/>
        <w:rPr>
          <w:rFonts w:hint="eastAsia" w:ascii="宋体" w:hAnsi="宋体"/>
          <w:b/>
          <w:bCs w:val="0"/>
          <w:spacing w:val="-2"/>
          <w:sz w:val="24"/>
        </w:rPr>
      </w:pPr>
      <w:r>
        <w:rPr>
          <w:rFonts w:hint="eastAsia" w:ascii="宋体" w:hAnsi="宋体"/>
          <w:b w:val="0"/>
          <w:bCs/>
          <w:spacing w:val="-2"/>
          <w:sz w:val="24"/>
        </w:rPr>
        <w:t>文字和计算错误的内容作必要的澄清、说明或补正。</w:t>
      </w:r>
      <w:r>
        <w:rPr>
          <w:rFonts w:hint="eastAsia" w:ascii="宋体" w:hAnsi="宋体"/>
          <w:b/>
          <w:bCs w:val="0"/>
          <w:spacing w:val="-2"/>
          <w:sz w:val="24"/>
        </w:rPr>
        <w:t>供应商澄清、说明或补正时</w:t>
      </w:r>
    </w:p>
    <w:p w14:paraId="5649E09B">
      <w:pPr>
        <w:spacing w:line="440" w:lineRule="exact"/>
        <w:rPr>
          <w:rFonts w:hint="eastAsia" w:ascii="宋体" w:hAnsi="宋体"/>
          <w:b/>
          <w:bCs w:val="0"/>
          <w:spacing w:val="-2"/>
          <w:sz w:val="24"/>
        </w:rPr>
      </w:pPr>
      <w:r>
        <w:rPr>
          <w:rFonts w:hint="eastAsia" w:ascii="宋体" w:hAnsi="宋体"/>
          <w:b/>
          <w:bCs w:val="0"/>
          <w:spacing w:val="-2"/>
          <w:sz w:val="24"/>
        </w:rPr>
        <w:t>间以评标委员会约定的时限为准。</w:t>
      </w:r>
    </w:p>
    <w:p w14:paraId="1665CD3F">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投标人的澄清、说明或补正应以书面方式进行，并加盖公章，或者由法定代</w:t>
      </w:r>
    </w:p>
    <w:p w14:paraId="2CCE5849">
      <w:pPr>
        <w:spacing w:line="440" w:lineRule="exact"/>
        <w:rPr>
          <w:rFonts w:hint="eastAsia" w:ascii="宋体" w:hAnsi="宋体"/>
          <w:b w:val="0"/>
          <w:bCs/>
          <w:spacing w:val="-2"/>
          <w:sz w:val="24"/>
        </w:rPr>
      </w:pPr>
      <w:r>
        <w:rPr>
          <w:rFonts w:hint="eastAsia" w:ascii="宋体" w:hAnsi="宋体"/>
          <w:b w:val="0"/>
          <w:bCs/>
          <w:spacing w:val="-2"/>
          <w:sz w:val="24"/>
        </w:rPr>
        <w:t>表人或其授权的代表签字。投标人的澄清、说明或者补正不得超出投标文件的范</w:t>
      </w:r>
    </w:p>
    <w:p w14:paraId="16169475">
      <w:pPr>
        <w:spacing w:line="440" w:lineRule="exact"/>
        <w:rPr>
          <w:rFonts w:hint="eastAsia" w:ascii="宋体" w:hAnsi="宋体"/>
          <w:b w:val="0"/>
          <w:bCs/>
          <w:spacing w:val="-2"/>
          <w:sz w:val="24"/>
        </w:rPr>
      </w:pPr>
      <w:r>
        <w:rPr>
          <w:rFonts w:hint="eastAsia" w:ascii="宋体" w:hAnsi="宋体"/>
          <w:b w:val="0"/>
          <w:bCs/>
          <w:spacing w:val="-2"/>
          <w:sz w:val="24"/>
        </w:rPr>
        <w:t>围或者改变招标文件的实质性内容。</w:t>
      </w:r>
    </w:p>
    <w:p w14:paraId="73A61EAF">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按上述规定，经投标人确认后，对投标人起约束作用。如果投标人不确认的，</w:t>
      </w:r>
    </w:p>
    <w:p w14:paraId="79BF5831">
      <w:pPr>
        <w:spacing w:line="440" w:lineRule="exact"/>
        <w:rPr>
          <w:rFonts w:hint="eastAsia" w:ascii="宋体" w:hAnsi="宋体"/>
          <w:b w:val="0"/>
          <w:bCs/>
          <w:spacing w:val="-2"/>
          <w:sz w:val="24"/>
        </w:rPr>
      </w:pPr>
      <w:r>
        <w:rPr>
          <w:rFonts w:hint="eastAsia" w:ascii="宋体" w:hAnsi="宋体"/>
          <w:b w:val="0"/>
          <w:bCs/>
          <w:spacing w:val="-2"/>
          <w:sz w:val="24"/>
        </w:rPr>
        <w:t>则其投标无效。</w:t>
      </w:r>
    </w:p>
    <w:p w14:paraId="66E97E5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27.4 采购方不接受不符合国家有关部门相关规定的投标报价或优惠方案。</w:t>
      </w:r>
    </w:p>
    <w:p w14:paraId="6B70399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27.5 在评审过程中，评标委员会发现投标人以他人名义投标、串通投标、以</w:t>
      </w:r>
    </w:p>
    <w:p w14:paraId="7DA4BCC6">
      <w:pPr>
        <w:spacing w:line="440" w:lineRule="exact"/>
        <w:rPr>
          <w:rFonts w:hint="eastAsia" w:ascii="宋体" w:hAnsi="宋体"/>
          <w:b w:val="0"/>
          <w:bCs/>
          <w:spacing w:val="-2"/>
          <w:sz w:val="24"/>
        </w:rPr>
      </w:pPr>
      <w:r>
        <w:rPr>
          <w:rFonts w:hint="eastAsia" w:ascii="宋体" w:hAnsi="宋体"/>
          <w:b w:val="0"/>
          <w:bCs/>
          <w:spacing w:val="-2"/>
          <w:sz w:val="24"/>
        </w:rPr>
        <w:t>行贿手段谋取中标或者以其他弄虚作假方式投标的，该投标人的投标将被否决。</w:t>
      </w:r>
    </w:p>
    <w:p w14:paraId="567286D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27.6 有下列情形之一的，视为投标人串通投标，其投标无效：</w:t>
      </w:r>
    </w:p>
    <w:p w14:paraId="7E28153A">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(1)不同投标人的投标文件由同一单位或者个人编制；</w:t>
      </w:r>
    </w:p>
    <w:p w14:paraId="45167E4F">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(2)不同投标人委托同一单位或者个人办理投标事宜；</w:t>
      </w:r>
    </w:p>
    <w:p w14:paraId="165BFCE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(3)不同投标人的投标文件载明的项目管理成员或者联系人员为同一人；</w:t>
      </w:r>
    </w:p>
    <w:p w14:paraId="582CE5A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(4)不同投标人的投标文件异常一致或者投标报价呈规律性差异；</w:t>
      </w:r>
    </w:p>
    <w:p w14:paraId="13EFAA7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(5)不同投标人的投标文件相互混装；</w:t>
      </w:r>
    </w:p>
    <w:p w14:paraId="1B7E3874">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(6)不同投标人的投标保证金从同一单位或者个人的账户转出。</w:t>
      </w:r>
    </w:p>
    <w:p w14:paraId="4B5BBC8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27.7 投标人存在下列情况之一的，投标无效：</w:t>
      </w:r>
    </w:p>
    <w:p w14:paraId="3BF3A5A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(1)未按照招标文件的规定提交投标保证金的；</w:t>
      </w:r>
    </w:p>
    <w:p w14:paraId="3D2ADDA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(2)投标文件未按招标文件要求签署、盖章的；</w:t>
      </w:r>
    </w:p>
    <w:p w14:paraId="5E4391E6">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(3)不具备招标文件中规定的资格要求的；</w:t>
      </w:r>
    </w:p>
    <w:p w14:paraId="59167E8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(4)报价超过招标文件中规定的预算金额或者最高限价的；</w:t>
      </w:r>
    </w:p>
    <w:p w14:paraId="3B495B2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(5)投标文件含有采购人不能接受的附加条件的；</w:t>
      </w:r>
    </w:p>
    <w:p w14:paraId="4F629A61">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(6)法律、法规和招标文件规定的其他无效情形。</w:t>
      </w:r>
    </w:p>
    <w:p w14:paraId="6191D17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27.8评标委员会应当审查每一投标文件是否对招标文件提出的所有实质性要</w:t>
      </w:r>
    </w:p>
    <w:p w14:paraId="524E12C8">
      <w:pPr>
        <w:spacing w:line="440" w:lineRule="exact"/>
        <w:rPr>
          <w:rFonts w:hint="eastAsia" w:ascii="宋体" w:hAnsi="宋体"/>
          <w:b w:val="0"/>
          <w:bCs/>
          <w:spacing w:val="-2"/>
          <w:sz w:val="24"/>
        </w:rPr>
      </w:pPr>
      <w:r>
        <w:rPr>
          <w:rFonts w:hint="eastAsia" w:ascii="宋体" w:hAnsi="宋体"/>
          <w:b w:val="0"/>
          <w:bCs/>
          <w:spacing w:val="-2"/>
          <w:sz w:val="24"/>
        </w:rPr>
        <w:t>求和条件做出响应。未能在实质上响应的投标，其投标将被否决。</w:t>
      </w:r>
    </w:p>
    <w:p w14:paraId="4C8AAC91">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27.9 投标人不得误导、干扰采购方的评审活动，否则将废除其投标。</w:t>
      </w:r>
    </w:p>
    <w:p w14:paraId="7D7E7EA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27.10 评标委员会根据上述规定否决不合格投标，因有效投标不足本次评审</w:t>
      </w:r>
    </w:p>
    <w:p w14:paraId="215F2FE4">
      <w:pPr>
        <w:spacing w:line="440" w:lineRule="exact"/>
        <w:rPr>
          <w:rFonts w:hint="eastAsia" w:ascii="宋体" w:hAnsi="宋体"/>
          <w:b w:val="0"/>
          <w:bCs/>
          <w:spacing w:val="-2"/>
          <w:sz w:val="24"/>
        </w:rPr>
      </w:pPr>
      <w:r>
        <w:rPr>
          <w:rFonts w:hint="eastAsia" w:ascii="宋体" w:hAnsi="宋体"/>
          <w:b w:val="0"/>
          <w:bCs/>
          <w:spacing w:val="-2"/>
          <w:sz w:val="24"/>
        </w:rPr>
        <w:t>办法规定数量而使得投标明显缺乏竞争性时，根据《中华人民共和国政府采购法》</w:t>
      </w:r>
    </w:p>
    <w:p w14:paraId="72B00CD3">
      <w:pPr>
        <w:spacing w:line="440" w:lineRule="exact"/>
        <w:rPr>
          <w:rFonts w:hint="eastAsia" w:ascii="宋体" w:hAnsi="宋体"/>
          <w:b w:val="0"/>
          <w:bCs/>
          <w:spacing w:val="-2"/>
          <w:sz w:val="24"/>
        </w:rPr>
      </w:pPr>
      <w:r>
        <w:rPr>
          <w:rFonts w:hint="eastAsia" w:ascii="宋体" w:hAnsi="宋体"/>
          <w:b w:val="0"/>
          <w:bCs/>
          <w:spacing w:val="-2"/>
          <w:sz w:val="24"/>
        </w:rPr>
        <w:t>的相关规定，将作流标处理。</w:t>
      </w:r>
    </w:p>
    <w:p w14:paraId="685C69EB">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符合性审查的标准详见附表 2。通过符合性审查的投标文件，方可进入下一</w:t>
      </w:r>
    </w:p>
    <w:p w14:paraId="07DF4064">
      <w:pPr>
        <w:spacing w:line="440" w:lineRule="exact"/>
        <w:rPr>
          <w:rFonts w:hint="eastAsia" w:ascii="宋体" w:hAnsi="宋体"/>
          <w:b/>
          <w:bCs w:val="0"/>
          <w:spacing w:val="-2"/>
          <w:sz w:val="24"/>
        </w:rPr>
      </w:pPr>
      <w:r>
        <w:rPr>
          <w:rFonts w:hint="eastAsia" w:ascii="宋体" w:hAnsi="宋体"/>
          <w:b/>
          <w:bCs w:val="0"/>
          <w:spacing w:val="-2"/>
          <w:sz w:val="24"/>
        </w:rPr>
        <w:t>环节的评审。</w:t>
      </w:r>
    </w:p>
    <w:p w14:paraId="38DE7885">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28. 投标文件计算错误的修正</w:t>
      </w:r>
    </w:p>
    <w:p w14:paraId="4803B65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28.1 投标文件中报价出现前后不一致的，评标委员会按以下原则对投标报</w:t>
      </w:r>
    </w:p>
    <w:p w14:paraId="693A0AA0">
      <w:pPr>
        <w:spacing w:line="440" w:lineRule="exact"/>
        <w:rPr>
          <w:rFonts w:hint="eastAsia" w:ascii="宋体" w:hAnsi="宋体"/>
          <w:b w:val="0"/>
          <w:bCs/>
          <w:spacing w:val="-2"/>
          <w:sz w:val="24"/>
        </w:rPr>
      </w:pPr>
      <w:r>
        <w:rPr>
          <w:rFonts w:hint="eastAsia" w:ascii="宋体" w:hAnsi="宋体"/>
          <w:b w:val="0"/>
          <w:bCs/>
          <w:spacing w:val="-2"/>
          <w:sz w:val="24"/>
        </w:rPr>
        <w:t>价进行修正：</w:t>
      </w:r>
    </w:p>
    <w:p w14:paraId="78B8D8F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a.投标文件中开标一览表（报价表）内容与投标文件中相应内容不一致的，</w:t>
      </w:r>
    </w:p>
    <w:p w14:paraId="2C4F788D">
      <w:pPr>
        <w:spacing w:line="440" w:lineRule="exact"/>
        <w:rPr>
          <w:rFonts w:hint="eastAsia" w:ascii="宋体" w:hAnsi="宋体"/>
          <w:b w:val="0"/>
          <w:bCs/>
          <w:spacing w:val="-2"/>
          <w:sz w:val="24"/>
        </w:rPr>
      </w:pPr>
      <w:r>
        <w:rPr>
          <w:rFonts w:hint="eastAsia" w:ascii="宋体" w:hAnsi="宋体"/>
          <w:b w:val="0"/>
          <w:bCs/>
          <w:spacing w:val="-2"/>
          <w:sz w:val="24"/>
        </w:rPr>
        <w:t>以开标一览表（报价表）为准；</w:t>
      </w:r>
    </w:p>
    <w:p w14:paraId="125EE7A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b.大写金额和小写金额不一致的，以大写金额为准；</w:t>
      </w:r>
    </w:p>
    <w:p w14:paraId="4104E4F1">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c.单价金额小数点或者百分比有明显错位的，以开标一览表的总价为准，并</w:t>
      </w:r>
    </w:p>
    <w:p w14:paraId="16F832FD">
      <w:pPr>
        <w:spacing w:line="440" w:lineRule="exact"/>
        <w:rPr>
          <w:rFonts w:hint="eastAsia" w:ascii="宋体" w:hAnsi="宋体"/>
          <w:b w:val="0"/>
          <w:bCs/>
          <w:spacing w:val="-2"/>
          <w:sz w:val="24"/>
        </w:rPr>
      </w:pPr>
      <w:r>
        <w:rPr>
          <w:rFonts w:hint="eastAsia" w:ascii="宋体" w:hAnsi="宋体"/>
          <w:b w:val="0"/>
          <w:bCs/>
          <w:spacing w:val="-2"/>
          <w:sz w:val="24"/>
        </w:rPr>
        <w:t>修改单价；</w:t>
      </w:r>
    </w:p>
    <w:p w14:paraId="4A9E5E5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d.总价金额与按单价汇总金额不一致的，以单价金额计算结果为准。</w:t>
      </w:r>
    </w:p>
    <w:p w14:paraId="617B537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同时出现两种以上不一致的，按照前款规定的顺序修正。</w:t>
      </w:r>
    </w:p>
    <w:p w14:paraId="6E933B9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28.2 修正后的最终投标报价若超过最高投标限价（如有），评标委员会应</w:t>
      </w:r>
    </w:p>
    <w:p w14:paraId="4F4388D3">
      <w:pPr>
        <w:spacing w:line="440" w:lineRule="exact"/>
        <w:rPr>
          <w:rFonts w:hint="eastAsia" w:ascii="宋体" w:hAnsi="宋体"/>
          <w:b w:val="0"/>
          <w:bCs/>
          <w:spacing w:val="-2"/>
          <w:sz w:val="24"/>
        </w:rPr>
      </w:pPr>
      <w:r>
        <w:rPr>
          <w:rFonts w:hint="eastAsia" w:ascii="宋体" w:hAnsi="宋体"/>
          <w:b w:val="0"/>
          <w:bCs/>
          <w:spacing w:val="-2"/>
          <w:sz w:val="24"/>
        </w:rPr>
        <w:t>当否决其投标。</w:t>
      </w:r>
    </w:p>
    <w:p w14:paraId="63BF8FA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28.3 按上述修正错误的原则及方法调整或修正投标文件的投标报价，经投</w:t>
      </w:r>
    </w:p>
    <w:p w14:paraId="229ED894">
      <w:pPr>
        <w:spacing w:line="440" w:lineRule="exact"/>
        <w:rPr>
          <w:rFonts w:hint="eastAsia" w:ascii="宋体" w:hAnsi="宋体"/>
          <w:b w:val="0"/>
          <w:bCs/>
          <w:spacing w:val="-2"/>
          <w:sz w:val="24"/>
        </w:rPr>
      </w:pPr>
      <w:r>
        <w:rPr>
          <w:rFonts w:hint="eastAsia" w:ascii="宋体" w:hAnsi="宋体"/>
          <w:b w:val="0"/>
          <w:bCs/>
          <w:spacing w:val="-2"/>
          <w:sz w:val="24"/>
        </w:rPr>
        <w:t>标人确认后，对投标人起约束作用。如果投标人不确认的，则其投标无效。</w:t>
      </w:r>
    </w:p>
    <w:p w14:paraId="78CF7B47">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29. 详细评审</w:t>
      </w:r>
    </w:p>
    <w:p w14:paraId="7EB048C4">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29.1 经符合性审查合格的投标文件，评标委员会应当根据招标文件确定的</w:t>
      </w:r>
    </w:p>
    <w:p w14:paraId="595A4F0B">
      <w:pPr>
        <w:spacing w:line="440" w:lineRule="exact"/>
        <w:rPr>
          <w:rFonts w:hint="eastAsia" w:ascii="宋体" w:hAnsi="宋体"/>
          <w:b w:val="0"/>
          <w:bCs/>
          <w:spacing w:val="-2"/>
          <w:sz w:val="24"/>
        </w:rPr>
      </w:pPr>
      <w:r>
        <w:rPr>
          <w:rFonts w:hint="eastAsia" w:ascii="宋体" w:hAnsi="宋体"/>
          <w:b w:val="0"/>
          <w:bCs/>
          <w:spacing w:val="-2"/>
          <w:sz w:val="24"/>
        </w:rPr>
        <w:t>评审标准和方法，对其技术和商务部分进行综合比较与评价。</w:t>
      </w:r>
    </w:p>
    <w:p w14:paraId="53F1FD5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29.2 评标时，评标委员会各成员应当独立对每个投标人的投标文件进行评</w:t>
      </w:r>
    </w:p>
    <w:p w14:paraId="735D2613">
      <w:pPr>
        <w:spacing w:line="440" w:lineRule="exact"/>
        <w:rPr>
          <w:rFonts w:hint="eastAsia" w:ascii="宋体" w:hAnsi="宋体"/>
          <w:b w:val="0"/>
          <w:bCs/>
          <w:spacing w:val="-2"/>
          <w:sz w:val="24"/>
        </w:rPr>
      </w:pPr>
      <w:r>
        <w:rPr>
          <w:rFonts w:hint="eastAsia" w:ascii="宋体" w:hAnsi="宋体"/>
          <w:b w:val="0"/>
          <w:bCs/>
          <w:spacing w:val="-2"/>
          <w:sz w:val="24"/>
        </w:rPr>
        <w:t>价，并汇总每个投标人的得分。</w:t>
      </w:r>
    </w:p>
    <w:p w14:paraId="419336B0">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29.3 评审因素及标准(详见评分细则)</w:t>
      </w:r>
    </w:p>
    <w:p w14:paraId="1E7694F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评审因素：与投标人所提供服务的内容、质量相关，包括投标报价、技术或</w:t>
      </w:r>
    </w:p>
    <w:p w14:paraId="38D18E56">
      <w:pPr>
        <w:spacing w:line="440" w:lineRule="exact"/>
        <w:rPr>
          <w:rFonts w:hint="eastAsia" w:ascii="宋体" w:hAnsi="宋体"/>
          <w:b w:val="0"/>
          <w:bCs/>
          <w:spacing w:val="-2"/>
          <w:sz w:val="24"/>
        </w:rPr>
      </w:pPr>
      <w:r>
        <w:rPr>
          <w:rFonts w:hint="eastAsia" w:ascii="宋体" w:hAnsi="宋体"/>
          <w:b w:val="0"/>
          <w:bCs/>
          <w:spacing w:val="-2"/>
          <w:sz w:val="24"/>
        </w:rPr>
        <w:t>者服务水平、履约能力、售后服务等。</w:t>
      </w:r>
    </w:p>
    <w:p w14:paraId="78613849">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（1）商务、技术部分 。</w:t>
      </w:r>
    </w:p>
    <w:p w14:paraId="07AC66FA">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（2）投标报价部分 。</w:t>
      </w:r>
    </w:p>
    <w:p w14:paraId="53BA8C4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计算各项分值时，按四舍五入的原则，保留小数点后二位。</w:t>
      </w:r>
    </w:p>
    <w:p w14:paraId="0CEB1D6B">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29.4 报价</w:t>
      </w:r>
    </w:p>
    <w:p w14:paraId="340E7DC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29.4.1 本项目为公开招标，只有一次报价，通过符合性审查的竞标人的有效</w:t>
      </w:r>
    </w:p>
    <w:p w14:paraId="0630CCA0">
      <w:pPr>
        <w:spacing w:line="440" w:lineRule="exact"/>
        <w:rPr>
          <w:rFonts w:hint="eastAsia" w:ascii="宋体" w:hAnsi="宋体"/>
          <w:b w:val="0"/>
          <w:bCs/>
          <w:spacing w:val="-2"/>
          <w:sz w:val="24"/>
        </w:rPr>
      </w:pPr>
      <w:r>
        <w:rPr>
          <w:rFonts w:hint="eastAsia" w:ascii="宋体" w:hAnsi="宋体"/>
          <w:b w:val="0"/>
          <w:bCs/>
          <w:spacing w:val="-2"/>
          <w:sz w:val="24"/>
        </w:rPr>
        <w:t>报价将进入商务报价评审。</w:t>
      </w:r>
    </w:p>
    <w:p w14:paraId="4B49A69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报价得分计算说明：</w:t>
      </w:r>
    </w:p>
    <w:p w14:paraId="4A6A14CA">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价格分采用低价优先法计算，即满足招标文件要求且投标价格最低的投标报</w:t>
      </w:r>
    </w:p>
    <w:p w14:paraId="3CE92C4C">
      <w:pPr>
        <w:spacing w:line="440" w:lineRule="exact"/>
        <w:rPr>
          <w:rFonts w:hint="eastAsia" w:ascii="宋体" w:hAnsi="宋体"/>
          <w:b w:val="0"/>
          <w:bCs/>
          <w:spacing w:val="-2"/>
          <w:sz w:val="24"/>
        </w:rPr>
      </w:pPr>
      <w:r>
        <w:rPr>
          <w:rFonts w:hint="eastAsia" w:ascii="宋体" w:hAnsi="宋体"/>
          <w:b w:val="0"/>
          <w:bCs/>
          <w:spacing w:val="-2"/>
          <w:sz w:val="24"/>
        </w:rPr>
        <w:t>价（或经政策扣除后最低的评审价）为评标基准价，其价格分为满分。其他投标</w:t>
      </w:r>
    </w:p>
    <w:p w14:paraId="6EAC4F8F">
      <w:pPr>
        <w:spacing w:line="440" w:lineRule="exact"/>
        <w:rPr>
          <w:rFonts w:hint="eastAsia" w:ascii="宋体" w:hAnsi="宋体"/>
          <w:b w:val="0"/>
          <w:bCs/>
          <w:spacing w:val="-2"/>
          <w:sz w:val="24"/>
        </w:rPr>
      </w:pPr>
      <w:r>
        <w:rPr>
          <w:rFonts w:hint="eastAsia" w:ascii="宋体" w:hAnsi="宋体"/>
          <w:b w:val="0"/>
          <w:bCs/>
          <w:spacing w:val="-2"/>
          <w:sz w:val="24"/>
        </w:rPr>
        <w:t>人的价格分统一按照下列公式计算：</w:t>
      </w:r>
    </w:p>
    <w:p w14:paraId="595DD3B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投标报价得分=（评标基准价/投标报价）×价格权重×100</w:t>
      </w:r>
    </w:p>
    <w:p w14:paraId="18CC5779">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本项目的价格权重为 30%</w:t>
      </w:r>
    </w:p>
    <w:p w14:paraId="2AB03FD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评标过程中，不得去掉报价中的最高报价和最低报价。</w:t>
      </w:r>
    </w:p>
    <w:p w14:paraId="0A94D55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符合促进中小企业（监狱企业、残疾人福利性单位）发展政策的，给予小微</w:t>
      </w:r>
    </w:p>
    <w:p w14:paraId="145A913A">
      <w:pPr>
        <w:spacing w:line="440" w:lineRule="exact"/>
        <w:rPr>
          <w:rFonts w:hint="eastAsia" w:ascii="宋体" w:hAnsi="宋体"/>
          <w:b w:val="0"/>
          <w:bCs/>
          <w:spacing w:val="-2"/>
          <w:sz w:val="24"/>
        </w:rPr>
      </w:pPr>
      <w:r>
        <w:rPr>
          <w:rFonts w:hint="eastAsia" w:ascii="宋体" w:hAnsi="宋体"/>
          <w:b w:val="0"/>
          <w:bCs/>
          <w:spacing w:val="-2"/>
          <w:sz w:val="24"/>
        </w:rPr>
        <w:t>企业（监狱企业、残疾人福利性单位）10%的价格扣除，用扣除后的价格参加评</w:t>
      </w:r>
    </w:p>
    <w:p w14:paraId="4E011F3E">
      <w:pPr>
        <w:spacing w:line="440" w:lineRule="exact"/>
        <w:rPr>
          <w:rFonts w:hint="eastAsia" w:ascii="宋体" w:hAnsi="宋体"/>
          <w:b w:val="0"/>
          <w:bCs/>
          <w:spacing w:val="-2"/>
          <w:sz w:val="24"/>
        </w:rPr>
      </w:pPr>
      <w:r>
        <w:rPr>
          <w:rFonts w:hint="eastAsia" w:ascii="宋体" w:hAnsi="宋体"/>
          <w:b w:val="0"/>
          <w:bCs/>
          <w:spacing w:val="-2"/>
          <w:sz w:val="24"/>
        </w:rPr>
        <w:t>审。</w:t>
      </w:r>
    </w:p>
    <w:p w14:paraId="0F56B6A3">
      <w:pPr>
        <w:spacing w:line="440" w:lineRule="exact"/>
        <w:ind w:firstLine="474" w:firstLineChars="200"/>
        <w:rPr>
          <w:rFonts w:hint="eastAsia" w:ascii="宋体" w:hAnsi="宋体"/>
          <w:b/>
          <w:bCs w:val="0"/>
          <w:spacing w:val="-2"/>
          <w:sz w:val="24"/>
        </w:rPr>
      </w:pPr>
      <w:r>
        <w:rPr>
          <w:rFonts w:hint="eastAsia" w:ascii="宋体" w:hAnsi="宋体"/>
          <w:b/>
          <w:bCs w:val="0"/>
          <w:spacing w:val="-2"/>
          <w:sz w:val="24"/>
        </w:rPr>
        <w:t>专门面向中小企业采购的项目（标项），不享受价格扣除优惠。</w:t>
      </w:r>
    </w:p>
    <w:p w14:paraId="52F02EE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29.4.2 评标委员会认为投标人的报价明显低于其他通过符合性审查投标人</w:t>
      </w:r>
    </w:p>
    <w:p w14:paraId="38FA3BBA">
      <w:pPr>
        <w:spacing w:line="440" w:lineRule="exact"/>
        <w:rPr>
          <w:rFonts w:hint="eastAsia" w:ascii="宋体" w:hAnsi="宋体"/>
          <w:b w:val="0"/>
          <w:bCs/>
          <w:spacing w:val="-2"/>
          <w:sz w:val="24"/>
        </w:rPr>
      </w:pPr>
      <w:r>
        <w:rPr>
          <w:rFonts w:hint="eastAsia" w:ascii="宋体" w:hAnsi="宋体"/>
          <w:b w:val="0"/>
          <w:bCs/>
          <w:spacing w:val="-2"/>
          <w:sz w:val="24"/>
        </w:rPr>
        <w:t>的报价，有可能影响产品质量或者不能诚信履约的，应当要求其在评标现场合理</w:t>
      </w:r>
    </w:p>
    <w:p w14:paraId="0FF73DFE">
      <w:pPr>
        <w:spacing w:line="440" w:lineRule="exact"/>
        <w:rPr>
          <w:rFonts w:hint="eastAsia" w:ascii="宋体" w:hAnsi="宋体"/>
          <w:b w:val="0"/>
          <w:bCs/>
          <w:spacing w:val="-2"/>
          <w:sz w:val="24"/>
        </w:rPr>
      </w:pPr>
      <w:r>
        <w:rPr>
          <w:rFonts w:hint="eastAsia" w:ascii="宋体" w:hAnsi="宋体"/>
          <w:b w:val="0"/>
          <w:bCs/>
          <w:spacing w:val="-2"/>
          <w:sz w:val="24"/>
        </w:rPr>
        <w:t>的时间内提供书面说明，必要时提交相关证明材料；投标人不能证明其报价合理</w:t>
      </w:r>
    </w:p>
    <w:p w14:paraId="5979B113">
      <w:pPr>
        <w:spacing w:line="440" w:lineRule="exact"/>
        <w:rPr>
          <w:rFonts w:hint="eastAsia" w:ascii="宋体" w:hAnsi="宋体"/>
          <w:b w:val="0"/>
          <w:bCs/>
          <w:spacing w:val="-2"/>
          <w:sz w:val="24"/>
        </w:rPr>
      </w:pPr>
      <w:r>
        <w:rPr>
          <w:rFonts w:hint="eastAsia" w:ascii="宋体" w:hAnsi="宋体"/>
          <w:b w:val="0"/>
          <w:bCs/>
          <w:spacing w:val="-2"/>
          <w:sz w:val="24"/>
        </w:rPr>
        <w:t>性的，评标委员会应当将其作为无效投标处理。</w:t>
      </w:r>
    </w:p>
    <w:p w14:paraId="2E68F822">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报价合理性说明：根据财库〔2026〕2 号规定，政府采购评审中出现下列情</w:t>
      </w:r>
    </w:p>
    <w:p w14:paraId="4AF4E09B">
      <w:pPr>
        <w:spacing w:line="440" w:lineRule="exact"/>
        <w:rPr>
          <w:rFonts w:hint="eastAsia" w:ascii="宋体" w:hAnsi="宋体"/>
          <w:b w:val="0"/>
          <w:bCs/>
          <w:spacing w:val="-2"/>
          <w:sz w:val="24"/>
        </w:rPr>
      </w:pPr>
      <w:r>
        <w:rPr>
          <w:rFonts w:hint="eastAsia" w:ascii="宋体" w:hAnsi="宋体"/>
          <w:b w:val="0"/>
          <w:bCs/>
          <w:spacing w:val="-2"/>
          <w:sz w:val="24"/>
        </w:rPr>
        <w:t>形之一的，评审委员会应当启动异常低价投标（响应）审查程序：</w:t>
      </w:r>
    </w:p>
    <w:p w14:paraId="45A7416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（1）投标（响应）报价低于全部通过符合性审查供应商投标（响应）报价</w:t>
      </w:r>
    </w:p>
    <w:p w14:paraId="2858F3FA">
      <w:pPr>
        <w:spacing w:line="440" w:lineRule="exact"/>
        <w:rPr>
          <w:rFonts w:hint="eastAsia" w:ascii="宋体" w:hAnsi="宋体"/>
          <w:b w:val="0"/>
          <w:bCs/>
          <w:spacing w:val="-2"/>
          <w:sz w:val="24"/>
        </w:rPr>
      </w:pPr>
      <w:r>
        <w:rPr>
          <w:rFonts w:hint="eastAsia" w:ascii="宋体" w:hAnsi="宋体"/>
          <w:b w:val="0"/>
          <w:bCs/>
          <w:spacing w:val="-2"/>
          <w:sz w:val="24"/>
        </w:rPr>
        <w:t>平均值 50%的，即投标（响应）报价&lt;全部通过符合性审查供应商投标（响应）</w:t>
      </w:r>
    </w:p>
    <w:p w14:paraId="6BC7D669">
      <w:pPr>
        <w:spacing w:line="440" w:lineRule="exact"/>
        <w:rPr>
          <w:rFonts w:hint="eastAsia" w:ascii="宋体" w:hAnsi="宋体"/>
          <w:b w:val="0"/>
          <w:bCs/>
          <w:spacing w:val="-2"/>
          <w:sz w:val="24"/>
        </w:rPr>
      </w:pPr>
      <w:r>
        <w:rPr>
          <w:rFonts w:hint="eastAsia" w:ascii="宋体" w:hAnsi="宋体"/>
          <w:b w:val="0"/>
          <w:bCs/>
          <w:spacing w:val="-2"/>
          <w:sz w:val="24"/>
        </w:rPr>
        <w:t>报价平均值×50%；</w:t>
      </w:r>
    </w:p>
    <w:p w14:paraId="121B02C8">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（2）投标（响应）报价低于通过符合性审查的次低报价供应商投标（响应）</w:t>
      </w:r>
    </w:p>
    <w:p w14:paraId="01A6D2D5">
      <w:pPr>
        <w:spacing w:line="440" w:lineRule="exact"/>
        <w:rPr>
          <w:rFonts w:hint="eastAsia" w:ascii="宋体" w:hAnsi="宋体"/>
          <w:b w:val="0"/>
          <w:bCs/>
          <w:spacing w:val="-2"/>
          <w:sz w:val="24"/>
        </w:rPr>
      </w:pPr>
      <w:r>
        <w:rPr>
          <w:rFonts w:hint="eastAsia" w:ascii="宋体" w:hAnsi="宋体"/>
          <w:b w:val="0"/>
          <w:bCs/>
          <w:spacing w:val="-2"/>
          <w:sz w:val="24"/>
        </w:rPr>
        <w:t>报价 50%的，即投标（响应）报价&lt;通过符合性审查的次低报价供应商投标（响</w:t>
      </w:r>
    </w:p>
    <w:p w14:paraId="1B6D18C9">
      <w:pPr>
        <w:spacing w:line="440" w:lineRule="exact"/>
        <w:rPr>
          <w:rFonts w:hint="eastAsia" w:ascii="宋体" w:hAnsi="宋体"/>
          <w:b w:val="0"/>
          <w:bCs/>
          <w:spacing w:val="-2"/>
          <w:sz w:val="24"/>
        </w:rPr>
      </w:pPr>
      <w:r>
        <w:rPr>
          <w:rFonts w:hint="eastAsia" w:ascii="宋体" w:hAnsi="宋体"/>
          <w:b w:val="0"/>
          <w:bCs/>
          <w:spacing w:val="-2"/>
          <w:sz w:val="24"/>
        </w:rPr>
        <w:t>应）报价×50%；</w:t>
      </w:r>
    </w:p>
    <w:p w14:paraId="4DD4459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（3）投标（响应）报价低于采购项目最高限价 45%的，即投标（响应）报</w:t>
      </w:r>
    </w:p>
    <w:p w14:paraId="7C8CC107">
      <w:pPr>
        <w:spacing w:line="440" w:lineRule="exact"/>
        <w:rPr>
          <w:rFonts w:hint="eastAsia" w:ascii="宋体" w:hAnsi="宋体"/>
          <w:b w:val="0"/>
          <w:bCs/>
          <w:spacing w:val="-2"/>
          <w:sz w:val="24"/>
        </w:rPr>
      </w:pPr>
      <w:r>
        <w:rPr>
          <w:rFonts w:hint="eastAsia" w:ascii="宋体" w:hAnsi="宋体"/>
          <w:b w:val="0"/>
          <w:bCs/>
          <w:spacing w:val="-2"/>
          <w:sz w:val="24"/>
        </w:rPr>
        <w:t>价&lt;采购项目最高限价×45%；</w:t>
      </w:r>
    </w:p>
    <w:p w14:paraId="5C89CB9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（4）评审委员会基于专业判断，认为供应商报价过低，有可能影响产品质</w:t>
      </w:r>
    </w:p>
    <w:p w14:paraId="48EA3F73">
      <w:pPr>
        <w:spacing w:line="440" w:lineRule="exact"/>
        <w:rPr>
          <w:rFonts w:hint="eastAsia" w:ascii="宋体" w:hAnsi="宋体"/>
          <w:b w:val="0"/>
          <w:bCs/>
          <w:spacing w:val="-2"/>
          <w:sz w:val="24"/>
        </w:rPr>
      </w:pPr>
      <w:r>
        <w:rPr>
          <w:rFonts w:hint="eastAsia" w:ascii="宋体" w:hAnsi="宋体"/>
          <w:b w:val="0"/>
          <w:bCs/>
          <w:spacing w:val="-2"/>
          <w:sz w:val="24"/>
        </w:rPr>
        <w:t>量或者不能诚信履约的其他情形。</w:t>
      </w:r>
    </w:p>
    <w:p w14:paraId="2DF3B5F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采购人可以结合具体项目实际情况，提高上述第（1）项至第（3）项中启动</w:t>
      </w:r>
    </w:p>
    <w:p w14:paraId="74724B01">
      <w:pPr>
        <w:spacing w:line="440" w:lineRule="exact"/>
        <w:rPr>
          <w:rFonts w:hint="eastAsia" w:ascii="宋体" w:hAnsi="宋体"/>
          <w:b w:val="0"/>
          <w:bCs/>
          <w:spacing w:val="-2"/>
          <w:sz w:val="24"/>
        </w:rPr>
      </w:pPr>
      <w:r>
        <w:rPr>
          <w:rFonts w:hint="eastAsia" w:ascii="宋体" w:hAnsi="宋体"/>
          <w:b w:val="0"/>
          <w:bCs/>
          <w:spacing w:val="-2"/>
          <w:sz w:val="24"/>
        </w:rPr>
        <w:t>异常低价投标（响应）审查的数值标准，但是最高不得超过 65%。</w:t>
      </w:r>
    </w:p>
    <w:p w14:paraId="0DD890F5">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相关法律法规对供应商报价有规定的，从其规定。</w:t>
      </w:r>
    </w:p>
    <w:p w14:paraId="6E57D98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评审委员会启动异常低价投标（响应）审查后，属于前述第（1）项至第（4）</w:t>
      </w:r>
    </w:p>
    <w:p w14:paraId="67EB7EB9">
      <w:pPr>
        <w:spacing w:line="440" w:lineRule="exact"/>
        <w:rPr>
          <w:rFonts w:hint="eastAsia" w:ascii="宋体" w:hAnsi="宋体"/>
          <w:b w:val="0"/>
          <w:bCs/>
          <w:spacing w:val="-2"/>
          <w:sz w:val="24"/>
        </w:rPr>
      </w:pPr>
      <w:r>
        <w:rPr>
          <w:rFonts w:hint="eastAsia" w:ascii="宋体" w:hAnsi="宋体"/>
          <w:b w:val="0"/>
          <w:bCs/>
          <w:spacing w:val="-2"/>
          <w:sz w:val="24"/>
        </w:rPr>
        <w:t>项情形的，应当要求相关供应商在评审现场合理的时间内对投标（响应）价格作</w:t>
      </w:r>
    </w:p>
    <w:p w14:paraId="34AF92B1">
      <w:pPr>
        <w:spacing w:line="440" w:lineRule="exact"/>
        <w:rPr>
          <w:rFonts w:hint="eastAsia" w:ascii="宋体" w:hAnsi="宋体"/>
          <w:b w:val="0"/>
          <w:bCs/>
          <w:spacing w:val="-2"/>
          <w:sz w:val="24"/>
        </w:rPr>
      </w:pPr>
      <w:r>
        <w:rPr>
          <w:rFonts w:hint="eastAsia" w:ascii="宋体" w:hAnsi="宋体"/>
          <w:b w:val="0"/>
          <w:bCs/>
          <w:spacing w:val="-2"/>
          <w:sz w:val="24"/>
        </w:rPr>
        <w:t>出解释，提供项目具体成本测算等与报价合理性相关的书面说明及必要的证明材</w:t>
      </w:r>
    </w:p>
    <w:p w14:paraId="049D54EB">
      <w:pPr>
        <w:spacing w:line="440" w:lineRule="exact"/>
        <w:rPr>
          <w:rFonts w:hint="eastAsia" w:ascii="宋体" w:hAnsi="宋体"/>
          <w:b w:val="0"/>
          <w:bCs/>
          <w:spacing w:val="-2"/>
          <w:sz w:val="24"/>
        </w:rPr>
      </w:pPr>
      <w:r>
        <w:rPr>
          <w:rFonts w:hint="eastAsia" w:ascii="宋体" w:hAnsi="宋体"/>
          <w:b w:val="0"/>
          <w:bCs/>
          <w:spacing w:val="-2"/>
          <w:sz w:val="24"/>
        </w:rPr>
        <w:t>料，包括但不限于原材料成本、人工成本、制造费用等，给予相关供应商的合理</w:t>
      </w:r>
    </w:p>
    <w:p w14:paraId="65B8F02B">
      <w:pPr>
        <w:spacing w:line="440" w:lineRule="exact"/>
        <w:rPr>
          <w:rFonts w:hint="eastAsia" w:ascii="宋体" w:hAnsi="宋体"/>
          <w:b w:val="0"/>
          <w:bCs/>
          <w:spacing w:val="-2"/>
          <w:sz w:val="24"/>
        </w:rPr>
      </w:pPr>
      <w:r>
        <w:rPr>
          <w:rFonts w:hint="eastAsia" w:ascii="宋体" w:hAnsi="宋体"/>
          <w:b w:val="0"/>
          <w:bCs/>
          <w:spacing w:val="-2"/>
          <w:sz w:val="24"/>
        </w:rPr>
        <w:t>时间一般不少于 30 分钟。其中，属于第（3）项情形，供应商已随投标（响应）</w:t>
      </w:r>
    </w:p>
    <w:p w14:paraId="7C4D1C25">
      <w:pPr>
        <w:spacing w:line="440" w:lineRule="exact"/>
        <w:rPr>
          <w:rFonts w:hint="eastAsia" w:ascii="宋体" w:hAnsi="宋体"/>
          <w:b w:val="0"/>
          <w:bCs/>
          <w:spacing w:val="-2"/>
          <w:sz w:val="24"/>
        </w:rPr>
      </w:pPr>
      <w:r>
        <w:rPr>
          <w:rFonts w:hint="eastAsia" w:ascii="宋体" w:hAnsi="宋体"/>
          <w:b w:val="0"/>
          <w:bCs/>
          <w:spacing w:val="-2"/>
          <w:sz w:val="24"/>
        </w:rPr>
        <w:t>文件一并提交相关书面说明及必要的证明材料的，在评审现场可不再重复提交。</w:t>
      </w:r>
    </w:p>
    <w:p w14:paraId="2652C71C">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评审委员会依据专业经验，参考同类项目中标（成交）价格、类似产品市场</w:t>
      </w:r>
    </w:p>
    <w:p w14:paraId="52069246">
      <w:pPr>
        <w:spacing w:line="440" w:lineRule="exact"/>
        <w:rPr>
          <w:rFonts w:hint="eastAsia" w:ascii="宋体" w:hAnsi="宋体"/>
          <w:b w:val="0"/>
          <w:bCs/>
          <w:spacing w:val="-2"/>
          <w:sz w:val="24"/>
        </w:rPr>
      </w:pPr>
      <w:r>
        <w:rPr>
          <w:rFonts w:hint="eastAsia" w:ascii="宋体" w:hAnsi="宋体"/>
          <w:b w:val="0"/>
          <w:bCs/>
          <w:spacing w:val="-2"/>
          <w:sz w:val="24"/>
        </w:rPr>
        <w:t>价格水平、行业人工费用标准、国家有关部门指导行业协会发布的行业平均成本</w:t>
      </w:r>
    </w:p>
    <w:p w14:paraId="3BB4CE5D">
      <w:pPr>
        <w:spacing w:line="440" w:lineRule="exact"/>
        <w:rPr>
          <w:rFonts w:hint="eastAsia" w:ascii="宋体" w:hAnsi="宋体"/>
          <w:b w:val="0"/>
          <w:bCs/>
          <w:spacing w:val="-2"/>
          <w:sz w:val="24"/>
        </w:rPr>
      </w:pPr>
      <w:r>
        <w:rPr>
          <w:rFonts w:hint="eastAsia" w:ascii="宋体" w:hAnsi="宋体"/>
          <w:b w:val="0"/>
          <w:bCs/>
          <w:spacing w:val="-2"/>
          <w:sz w:val="24"/>
        </w:rPr>
        <w:t>等情况，对报价合理性进行判断。投标（响应）供应商不能提供书面说明、证明</w:t>
      </w:r>
    </w:p>
    <w:p w14:paraId="57B17922">
      <w:pPr>
        <w:spacing w:line="440" w:lineRule="exact"/>
        <w:rPr>
          <w:rFonts w:hint="eastAsia" w:ascii="宋体" w:hAnsi="宋体"/>
          <w:b w:val="0"/>
          <w:bCs/>
          <w:spacing w:val="-2"/>
          <w:sz w:val="24"/>
        </w:rPr>
      </w:pPr>
      <w:r>
        <w:rPr>
          <w:rFonts w:hint="eastAsia" w:ascii="宋体" w:hAnsi="宋体"/>
          <w:b w:val="0"/>
          <w:bCs/>
          <w:spacing w:val="-2"/>
          <w:sz w:val="24"/>
        </w:rPr>
        <w:t>材料，或者提供的书面说明、证明材料不能证明其报价合理性的，评审委员会应</w:t>
      </w:r>
    </w:p>
    <w:p w14:paraId="638A9AF9">
      <w:pPr>
        <w:spacing w:line="440" w:lineRule="exact"/>
        <w:rPr>
          <w:rFonts w:hint="eastAsia" w:ascii="宋体" w:hAnsi="宋体"/>
          <w:b w:val="0"/>
          <w:bCs/>
          <w:spacing w:val="-2"/>
          <w:sz w:val="24"/>
        </w:rPr>
      </w:pPr>
      <w:r>
        <w:rPr>
          <w:rFonts w:hint="eastAsia" w:ascii="宋体" w:hAnsi="宋体"/>
          <w:b w:val="0"/>
          <w:bCs/>
          <w:spacing w:val="-2"/>
          <w:sz w:val="24"/>
        </w:rPr>
        <w:t>当将其作为无效投标（响应）处理。</w:t>
      </w:r>
    </w:p>
    <w:p w14:paraId="47DF1C0E">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采购人、采购代理机构应当为评审委员会在评审现场及时获取同类项目中标</w:t>
      </w:r>
    </w:p>
    <w:p w14:paraId="5686DFE2">
      <w:pPr>
        <w:spacing w:line="440" w:lineRule="exact"/>
        <w:rPr>
          <w:rFonts w:hint="eastAsia" w:ascii="宋体" w:hAnsi="宋体"/>
          <w:b w:val="0"/>
          <w:bCs/>
          <w:spacing w:val="-2"/>
          <w:sz w:val="24"/>
        </w:rPr>
      </w:pPr>
      <w:r>
        <w:rPr>
          <w:rFonts w:hint="eastAsia" w:ascii="宋体" w:hAnsi="宋体"/>
          <w:b w:val="0"/>
          <w:bCs/>
          <w:spacing w:val="-2"/>
          <w:sz w:val="24"/>
        </w:rPr>
        <w:t>（成交）价格、类似产品市场价格水平、行业人工费用标准、国家有关部门指导</w:t>
      </w:r>
    </w:p>
    <w:p w14:paraId="3495D29C">
      <w:pPr>
        <w:spacing w:line="440" w:lineRule="exact"/>
        <w:rPr>
          <w:rFonts w:hint="eastAsia" w:ascii="宋体" w:hAnsi="宋体"/>
          <w:b w:val="0"/>
          <w:bCs/>
          <w:spacing w:val="-2"/>
          <w:sz w:val="24"/>
        </w:rPr>
      </w:pPr>
      <w:r>
        <w:rPr>
          <w:rFonts w:hint="eastAsia" w:ascii="宋体" w:hAnsi="宋体"/>
          <w:b w:val="0"/>
          <w:bCs/>
          <w:spacing w:val="-2"/>
          <w:sz w:val="24"/>
        </w:rPr>
        <w:t>行业协会发布的行业平均成本等相关信息资料提供便利。评审委员会借助互联网</w:t>
      </w:r>
    </w:p>
    <w:p w14:paraId="7184D78E">
      <w:pPr>
        <w:spacing w:line="440" w:lineRule="exact"/>
        <w:rPr>
          <w:rFonts w:hint="eastAsia" w:ascii="宋体" w:hAnsi="宋体"/>
          <w:b w:val="0"/>
          <w:bCs/>
          <w:spacing w:val="-2"/>
          <w:sz w:val="24"/>
        </w:rPr>
      </w:pPr>
      <w:r>
        <w:rPr>
          <w:rFonts w:hint="eastAsia" w:ascii="宋体" w:hAnsi="宋体"/>
          <w:b w:val="0"/>
          <w:bCs/>
          <w:spacing w:val="-2"/>
          <w:sz w:val="24"/>
        </w:rPr>
        <w:t>等渠道查询相关信息的，应当严格遵守评审工作纪律，不得实施影响评审公正的</w:t>
      </w:r>
    </w:p>
    <w:p w14:paraId="78197EC0">
      <w:pPr>
        <w:spacing w:line="440" w:lineRule="exact"/>
        <w:rPr>
          <w:rFonts w:hint="eastAsia" w:ascii="宋体" w:hAnsi="宋体"/>
          <w:b w:val="0"/>
          <w:bCs/>
          <w:spacing w:val="-2"/>
          <w:sz w:val="24"/>
        </w:rPr>
      </w:pPr>
      <w:r>
        <w:rPr>
          <w:rFonts w:hint="eastAsia" w:ascii="宋体" w:hAnsi="宋体"/>
          <w:b w:val="0"/>
          <w:bCs/>
          <w:spacing w:val="-2"/>
          <w:sz w:val="24"/>
        </w:rPr>
        <w:t>行为。</w:t>
      </w:r>
    </w:p>
    <w:p w14:paraId="0FF7FF0D">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异常低价投标（响应）审查的启动原因、审查意见和审查结果应当在评审报</w:t>
      </w:r>
    </w:p>
    <w:p w14:paraId="5DD31F42">
      <w:pPr>
        <w:spacing w:line="440" w:lineRule="exact"/>
        <w:rPr>
          <w:rFonts w:hint="eastAsia" w:ascii="宋体" w:hAnsi="宋体"/>
          <w:b w:val="0"/>
          <w:bCs/>
          <w:spacing w:val="-2"/>
          <w:sz w:val="24"/>
        </w:rPr>
      </w:pPr>
      <w:r>
        <w:rPr>
          <w:rFonts w:hint="eastAsia" w:ascii="宋体" w:hAnsi="宋体"/>
          <w:b w:val="0"/>
          <w:bCs/>
          <w:spacing w:val="-2"/>
          <w:sz w:val="24"/>
        </w:rPr>
        <w:t>告中记录，并随供应商提供的相关书面说明及证明材料，以及评审委员会有关互联网浏览、查询历史一并归档。</w:t>
      </w:r>
    </w:p>
    <w:p w14:paraId="3921089B">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29.4.3 参加政府采购活动的中小企业应当提供《中小企业声明函》。监狱</w:t>
      </w:r>
    </w:p>
    <w:p w14:paraId="7309C57C">
      <w:pPr>
        <w:spacing w:line="440" w:lineRule="exact"/>
        <w:rPr>
          <w:rFonts w:hint="eastAsia" w:ascii="宋体" w:hAnsi="宋体"/>
          <w:b w:val="0"/>
          <w:bCs/>
          <w:spacing w:val="-2"/>
          <w:sz w:val="24"/>
        </w:rPr>
      </w:pPr>
      <w:r>
        <w:rPr>
          <w:rFonts w:hint="eastAsia" w:ascii="宋体" w:hAnsi="宋体"/>
          <w:b w:val="0"/>
          <w:bCs/>
          <w:spacing w:val="-2"/>
          <w:sz w:val="24"/>
        </w:rPr>
        <w:t>企业应当提供监狱企业证明复印件。残疾人福利性单位应当提供《残疾人福利性</w:t>
      </w:r>
    </w:p>
    <w:p w14:paraId="148C7F32">
      <w:pPr>
        <w:spacing w:line="440" w:lineRule="exact"/>
        <w:rPr>
          <w:rFonts w:hint="eastAsia" w:ascii="宋体" w:hAnsi="宋体"/>
          <w:b w:val="0"/>
          <w:bCs/>
          <w:spacing w:val="-2"/>
          <w:sz w:val="24"/>
        </w:rPr>
      </w:pPr>
      <w:r>
        <w:rPr>
          <w:rFonts w:hint="eastAsia" w:ascii="宋体" w:hAnsi="宋体"/>
          <w:b w:val="0"/>
          <w:bCs/>
          <w:spacing w:val="-2"/>
          <w:sz w:val="24"/>
        </w:rPr>
        <w:t>单位声明函》。以上格式详见采购文件第五部分 投标文件制作格式，未提供的</w:t>
      </w:r>
    </w:p>
    <w:p w14:paraId="5843405F">
      <w:pPr>
        <w:spacing w:line="440" w:lineRule="exact"/>
        <w:rPr>
          <w:rFonts w:hint="eastAsia" w:ascii="宋体" w:hAnsi="宋体"/>
          <w:b w:val="0"/>
          <w:bCs/>
          <w:spacing w:val="-2"/>
          <w:sz w:val="24"/>
        </w:rPr>
      </w:pPr>
      <w:r>
        <w:rPr>
          <w:rFonts w:hint="eastAsia" w:ascii="宋体" w:hAnsi="宋体"/>
          <w:b w:val="0"/>
          <w:bCs/>
          <w:spacing w:val="-2"/>
          <w:sz w:val="24"/>
        </w:rPr>
        <w:t>视为放弃享受小微企业价格扣除优惠政策。</w:t>
      </w:r>
    </w:p>
    <w:p w14:paraId="7364E0D6">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29.4.4 依据《政府采购促进中小企业发展管理办法》（财库〔2020〕46 号）</w:t>
      </w:r>
    </w:p>
    <w:p w14:paraId="39210930">
      <w:pPr>
        <w:spacing w:line="440" w:lineRule="exact"/>
        <w:rPr>
          <w:rFonts w:hint="eastAsia" w:ascii="宋体" w:hAnsi="宋体"/>
          <w:b w:val="0"/>
          <w:bCs/>
          <w:spacing w:val="-2"/>
          <w:sz w:val="24"/>
        </w:rPr>
      </w:pPr>
      <w:r>
        <w:rPr>
          <w:rFonts w:hint="eastAsia" w:ascii="宋体" w:hAnsi="宋体"/>
          <w:b w:val="0"/>
          <w:bCs/>
          <w:spacing w:val="-2"/>
          <w:sz w:val="24"/>
        </w:rPr>
        <w:t>规定享受扶持政策的小微企业，不得将合同分包给大中型企业。</w:t>
      </w:r>
    </w:p>
    <w:p w14:paraId="1FA2AEC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29.5 综合得分</w:t>
      </w:r>
    </w:p>
    <w:p w14:paraId="1FD933C3">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评标委员会对符合性审查合格的投标文件进行商务、技术和价格评审， 如</w:t>
      </w:r>
    </w:p>
    <w:p w14:paraId="45819817">
      <w:pPr>
        <w:spacing w:line="440" w:lineRule="exact"/>
        <w:rPr>
          <w:rFonts w:hint="eastAsia" w:ascii="宋体" w:hAnsi="宋体"/>
          <w:b w:val="0"/>
          <w:bCs/>
          <w:spacing w:val="-2"/>
          <w:sz w:val="24"/>
        </w:rPr>
      </w:pPr>
      <w:r>
        <w:rPr>
          <w:rFonts w:hint="eastAsia" w:ascii="宋体" w:hAnsi="宋体"/>
          <w:b w:val="0"/>
          <w:bCs/>
          <w:spacing w:val="-2"/>
          <w:sz w:val="24"/>
        </w:rPr>
        <w:t>有多个标项则按各标项的自然顺序进行评审。评标委员会按照客观、公正、审慎</w:t>
      </w:r>
    </w:p>
    <w:p w14:paraId="46FB99E6">
      <w:pPr>
        <w:spacing w:line="440" w:lineRule="exact"/>
        <w:rPr>
          <w:rFonts w:hint="eastAsia" w:ascii="宋体" w:hAnsi="宋体"/>
          <w:b w:val="0"/>
          <w:bCs/>
          <w:spacing w:val="-2"/>
          <w:sz w:val="24"/>
        </w:rPr>
      </w:pPr>
      <w:r>
        <w:rPr>
          <w:rFonts w:hint="eastAsia" w:ascii="宋体" w:hAnsi="宋体"/>
          <w:b w:val="0"/>
          <w:bCs/>
          <w:spacing w:val="-2"/>
          <w:sz w:val="24"/>
        </w:rPr>
        <w:t>的原则，根据招标文件规定的评标办法和评审内容，就每个供应商的商务、技术</w:t>
      </w:r>
    </w:p>
    <w:p w14:paraId="050F081A">
      <w:pPr>
        <w:spacing w:line="440" w:lineRule="exact"/>
        <w:rPr>
          <w:rFonts w:hint="eastAsia" w:ascii="宋体" w:hAnsi="宋体"/>
          <w:b w:val="0"/>
          <w:bCs/>
          <w:spacing w:val="-2"/>
          <w:sz w:val="24"/>
        </w:rPr>
      </w:pPr>
      <w:r>
        <w:rPr>
          <w:rFonts w:hint="eastAsia" w:ascii="宋体" w:hAnsi="宋体"/>
          <w:b w:val="0"/>
          <w:bCs/>
          <w:spacing w:val="-2"/>
          <w:sz w:val="24"/>
        </w:rPr>
        <w:t>文件及其对招标文件要求的响应情况进行评审和比较，独立评出各供应商的商务</w:t>
      </w:r>
    </w:p>
    <w:p w14:paraId="03730320">
      <w:pPr>
        <w:spacing w:line="440" w:lineRule="exact"/>
        <w:rPr>
          <w:rFonts w:hint="eastAsia" w:ascii="宋体" w:hAnsi="宋体"/>
          <w:b w:val="0"/>
          <w:bCs/>
          <w:spacing w:val="-2"/>
          <w:sz w:val="24"/>
        </w:rPr>
      </w:pPr>
      <w:r>
        <w:rPr>
          <w:rFonts w:hint="eastAsia" w:ascii="宋体" w:hAnsi="宋体"/>
          <w:b w:val="0"/>
          <w:bCs/>
          <w:spacing w:val="-2"/>
          <w:sz w:val="24"/>
        </w:rPr>
        <w:t>得分、技术得分。各评审专家的评分算术平均值即为该供应商的商务得分和技术</w:t>
      </w:r>
    </w:p>
    <w:p w14:paraId="5E0D9BE9">
      <w:pPr>
        <w:spacing w:line="440" w:lineRule="exact"/>
        <w:rPr>
          <w:rFonts w:hint="eastAsia" w:ascii="宋体" w:hAnsi="宋体"/>
          <w:b w:val="0"/>
          <w:bCs/>
          <w:spacing w:val="-2"/>
          <w:sz w:val="24"/>
        </w:rPr>
      </w:pPr>
      <w:r>
        <w:rPr>
          <w:rFonts w:hint="eastAsia" w:ascii="宋体" w:hAnsi="宋体"/>
          <w:b w:val="0"/>
          <w:bCs/>
          <w:spacing w:val="-2"/>
          <w:sz w:val="24"/>
        </w:rPr>
        <w:t>得分；然后进行报价得分计算；最后将商务得分、技术得分和报价得分汇总得出</w:t>
      </w:r>
    </w:p>
    <w:p w14:paraId="0B620AC6">
      <w:pPr>
        <w:spacing w:line="440" w:lineRule="exact"/>
        <w:rPr>
          <w:rFonts w:hint="eastAsia" w:ascii="宋体" w:hAnsi="宋体"/>
          <w:b w:val="0"/>
          <w:bCs/>
          <w:spacing w:val="-2"/>
          <w:sz w:val="24"/>
        </w:rPr>
      </w:pPr>
      <w:r>
        <w:rPr>
          <w:rFonts w:hint="eastAsia" w:ascii="宋体" w:hAnsi="宋体"/>
          <w:b w:val="0"/>
          <w:bCs/>
          <w:spacing w:val="-2"/>
          <w:sz w:val="24"/>
        </w:rPr>
        <w:t>综合得分（商务得分、技术得分、报价得分分值按四舍五入原则精确到小数点后</w:t>
      </w:r>
    </w:p>
    <w:p w14:paraId="232E1A09">
      <w:pPr>
        <w:spacing w:line="440" w:lineRule="exact"/>
        <w:rPr>
          <w:rFonts w:hint="eastAsia" w:ascii="宋体" w:hAnsi="宋体"/>
          <w:b w:val="0"/>
          <w:bCs/>
          <w:spacing w:val="-2"/>
          <w:sz w:val="24"/>
        </w:rPr>
      </w:pPr>
      <w:r>
        <w:rPr>
          <w:rFonts w:hint="eastAsia" w:ascii="宋体" w:hAnsi="宋体"/>
          <w:b w:val="0"/>
          <w:bCs/>
          <w:spacing w:val="-2"/>
          <w:sz w:val="24"/>
        </w:rPr>
        <w:t>两位）。</w:t>
      </w:r>
    </w:p>
    <w:p w14:paraId="079982A7">
      <w:pPr>
        <w:spacing w:line="440" w:lineRule="exact"/>
        <w:ind w:firstLine="472" w:firstLineChars="200"/>
        <w:rPr>
          <w:rFonts w:hint="eastAsia" w:ascii="宋体" w:hAnsi="宋体"/>
          <w:b w:val="0"/>
          <w:bCs/>
          <w:spacing w:val="-2"/>
          <w:sz w:val="24"/>
        </w:rPr>
      </w:pPr>
      <w:r>
        <w:rPr>
          <w:rFonts w:hint="eastAsia" w:ascii="宋体" w:hAnsi="宋体"/>
          <w:b w:val="0"/>
          <w:bCs/>
          <w:spacing w:val="-2"/>
          <w:sz w:val="24"/>
        </w:rPr>
        <w:t>综合得分=商务技术部分得分+投标报价部分得分。</w:t>
      </w:r>
    </w:p>
    <w:p w14:paraId="4996DEDB">
      <w:pPr>
        <w:spacing w:line="440" w:lineRule="exact"/>
        <w:ind w:firstLine="474" w:firstLineChars="200"/>
        <w:rPr>
          <w:rFonts w:hint="eastAsia" w:ascii="宋体" w:hAnsi="宋体"/>
          <w:b/>
          <w:sz w:val="28"/>
          <w:szCs w:val="28"/>
        </w:rPr>
      </w:pPr>
      <w:r>
        <w:rPr>
          <w:rFonts w:hint="eastAsia" w:ascii="宋体" w:hAnsi="宋体"/>
          <w:b/>
          <w:bCs w:val="0"/>
          <w:spacing w:val="-2"/>
          <w:sz w:val="24"/>
        </w:rPr>
        <w:t>详细评审的标准详见附表 3。</w:t>
      </w:r>
    </w:p>
    <w:p w14:paraId="78DB19E9">
      <w:pPr>
        <w:spacing w:line="440" w:lineRule="exact"/>
        <w:ind w:firstLine="562" w:firstLineChars="200"/>
        <w:rPr>
          <w:rFonts w:hint="eastAsia" w:ascii="宋体" w:hAnsi="宋体"/>
          <w:b/>
          <w:sz w:val="28"/>
          <w:szCs w:val="28"/>
        </w:rPr>
      </w:pPr>
    </w:p>
    <w:p w14:paraId="70760301">
      <w:pPr>
        <w:spacing w:line="440" w:lineRule="exact"/>
        <w:ind w:firstLine="562" w:firstLineChars="200"/>
        <w:rPr>
          <w:rFonts w:ascii="宋体" w:hAnsi="宋体"/>
          <w:b/>
          <w:sz w:val="28"/>
          <w:szCs w:val="28"/>
        </w:rPr>
      </w:pPr>
      <w:r>
        <w:rPr>
          <w:rFonts w:hint="eastAsia" w:ascii="宋体" w:hAnsi="宋体"/>
          <w:b/>
          <w:sz w:val="28"/>
          <w:szCs w:val="28"/>
        </w:rPr>
        <w:t>附表1：</w:t>
      </w:r>
      <w:r>
        <w:rPr>
          <w:rFonts w:hint="eastAsia" w:ascii="宋体"/>
          <w:b/>
          <w:sz w:val="28"/>
          <w:szCs w:val="28"/>
        </w:rPr>
        <w:t>资格审查表</w:t>
      </w:r>
    </w:p>
    <w:tbl>
      <w:tblPr>
        <w:tblStyle w:val="88"/>
        <w:tblW w:w="9380" w:type="dxa"/>
        <w:jc w:val="center"/>
        <w:tblLayout w:type="fixed"/>
        <w:tblCellMar>
          <w:top w:w="0" w:type="dxa"/>
          <w:left w:w="57" w:type="dxa"/>
          <w:bottom w:w="0" w:type="dxa"/>
          <w:right w:w="0" w:type="dxa"/>
        </w:tblCellMar>
      </w:tblPr>
      <w:tblGrid>
        <w:gridCol w:w="533"/>
        <w:gridCol w:w="700"/>
        <w:gridCol w:w="3101"/>
        <w:gridCol w:w="4129"/>
        <w:gridCol w:w="457"/>
        <w:gridCol w:w="460"/>
      </w:tblGrid>
      <w:tr w14:paraId="2B193DA8">
        <w:tblPrEx>
          <w:tblCellMar>
            <w:top w:w="0" w:type="dxa"/>
            <w:left w:w="57" w:type="dxa"/>
            <w:bottom w:w="0" w:type="dxa"/>
            <w:right w:w="0" w:type="dxa"/>
          </w:tblCellMar>
        </w:tblPrEx>
        <w:trPr>
          <w:cantSplit/>
          <w:trHeight w:val="0" w:hRule="atLeast"/>
          <w:tblHeader/>
          <w:jc w:val="center"/>
        </w:trPr>
        <w:tc>
          <w:tcPr>
            <w:tcW w:w="533" w:type="dxa"/>
            <w:vMerge w:val="restart"/>
            <w:tcBorders>
              <w:top w:val="single" w:color="auto" w:sz="4" w:space="0"/>
              <w:left w:val="single" w:color="auto" w:sz="4" w:space="0"/>
              <w:right w:val="single" w:color="auto" w:sz="4" w:space="0"/>
            </w:tcBorders>
            <w:vAlign w:val="center"/>
          </w:tcPr>
          <w:p w14:paraId="6C647920">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序号</w:t>
            </w:r>
          </w:p>
        </w:tc>
        <w:tc>
          <w:tcPr>
            <w:tcW w:w="700" w:type="dxa"/>
            <w:vMerge w:val="restart"/>
            <w:tcBorders>
              <w:top w:val="single" w:color="auto" w:sz="4" w:space="0"/>
              <w:left w:val="single" w:color="auto" w:sz="4" w:space="0"/>
              <w:right w:val="single" w:color="auto" w:sz="4" w:space="0"/>
            </w:tcBorders>
            <w:vAlign w:val="center"/>
          </w:tcPr>
          <w:p w14:paraId="77FD469C">
            <w:pPr>
              <w:widowControl/>
              <w:adjustRightInd w:val="0"/>
              <w:snapToGrid w:val="0"/>
              <w:jc w:val="center"/>
              <w:rPr>
                <w:rFonts w:ascii="宋体" w:hAnsi="宋体" w:cs="宋体"/>
                <w:kern w:val="0"/>
                <w:sz w:val="24"/>
                <w:szCs w:val="24"/>
              </w:rPr>
            </w:pPr>
            <w:r>
              <w:rPr>
                <w:rFonts w:hint="eastAsia" w:ascii="宋体" w:hAnsi="宋体" w:cs="宋体"/>
                <w:kern w:val="0"/>
                <w:sz w:val="24"/>
                <w:szCs w:val="24"/>
              </w:rPr>
              <w:t>类型</w:t>
            </w:r>
          </w:p>
        </w:tc>
        <w:tc>
          <w:tcPr>
            <w:tcW w:w="3101" w:type="dxa"/>
            <w:vMerge w:val="restart"/>
            <w:tcBorders>
              <w:top w:val="single" w:color="auto" w:sz="4" w:space="0"/>
              <w:left w:val="single" w:color="auto" w:sz="4" w:space="0"/>
              <w:right w:val="single" w:color="auto" w:sz="4" w:space="0"/>
            </w:tcBorders>
            <w:vAlign w:val="center"/>
          </w:tcPr>
          <w:p w14:paraId="1AC916A1">
            <w:pPr>
              <w:adjustRightInd w:val="0"/>
              <w:snapToGrid w:val="0"/>
              <w:jc w:val="center"/>
              <w:rPr>
                <w:rFonts w:ascii="宋体" w:hAnsi="宋体" w:cs="宋体"/>
                <w:kern w:val="0"/>
                <w:sz w:val="24"/>
                <w:szCs w:val="24"/>
              </w:rPr>
            </w:pPr>
            <w:r>
              <w:rPr>
                <w:rFonts w:hint="eastAsia" w:ascii="宋体" w:hAnsi="宋体" w:cs="宋体"/>
                <w:kern w:val="0"/>
                <w:sz w:val="24"/>
                <w:szCs w:val="24"/>
              </w:rPr>
              <w:t>审查要求</w:t>
            </w:r>
          </w:p>
        </w:tc>
        <w:tc>
          <w:tcPr>
            <w:tcW w:w="4129" w:type="dxa"/>
            <w:vMerge w:val="restart"/>
            <w:tcBorders>
              <w:top w:val="single" w:color="auto" w:sz="4" w:space="0"/>
              <w:left w:val="single" w:color="auto" w:sz="4" w:space="0"/>
              <w:right w:val="single" w:color="auto" w:sz="4" w:space="0"/>
            </w:tcBorders>
            <w:vAlign w:val="center"/>
          </w:tcPr>
          <w:p w14:paraId="7C46A839">
            <w:pPr>
              <w:widowControl/>
              <w:adjustRightInd w:val="0"/>
              <w:snapToGrid w:val="0"/>
              <w:jc w:val="center"/>
              <w:rPr>
                <w:rFonts w:ascii="宋体" w:hAnsi="宋体" w:cs="宋体"/>
                <w:kern w:val="0"/>
                <w:sz w:val="24"/>
                <w:szCs w:val="24"/>
              </w:rPr>
            </w:pPr>
            <w:r>
              <w:rPr>
                <w:rFonts w:hint="eastAsia" w:ascii="宋体" w:hAnsi="宋体" w:cs="宋体"/>
                <w:kern w:val="0"/>
                <w:sz w:val="24"/>
                <w:szCs w:val="24"/>
              </w:rPr>
              <w:t>要求说明</w:t>
            </w:r>
          </w:p>
        </w:tc>
        <w:tc>
          <w:tcPr>
            <w:tcW w:w="917" w:type="dxa"/>
            <w:gridSpan w:val="2"/>
            <w:tcBorders>
              <w:top w:val="single" w:color="auto" w:sz="4" w:space="0"/>
              <w:left w:val="nil"/>
              <w:bottom w:val="single" w:color="auto" w:sz="4" w:space="0"/>
              <w:right w:val="single" w:color="auto" w:sz="4" w:space="0"/>
            </w:tcBorders>
            <w:vAlign w:val="center"/>
          </w:tcPr>
          <w:p w14:paraId="13E24F19">
            <w:pPr>
              <w:widowControl/>
              <w:adjustRightInd w:val="0"/>
              <w:snapToGrid w:val="0"/>
              <w:jc w:val="center"/>
              <w:rPr>
                <w:rFonts w:ascii="宋体" w:hAnsi="宋体" w:cs="宋体"/>
                <w:kern w:val="0"/>
                <w:sz w:val="24"/>
                <w:szCs w:val="24"/>
              </w:rPr>
            </w:pPr>
            <w:r>
              <w:rPr>
                <w:rFonts w:hint="eastAsia" w:ascii="宋体" w:hAnsi="宋体" w:cs="宋体"/>
                <w:kern w:val="0"/>
                <w:sz w:val="24"/>
                <w:szCs w:val="24"/>
              </w:rPr>
              <w:t>评审意见</w:t>
            </w:r>
          </w:p>
        </w:tc>
      </w:tr>
      <w:tr w14:paraId="78EA29DE">
        <w:tblPrEx>
          <w:tblCellMar>
            <w:top w:w="0" w:type="dxa"/>
            <w:left w:w="57" w:type="dxa"/>
            <w:bottom w:w="0" w:type="dxa"/>
            <w:right w:w="0" w:type="dxa"/>
          </w:tblCellMar>
        </w:tblPrEx>
        <w:trPr>
          <w:cantSplit/>
          <w:trHeight w:val="0" w:hRule="atLeast"/>
          <w:tblHeader/>
          <w:jc w:val="center"/>
        </w:trPr>
        <w:tc>
          <w:tcPr>
            <w:tcW w:w="533" w:type="dxa"/>
            <w:vMerge w:val="continue"/>
            <w:tcBorders>
              <w:left w:val="single" w:color="auto" w:sz="4" w:space="0"/>
              <w:bottom w:val="single" w:color="000000" w:sz="4" w:space="0"/>
              <w:right w:val="single" w:color="auto" w:sz="4" w:space="0"/>
            </w:tcBorders>
            <w:vAlign w:val="center"/>
          </w:tcPr>
          <w:p w14:paraId="0F7D7B62">
            <w:pPr>
              <w:widowControl/>
              <w:adjustRightInd w:val="0"/>
              <w:snapToGrid w:val="0"/>
              <w:jc w:val="center"/>
              <w:rPr>
                <w:rFonts w:ascii="宋体" w:hAnsi="宋体" w:cs="宋体"/>
                <w:kern w:val="0"/>
                <w:sz w:val="24"/>
                <w:szCs w:val="24"/>
              </w:rPr>
            </w:pPr>
          </w:p>
        </w:tc>
        <w:tc>
          <w:tcPr>
            <w:tcW w:w="700" w:type="dxa"/>
            <w:vMerge w:val="continue"/>
            <w:tcBorders>
              <w:left w:val="single" w:color="auto" w:sz="4" w:space="0"/>
              <w:bottom w:val="single" w:color="000000" w:sz="4" w:space="0"/>
              <w:right w:val="single" w:color="auto" w:sz="4" w:space="0"/>
            </w:tcBorders>
            <w:vAlign w:val="center"/>
          </w:tcPr>
          <w:p w14:paraId="234AF682">
            <w:pPr>
              <w:widowControl/>
              <w:adjustRightInd w:val="0"/>
              <w:snapToGrid w:val="0"/>
              <w:jc w:val="center"/>
              <w:rPr>
                <w:rFonts w:ascii="宋体" w:hAnsi="宋体" w:cs="宋体"/>
                <w:kern w:val="0"/>
                <w:sz w:val="24"/>
                <w:szCs w:val="24"/>
              </w:rPr>
            </w:pPr>
          </w:p>
        </w:tc>
        <w:tc>
          <w:tcPr>
            <w:tcW w:w="3101" w:type="dxa"/>
            <w:vMerge w:val="continue"/>
            <w:tcBorders>
              <w:left w:val="single" w:color="auto" w:sz="4" w:space="0"/>
              <w:bottom w:val="single" w:color="000000" w:sz="4" w:space="0"/>
              <w:right w:val="single" w:color="auto" w:sz="4" w:space="0"/>
            </w:tcBorders>
            <w:vAlign w:val="center"/>
          </w:tcPr>
          <w:p w14:paraId="5879DD55">
            <w:pPr>
              <w:widowControl/>
              <w:adjustRightInd w:val="0"/>
              <w:snapToGrid w:val="0"/>
              <w:rPr>
                <w:rFonts w:ascii="宋体" w:hAnsi="宋体" w:cs="宋体"/>
                <w:kern w:val="0"/>
                <w:sz w:val="24"/>
                <w:szCs w:val="24"/>
              </w:rPr>
            </w:pPr>
          </w:p>
        </w:tc>
        <w:tc>
          <w:tcPr>
            <w:tcW w:w="4129" w:type="dxa"/>
            <w:vMerge w:val="continue"/>
            <w:tcBorders>
              <w:left w:val="single" w:color="auto" w:sz="4" w:space="0"/>
              <w:bottom w:val="single" w:color="000000" w:sz="4" w:space="0"/>
              <w:right w:val="single" w:color="auto" w:sz="4" w:space="0"/>
            </w:tcBorders>
            <w:vAlign w:val="center"/>
          </w:tcPr>
          <w:p w14:paraId="5CFBAEAE">
            <w:pPr>
              <w:widowControl/>
              <w:adjustRightInd w:val="0"/>
              <w:snapToGrid w:val="0"/>
              <w:jc w:val="center"/>
              <w:rPr>
                <w:rFonts w:ascii="宋体" w:hAnsi="宋体" w:cs="宋体"/>
                <w:kern w:val="0"/>
                <w:sz w:val="24"/>
                <w:szCs w:val="24"/>
              </w:rPr>
            </w:pPr>
          </w:p>
        </w:tc>
        <w:tc>
          <w:tcPr>
            <w:tcW w:w="457" w:type="dxa"/>
            <w:tcBorders>
              <w:top w:val="single" w:color="auto" w:sz="4" w:space="0"/>
              <w:left w:val="nil"/>
              <w:bottom w:val="single" w:color="auto" w:sz="4" w:space="0"/>
              <w:right w:val="single" w:color="auto" w:sz="4" w:space="0"/>
            </w:tcBorders>
            <w:vAlign w:val="center"/>
          </w:tcPr>
          <w:p w14:paraId="15F5F55D">
            <w:pPr>
              <w:widowControl/>
              <w:adjustRightInd w:val="0"/>
              <w:snapToGrid w:val="0"/>
              <w:jc w:val="center"/>
              <w:rPr>
                <w:rFonts w:ascii="宋体" w:hAnsi="宋体" w:cs="宋体"/>
                <w:kern w:val="0"/>
                <w:sz w:val="24"/>
                <w:szCs w:val="24"/>
              </w:rPr>
            </w:pPr>
            <w:r>
              <w:rPr>
                <w:rFonts w:hint="eastAsia" w:ascii="宋体" w:hAnsi="宋体" w:cs="宋体"/>
                <w:kern w:val="0"/>
                <w:sz w:val="24"/>
                <w:szCs w:val="24"/>
              </w:rPr>
              <w:t>是</w:t>
            </w:r>
          </w:p>
        </w:tc>
        <w:tc>
          <w:tcPr>
            <w:tcW w:w="460" w:type="dxa"/>
            <w:tcBorders>
              <w:top w:val="single" w:color="auto" w:sz="4" w:space="0"/>
              <w:left w:val="nil"/>
              <w:bottom w:val="single" w:color="auto" w:sz="4" w:space="0"/>
              <w:right w:val="single" w:color="auto" w:sz="4" w:space="0"/>
            </w:tcBorders>
            <w:vAlign w:val="center"/>
          </w:tcPr>
          <w:p w14:paraId="74E22328">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否</w:t>
            </w:r>
          </w:p>
        </w:tc>
      </w:tr>
      <w:tr w14:paraId="42636849">
        <w:tblPrEx>
          <w:tblCellMar>
            <w:top w:w="0" w:type="dxa"/>
            <w:left w:w="57" w:type="dxa"/>
            <w:bottom w:w="0" w:type="dxa"/>
            <w:right w:w="0" w:type="dxa"/>
          </w:tblCellMar>
        </w:tblPrEx>
        <w:trPr>
          <w:cantSplit/>
          <w:trHeight w:val="1449" w:hRule="atLeast"/>
          <w:jc w:val="center"/>
        </w:trPr>
        <w:tc>
          <w:tcPr>
            <w:tcW w:w="533" w:type="dxa"/>
            <w:tcBorders>
              <w:top w:val="nil"/>
              <w:left w:val="single" w:color="auto" w:sz="4" w:space="0"/>
              <w:bottom w:val="single" w:color="000000" w:sz="4" w:space="0"/>
              <w:right w:val="single" w:color="auto" w:sz="4" w:space="0"/>
            </w:tcBorders>
            <w:vAlign w:val="center"/>
          </w:tcPr>
          <w:p w14:paraId="4691EBFC">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w:t>
            </w:r>
          </w:p>
        </w:tc>
        <w:tc>
          <w:tcPr>
            <w:tcW w:w="700" w:type="dxa"/>
            <w:tcBorders>
              <w:top w:val="nil"/>
              <w:left w:val="single" w:color="auto" w:sz="4" w:space="0"/>
              <w:bottom w:val="single" w:color="000000" w:sz="4" w:space="0"/>
              <w:right w:val="single" w:color="auto" w:sz="4" w:space="0"/>
            </w:tcBorders>
            <w:vAlign w:val="center"/>
          </w:tcPr>
          <w:p w14:paraId="4B702E95">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营业执照</w:t>
            </w:r>
          </w:p>
        </w:tc>
        <w:tc>
          <w:tcPr>
            <w:tcW w:w="3101" w:type="dxa"/>
            <w:tcBorders>
              <w:top w:val="nil"/>
              <w:left w:val="single" w:color="auto" w:sz="4" w:space="0"/>
              <w:bottom w:val="single" w:color="000000" w:sz="4" w:space="0"/>
              <w:right w:val="single" w:color="auto" w:sz="4" w:space="0"/>
            </w:tcBorders>
            <w:vAlign w:val="center"/>
          </w:tcPr>
          <w:p w14:paraId="4CDCA57C">
            <w:pPr>
              <w:widowControl/>
              <w:adjustRightInd w:val="0"/>
              <w:snapToGrid w:val="0"/>
              <w:ind w:right="118" w:rightChars="56"/>
              <w:jc w:val="left"/>
              <w:rPr>
                <w:rFonts w:ascii="宋体" w:hAnsi="宋体" w:cs="宋体"/>
                <w:kern w:val="0"/>
                <w:sz w:val="24"/>
                <w:szCs w:val="24"/>
              </w:rPr>
            </w:pPr>
            <w:r>
              <w:rPr>
                <w:rFonts w:hint="eastAsia" w:ascii="宋体" w:hAnsi="宋体" w:cs="宋体"/>
                <w:kern w:val="0"/>
                <w:sz w:val="24"/>
                <w:szCs w:val="24"/>
              </w:rPr>
              <w:t>具有独立承担民事责任的能力</w:t>
            </w:r>
          </w:p>
        </w:tc>
        <w:tc>
          <w:tcPr>
            <w:tcW w:w="4129" w:type="dxa"/>
            <w:tcBorders>
              <w:top w:val="nil"/>
              <w:left w:val="single" w:color="auto" w:sz="4" w:space="0"/>
              <w:bottom w:val="single" w:color="000000" w:sz="4" w:space="0"/>
              <w:right w:val="single" w:color="auto" w:sz="4" w:space="0"/>
            </w:tcBorders>
            <w:vAlign w:val="center"/>
          </w:tcPr>
          <w:p w14:paraId="66AA3C02">
            <w:pPr>
              <w:keepNext w:val="0"/>
              <w:keepLines w:val="0"/>
              <w:widowControl/>
              <w:suppressLineNumbers w:val="0"/>
              <w:jc w:val="left"/>
              <w:rPr>
                <w:rFonts w:ascii="宋体" w:hAnsi="宋体" w:cs="宋体"/>
                <w:kern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457" w:type="dxa"/>
            <w:tcBorders>
              <w:top w:val="nil"/>
              <w:left w:val="nil"/>
              <w:bottom w:val="single" w:color="auto" w:sz="4" w:space="0"/>
              <w:right w:val="single" w:color="auto" w:sz="4" w:space="0"/>
            </w:tcBorders>
            <w:vAlign w:val="center"/>
          </w:tcPr>
          <w:p w14:paraId="383425A9">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1A9D7EE2">
            <w:pPr>
              <w:widowControl/>
              <w:adjustRightInd w:val="0"/>
              <w:snapToGrid w:val="0"/>
              <w:jc w:val="center"/>
              <w:rPr>
                <w:rFonts w:ascii="宋体" w:hAnsi="宋体" w:cs="宋体"/>
                <w:kern w:val="0"/>
                <w:sz w:val="24"/>
                <w:szCs w:val="24"/>
              </w:rPr>
            </w:pPr>
          </w:p>
        </w:tc>
      </w:tr>
      <w:tr w14:paraId="7BC8F123">
        <w:tblPrEx>
          <w:tblCellMar>
            <w:top w:w="0" w:type="dxa"/>
            <w:left w:w="57" w:type="dxa"/>
            <w:bottom w:w="0" w:type="dxa"/>
            <w:right w:w="0" w:type="dxa"/>
          </w:tblCellMar>
        </w:tblPrEx>
        <w:trPr>
          <w:cantSplit/>
          <w:trHeight w:val="1688" w:hRule="atLeast"/>
          <w:jc w:val="center"/>
        </w:trPr>
        <w:tc>
          <w:tcPr>
            <w:tcW w:w="533" w:type="dxa"/>
            <w:tcBorders>
              <w:top w:val="nil"/>
              <w:left w:val="single" w:color="auto" w:sz="4" w:space="0"/>
              <w:bottom w:val="single" w:color="000000" w:sz="4" w:space="0"/>
              <w:right w:val="single" w:color="auto" w:sz="4" w:space="0"/>
            </w:tcBorders>
            <w:vAlign w:val="center"/>
          </w:tcPr>
          <w:p w14:paraId="3CD48090">
            <w:pPr>
              <w:widowControl/>
              <w:adjustRightInd w:val="0"/>
              <w:snapToGrid w:val="0"/>
              <w:jc w:val="center"/>
              <w:rPr>
                <w:rFonts w:ascii="宋体" w:hAnsi="宋体" w:cs="宋体"/>
                <w:kern w:val="0"/>
                <w:sz w:val="24"/>
                <w:szCs w:val="24"/>
              </w:rPr>
            </w:pPr>
            <w:r>
              <w:rPr>
                <w:rFonts w:hint="eastAsia" w:ascii="宋体" w:hAnsi="宋体" w:cs="宋体"/>
                <w:kern w:val="0"/>
                <w:sz w:val="24"/>
                <w:szCs w:val="24"/>
              </w:rPr>
              <w:t>2</w:t>
            </w:r>
          </w:p>
        </w:tc>
        <w:tc>
          <w:tcPr>
            <w:tcW w:w="700" w:type="dxa"/>
            <w:tcBorders>
              <w:top w:val="nil"/>
              <w:left w:val="single" w:color="auto" w:sz="4" w:space="0"/>
              <w:bottom w:val="single" w:color="000000" w:sz="4" w:space="0"/>
              <w:right w:val="single" w:color="auto" w:sz="4" w:space="0"/>
            </w:tcBorders>
            <w:vAlign w:val="center"/>
          </w:tcPr>
          <w:p w14:paraId="50640CA5">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财务报告</w:t>
            </w:r>
          </w:p>
        </w:tc>
        <w:tc>
          <w:tcPr>
            <w:tcW w:w="3101" w:type="dxa"/>
            <w:tcBorders>
              <w:top w:val="nil"/>
              <w:left w:val="single" w:color="auto" w:sz="4" w:space="0"/>
              <w:bottom w:val="single" w:color="000000" w:sz="4" w:space="0"/>
              <w:right w:val="single" w:color="auto" w:sz="4" w:space="0"/>
            </w:tcBorders>
            <w:vAlign w:val="center"/>
          </w:tcPr>
          <w:p w14:paraId="28151229">
            <w:pPr>
              <w:widowControl/>
              <w:adjustRightInd w:val="0"/>
              <w:snapToGrid w:val="0"/>
              <w:ind w:right="118" w:rightChars="56"/>
              <w:jc w:val="left"/>
              <w:rPr>
                <w:rFonts w:ascii="宋体" w:hAnsi="宋体" w:cs="宋体"/>
                <w:kern w:val="0"/>
                <w:sz w:val="24"/>
                <w:szCs w:val="24"/>
              </w:rPr>
            </w:pPr>
            <w:r>
              <w:rPr>
                <w:rFonts w:hint="eastAsia" w:ascii="宋体" w:hAnsi="宋体" w:cs="宋体"/>
                <w:kern w:val="0"/>
                <w:sz w:val="24"/>
                <w:szCs w:val="24"/>
              </w:rPr>
              <w:t>具有良好的商业信誉和健全的财务会计制度</w:t>
            </w:r>
          </w:p>
        </w:tc>
        <w:tc>
          <w:tcPr>
            <w:tcW w:w="4129" w:type="dxa"/>
            <w:tcBorders>
              <w:top w:val="nil"/>
              <w:left w:val="single" w:color="auto" w:sz="4" w:space="0"/>
              <w:bottom w:val="single" w:color="000000" w:sz="4" w:space="0"/>
              <w:right w:val="single" w:color="auto" w:sz="4" w:space="0"/>
            </w:tcBorders>
            <w:vAlign w:val="center"/>
          </w:tcPr>
          <w:p w14:paraId="2B1CB310">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（1）提供最近一年度（2024 年度或 2025年度）的审计报告（或财务报表或银行出具的相关资信证明）等；</w:t>
            </w:r>
          </w:p>
          <w:p w14:paraId="09F3F6D9">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（2）健全的财务会计制度。</w:t>
            </w:r>
          </w:p>
          <w:p w14:paraId="21415699">
            <w:pPr>
              <w:widowControl/>
              <w:adjustRightInd w:val="0"/>
              <w:snapToGrid w:val="0"/>
              <w:ind w:right="118" w:rightChars="56"/>
              <w:jc w:val="left"/>
              <w:rPr>
                <w:rFonts w:ascii="宋体" w:hAnsi="宋体" w:cs="宋体"/>
                <w:kern w:val="0"/>
                <w:sz w:val="24"/>
                <w:szCs w:val="24"/>
              </w:rPr>
            </w:pPr>
            <w:r>
              <w:rPr>
                <w:rFonts w:hint="eastAsia" w:ascii="宋体" w:hAnsi="宋体" w:eastAsia="宋体" w:cs="宋体"/>
                <w:b w:val="0"/>
                <w:bCs w:val="0"/>
                <w:kern w:val="2"/>
                <w:sz w:val="24"/>
                <w:szCs w:val="24"/>
                <w:lang w:val="en-US" w:eastAsia="zh-CN" w:bidi="ar-SA"/>
              </w:rPr>
              <w:t>证明材料加盖单位公章。</w:t>
            </w:r>
          </w:p>
        </w:tc>
        <w:tc>
          <w:tcPr>
            <w:tcW w:w="457" w:type="dxa"/>
            <w:tcBorders>
              <w:top w:val="nil"/>
              <w:left w:val="nil"/>
              <w:bottom w:val="single" w:color="auto" w:sz="4" w:space="0"/>
              <w:right w:val="single" w:color="auto" w:sz="4" w:space="0"/>
            </w:tcBorders>
            <w:vAlign w:val="center"/>
          </w:tcPr>
          <w:p w14:paraId="421E64E4">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7E5ADE17">
            <w:pPr>
              <w:widowControl/>
              <w:adjustRightInd w:val="0"/>
              <w:snapToGrid w:val="0"/>
              <w:jc w:val="center"/>
              <w:rPr>
                <w:rFonts w:ascii="宋体" w:hAnsi="宋体" w:cs="宋体"/>
                <w:kern w:val="0"/>
                <w:sz w:val="24"/>
                <w:szCs w:val="24"/>
              </w:rPr>
            </w:pPr>
          </w:p>
        </w:tc>
      </w:tr>
      <w:tr w14:paraId="3F26DDB0">
        <w:tblPrEx>
          <w:tblCellMar>
            <w:top w:w="0" w:type="dxa"/>
            <w:left w:w="57" w:type="dxa"/>
            <w:bottom w:w="0" w:type="dxa"/>
            <w:right w:w="0" w:type="dxa"/>
          </w:tblCellMar>
        </w:tblPrEx>
        <w:trPr>
          <w:cantSplit/>
          <w:trHeight w:val="1413" w:hRule="atLeast"/>
          <w:jc w:val="center"/>
        </w:trPr>
        <w:tc>
          <w:tcPr>
            <w:tcW w:w="533" w:type="dxa"/>
            <w:tcBorders>
              <w:top w:val="nil"/>
              <w:left w:val="single" w:color="auto" w:sz="4" w:space="0"/>
              <w:bottom w:val="single" w:color="000000" w:sz="4" w:space="0"/>
              <w:right w:val="single" w:color="auto" w:sz="4" w:space="0"/>
            </w:tcBorders>
            <w:vAlign w:val="center"/>
          </w:tcPr>
          <w:p w14:paraId="14012924">
            <w:pPr>
              <w:widowControl/>
              <w:adjustRightInd w:val="0"/>
              <w:snapToGrid w:val="0"/>
              <w:jc w:val="center"/>
              <w:rPr>
                <w:rFonts w:ascii="宋体" w:hAnsi="宋体" w:cs="宋体"/>
                <w:kern w:val="0"/>
                <w:sz w:val="24"/>
                <w:szCs w:val="24"/>
              </w:rPr>
            </w:pPr>
            <w:r>
              <w:rPr>
                <w:rFonts w:hint="eastAsia" w:ascii="宋体" w:hAnsi="宋体" w:cs="宋体"/>
                <w:kern w:val="0"/>
                <w:sz w:val="24"/>
                <w:szCs w:val="24"/>
              </w:rPr>
              <w:t>3</w:t>
            </w:r>
          </w:p>
        </w:tc>
        <w:tc>
          <w:tcPr>
            <w:tcW w:w="700" w:type="dxa"/>
            <w:tcBorders>
              <w:top w:val="nil"/>
              <w:left w:val="single" w:color="auto" w:sz="4" w:space="0"/>
              <w:bottom w:val="single" w:color="000000" w:sz="4" w:space="0"/>
              <w:right w:val="single" w:color="auto" w:sz="4" w:space="0"/>
            </w:tcBorders>
            <w:vAlign w:val="center"/>
          </w:tcPr>
          <w:p w14:paraId="3B87F66D">
            <w:pPr>
              <w:widowControl/>
              <w:adjustRightInd w:val="0"/>
              <w:snapToGrid w:val="0"/>
              <w:ind w:right="118" w:rightChars="56"/>
              <w:jc w:val="center"/>
              <w:rPr>
                <w:rFonts w:ascii="宋体" w:hAnsi="宋体" w:cs="宋体"/>
                <w:kern w:val="0"/>
                <w:sz w:val="24"/>
                <w:szCs w:val="24"/>
                <w:highlight w:val="none"/>
              </w:rPr>
            </w:pPr>
            <w:r>
              <w:rPr>
                <w:rFonts w:hint="eastAsia" w:ascii="宋体" w:hAnsi="宋体" w:cs="宋体"/>
                <w:kern w:val="0"/>
                <w:sz w:val="24"/>
                <w:szCs w:val="24"/>
                <w:highlight w:val="none"/>
              </w:rPr>
              <w:t>基本资质</w:t>
            </w:r>
          </w:p>
        </w:tc>
        <w:tc>
          <w:tcPr>
            <w:tcW w:w="3101" w:type="dxa"/>
            <w:tcBorders>
              <w:top w:val="nil"/>
              <w:left w:val="single" w:color="auto" w:sz="4" w:space="0"/>
              <w:bottom w:val="single" w:color="000000" w:sz="4" w:space="0"/>
              <w:right w:val="single" w:color="auto" w:sz="4" w:space="0"/>
            </w:tcBorders>
            <w:vAlign w:val="center"/>
          </w:tcPr>
          <w:p w14:paraId="7FE4BB59">
            <w:pPr>
              <w:rPr>
                <w:rFonts w:ascii="宋体" w:hAnsi="宋体" w:cs="宋体"/>
                <w:kern w:val="0"/>
                <w:sz w:val="24"/>
                <w:szCs w:val="24"/>
                <w:highlight w:val="none"/>
              </w:rPr>
            </w:pPr>
            <w:r>
              <w:rPr>
                <w:rFonts w:hint="eastAsia" w:ascii="宋体" w:hAnsi="宋体" w:eastAsia="宋体" w:cs="宋体"/>
                <w:color w:val="auto"/>
                <w:sz w:val="24"/>
                <w:szCs w:val="24"/>
              </w:rPr>
              <w:t>具有履行合同所必需的设备和专业技术能力</w:t>
            </w:r>
          </w:p>
        </w:tc>
        <w:tc>
          <w:tcPr>
            <w:tcW w:w="4129" w:type="dxa"/>
            <w:tcBorders>
              <w:top w:val="nil"/>
              <w:left w:val="single" w:color="auto" w:sz="4" w:space="0"/>
              <w:bottom w:val="single" w:color="000000" w:sz="4" w:space="0"/>
              <w:right w:val="single" w:color="auto" w:sz="4" w:space="0"/>
            </w:tcBorders>
            <w:vAlign w:val="center"/>
          </w:tcPr>
          <w:p w14:paraId="343EDE88">
            <w:pPr>
              <w:spacing w:after="100" w:afterAutospacing="1"/>
              <w:rPr>
                <w:rFonts w:ascii="宋体" w:hAnsi="宋体" w:cs="宋体"/>
                <w:kern w:val="0"/>
                <w:sz w:val="24"/>
                <w:szCs w:val="24"/>
                <w:highlight w:val="none"/>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根据项目需求提供履行合同所必需的设备和专业技术能力的书面承诺函或证明材料，书面承诺函按招标文件要求格式提供；（加盖单位公章）。</w:t>
            </w:r>
          </w:p>
        </w:tc>
        <w:tc>
          <w:tcPr>
            <w:tcW w:w="457" w:type="dxa"/>
            <w:tcBorders>
              <w:top w:val="nil"/>
              <w:left w:val="nil"/>
              <w:bottom w:val="single" w:color="auto" w:sz="4" w:space="0"/>
              <w:right w:val="single" w:color="auto" w:sz="4" w:space="0"/>
            </w:tcBorders>
            <w:vAlign w:val="center"/>
          </w:tcPr>
          <w:p w14:paraId="2B8F1CBF">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0CB6C6F3">
            <w:pPr>
              <w:widowControl/>
              <w:adjustRightInd w:val="0"/>
              <w:snapToGrid w:val="0"/>
              <w:jc w:val="center"/>
              <w:rPr>
                <w:rFonts w:ascii="宋体" w:hAnsi="宋体" w:cs="宋体"/>
                <w:kern w:val="0"/>
                <w:sz w:val="24"/>
                <w:szCs w:val="24"/>
              </w:rPr>
            </w:pPr>
          </w:p>
        </w:tc>
      </w:tr>
      <w:tr w14:paraId="3002F689">
        <w:tblPrEx>
          <w:tblCellMar>
            <w:top w:w="0" w:type="dxa"/>
            <w:left w:w="57" w:type="dxa"/>
            <w:bottom w:w="0" w:type="dxa"/>
            <w:right w:w="0" w:type="dxa"/>
          </w:tblCellMar>
        </w:tblPrEx>
        <w:trPr>
          <w:cantSplit/>
          <w:trHeight w:val="3005" w:hRule="atLeast"/>
          <w:jc w:val="center"/>
        </w:trPr>
        <w:tc>
          <w:tcPr>
            <w:tcW w:w="533" w:type="dxa"/>
            <w:tcBorders>
              <w:top w:val="nil"/>
              <w:left w:val="single" w:color="auto" w:sz="4" w:space="0"/>
              <w:bottom w:val="single" w:color="000000" w:sz="4" w:space="0"/>
              <w:right w:val="single" w:color="auto" w:sz="4" w:space="0"/>
            </w:tcBorders>
            <w:vAlign w:val="center"/>
          </w:tcPr>
          <w:p w14:paraId="102A9E8B">
            <w:pPr>
              <w:widowControl/>
              <w:adjustRightInd w:val="0"/>
              <w:snapToGrid w:val="0"/>
              <w:jc w:val="center"/>
              <w:rPr>
                <w:rFonts w:ascii="宋体" w:hAnsi="宋体" w:cs="宋体"/>
                <w:kern w:val="0"/>
                <w:sz w:val="24"/>
                <w:szCs w:val="24"/>
              </w:rPr>
            </w:pPr>
            <w:r>
              <w:rPr>
                <w:rFonts w:hint="eastAsia" w:ascii="宋体" w:hAnsi="宋体" w:cs="宋体"/>
                <w:kern w:val="0"/>
                <w:sz w:val="24"/>
                <w:szCs w:val="24"/>
              </w:rPr>
              <w:t>4</w:t>
            </w:r>
          </w:p>
        </w:tc>
        <w:tc>
          <w:tcPr>
            <w:tcW w:w="700" w:type="dxa"/>
            <w:tcBorders>
              <w:top w:val="nil"/>
              <w:left w:val="single" w:color="auto" w:sz="4" w:space="0"/>
              <w:bottom w:val="single" w:color="000000" w:sz="4" w:space="0"/>
              <w:right w:val="single" w:color="auto" w:sz="4" w:space="0"/>
            </w:tcBorders>
            <w:vAlign w:val="center"/>
          </w:tcPr>
          <w:p w14:paraId="2CB2E8E5">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基本资质</w:t>
            </w:r>
          </w:p>
        </w:tc>
        <w:tc>
          <w:tcPr>
            <w:tcW w:w="3101" w:type="dxa"/>
            <w:tcBorders>
              <w:top w:val="nil"/>
              <w:left w:val="single" w:color="auto" w:sz="4" w:space="0"/>
              <w:bottom w:val="single" w:color="000000" w:sz="4" w:space="0"/>
              <w:right w:val="single" w:color="auto" w:sz="4" w:space="0"/>
            </w:tcBorders>
            <w:vAlign w:val="center"/>
          </w:tcPr>
          <w:p w14:paraId="3F28E4DB">
            <w:pPr>
              <w:rPr>
                <w:rFonts w:ascii="宋体" w:hAnsi="宋体" w:cs="宋体"/>
                <w:kern w:val="0"/>
                <w:sz w:val="24"/>
                <w:szCs w:val="24"/>
              </w:rPr>
            </w:pPr>
            <w:r>
              <w:rPr>
                <w:rFonts w:hint="eastAsia" w:ascii="宋体" w:hAnsi="宋体" w:eastAsia="宋体" w:cs="宋体"/>
                <w:color w:val="auto"/>
                <w:sz w:val="24"/>
                <w:szCs w:val="24"/>
              </w:rPr>
              <w:t>有依法缴纳税收和社会保障资金的良好记录</w:t>
            </w:r>
          </w:p>
        </w:tc>
        <w:tc>
          <w:tcPr>
            <w:tcW w:w="4129" w:type="dxa"/>
            <w:tcBorders>
              <w:top w:val="nil"/>
              <w:left w:val="single" w:color="auto" w:sz="4" w:space="0"/>
              <w:bottom w:val="single" w:color="000000" w:sz="4" w:space="0"/>
              <w:right w:val="single" w:color="auto" w:sz="4" w:space="0"/>
            </w:tcBorders>
            <w:vAlign w:val="center"/>
          </w:tcPr>
          <w:p w14:paraId="660194BC">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（1）提供投标文件递交截止之日前六个月内任一个月的缴纳税收的证明材料或提供无欠税证明等（加盖单位公章）；</w:t>
            </w:r>
          </w:p>
          <w:p w14:paraId="27A47BB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（2）提供投标文件递交截止之日前六个月内任一个月缴纳社会保险的证明材料（加盖单位公章）。</w:t>
            </w:r>
          </w:p>
          <w:p w14:paraId="27AEA56F">
            <w:pPr>
              <w:widowControl/>
              <w:adjustRightInd w:val="0"/>
              <w:snapToGrid w:val="0"/>
              <w:ind w:right="118" w:rightChars="56"/>
              <w:jc w:val="left"/>
              <w:rPr>
                <w:rFonts w:ascii="宋体" w:hAnsi="宋体" w:cs="宋体"/>
                <w:kern w:val="0"/>
                <w:sz w:val="24"/>
                <w:szCs w:val="24"/>
              </w:rPr>
            </w:pPr>
            <w:r>
              <w:rPr>
                <w:rFonts w:hint="eastAsia" w:ascii="宋体" w:hAnsi="宋体" w:eastAsia="宋体" w:cs="宋体"/>
                <w:b w:val="0"/>
                <w:bCs w:val="0"/>
                <w:kern w:val="2"/>
                <w:sz w:val="24"/>
                <w:szCs w:val="24"/>
                <w:lang w:val="en-US" w:eastAsia="zh-CN" w:bidi="ar-SA"/>
              </w:rPr>
              <w:t>（3）如依法免税或不需要缴纳社会保障资金的，应提供相应文件证明。</w:t>
            </w:r>
          </w:p>
        </w:tc>
        <w:tc>
          <w:tcPr>
            <w:tcW w:w="457" w:type="dxa"/>
            <w:tcBorders>
              <w:top w:val="nil"/>
              <w:left w:val="nil"/>
              <w:bottom w:val="single" w:color="auto" w:sz="4" w:space="0"/>
              <w:right w:val="single" w:color="auto" w:sz="4" w:space="0"/>
            </w:tcBorders>
            <w:vAlign w:val="center"/>
          </w:tcPr>
          <w:p w14:paraId="519FE86E">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1B66437C">
            <w:pPr>
              <w:widowControl/>
              <w:adjustRightInd w:val="0"/>
              <w:snapToGrid w:val="0"/>
              <w:jc w:val="center"/>
              <w:rPr>
                <w:rFonts w:ascii="宋体" w:hAnsi="宋体" w:cs="宋体"/>
                <w:kern w:val="0"/>
                <w:sz w:val="24"/>
                <w:szCs w:val="24"/>
              </w:rPr>
            </w:pPr>
          </w:p>
        </w:tc>
      </w:tr>
      <w:tr w14:paraId="4FA11AD9">
        <w:tblPrEx>
          <w:tblCellMar>
            <w:top w:w="0" w:type="dxa"/>
            <w:left w:w="57" w:type="dxa"/>
            <w:bottom w:w="0" w:type="dxa"/>
            <w:right w:w="0" w:type="dxa"/>
          </w:tblCellMar>
        </w:tblPrEx>
        <w:trPr>
          <w:cantSplit/>
          <w:trHeight w:val="1161" w:hRule="atLeast"/>
          <w:jc w:val="center"/>
        </w:trPr>
        <w:tc>
          <w:tcPr>
            <w:tcW w:w="533" w:type="dxa"/>
            <w:tcBorders>
              <w:top w:val="nil"/>
              <w:left w:val="single" w:color="auto" w:sz="4" w:space="0"/>
              <w:bottom w:val="single" w:color="000000" w:sz="4" w:space="0"/>
              <w:right w:val="single" w:color="auto" w:sz="4" w:space="0"/>
            </w:tcBorders>
            <w:vAlign w:val="center"/>
          </w:tcPr>
          <w:p w14:paraId="130317D9">
            <w:pPr>
              <w:widowControl/>
              <w:adjustRightInd w:val="0"/>
              <w:snapToGrid w:val="0"/>
              <w:jc w:val="center"/>
              <w:rPr>
                <w:rFonts w:ascii="宋体" w:hAnsi="宋体" w:cs="宋体"/>
                <w:kern w:val="0"/>
                <w:sz w:val="24"/>
                <w:szCs w:val="24"/>
              </w:rPr>
            </w:pPr>
            <w:r>
              <w:rPr>
                <w:rFonts w:hint="eastAsia" w:ascii="宋体" w:hAnsi="宋体" w:cs="宋体"/>
                <w:kern w:val="0"/>
                <w:sz w:val="24"/>
                <w:szCs w:val="24"/>
              </w:rPr>
              <w:t>5</w:t>
            </w:r>
          </w:p>
        </w:tc>
        <w:tc>
          <w:tcPr>
            <w:tcW w:w="700" w:type="dxa"/>
            <w:tcBorders>
              <w:top w:val="nil"/>
              <w:left w:val="single" w:color="auto" w:sz="4" w:space="0"/>
              <w:bottom w:val="single" w:color="000000" w:sz="4" w:space="0"/>
              <w:right w:val="single" w:color="auto" w:sz="4" w:space="0"/>
            </w:tcBorders>
            <w:vAlign w:val="center"/>
          </w:tcPr>
          <w:p w14:paraId="295496F9">
            <w:pPr>
              <w:widowControl/>
              <w:adjustRightInd w:val="0"/>
              <w:snapToGrid w:val="0"/>
              <w:ind w:right="118" w:rightChars="56"/>
              <w:jc w:val="center"/>
              <w:rPr>
                <w:rFonts w:ascii="宋体" w:hAnsi="宋体" w:cs="宋体"/>
                <w:kern w:val="0"/>
                <w:sz w:val="24"/>
                <w:szCs w:val="24"/>
              </w:rPr>
            </w:pPr>
            <w:r>
              <w:rPr>
                <w:rFonts w:hint="eastAsia" w:ascii="宋体" w:hAnsi="宋体" w:cs="宋体"/>
                <w:kern w:val="0"/>
                <w:sz w:val="24"/>
                <w:szCs w:val="24"/>
              </w:rPr>
              <w:t>基本资质</w:t>
            </w:r>
          </w:p>
        </w:tc>
        <w:tc>
          <w:tcPr>
            <w:tcW w:w="3101" w:type="dxa"/>
            <w:tcBorders>
              <w:top w:val="nil"/>
              <w:left w:val="single" w:color="auto" w:sz="4" w:space="0"/>
              <w:bottom w:val="single" w:color="000000" w:sz="4" w:space="0"/>
              <w:right w:val="single" w:color="auto" w:sz="4" w:space="0"/>
            </w:tcBorders>
            <w:vAlign w:val="center"/>
          </w:tcPr>
          <w:p w14:paraId="76BBEA42">
            <w:pPr>
              <w:spacing w:after="100" w:afterAutospacing="1"/>
              <w:rPr>
                <w:rFonts w:ascii="宋体" w:hAnsi="宋体" w:cs="宋体"/>
                <w:kern w:val="0"/>
                <w:sz w:val="24"/>
                <w:szCs w:val="24"/>
              </w:rPr>
            </w:pPr>
            <w:r>
              <w:rPr>
                <w:rFonts w:hint="eastAsia" w:ascii="宋体" w:hAnsi="宋体" w:eastAsia="宋体" w:cs="宋体"/>
                <w:color w:val="auto"/>
                <w:sz w:val="24"/>
                <w:szCs w:val="24"/>
              </w:rPr>
              <w:t>参加政府采购活动前三年内，在经营活动中没有重大违法记录</w:t>
            </w:r>
          </w:p>
        </w:tc>
        <w:tc>
          <w:tcPr>
            <w:tcW w:w="4129" w:type="dxa"/>
            <w:tcBorders>
              <w:top w:val="nil"/>
              <w:left w:val="single" w:color="auto" w:sz="4" w:space="0"/>
              <w:bottom w:val="single" w:color="000000" w:sz="4" w:space="0"/>
              <w:right w:val="single" w:color="auto" w:sz="4" w:space="0"/>
            </w:tcBorders>
            <w:vAlign w:val="center"/>
          </w:tcPr>
          <w:p w14:paraId="75178D03">
            <w:pPr>
              <w:spacing w:after="100" w:afterAutospacing="1"/>
              <w:rPr>
                <w:rFonts w:ascii="宋体" w:hAnsi="宋体" w:cs="宋体"/>
                <w:kern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提供参加本次政府采购活动前三年内在经营活动中没有重大违法记录的书面承诺函，按招标文件要求格式提供；</w:t>
            </w:r>
          </w:p>
        </w:tc>
        <w:tc>
          <w:tcPr>
            <w:tcW w:w="457" w:type="dxa"/>
            <w:tcBorders>
              <w:top w:val="nil"/>
              <w:left w:val="nil"/>
              <w:bottom w:val="single" w:color="auto" w:sz="4" w:space="0"/>
              <w:right w:val="single" w:color="auto" w:sz="4" w:space="0"/>
            </w:tcBorders>
            <w:vAlign w:val="center"/>
          </w:tcPr>
          <w:p w14:paraId="31BEFFBC">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27F9D13E">
            <w:pPr>
              <w:widowControl/>
              <w:adjustRightInd w:val="0"/>
              <w:snapToGrid w:val="0"/>
              <w:jc w:val="center"/>
              <w:rPr>
                <w:rFonts w:ascii="宋体" w:hAnsi="宋体" w:cs="宋体"/>
                <w:kern w:val="0"/>
                <w:sz w:val="24"/>
                <w:szCs w:val="24"/>
              </w:rPr>
            </w:pPr>
          </w:p>
        </w:tc>
      </w:tr>
      <w:tr w14:paraId="5600FBE4">
        <w:tblPrEx>
          <w:tblCellMar>
            <w:top w:w="0" w:type="dxa"/>
            <w:left w:w="57" w:type="dxa"/>
            <w:bottom w:w="0" w:type="dxa"/>
            <w:right w:w="0" w:type="dxa"/>
          </w:tblCellMar>
        </w:tblPrEx>
        <w:trPr>
          <w:cantSplit/>
          <w:trHeight w:val="982" w:hRule="atLeast"/>
          <w:jc w:val="center"/>
        </w:trPr>
        <w:tc>
          <w:tcPr>
            <w:tcW w:w="533" w:type="dxa"/>
            <w:tcBorders>
              <w:top w:val="nil"/>
              <w:left w:val="single" w:color="auto" w:sz="4" w:space="0"/>
              <w:bottom w:val="single" w:color="000000" w:sz="4" w:space="0"/>
              <w:right w:val="single" w:color="auto" w:sz="4" w:space="0"/>
            </w:tcBorders>
            <w:vAlign w:val="center"/>
          </w:tcPr>
          <w:p w14:paraId="5EEA62B6">
            <w:pPr>
              <w:widowControl/>
              <w:adjustRightInd w:val="0"/>
              <w:snapToGrid w:val="0"/>
              <w:jc w:val="center"/>
              <w:rPr>
                <w:rFonts w:ascii="宋体" w:hAnsi="宋体" w:cs="宋体"/>
                <w:kern w:val="0"/>
                <w:sz w:val="24"/>
                <w:szCs w:val="24"/>
              </w:rPr>
            </w:pPr>
            <w:r>
              <w:rPr>
                <w:rFonts w:hint="eastAsia" w:ascii="宋体" w:hAnsi="宋体" w:cs="宋体"/>
                <w:kern w:val="0"/>
                <w:sz w:val="24"/>
                <w:szCs w:val="24"/>
              </w:rPr>
              <w:t>6</w:t>
            </w:r>
          </w:p>
        </w:tc>
        <w:tc>
          <w:tcPr>
            <w:tcW w:w="700" w:type="dxa"/>
            <w:tcBorders>
              <w:top w:val="nil"/>
              <w:left w:val="single" w:color="auto" w:sz="4" w:space="0"/>
              <w:bottom w:val="single" w:color="000000" w:sz="4" w:space="0"/>
              <w:right w:val="single" w:color="auto" w:sz="4" w:space="0"/>
            </w:tcBorders>
            <w:vAlign w:val="center"/>
          </w:tcPr>
          <w:p w14:paraId="79895B84">
            <w:pPr>
              <w:widowControl/>
              <w:adjustRightInd w:val="0"/>
              <w:snapToGrid w:val="0"/>
              <w:ind w:right="118" w:rightChars="56"/>
              <w:jc w:val="center"/>
              <w:rPr>
                <w:rFonts w:ascii="宋体" w:hAnsi="宋体" w:cs="宋体"/>
                <w:kern w:val="0"/>
                <w:sz w:val="24"/>
                <w:szCs w:val="24"/>
                <w:highlight w:val="none"/>
              </w:rPr>
            </w:pPr>
            <w:r>
              <w:rPr>
                <w:rFonts w:hint="eastAsia" w:ascii="宋体" w:hAnsi="宋体" w:cs="宋体"/>
                <w:kern w:val="0"/>
                <w:sz w:val="24"/>
                <w:szCs w:val="24"/>
                <w:highlight w:val="none"/>
              </w:rPr>
              <w:t>采购政策</w:t>
            </w:r>
          </w:p>
        </w:tc>
        <w:tc>
          <w:tcPr>
            <w:tcW w:w="3101" w:type="dxa"/>
            <w:tcBorders>
              <w:top w:val="nil"/>
              <w:left w:val="single" w:color="auto" w:sz="4" w:space="0"/>
              <w:bottom w:val="single" w:color="000000" w:sz="4" w:space="0"/>
              <w:right w:val="single" w:color="auto" w:sz="4" w:space="0"/>
            </w:tcBorders>
            <w:vAlign w:val="center"/>
          </w:tcPr>
          <w:p w14:paraId="20044814">
            <w:pPr>
              <w:spacing w:after="100" w:afterAutospacing="1"/>
              <w:rPr>
                <w:rFonts w:ascii="宋体" w:hAnsi="宋体" w:cs="宋体"/>
                <w:kern w:val="0"/>
                <w:sz w:val="24"/>
                <w:szCs w:val="24"/>
                <w:highlight w:val="none"/>
              </w:rPr>
            </w:pPr>
            <w:r>
              <w:rPr>
                <w:rFonts w:hint="eastAsia" w:ascii="宋体" w:hAnsi="宋体" w:eastAsia="宋体" w:cs="宋体"/>
                <w:color w:val="auto"/>
                <w:sz w:val="24"/>
                <w:szCs w:val="24"/>
                <w:lang w:val="en-US" w:eastAsia="zh-CN"/>
              </w:rPr>
              <w:t>投标人应为中小企业</w:t>
            </w:r>
          </w:p>
        </w:tc>
        <w:tc>
          <w:tcPr>
            <w:tcW w:w="4129" w:type="dxa"/>
            <w:tcBorders>
              <w:top w:val="nil"/>
              <w:left w:val="single" w:color="auto" w:sz="4" w:space="0"/>
              <w:bottom w:val="single" w:color="000000" w:sz="4" w:space="0"/>
              <w:right w:val="single" w:color="auto" w:sz="4" w:space="0"/>
            </w:tcBorders>
            <w:vAlign w:val="center"/>
          </w:tcPr>
          <w:p w14:paraId="51D119ED">
            <w:pPr>
              <w:spacing w:after="100" w:afterAutospacing="1"/>
              <w:rPr>
                <w:rFonts w:ascii="宋体" w:hAnsi="宋体" w:cs="宋体"/>
                <w:kern w:val="0"/>
                <w:sz w:val="24"/>
                <w:szCs w:val="24"/>
                <w:highlight w:val="none"/>
              </w:rPr>
            </w:pPr>
            <w:r>
              <w:rPr>
                <w:rFonts w:hint="eastAsia" w:ascii="宋体" w:hAnsi="宋体" w:eastAsia="宋体" w:cs="宋体"/>
                <w:b w:val="0"/>
                <w:bCs w:val="0"/>
                <w:sz w:val="24"/>
                <w:szCs w:val="24"/>
                <w:lang w:val="en-US" w:eastAsia="zh-CN"/>
              </w:rPr>
              <w:t xml:space="preserve">请根据要求单独上传《中小企业声明函》，格式以招标文件要求为准； </w:t>
            </w:r>
          </w:p>
        </w:tc>
        <w:tc>
          <w:tcPr>
            <w:tcW w:w="457" w:type="dxa"/>
            <w:tcBorders>
              <w:top w:val="nil"/>
              <w:left w:val="nil"/>
              <w:bottom w:val="single" w:color="auto" w:sz="4" w:space="0"/>
              <w:right w:val="single" w:color="auto" w:sz="4" w:space="0"/>
            </w:tcBorders>
            <w:vAlign w:val="center"/>
          </w:tcPr>
          <w:p w14:paraId="7FADBBF3">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4B532687">
            <w:pPr>
              <w:widowControl/>
              <w:adjustRightInd w:val="0"/>
              <w:snapToGrid w:val="0"/>
              <w:jc w:val="center"/>
              <w:rPr>
                <w:rFonts w:ascii="宋体" w:hAnsi="宋体" w:cs="宋体"/>
                <w:kern w:val="0"/>
                <w:sz w:val="24"/>
                <w:szCs w:val="24"/>
              </w:rPr>
            </w:pPr>
          </w:p>
        </w:tc>
      </w:tr>
      <w:tr w14:paraId="1CFFAD9B">
        <w:tblPrEx>
          <w:tblCellMar>
            <w:top w:w="0" w:type="dxa"/>
            <w:left w:w="57" w:type="dxa"/>
            <w:bottom w:w="0" w:type="dxa"/>
            <w:right w:w="0" w:type="dxa"/>
          </w:tblCellMar>
        </w:tblPrEx>
        <w:trPr>
          <w:cantSplit/>
          <w:trHeight w:val="0" w:hRule="atLeast"/>
          <w:jc w:val="center"/>
        </w:trPr>
        <w:tc>
          <w:tcPr>
            <w:tcW w:w="533" w:type="dxa"/>
            <w:vMerge w:val="restart"/>
            <w:tcBorders>
              <w:left w:val="single" w:color="auto" w:sz="4" w:space="0"/>
              <w:right w:val="single" w:color="auto" w:sz="4" w:space="0"/>
            </w:tcBorders>
            <w:vAlign w:val="center"/>
          </w:tcPr>
          <w:p w14:paraId="0840D3F6">
            <w:pPr>
              <w:widowControl/>
              <w:adjustRightInd w:val="0"/>
              <w:snapToGrid w:val="0"/>
              <w:jc w:val="center"/>
              <w:rPr>
                <w:rFonts w:ascii="宋体" w:hAnsi="宋体" w:cs="宋体"/>
                <w:kern w:val="0"/>
                <w:sz w:val="24"/>
                <w:szCs w:val="24"/>
              </w:rPr>
            </w:pPr>
          </w:p>
        </w:tc>
        <w:tc>
          <w:tcPr>
            <w:tcW w:w="700" w:type="dxa"/>
            <w:vMerge w:val="restart"/>
            <w:tcBorders>
              <w:left w:val="single" w:color="auto" w:sz="4" w:space="0"/>
              <w:right w:val="single" w:color="auto" w:sz="4" w:space="0"/>
            </w:tcBorders>
            <w:vAlign w:val="center"/>
          </w:tcPr>
          <w:p w14:paraId="07EC089A">
            <w:pPr>
              <w:widowControl/>
              <w:adjustRightInd w:val="0"/>
              <w:snapToGrid w:val="0"/>
              <w:ind w:right="118" w:rightChars="56"/>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特定资格</w:t>
            </w:r>
          </w:p>
        </w:tc>
        <w:tc>
          <w:tcPr>
            <w:tcW w:w="3101" w:type="dxa"/>
            <w:tcBorders>
              <w:top w:val="nil"/>
              <w:left w:val="single" w:color="auto" w:sz="4" w:space="0"/>
              <w:bottom w:val="single" w:color="000000" w:sz="4" w:space="0"/>
              <w:right w:val="single" w:color="auto" w:sz="4" w:space="0"/>
            </w:tcBorders>
            <w:vAlign w:val="center"/>
          </w:tcPr>
          <w:p w14:paraId="3F908760">
            <w:pPr>
              <w:spacing w:after="100" w:afterAutospacing="1"/>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尚在处罚期内的）。</w:t>
            </w:r>
          </w:p>
        </w:tc>
        <w:tc>
          <w:tcPr>
            <w:tcW w:w="4129" w:type="dxa"/>
            <w:tcBorders>
              <w:top w:val="nil"/>
              <w:left w:val="single" w:color="auto" w:sz="4" w:space="0"/>
              <w:bottom w:val="single" w:color="000000" w:sz="4" w:space="0"/>
              <w:right w:val="single" w:color="auto" w:sz="4" w:space="0"/>
            </w:tcBorders>
            <w:shd w:val="clear" w:color="auto" w:fill="auto"/>
            <w:vAlign w:val="center"/>
          </w:tcPr>
          <w:p w14:paraId="69143F0C">
            <w:pPr>
              <w:spacing w:after="100" w:afterAutospacing="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457" w:type="dxa"/>
            <w:tcBorders>
              <w:top w:val="nil"/>
              <w:left w:val="nil"/>
              <w:bottom w:val="single" w:color="auto" w:sz="4" w:space="0"/>
              <w:right w:val="single" w:color="auto" w:sz="4" w:space="0"/>
            </w:tcBorders>
            <w:vAlign w:val="center"/>
          </w:tcPr>
          <w:p w14:paraId="3E7F9A0B">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75E05625">
            <w:pPr>
              <w:widowControl/>
              <w:adjustRightInd w:val="0"/>
              <w:snapToGrid w:val="0"/>
              <w:jc w:val="center"/>
              <w:rPr>
                <w:rFonts w:ascii="宋体" w:hAnsi="宋体" w:cs="宋体"/>
                <w:kern w:val="0"/>
                <w:sz w:val="24"/>
                <w:szCs w:val="24"/>
              </w:rPr>
            </w:pPr>
          </w:p>
        </w:tc>
      </w:tr>
      <w:tr w14:paraId="0A078D54">
        <w:tblPrEx>
          <w:tblCellMar>
            <w:top w:w="0" w:type="dxa"/>
            <w:left w:w="57" w:type="dxa"/>
            <w:bottom w:w="0" w:type="dxa"/>
            <w:right w:w="0" w:type="dxa"/>
          </w:tblCellMar>
        </w:tblPrEx>
        <w:trPr>
          <w:cantSplit/>
          <w:trHeight w:val="0" w:hRule="atLeast"/>
          <w:jc w:val="center"/>
        </w:trPr>
        <w:tc>
          <w:tcPr>
            <w:tcW w:w="533" w:type="dxa"/>
            <w:vMerge w:val="continue"/>
            <w:tcBorders>
              <w:left w:val="single" w:color="auto" w:sz="4" w:space="0"/>
              <w:bottom w:val="single" w:color="000000" w:sz="4" w:space="0"/>
              <w:right w:val="single" w:color="auto" w:sz="4" w:space="0"/>
            </w:tcBorders>
            <w:vAlign w:val="center"/>
          </w:tcPr>
          <w:p w14:paraId="073821AC">
            <w:pPr>
              <w:widowControl/>
              <w:adjustRightInd w:val="0"/>
              <w:snapToGrid w:val="0"/>
              <w:jc w:val="center"/>
              <w:rPr>
                <w:rFonts w:ascii="宋体" w:hAnsi="宋体" w:cs="宋体"/>
                <w:kern w:val="0"/>
                <w:sz w:val="24"/>
                <w:szCs w:val="24"/>
              </w:rPr>
            </w:pPr>
          </w:p>
        </w:tc>
        <w:tc>
          <w:tcPr>
            <w:tcW w:w="700" w:type="dxa"/>
            <w:vMerge w:val="continue"/>
            <w:tcBorders>
              <w:left w:val="single" w:color="auto" w:sz="4" w:space="0"/>
              <w:bottom w:val="single" w:color="000000" w:sz="4" w:space="0"/>
              <w:right w:val="single" w:color="auto" w:sz="4" w:space="0"/>
            </w:tcBorders>
            <w:vAlign w:val="center"/>
          </w:tcPr>
          <w:p w14:paraId="64E6D080">
            <w:pPr>
              <w:widowControl/>
              <w:adjustRightInd w:val="0"/>
              <w:snapToGrid w:val="0"/>
              <w:ind w:right="118" w:rightChars="56"/>
              <w:jc w:val="center"/>
              <w:rPr>
                <w:rFonts w:hint="default" w:ascii="宋体" w:hAnsi="宋体" w:eastAsia="宋体" w:cs="宋体"/>
                <w:kern w:val="0"/>
                <w:sz w:val="24"/>
                <w:szCs w:val="24"/>
                <w:lang w:val="en-US" w:eastAsia="zh-CN"/>
              </w:rPr>
            </w:pPr>
          </w:p>
        </w:tc>
        <w:tc>
          <w:tcPr>
            <w:tcW w:w="3101" w:type="dxa"/>
            <w:tcBorders>
              <w:top w:val="nil"/>
              <w:left w:val="single" w:color="auto" w:sz="4" w:space="0"/>
              <w:bottom w:val="single" w:color="000000" w:sz="4" w:space="0"/>
              <w:right w:val="single" w:color="auto" w:sz="4" w:space="0"/>
            </w:tcBorders>
            <w:vAlign w:val="center"/>
          </w:tcPr>
          <w:p w14:paraId="08337D71">
            <w:pPr>
              <w:spacing w:after="100" w:afterAutospacing="1"/>
              <w:rPr>
                <w:rFonts w:ascii="宋体" w:hAnsi="宋体" w:cs="宋体"/>
                <w:kern w:val="0"/>
                <w:sz w:val="24"/>
                <w:szCs w:val="24"/>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129" w:type="dxa"/>
            <w:tcBorders>
              <w:top w:val="nil"/>
              <w:left w:val="single" w:color="auto" w:sz="4" w:space="0"/>
              <w:bottom w:val="single" w:color="000000" w:sz="4" w:space="0"/>
              <w:right w:val="single" w:color="auto" w:sz="4" w:space="0"/>
            </w:tcBorders>
            <w:vAlign w:val="center"/>
          </w:tcPr>
          <w:p w14:paraId="77EFD806">
            <w:pPr>
              <w:widowControl/>
              <w:adjustRightInd w:val="0"/>
              <w:snapToGrid w:val="0"/>
              <w:spacing w:line="240" w:lineRule="exact"/>
              <w:ind w:right="118" w:rightChars="56"/>
              <w:jc w:val="left"/>
              <w:rPr>
                <w:rFonts w:ascii="宋体" w:hAnsi="宋体" w:cs="宋体"/>
                <w:kern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457" w:type="dxa"/>
            <w:tcBorders>
              <w:top w:val="nil"/>
              <w:left w:val="nil"/>
              <w:bottom w:val="single" w:color="auto" w:sz="4" w:space="0"/>
              <w:right w:val="single" w:color="auto" w:sz="4" w:space="0"/>
            </w:tcBorders>
            <w:vAlign w:val="center"/>
          </w:tcPr>
          <w:p w14:paraId="7E68DA45">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2919FE1D">
            <w:pPr>
              <w:widowControl/>
              <w:adjustRightInd w:val="0"/>
              <w:snapToGrid w:val="0"/>
              <w:jc w:val="center"/>
              <w:rPr>
                <w:rFonts w:ascii="宋体" w:hAnsi="宋体" w:cs="宋体"/>
                <w:kern w:val="0"/>
                <w:sz w:val="24"/>
                <w:szCs w:val="24"/>
              </w:rPr>
            </w:pPr>
          </w:p>
        </w:tc>
      </w:tr>
      <w:tr w14:paraId="3576D7DB">
        <w:tblPrEx>
          <w:tblCellMar>
            <w:top w:w="0" w:type="dxa"/>
            <w:left w:w="57" w:type="dxa"/>
            <w:bottom w:w="0" w:type="dxa"/>
            <w:right w:w="0" w:type="dxa"/>
          </w:tblCellMar>
        </w:tblPrEx>
        <w:trPr>
          <w:cantSplit/>
          <w:trHeight w:val="465" w:hRule="atLeast"/>
          <w:jc w:val="center"/>
        </w:trPr>
        <w:tc>
          <w:tcPr>
            <w:tcW w:w="533" w:type="dxa"/>
            <w:tcBorders>
              <w:top w:val="nil"/>
              <w:left w:val="single" w:color="auto" w:sz="4" w:space="0"/>
              <w:bottom w:val="single" w:color="auto" w:sz="4" w:space="0"/>
              <w:right w:val="single" w:color="auto" w:sz="4" w:space="0"/>
            </w:tcBorders>
            <w:vAlign w:val="center"/>
          </w:tcPr>
          <w:p w14:paraId="2BA97BF3">
            <w:pPr>
              <w:widowControl/>
              <w:adjustRightInd w:val="0"/>
              <w:snapToGrid w:val="0"/>
              <w:jc w:val="center"/>
              <w:rPr>
                <w:rFonts w:ascii="宋体" w:hAnsi="宋体" w:cs="宋体"/>
                <w:kern w:val="0"/>
                <w:sz w:val="24"/>
                <w:szCs w:val="24"/>
              </w:rPr>
            </w:pPr>
            <w:r>
              <w:rPr>
                <w:rFonts w:hint="eastAsia" w:ascii="宋体" w:hAnsi="宋体" w:cs="宋体"/>
                <w:kern w:val="0"/>
                <w:sz w:val="24"/>
                <w:szCs w:val="24"/>
              </w:rPr>
              <w:t>9</w:t>
            </w:r>
          </w:p>
        </w:tc>
        <w:tc>
          <w:tcPr>
            <w:tcW w:w="7930" w:type="dxa"/>
            <w:gridSpan w:val="3"/>
            <w:tcBorders>
              <w:top w:val="single" w:color="auto" w:sz="4" w:space="0"/>
              <w:left w:val="nil"/>
              <w:bottom w:val="single" w:color="auto" w:sz="4" w:space="0"/>
              <w:right w:val="single" w:color="auto" w:sz="4" w:space="0"/>
            </w:tcBorders>
            <w:vAlign w:val="center"/>
          </w:tcPr>
          <w:p w14:paraId="56834A50">
            <w:pPr>
              <w:widowControl/>
              <w:adjustRightInd w:val="0"/>
              <w:snapToGrid w:val="0"/>
              <w:jc w:val="center"/>
              <w:rPr>
                <w:rFonts w:ascii="宋体" w:hAnsi="宋体" w:cs="宋体"/>
                <w:kern w:val="0"/>
                <w:sz w:val="24"/>
                <w:szCs w:val="24"/>
              </w:rPr>
            </w:pPr>
            <w:r>
              <w:rPr>
                <w:rFonts w:hint="eastAsia" w:ascii="宋体" w:hAnsi="宋体" w:cs="宋体"/>
                <w:kern w:val="0"/>
                <w:sz w:val="24"/>
                <w:szCs w:val="24"/>
              </w:rPr>
              <w:t xml:space="preserve"> 结 论(通过/不通过)</w:t>
            </w:r>
          </w:p>
        </w:tc>
        <w:tc>
          <w:tcPr>
            <w:tcW w:w="457" w:type="dxa"/>
            <w:tcBorders>
              <w:top w:val="nil"/>
              <w:left w:val="nil"/>
              <w:bottom w:val="single" w:color="auto" w:sz="4" w:space="0"/>
              <w:right w:val="single" w:color="auto" w:sz="4" w:space="0"/>
            </w:tcBorders>
            <w:vAlign w:val="center"/>
          </w:tcPr>
          <w:p w14:paraId="0A55DD85">
            <w:pPr>
              <w:widowControl/>
              <w:adjustRightInd w:val="0"/>
              <w:snapToGrid w:val="0"/>
              <w:jc w:val="center"/>
              <w:rPr>
                <w:rFonts w:ascii="宋体" w:hAnsi="宋体" w:cs="宋体"/>
                <w:kern w:val="0"/>
                <w:sz w:val="24"/>
                <w:szCs w:val="24"/>
              </w:rPr>
            </w:pPr>
          </w:p>
        </w:tc>
        <w:tc>
          <w:tcPr>
            <w:tcW w:w="460" w:type="dxa"/>
            <w:tcBorders>
              <w:top w:val="nil"/>
              <w:left w:val="nil"/>
              <w:bottom w:val="single" w:color="auto" w:sz="4" w:space="0"/>
              <w:right w:val="single" w:color="auto" w:sz="4" w:space="0"/>
            </w:tcBorders>
            <w:vAlign w:val="center"/>
          </w:tcPr>
          <w:p w14:paraId="2C178D45">
            <w:pPr>
              <w:widowControl/>
              <w:adjustRightInd w:val="0"/>
              <w:snapToGrid w:val="0"/>
              <w:jc w:val="center"/>
              <w:rPr>
                <w:rFonts w:ascii="宋体" w:hAnsi="宋体" w:cs="宋体"/>
                <w:kern w:val="0"/>
                <w:sz w:val="24"/>
                <w:szCs w:val="24"/>
              </w:rPr>
            </w:pPr>
          </w:p>
        </w:tc>
      </w:tr>
    </w:tbl>
    <w:p w14:paraId="40A3A6D0">
      <w:pPr>
        <w:tabs>
          <w:tab w:val="left" w:pos="1642"/>
          <w:tab w:val="left" w:pos="3363"/>
          <w:tab w:val="left" w:pos="3887"/>
          <w:tab w:val="left" w:pos="9649"/>
        </w:tabs>
        <w:adjustRightInd w:val="0"/>
        <w:snapToGrid w:val="0"/>
        <w:spacing w:line="320" w:lineRule="exact"/>
        <w:jc w:val="left"/>
        <w:rPr>
          <w:rFonts w:ascii="宋体" w:hAnsi="宋体"/>
          <w:kern w:val="0"/>
          <w:sz w:val="24"/>
          <w:szCs w:val="24"/>
        </w:rPr>
      </w:pPr>
    </w:p>
    <w:p w14:paraId="5120D59C">
      <w:pPr>
        <w:tabs>
          <w:tab w:val="left" w:pos="1642"/>
          <w:tab w:val="left" w:pos="3363"/>
          <w:tab w:val="left" w:pos="3887"/>
          <w:tab w:val="left" w:pos="9649"/>
        </w:tabs>
        <w:adjustRightInd w:val="0"/>
        <w:snapToGrid w:val="0"/>
        <w:spacing w:line="320" w:lineRule="exact"/>
        <w:jc w:val="left"/>
        <w:rPr>
          <w:rFonts w:ascii="宋体" w:hAnsi="宋体"/>
          <w:kern w:val="0"/>
          <w:sz w:val="24"/>
          <w:szCs w:val="24"/>
        </w:rPr>
      </w:pPr>
      <w:r>
        <w:rPr>
          <w:rFonts w:ascii="宋体" w:hAnsi="宋体"/>
          <w:kern w:val="0"/>
          <w:sz w:val="24"/>
          <w:szCs w:val="24"/>
        </w:rPr>
        <w:t>说明：</w:t>
      </w:r>
      <w:r>
        <w:rPr>
          <w:rFonts w:hint="eastAsia" w:ascii="宋体" w:hAnsi="宋体"/>
          <w:kern w:val="0"/>
          <w:sz w:val="24"/>
          <w:szCs w:val="24"/>
        </w:rPr>
        <w:t>（</w:t>
      </w:r>
      <w:r>
        <w:rPr>
          <w:rFonts w:ascii="宋体" w:hAnsi="宋体"/>
          <w:kern w:val="0"/>
          <w:sz w:val="24"/>
          <w:szCs w:val="24"/>
        </w:rPr>
        <w:t>1）上述各项中用“√”表示通过，“×”表示不通过；</w:t>
      </w:r>
    </w:p>
    <w:p w14:paraId="6067C650">
      <w:pPr>
        <w:tabs>
          <w:tab w:val="left" w:pos="1642"/>
          <w:tab w:val="left" w:pos="3363"/>
          <w:tab w:val="left" w:pos="3887"/>
          <w:tab w:val="left" w:pos="9649"/>
        </w:tabs>
        <w:adjustRightInd w:val="0"/>
        <w:snapToGrid w:val="0"/>
        <w:spacing w:line="320" w:lineRule="exact"/>
        <w:ind w:firstLine="720" w:firstLineChars="300"/>
        <w:rPr>
          <w:rFonts w:ascii="宋体" w:hAnsi="宋体"/>
          <w:kern w:val="0"/>
          <w:sz w:val="24"/>
          <w:szCs w:val="24"/>
        </w:rPr>
      </w:pPr>
      <w:r>
        <w:rPr>
          <w:rFonts w:hint="eastAsia" w:ascii="宋体" w:hAnsi="宋体"/>
          <w:kern w:val="0"/>
          <w:sz w:val="24"/>
          <w:szCs w:val="24"/>
        </w:rPr>
        <w:t>（</w:t>
      </w:r>
      <w:r>
        <w:rPr>
          <w:rFonts w:ascii="宋体" w:hAnsi="宋体"/>
          <w:kern w:val="0"/>
          <w:sz w:val="24"/>
          <w:szCs w:val="24"/>
        </w:rPr>
        <w:t>2）上述各项中如有一项为“×”，则结论为“×”，表示该投标响应文件中存在重大偏差，不能通过初步评审；须写明原因。</w:t>
      </w:r>
    </w:p>
    <w:p w14:paraId="58C04B71">
      <w:pPr>
        <w:tabs>
          <w:tab w:val="left" w:pos="1642"/>
          <w:tab w:val="left" w:pos="3363"/>
          <w:tab w:val="left" w:pos="3887"/>
          <w:tab w:val="left" w:pos="9649"/>
        </w:tabs>
        <w:adjustRightInd w:val="0"/>
        <w:snapToGrid w:val="0"/>
        <w:spacing w:line="320" w:lineRule="exact"/>
        <w:ind w:firstLine="720" w:firstLineChars="300"/>
        <w:rPr>
          <w:rFonts w:ascii="宋体" w:hAnsi="宋体"/>
          <w:kern w:val="0"/>
          <w:sz w:val="24"/>
          <w:szCs w:val="24"/>
        </w:rPr>
      </w:pPr>
      <w:r>
        <w:rPr>
          <w:rFonts w:hint="eastAsia" w:ascii="宋体" w:hAnsi="宋体"/>
          <w:kern w:val="0"/>
          <w:sz w:val="24"/>
          <w:szCs w:val="24"/>
        </w:rPr>
        <w:t>（</w:t>
      </w:r>
      <w:r>
        <w:rPr>
          <w:rFonts w:ascii="宋体" w:hAnsi="宋体"/>
          <w:kern w:val="0"/>
          <w:sz w:val="24"/>
          <w:szCs w:val="24"/>
        </w:rPr>
        <w:t>3）本项内容由</w:t>
      </w:r>
      <w:r>
        <w:rPr>
          <w:rFonts w:hint="eastAsia" w:ascii="宋体" w:hAnsi="宋体"/>
          <w:b/>
          <w:bCs/>
          <w:kern w:val="0"/>
          <w:sz w:val="24"/>
          <w:szCs w:val="24"/>
        </w:rPr>
        <w:t>采购人</w:t>
      </w:r>
      <w:r>
        <w:rPr>
          <w:rFonts w:hint="eastAsia" w:ascii="宋体" w:hAnsi="宋体"/>
          <w:kern w:val="0"/>
          <w:sz w:val="24"/>
          <w:szCs w:val="24"/>
        </w:rPr>
        <w:t>完成。</w:t>
      </w:r>
    </w:p>
    <w:p w14:paraId="71184AE0">
      <w:pPr>
        <w:widowControl/>
        <w:spacing w:line="280" w:lineRule="exact"/>
        <w:ind w:firstLine="720" w:firstLineChars="300"/>
        <w:rPr>
          <w:rFonts w:ascii="宋体" w:hAnsi="宋体"/>
          <w:b/>
          <w:sz w:val="24"/>
          <w:szCs w:val="24"/>
        </w:rPr>
      </w:pPr>
      <w:r>
        <w:rPr>
          <w:rFonts w:hint="eastAsia" w:ascii="宋体" w:hAnsi="宋体"/>
          <w:kern w:val="0"/>
          <w:sz w:val="24"/>
          <w:szCs w:val="24"/>
        </w:rPr>
        <w:t>（4</w:t>
      </w:r>
      <w:r>
        <w:rPr>
          <w:rFonts w:ascii="宋体" w:hAnsi="宋体"/>
          <w:kern w:val="0"/>
          <w:sz w:val="24"/>
          <w:szCs w:val="24"/>
        </w:rPr>
        <w:t>）投标人请认真阅读和理解上述内容，避免投标响应文件中有违背上述审查标准之一的情况发生而造成投标被否决。</w:t>
      </w:r>
    </w:p>
    <w:p w14:paraId="2B73F0F1">
      <w:pPr>
        <w:pStyle w:val="87"/>
        <w:ind w:left="0" w:leftChars="0" w:firstLine="0" w:firstLineChars="0"/>
      </w:pPr>
    </w:p>
    <w:p w14:paraId="2DFC6DF2">
      <w:pPr>
        <w:widowControl/>
        <w:spacing w:line="400" w:lineRule="exact"/>
        <w:rPr>
          <w:rFonts w:hint="eastAsia" w:ascii="宋体" w:hAnsi="宋体"/>
          <w:b/>
          <w:sz w:val="28"/>
          <w:szCs w:val="28"/>
        </w:rPr>
      </w:pPr>
    </w:p>
    <w:p w14:paraId="68AE4125">
      <w:pPr>
        <w:widowControl/>
        <w:spacing w:line="400" w:lineRule="exact"/>
        <w:rPr>
          <w:rFonts w:hint="eastAsia" w:ascii="宋体" w:hAnsi="宋体"/>
          <w:b/>
          <w:sz w:val="28"/>
          <w:szCs w:val="28"/>
        </w:rPr>
      </w:pPr>
    </w:p>
    <w:p w14:paraId="5A18A25B">
      <w:pPr>
        <w:widowControl/>
        <w:spacing w:line="400" w:lineRule="exact"/>
        <w:rPr>
          <w:rFonts w:hint="eastAsia" w:ascii="宋体" w:hAnsi="宋体"/>
          <w:b/>
          <w:sz w:val="28"/>
          <w:szCs w:val="28"/>
        </w:rPr>
      </w:pPr>
    </w:p>
    <w:p w14:paraId="003C9591">
      <w:pPr>
        <w:widowControl/>
        <w:spacing w:line="400" w:lineRule="exact"/>
        <w:rPr>
          <w:rFonts w:hint="eastAsia" w:ascii="宋体" w:hAnsi="宋体"/>
          <w:b/>
          <w:sz w:val="28"/>
          <w:szCs w:val="28"/>
        </w:rPr>
      </w:pPr>
    </w:p>
    <w:p w14:paraId="1FE1C417">
      <w:pPr>
        <w:widowControl/>
        <w:spacing w:line="400" w:lineRule="exact"/>
        <w:rPr>
          <w:rFonts w:hint="eastAsia" w:ascii="宋体" w:hAnsi="宋体"/>
          <w:b/>
          <w:sz w:val="28"/>
          <w:szCs w:val="28"/>
        </w:rPr>
      </w:pPr>
    </w:p>
    <w:p w14:paraId="700580B2">
      <w:pPr>
        <w:widowControl/>
        <w:spacing w:line="400" w:lineRule="exact"/>
        <w:rPr>
          <w:rFonts w:hint="eastAsia" w:ascii="宋体" w:hAnsi="宋体"/>
          <w:b/>
          <w:sz w:val="28"/>
          <w:szCs w:val="28"/>
        </w:rPr>
      </w:pPr>
    </w:p>
    <w:p w14:paraId="08F8FCD8">
      <w:pPr>
        <w:widowControl/>
        <w:spacing w:line="400" w:lineRule="exact"/>
        <w:rPr>
          <w:rFonts w:hint="eastAsia" w:ascii="宋体" w:hAnsi="宋体"/>
          <w:b/>
          <w:sz w:val="28"/>
          <w:szCs w:val="28"/>
        </w:rPr>
      </w:pPr>
    </w:p>
    <w:p w14:paraId="4A738120">
      <w:pPr>
        <w:widowControl/>
        <w:spacing w:line="400" w:lineRule="exact"/>
        <w:rPr>
          <w:rFonts w:hint="eastAsia" w:ascii="宋体" w:hAnsi="宋体"/>
          <w:b/>
          <w:sz w:val="28"/>
          <w:szCs w:val="28"/>
        </w:rPr>
      </w:pPr>
    </w:p>
    <w:p w14:paraId="7B73D4B2">
      <w:pPr>
        <w:widowControl/>
        <w:spacing w:line="400" w:lineRule="exact"/>
        <w:rPr>
          <w:rFonts w:hint="eastAsia" w:ascii="宋体" w:hAnsi="宋体"/>
          <w:b/>
          <w:sz w:val="28"/>
          <w:szCs w:val="28"/>
        </w:rPr>
      </w:pPr>
    </w:p>
    <w:p w14:paraId="58121B7C">
      <w:pPr>
        <w:widowControl/>
        <w:spacing w:line="400" w:lineRule="exact"/>
        <w:rPr>
          <w:rFonts w:ascii="宋体" w:hAnsi="宋体"/>
          <w:b/>
          <w:sz w:val="28"/>
          <w:szCs w:val="28"/>
        </w:rPr>
      </w:pPr>
      <w:r>
        <w:rPr>
          <w:rFonts w:hint="eastAsia" w:ascii="宋体" w:hAnsi="宋体"/>
          <w:b/>
          <w:sz w:val="28"/>
          <w:szCs w:val="28"/>
        </w:rPr>
        <w:t>附表2：初步评审-符合性审查表</w:t>
      </w:r>
    </w:p>
    <w:p w14:paraId="75272179"/>
    <w:tbl>
      <w:tblPr>
        <w:tblStyle w:val="88"/>
        <w:tblW w:w="9045" w:type="dxa"/>
        <w:jc w:val="center"/>
        <w:tblLayout w:type="fixed"/>
        <w:tblCellMar>
          <w:top w:w="0" w:type="dxa"/>
          <w:left w:w="57" w:type="dxa"/>
          <w:bottom w:w="0" w:type="dxa"/>
          <w:right w:w="0" w:type="dxa"/>
        </w:tblCellMar>
      </w:tblPr>
      <w:tblGrid>
        <w:gridCol w:w="583"/>
        <w:gridCol w:w="799"/>
        <w:gridCol w:w="4985"/>
        <w:gridCol w:w="1567"/>
        <w:gridCol w:w="544"/>
        <w:gridCol w:w="567"/>
      </w:tblGrid>
      <w:tr w14:paraId="7D8F384C">
        <w:tblPrEx>
          <w:tblCellMar>
            <w:top w:w="0" w:type="dxa"/>
            <w:left w:w="57" w:type="dxa"/>
            <w:bottom w:w="0" w:type="dxa"/>
            <w:right w:w="0" w:type="dxa"/>
          </w:tblCellMar>
        </w:tblPrEx>
        <w:trPr>
          <w:trHeight w:val="0" w:hRule="atLeast"/>
          <w:jc w:val="center"/>
        </w:trPr>
        <w:tc>
          <w:tcPr>
            <w:tcW w:w="583" w:type="dxa"/>
            <w:vMerge w:val="restart"/>
            <w:tcBorders>
              <w:top w:val="single" w:color="auto" w:sz="4" w:space="0"/>
              <w:left w:val="single" w:color="auto" w:sz="4" w:space="0"/>
              <w:right w:val="single" w:color="auto" w:sz="4" w:space="0"/>
            </w:tcBorders>
            <w:vAlign w:val="center"/>
          </w:tcPr>
          <w:p w14:paraId="311AE347">
            <w:pPr>
              <w:widowControl/>
              <w:adjustRightInd w:val="0"/>
              <w:snapToGrid w:val="0"/>
              <w:spacing w:line="300" w:lineRule="exact"/>
              <w:jc w:val="center"/>
              <w:rPr>
                <w:rFonts w:ascii="宋体" w:hAnsi="宋体"/>
                <w:kern w:val="0"/>
                <w:sz w:val="24"/>
                <w:szCs w:val="24"/>
              </w:rPr>
            </w:pPr>
            <w:r>
              <w:rPr>
                <w:rFonts w:ascii="宋体" w:hAnsi="宋体"/>
                <w:kern w:val="0"/>
                <w:sz w:val="24"/>
                <w:szCs w:val="24"/>
              </w:rPr>
              <w:t>序号</w:t>
            </w:r>
          </w:p>
        </w:tc>
        <w:tc>
          <w:tcPr>
            <w:tcW w:w="799" w:type="dxa"/>
            <w:vMerge w:val="restart"/>
            <w:tcBorders>
              <w:top w:val="single" w:color="auto" w:sz="4" w:space="0"/>
              <w:left w:val="single" w:color="auto" w:sz="4" w:space="0"/>
              <w:right w:val="single" w:color="auto" w:sz="4" w:space="0"/>
            </w:tcBorders>
            <w:vAlign w:val="center"/>
          </w:tcPr>
          <w:p w14:paraId="5DBF6A32">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类型</w:t>
            </w:r>
          </w:p>
        </w:tc>
        <w:tc>
          <w:tcPr>
            <w:tcW w:w="4985" w:type="dxa"/>
            <w:vMerge w:val="restart"/>
            <w:tcBorders>
              <w:top w:val="single" w:color="auto" w:sz="4" w:space="0"/>
              <w:left w:val="single" w:color="auto" w:sz="4" w:space="0"/>
              <w:right w:val="single" w:color="auto" w:sz="4" w:space="0"/>
            </w:tcBorders>
            <w:vAlign w:val="center"/>
          </w:tcPr>
          <w:p w14:paraId="0DD3F4AA">
            <w:pPr>
              <w:adjustRightInd w:val="0"/>
              <w:snapToGrid w:val="0"/>
              <w:spacing w:line="300" w:lineRule="exact"/>
              <w:jc w:val="center"/>
              <w:rPr>
                <w:rFonts w:ascii="宋体" w:hAnsi="宋体"/>
                <w:kern w:val="0"/>
                <w:sz w:val="24"/>
                <w:szCs w:val="24"/>
              </w:rPr>
            </w:pPr>
            <w:r>
              <w:rPr>
                <w:rFonts w:hint="eastAsia" w:ascii="宋体" w:hAnsi="宋体"/>
                <w:kern w:val="0"/>
                <w:sz w:val="24"/>
                <w:szCs w:val="24"/>
              </w:rPr>
              <w:t>要求</w:t>
            </w:r>
          </w:p>
        </w:tc>
        <w:tc>
          <w:tcPr>
            <w:tcW w:w="1567" w:type="dxa"/>
            <w:vMerge w:val="restart"/>
            <w:tcBorders>
              <w:top w:val="single" w:color="auto" w:sz="4" w:space="0"/>
              <w:left w:val="single" w:color="auto" w:sz="4" w:space="0"/>
              <w:right w:val="single" w:color="auto" w:sz="4" w:space="0"/>
            </w:tcBorders>
            <w:vAlign w:val="center"/>
          </w:tcPr>
          <w:p w14:paraId="2EB446DC">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要求说明</w:t>
            </w:r>
          </w:p>
        </w:tc>
        <w:tc>
          <w:tcPr>
            <w:tcW w:w="1111" w:type="dxa"/>
            <w:gridSpan w:val="2"/>
            <w:tcBorders>
              <w:top w:val="single" w:color="auto" w:sz="4" w:space="0"/>
              <w:left w:val="nil"/>
              <w:bottom w:val="single" w:color="auto" w:sz="4" w:space="0"/>
              <w:right w:val="single" w:color="auto" w:sz="4" w:space="0"/>
            </w:tcBorders>
            <w:vAlign w:val="center"/>
          </w:tcPr>
          <w:p w14:paraId="12CD1ABA">
            <w:pPr>
              <w:widowControl/>
              <w:adjustRightInd w:val="0"/>
              <w:snapToGrid w:val="0"/>
              <w:spacing w:line="300" w:lineRule="exact"/>
              <w:jc w:val="center"/>
              <w:rPr>
                <w:rFonts w:ascii="宋体" w:hAnsi="宋体"/>
                <w:kern w:val="0"/>
                <w:sz w:val="24"/>
                <w:szCs w:val="24"/>
              </w:rPr>
            </w:pPr>
            <w:r>
              <w:rPr>
                <w:rFonts w:ascii="宋体" w:hAnsi="宋体"/>
                <w:kern w:val="0"/>
                <w:sz w:val="24"/>
                <w:szCs w:val="24"/>
              </w:rPr>
              <w:t>评审意见</w:t>
            </w:r>
          </w:p>
        </w:tc>
      </w:tr>
      <w:tr w14:paraId="5B417524">
        <w:tblPrEx>
          <w:tblCellMar>
            <w:top w:w="0" w:type="dxa"/>
            <w:left w:w="57" w:type="dxa"/>
            <w:bottom w:w="0" w:type="dxa"/>
            <w:right w:w="0" w:type="dxa"/>
          </w:tblCellMar>
        </w:tblPrEx>
        <w:trPr>
          <w:trHeight w:val="0" w:hRule="atLeast"/>
          <w:jc w:val="center"/>
        </w:trPr>
        <w:tc>
          <w:tcPr>
            <w:tcW w:w="583" w:type="dxa"/>
            <w:vMerge w:val="continue"/>
            <w:tcBorders>
              <w:left w:val="single" w:color="auto" w:sz="4" w:space="0"/>
              <w:bottom w:val="single" w:color="000000" w:sz="4" w:space="0"/>
              <w:right w:val="single" w:color="auto" w:sz="4" w:space="0"/>
            </w:tcBorders>
            <w:vAlign w:val="center"/>
          </w:tcPr>
          <w:p w14:paraId="147F9A23">
            <w:pPr>
              <w:widowControl/>
              <w:adjustRightInd w:val="0"/>
              <w:snapToGrid w:val="0"/>
              <w:spacing w:line="300" w:lineRule="exact"/>
              <w:jc w:val="center"/>
              <w:rPr>
                <w:rFonts w:ascii="宋体" w:hAnsi="宋体"/>
                <w:kern w:val="0"/>
                <w:sz w:val="24"/>
                <w:szCs w:val="24"/>
              </w:rPr>
            </w:pPr>
          </w:p>
        </w:tc>
        <w:tc>
          <w:tcPr>
            <w:tcW w:w="799" w:type="dxa"/>
            <w:vMerge w:val="continue"/>
            <w:tcBorders>
              <w:left w:val="single" w:color="auto" w:sz="4" w:space="0"/>
              <w:bottom w:val="single" w:color="000000" w:sz="4" w:space="0"/>
              <w:right w:val="single" w:color="auto" w:sz="4" w:space="0"/>
            </w:tcBorders>
            <w:vAlign w:val="center"/>
          </w:tcPr>
          <w:p w14:paraId="03E99675">
            <w:pPr>
              <w:widowControl/>
              <w:adjustRightInd w:val="0"/>
              <w:snapToGrid w:val="0"/>
              <w:spacing w:line="300" w:lineRule="exact"/>
              <w:jc w:val="center"/>
              <w:rPr>
                <w:rFonts w:ascii="宋体" w:hAnsi="宋体"/>
                <w:kern w:val="0"/>
                <w:sz w:val="24"/>
                <w:szCs w:val="24"/>
              </w:rPr>
            </w:pPr>
          </w:p>
        </w:tc>
        <w:tc>
          <w:tcPr>
            <w:tcW w:w="4985" w:type="dxa"/>
            <w:vMerge w:val="continue"/>
            <w:tcBorders>
              <w:left w:val="single" w:color="auto" w:sz="4" w:space="0"/>
              <w:bottom w:val="single" w:color="000000" w:sz="4" w:space="0"/>
              <w:right w:val="single" w:color="auto" w:sz="4" w:space="0"/>
            </w:tcBorders>
            <w:vAlign w:val="center"/>
          </w:tcPr>
          <w:p w14:paraId="722F6826">
            <w:pPr>
              <w:widowControl/>
              <w:adjustRightInd w:val="0"/>
              <w:snapToGrid w:val="0"/>
              <w:spacing w:line="300" w:lineRule="exact"/>
              <w:rPr>
                <w:rFonts w:ascii="宋体" w:hAnsi="宋体"/>
                <w:kern w:val="0"/>
                <w:sz w:val="24"/>
                <w:szCs w:val="24"/>
              </w:rPr>
            </w:pPr>
          </w:p>
        </w:tc>
        <w:tc>
          <w:tcPr>
            <w:tcW w:w="1567" w:type="dxa"/>
            <w:vMerge w:val="continue"/>
            <w:tcBorders>
              <w:left w:val="single" w:color="auto" w:sz="4" w:space="0"/>
              <w:bottom w:val="single" w:color="000000" w:sz="4" w:space="0"/>
              <w:right w:val="single" w:color="auto" w:sz="4" w:space="0"/>
            </w:tcBorders>
            <w:vAlign w:val="center"/>
          </w:tcPr>
          <w:p w14:paraId="0AAD85C6">
            <w:pPr>
              <w:widowControl/>
              <w:adjustRightInd w:val="0"/>
              <w:snapToGrid w:val="0"/>
              <w:spacing w:line="300" w:lineRule="exact"/>
              <w:jc w:val="center"/>
              <w:rPr>
                <w:rFonts w:ascii="宋体" w:hAnsi="宋体"/>
                <w:kern w:val="0"/>
                <w:sz w:val="24"/>
                <w:szCs w:val="24"/>
              </w:rPr>
            </w:pPr>
          </w:p>
        </w:tc>
        <w:tc>
          <w:tcPr>
            <w:tcW w:w="544" w:type="dxa"/>
            <w:tcBorders>
              <w:top w:val="single" w:color="auto" w:sz="4" w:space="0"/>
              <w:left w:val="nil"/>
              <w:bottom w:val="single" w:color="auto" w:sz="4" w:space="0"/>
              <w:right w:val="single" w:color="auto" w:sz="4" w:space="0"/>
            </w:tcBorders>
            <w:vAlign w:val="center"/>
          </w:tcPr>
          <w:p w14:paraId="436318DB">
            <w:pPr>
              <w:widowControl/>
              <w:adjustRightInd w:val="0"/>
              <w:snapToGrid w:val="0"/>
              <w:spacing w:line="300" w:lineRule="exact"/>
              <w:jc w:val="center"/>
              <w:rPr>
                <w:rFonts w:ascii="宋体" w:hAnsi="宋体"/>
                <w:kern w:val="0"/>
                <w:sz w:val="24"/>
                <w:szCs w:val="24"/>
              </w:rPr>
            </w:pPr>
            <w:r>
              <w:rPr>
                <w:rFonts w:ascii="宋体" w:hAnsi="宋体"/>
                <w:kern w:val="0"/>
                <w:sz w:val="24"/>
                <w:szCs w:val="24"/>
              </w:rPr>
              <w:t>是</w:t>
            </w:r>
          </w:p>
        </w:tc>
        <w:tc>
          <w:tcPr>
            <w:tcW w:w="567" w:type="dxa"/>
            <w:tcBorders>
              <w:top w:val="single" w:color="auto" w:sz="4" w:space="0"/>
              <w:left w:val="nil"/>
              <w:bottom w:val="single" w:color="auto" w:sz="4" w:space="0"/>
              <w:right w:val="single" w:color="auto" w:sz="4" w:space="0"/>
            </w:tcBorders>
            <w:vAlign w:val="center"/>
          </w:tcPr>
          <w:p w14:paraId="6CA6E4FC">
            <w:pPr>
              <w:widowControl/>
              <w:adjustRightInd w:val="0"/>
              <w:snapToGrid w:val="0"/>
              <w:spacing w:line="300" w:lineRule="exact"/>
              <w:jc w:val="center"/>
              <w:rPr>
                <w:rFonts w:ascii="宋体" w:hAnsi="宋体"/>
                <w:kern w:val="0"/>
                <w:sz w:val="24"/>
                <w:szCs w:val="24"/>
              </w:rPr>
            </w:pPr>
            <w:r>
              <w:rPr>
                <w:rFonts w:ascii="宋体" w:hAnsi="宋体"/>
                <w:kern w:val="0"/>
                <w:sz w:val="24"/>
                <w:szCs w:val="24"/>
              </w:rPr>
              <w:t>否</w:t>
            </w:r>
          </w:p>
        </w:tc>
      </w:tr>
      <w:tr w14:paraId="0401B1A4">
        <w:tblPrEx>
          <w:tblCellMar>
            <w:top w:w="0" w:type="dxa"/>
            <w:left w:w="57" w:type="dxa"/>
            <w:bottom w:w="0" w:type="dxa"/>
            <w:right w:w="0" w:type="dxa"/>
          </w:tblCellMar>
        </w:tblPrEx>
        <w:trPr>
          <w:trHeight w:val="0" w:hRule="atLeast"/>
          <w:jc w:val="center"/>
        </w:trPr>
        <w:tc>
          <w:tcPr>
            <w:tcW w:w="583" w:type="dxa"/>
            <w:tcBorders>
              <w:top w:val="nil"/>
              <w:left w:val="single" w:color="auto" w:sz="4" w:space="0"/>
              <w:bottom w:val="single" w:color="000000" w:sz="4" w:space="0"/>
              <w:right w:val="single" w:color="auto" w:sz="4" w:space="0"/>
            </w:tcBorders>
            <w:vAlign w:val="center"/>
          </w:tcPr>
          <w:p w14:paraId="704AD3FF">
            <w:pPr>
              <w:widowControl/>
              <w:adjustRightInd w:val="0"/>
              <w:snapToGrid w:val="0"/>
              <w:spacing w:line="300" w:lineRule="exact"/>
              <w:jc w:val="center"/>
              <w:rPr>
                <w:rFonts w:ascii="宋体" w:hAnsi="宋体"/>
                <w:kern w:val="0"/>
                <w:sz w:val="24"/>
                <w:szCs w:val="24"/>
              </w:rPr>
            </w:pPr>
            <w:r>
              <w:rPr>
                <w:rFonts w:ascii="宋体" w:hAnsi="宋体"/>
                <w:kern w:val="0"/>
                <w:sz w:val="24"/>
                <w:szCs w:val="24"/>
              </w:rPr>
              <w:t>1</w:t>
            </w:r>
          </w:p>
        </w:tc>
        <w:tc>
          <w:tcPr>
            <w:tcW w:w="799" w:type="dxa"/>
            <w:tcBorders>
              <w:top w:val="nil"/>
              <w:left w:val="single" w:color="auto" w:sz="4" w:space="0"/>
              <w:bottom w:val="single" w:color="000000" w:sz="4" w:space="0"/>
              <w:right w:val="single" w:color="auto" w:sz="4" w:space="0"/>
            </w:tcBorders>
            <w:vAlign w:val="center"/>
          </w:tcPr>
          <w:p w14:paraId="02BE2E1C">
            <w:pPr>
              <w:widowControl/>
              <w:adjustRightInd w:val="0"/>
              <w:snapToGrid w:val="0"/>
              <w:spacing w:line="300" w:lineRule="exact"/>
              <w:ind w:right="118" w:rightChars="56"/>
              <w:jc w:val="center"/>
              <w:rPr>
                <w:rFonts w:ascii="宋体" w:hAnsi="宋体" w:cs="宋体"/>
                <w:kern w:val="0"/>
                <w:sz w:val="24"/>
                <w:szCs w:val="24"/>
              </w:rPr>
            </w:pPr>
            <w:r>
              <w:rPr>
                <w:rFonts w:hint="eastAsia" w:ascii="宋体" w:hAnsi="宋体" w:cs="宋体"/>
                <w:kern w:val="0"/>
                <w:sz w:val="24"/>
                <w:szCs w:val="24"/>
              </w:rPr>
              <w:t>报价</w:t>
            </w:r>
          </w:p>
        </w:tc>
        <w:tc>
          <w:tcPr>
            <w:tcW w:w="4985" w:type="dxa"/>
            <w:tcBorders>
              <w:top w:val="nil"/>
              <w:left w:val="single" w:color="auto" w:sz="4" w:space="0"/>
              <w:bottom w:val="single" w:color="000000" w:sz="4" w:space="0"/>
              <w:right w:val="single" w:color="auto" w:sz="4" w:space="0"/>
            </w:tcBorders>
            <w:vAlign w:val="center"/>
          </w:tcPr>
          <w:p w14:paraId="60CBC0F8">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1）一份投标文件应只有一个投标报价，在招标文件没有规定的情况下，未提交选择性的报价；</w:t>
            </w:r>
          </w:p>
          <w:p w14:paraId="52442ACF">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2）投标人的投标报价未超出最高投标限价。</w:t>
            </w:r>
          </w:p>
        </w:tc>
        <w:tc>
          <w:tcPr>
            <w:tcW w:w="1567" w:type="dxa"/>
            <w:tcBorders>
              <w:top w:val="nil"/>
              <w:left w:val="single" w:color="auto" w:sz="4" w:space="0"/>
              <w:bottom w:val="single" w:color="000000" w:sz="4" w:space="0"/>
              <w:right w:val="single" w:color="auto" w:sz="4" w:space="0"/>
            </w:tcBorders>
            <w:vAlign w:val="center"/>
          </w:tcPr>
          <w:p w14:paraId="2E77EEB3">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提供开标一览表；投标报价未超出最高投标限价，且只有一个报价。</w:t>
            </w:r>
          </w:p>
        </w:tc>
        <w:tc>
          <w:tcPr>
            <w:tcW w:w="544" w:type="dxa"/>
            <w:tcBorders>
              <w:top w:val="nil"/>
              <w:left w:val="nil"/>
              <w:bottom w:val="single" w:color="auto" w:sz="4" w:space="0"/>
              <w:right w:val="single" w:color="auto" w:sz="4" w:space="0"/>
            </w:tcBorders>
            <w:vAlign w:val="center"/>
          </w:tcPr>
          <w:p w14:paraId="223EDAD4">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1332BC5F">
            <w:pPr>
              <w:widowControl/>
              <w:adjustRightInd w:val="0"/>
              <w:snapToGrid w:val="0"/>
              <w:spacing w:line="300" w:lineRule="exact"/>
              <w:jc w:val="center"/>
              <w:rPr>
                <w:rFonts w:ascii="宋体" w:hAnsi="宋体"/>
                <w:kern w:val="0"/>
                <w:sz w:val="24"/>
                <w:szCs w:val="24"/>
              </w:rPr>
            </w:pPr>
          </w:p>
        </w:tc>
      </w:tr>
      <w:tr w14:paraId="2FDF63D9">
        <w:tblPrEx>
          <w:tblCellMar>
            <w:top w:w="0" w:type="dxa"/>
            <w:left w:w="57" w:type="dxa"/>
            <w:bottom w:w="0" w:type="dxa"/>
            <w:right w:w="0" w:type="dxa"/>
          </w:tblCellMar>
        </w:tblPrEx>
        <w:trPr>
          <w:trHeight w:val="0" w:hRule="atLeast"/>
          <w:jc w:val="center"/>
        </w:trPr>
        <w:tc>
          <w:tcPr>
            <w:tcW w:w="583" w:type="dxa"/>
            <w:tcBorders>
              <w:top w:val="nil"/>
              <w:left w:val="single" w:color="auto" w:sz="4" w:space="0"/>
              <w:bottom w:val="single" w:color="000000" w:sz="4" w:space="0"/>
              <w:right w:val="single" w:color="auto" w:sz="4" w:space="0"/>
            </w:tcBorders>
            <w:vAlign w:val="center"/>
          </w:tcPr>
          <w:p w14:paraId="219A5861">
            <w:pPr>
              <w:widowControl/>
              <w:adjustRightInd w:val="0"/>
              <w:snapToGrid w:val="0"/>
              <w:spacing w:line="300" w:lineRule="exact"/>
              <w:jc w:val="center"/>
              <w:rPr>
                <w:rFonts w:ascii="宋体" w:hAnsi="宋体"/>
                <w:kern w:val="0"/>
                <w:sz w:val="24"/>
                <w:szCs w:val="24"/>
              </w:rPr>
            </w:pPr>
            <w:r>
              <w:rPr>
                <w:rFonts w:ascii="宋体" w:hAnsi="宋体"/>
                <w:kern w:val="0"/>
                <w:sz w:val="24"/>
                <w:szCs w:val="24"/>
              </w:rPr>
              <w:t>2</w:t>
            </w:r>
          </w:p>
        </w:tc>
        <w:tc>
          <w:tcPr>
            <w:tcW w:w="799" w:type="dxa"/>
            <w:tcBorders>
              <w:top w:val="nil"/>
              <w:left w:val="single" w:color="auto" w:sz="4" w:space="0"/>
              <w:bottom w:val="single" w:color="000000" w:sz="4" w:space="0"/>
              <w:right w:val="single" w:color="auto" w:sz="4" w:space="0"/>
            </w:tcBorders>
            <w:vAlign w:val="center"/>
          </w:tcPr>
          <w:p w14:paraId="65458B06">
            <w:pPr>
              <w:widowControl/>
              <w:adjustRightInd w:val="0"/>
              <w:snapToGrid w:val="0"/>
              <w:spacing w:line="300" w:lineRule="exact"/>
              <w:ind w:right="118" w:rightChars="56"/>
              <w:jc w:val="center"/>
              <w:rPr>
                <w:rFonts w:ascii="宋体" w:hAnsi="宋体" w:cs="宋体"/>
                <w:kern w:val="0"/>
                <w:sz w:val="24"/>
                <w:szCs w:val="24"/>
              </w:rPr>
            </w:pPr>
            <w:r>
              <w:rPr>
                <w:rFonts w:hint="eastAsia" w:ascii="宋体" w:hAnsi="宋体" w:cs="宋体"/>
                <w:kern w:val="0"/>
                <w:sz w:val="24"/>
                <w:szCs w:val="24"/>
              </w:rPr>
              <w:t>商务</w:t>
            </w:r>
          </w:p>
        </w:tc>
        <w:tc>
          <w:tcPr>
            <w:tcW w:w="4985" w:type="dxa"/>
            <w:tcBorders>
              <w:top w:val="nil"/>
              <w:left w:val="single" w:color="auto" w:sz="4" w:space="0"/>
              <w:bottom w:val="single" w:color="000000" w:sz="4" w:space="0"/>
              <w:right w:val="single" w:color="auto" w:sz="4" w:space="0"/>
            </w:tcBorders>
            <w:vAlign w:val="center"/>
          </w:tcPr>
          <w:p w14:paraId="12175E74">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（1）凡招标文件中要求盖章或签字处，是否按要求加盖单位公章、法定代表人或被授权委托人签字或盖章的；</w:t>
            </w:r>
          </w:p>
          <w:p w14:paraId="3E77F40E">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（2）投标文件组成齐全完整，内容均按规定填写；投标文件的关键内容无字迹模糊、无法辨认的；</w:t>
            </w:r>
          </w:p>
          <w:p w14:paraId="6830ABDB">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（3）投标有效期满足招标文件要求；</w:t>
            </w:r>
          </w:p>
          <w:p w14:paraId="18392EBA">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（4）投标人按照招标文件规定的金额、形式、时效和内容提供了投标担保；</w:t>
            </w:r>
          </w:p>
          <w:p w14:paraId="7A6D64A9">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（5）投标人未提出不同的验收、计量、支付办法；</w:t>
            </w:r>
          </w:p>
          <w:p w14:paraId="6F7BCDB7">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（6）投标响应文件未附有采购人不能接受的条件；</w:t>
            </w:r>
          </w:p>
          <w:p w14:paraId="125CFED0">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（7）未与其他投标人相互串通报价，或者与采购人串通投标的；</w:t>
            </w:r>
          </w:p>
          <w:p w14:paraId="3C554738">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（8）无法律、法规和招标文件规定的其他无效情形。</w:t>
            </w:r>
          </w:p>
        </w:tc>
        <w:tc>
          <w:tcPr>
            <w:tcW w:w="1567" w:type="dxa"/>
            <w:tcBorders>
              <w:top w:val="nil"/>
              <w:left w:val="single" w:color="auto" w:sz="4" w:space="0"/>
              <w:bottom w:val="single" w:color="000000" w:sz="4" w:space="0"/>
              <w:right w:val="single" w:color="auto" w:sz="4" w:space="0"/>
            </w:tcBorders>
            <w:vAlign w:val="center"/>
          </w:tcPr>
          <w:p w14:paraId="290F467D">
            <w:pPr>
              <w:widowControl/>
              <w:adjustRightInd w:val="0"/>
              <w:snapToGrid w:val="0"/>
              <w:spacing w:line="300" w:lineRule="exact"/>
              <w:ind w:right="118" w:rightChars="56"/>
              <w:jc w:val="left"/>
              <w:rPr>
                <w:rFonts w:ascii="宋体" w:hAnsi="宋体"/>
                <w:kern w:val="0"/>
                <w:sz w:val="24"/>
                <w:szCs w:val="24"/>
              </w:rPr>
            </w:pPr>
            <w:r>
              <w:rPr>
                <w:rFonts w:hint="eastAsia" w:ascii="宋体" w:hAnsi="宋体"/>
                <w:kern w:val="0"/>
                <w:sz w:val="24"/>
                <w:szCs w:val="24"/>
              </w:rPr>
              <w:t>见招标文件要求；提供保证金缴纳证明、承诺函等；并对投标文件逐条审查。</w:t>
            </w:r>
          </w:p>
        </w:tc>
        <w:tc>
          <w:tcPr>
            <w:tcW w:w="544" w:type="dxa"/>
            <w:tcBorders>
              <w:top w:val="nil"/>
              <w:left w:val="nil"/>
              <w:bottom w:val="single" w:color="auto" w:sz="4" w:space="0"/>
              <w:right w:val="single" w:color="auto" w:sz="4" w:space="0"/>
            </w:tcBorders>
            <w:vAlign w:val="center"/>
          </w:tcPr>
          <w:p w14:paraId="0DDE9F48">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6B1E9320">
            <w:pPr>
              <w:widowControl/>
              <w:adjustRightInd w:val="0"/>
              <w:snapToGrid w:val="0"/>
              <w:spacing w:line="300" w:lineRule="exact"/>
              <w:jc w:val="center"/>
              <w:rPr>
                <w:rFonts w:ascii="宋体" w:hAnsi="宋体"/>
                <w:kern w:val="0"/>
                <w:sz w:val="24"/>
                <w:szCs w:val="24"/>
              </w:rPr>
            </w:pPr>
          </w:p>
        </w:tc>
      </w:tr>
      <w:tr w14:paraId="63F7BF0E">
        <w:tblPrEx>
          <w:tblCellMar>
            <w:top w:w="0" w:type="dxa"/>
            <w:left w:w="57" w:type="dxa"/>
            <w:bottom w:w="0" w:type="dxa"/>
            <w:right w:w="0" w:type="dxa"/>
          </w:tblCellMar>
        </w:tblPrEx>
        <w:trPr>
          <w:trHeight w:val="0" w:hRule="atLeast"/>
          <w:jc w:val="center"/>
        </w:trPr>
        <w:tc>
          <w:tcPr>
            <w:tcW w:w="583" w:type="dxa"/>
            <w:tcBorders>
              <w:top w:val="nil"/>
              <w:left w:val="single" w:color="auto" w:sz="4" w:space="0"/>
              <w:bottom w:val="single" w:color="000000" w:sz="4" w:space="0"/>
              <w:right w:val="single" w:color="auto" w:sz="4" w:space="0"/>
            </w:tcBorders>
            <w:vAlign w:val="center"/>
          </w:tcPr>
          <w:p w14:paraId="71676BA9">
            <w:pPr>
              <w:widowControl/>
              <w:adjustRightInd w:val="0"/>
              <w:snapToGrid w:val="0"/>
              <w:spacing w:line="300" w:lineRule="exact"/>
              <w:jc w:val="center"/>
              <w:rPr>
                <w:rFonts w:ascii="宋体" w:hAnsi="宋体"/>
                <w:kern w:val="0"/>
                <w:sz w:val="24"/>
                <w:szCs w:val="24"/>
              </w:rPr>
            </w:pPr>
            <w:r>
              <w:rPr>
                <w:rFonts w:ascii="宋体" w:hAnsi="宋体"/>
                <w:kern w:val="0"/>
                <w:sz w:val="24"/>
                <w:szCs w:val="24"/>
              </w:rPr>
              <w:t>3</w:t>
            </w:r>
          </w:p>
        </w:tc>
        <w:tc>
          <w:tcPr>
            <w:tcW w:w="799" w:type="dxa"/>
            <w:tcBorders>
              <w:top w:val="nil"/>
              <w:left w:val="single" w:color="auto" w:sz="4" w:space="0"/>
              <w:bottom w:val="single" w:color="000000" w:sz="4" w:space="0"/>
              <w:right w:val="single" w:color="auto" w:sz="4" w:space="0"/>
            </w:tcBorders>
            <w:vAlign w:val="center"/>
          </w:tcPr>
          <w:p w14:paraId="70DCF81F">
            <w:pPr>
              <w:widowControl/>
              <w:adjustRightInd w:val="0"/>
              <w:snapToGrid w:val="0"/>
              <w:spacing w:line="300" w:lineRule="exact"/>
              <w:ind w:right="118" w:rightChars="56"/>
              <w:jc w:val="center"/>
              <w:rPr>
                <w:rFonts w:ascii="宋体" w:hAnsi="宋体" w:cs="宋体"/>
                <w:kern w:val="0"/>
                <w:sz w:val="24"/>
                <w:szCs w:val="24"/>
              </w:rPr>
            </w:pPr>
            <w:r>
              <w:rPr>
                <w:rFonts w:hint="eastAsia" w:ascii="宋体" w:hAnsi="宋体" w:cs="宋体"/>
                <w:kern w:val="0"/>
                <w:sz w:val="24"/>
                <w:szCs w:val="24"/>
              </w:rPr>
              <w:t>技术</w:t>
            </w:r>
          </w:p>
        </w:tc>
        <w:tc>
          <w:tcPr>
            <w:tcW w:w="4985" w:type="dxa"/>
            <w:tcBorders>
              <w:top w:val="nil"/>
              <w:left w:val="single" w:color="auto" w:sz="4" w:space="0"/>
              <w:bottom w:val="single" w:color="000000" w:sz="4" w:space="0"/>
              <w:right w:val="single" w:color="auto" w:sz="4" w:space="0"/>
            </w:tcBorders>
            <w:vAlign w:val="center"/>
          </w:tcPr>
          <w:p w14:paraId="32C90BB3">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（1）投标文件是否实质性响应了招标文件的要求；</w:t>
            </w:r>
          </w:p>
          <w:p w14:paraId="520FF71F">
            <w:pPr>
              <w:widowControl/>
              <w:adjustRightInd w:val="0"/>
              <w:snapToGrid w:val="0"/>
              <w:spacing w:line="300" w:lineRule="exact"/>
              <w:ind w:right="118" w:rightChars="56"/>
              <w:jc w:val="left"/>
              <w:rPr>
                <w:rFonts w:hint="eastAsia" w:ascii="宋体" w:hAnsi="宋体" w:cs="宋体"/>
                <w:kern w:val="0"/>
                <w:sz w:val="24"/>
                <w:szCs w:val="24"/>
              </w:rPr>
            </w:pPr>
            <w:r>
              <w:rPr>
                <w:rFonts w:hint="eastAsia" w:ascii="宋体" w:hAnsi="宋体" w:cs="宋体"/>
                <w:kern w:val="0"/>
                <w:sz w:val="24"/>
                <w:szCs w:val="24"/>
              </w:rPr>
              <w:t>（2）投标人的交货期满足招标文件的要求；</w:t>
            </w:r>
          </w:p>
          <w:p w14:paraId="26D6C372">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（3）投标人的质保期满足招标文件的要求。</w:t>
            </w:r>
          </w:p>
        </w:tc>
        <w:tc>
          <w:tcPr>
            <w:tcW w:w="1567" w:type="dxa"/>
            <w:tcBorders>
              <w:top w:val="nil"/>
              <w:left w:val="single" w:color="auto" w:sz="4" w:space="0"/>
              <w:bottom w:val="single" w:color="000000" w:sz="4" w:space="0"/>
              <w:right w:val="single" w:color="auto" w:sz="4" w:space="0"/>
            </w:tcBorders>
            <w:vAlign w:val="center"/>
          </w:tcPr>
          <w:p w14:paraId="4D314A9C">
            <w:pPr>
              <w:widowControl/>
              <w:adjustRightInd w:val="0"/>
              <w:snapToGrid w:val="0"/>
              <w:spacing w:line="300" w:lineRule="exact"/>
              <w:ind w:right="118" w:rightChars="56"/>
              <w:jc w:val="left"/>
              <w:rPr>
                <w:rFonts w:ascii="宋体" w:hAnsi="宋体" w:cs="宋体"/>
                <w:kern w:val="0"/>
                <w:sz w:val="24"/>
                <w:szCs w:val="24"/>
              </w:rPr>
            </w:pPr>
            <w:r>
              <w:rPr>
                <w:rFonts w:hint="eastAsia" w:ascii="宋体" w:hAnsi="宋体" w:cs="宋体"/>
                <w:kern w:val="0"/>
                <w:sz w:val="24"/>
                <w:szCs w:val="24"/>
              </w:rPr>
              <w:t>提供偏离表等；并对投标文件逐条审查。</w:t>
            </w:r>
          </w:p>
        </w:tc>
        <w:tc>
          <w:tcPr>
            <w:tcW w:w="544" w:type="dxa"/>
            <w:tcBorders>
              <w:top w:val="nil"/>
              <w:left w:val="nil"/>
              <w:bottom w:val="single" w:color="auto" w:sz="4" w:space="0"/>
              <w:right w:val="single" w:color="auto" w:sz="4" w:space="0"/>
            </w:tcBorders>
            <w:vAlign w:val="center"/>
          </w:tcPr>
          <w:p w14:paraId="7A448D21">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7D664B3E">
            <w:pPr>
              <w:widowControl/>
              <w:adjustRightInd w:val="0"/>
              <w:snapToGrid w:val="0"/>
              <w:spacing w:line="300" w:lineRule="exact"/>
              <w:jc w:val="center"/>
              <w:rPr>
                <w:rFonts w:ascii="宋体" w:hAnsi="宋体"/>
                <w:kern w:val="0"/>
                <w:sz w:val="24"/>
                <w:szCs w:val="24"/>
              </w:rPr>
            </w:pPr>
          </w:p>
        </w:tc>
      </w:tr>
      <w:tr w14:paraId="72051EA1">
        <w:tblPrEx>
          <w:tblCellMar>
            <w:top w:w="0" w:type="dxa"/>
            <w:left w:w="57" w:type="dxa"/>
            <w:bottom w:w="0" w:type="dxa"/>
            <w:right w:w="0" w:type="dxa"/>
          </w:tblCellMar>
        </w:tblPrEx>
        <w:trPr>
          <w:trHeight w:val="647" w:hRule="atLeast"/>
          <w:jc w:val="center"/>
        </w:trPr>
        <w:tc>
          <w:tcPr>
            <w:tcW w:w="583" w:type="dxa"/>
            <w:tcBorders>
              <w:top w:val="nil"/>
              <w:left w:val="single" w:color="auto" w:sz="4" w:space="0"/>
              <w:bottom w:val="single" w:color="auto" w:sz="4" w:space="0"/>
              <w:right w:val="single" w:color="auto" w:sz="4" w:space="0"/>
            </w:tcBorders>
            <w:vAlign w:val="center"/>
          </w:tcPr>
          <w:p w14:paraId="3F1D2156">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4</w:t>
            </w:r>
          </w:p>
        </w:tc>
        <w:tc>
          <w:tcPr>
            <w:tcW w:w="7351" w:type="dxa"/>
            <w:gridSpan w:val="3"/>
            <w:tcBorders>
              <w:top w:val="single" w:color="auto" w:sz="4" w:space="0"/>
              <w:left w:val="nil"/>
              <w:bottom w:val="single" w:color="auto" w:sz="4" w:space="0"/>
              <w:right w:val="single" w:color="auto" w:sz="4" w:space="0"/>
            </w:tcBorders>
            <w:vAlign w:val="center"/>
          </w:tcPr>
          <w:p w14:paraId="518C9044">
            <w:pPr>
              <w:widowControl/>
              <w:adjustRightInd w:val="0"/>
              <w:snapToGrid w:val="0"/>
              <w:spacing w:line="300" w:lineRule="exact"/>
              <w:jc w:val="center"/>
              <w:rPr>
                <w:rFonts w:ascii="宋体" w:hAnsi="宋体"/>
                <w:kern w:val="0"/>
                <w:sz w:val="24"/>
                <w:szCs w:val="24"/>
              </w:rPr>
            </w:pPr>
            <w:r>
              <w:rPr>
                <w:rFonts w:hint="eastAsia" w:ascii="宋体" w:hAnsi="宋体"/>
                <w:kern w:val="0"/>
                <w:sz w:val="24"/>
                <w:szCs w:val="24"/>
              </w:rPr>
              <w:t>结 论(通过/不通过)</w:t>
            </w:r>
          </w:p>
        </w:tc>
        <w:tc>
          <w:tcPr>
            <w:tcW w:w="544" w:type="dxa"/>
            <w:tcBorders>
              <w:top w:val="nil"/>
              <w:left w:val="nil"/>
              <w:bottom w:val="single" w:color="auto" w:sz="4" w:space="0"/>
              <w:right w:val="single" w:color="auto" w:sz="4" w:space="0"/>
            </w:tcBorders>
            <w:vAlign w:val="center"/>
          </w:tcPr>
          <w:p w14:paraId="6CE36DA9">
            <w:pPr>
              <w:widowControl/>
              <w:adjustRightInd w:val="0"/>
              <w:snapToGrid w:val="0"/>
              <w:spacing w:line="300" w:lineRule="exact"/>
              <w:jc w:val="center"/>
              <w:rPr>
                <w:rFonts w:ascii="宋体" w:hAnsi="宋体"/>
                <w:kern w:val="0"/>
                <w:sz w:val="24"/>
                <w:szCs w:val="24"/>
              </w:rPr>
            </w:pPr>
          </w:p>
        </w:tc>
        <w:tc>
          <w:tcPr>
            <w:tcW w:w="567" w:type="dxa"/>
            <w:tcBorders>
              <w:top w:val="nil"/>
              <w:left w:val="nil"/>
              <w:bottom w:val="single" w:color="auto" w:sz="4" w:space="0"/>
              <w:right w:val="single" w:color="auto" w:sz="4" w:space="0"/>
            </w:tcBorders>
            <w:vAlign w:val="center"/>
          </w:tcPr>
          <w:p w14:paraId="1B59F1D1">
            <w:pPr>
              <w:widowControl/>
              <w:adjustRightInd w:val="0"/>
              <w:snapToGrid w:val="0"/>
              <w:spacing w:line="300" w:lineRule="exact"/>
              <w:jc w:val="center"/>
              <w:rPr>
                <w:rFonts w:ascii="宋体" w:hAnsi="宋体"/>
                <w:kern w:val="0"/>
                <w:sz w:val="24"/>
                <w:szCs w:val="24"/>
              </w:rPr>
            </w:pPr>
          </w:p>
        </w:tc>
      </w:tr>
      <w:tr w14:paraId="55F73242">
        <w:tblPrEx>
          <w:tblCellMar>
            <w:top w:w="0" w:type="dxa"/>
            <w:left w:w="57" w:type="dxa"/>
            <w:bottom w:w="0" w:type="dxa"/>
            <w:right w:w="0" w:type="dxa"/>
          </w:tblCellMar>
        </w:tblPrEx>
        <w:trPr>
          <w:trHeight w:val="0" w:hRule="atLeast"/>
          <w:jc w:val="center"/>
        </w:trPr>
        <w:tc>
          <w:tcPr>
            <w:tcW w:w="9045" w:type="dxa"/>
            <w:gridSpan w:val="6"/>
            <w:tcBorders>
              <w:top w:val="single" w:color="auto" w:sz="4" w:space="0"/>
              <w:left w:val="nil"/>
              <w:bottom w:val="nil"/>
            </w:tcBorders>
            <w:vAlign w:val="center"/>
          </w:tcPr>
          <w:p w14:paraId="7DEA1605">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说明：</w:t>
            </w:r>
            <w:r>
              <w:rPr>
                <w:rFonts w:ascii="宋体" w:hAnsi="宋体"/>
                <w:kern w:val="0"/>
                <w:sz w:val="24"/>
                <w:szCs w:val="24"/>
              </w:rPr>
              <w:br w:type="textWrapping"/>
            </w:r>
            <w:r>
              <w:rPr>
                <w:rFonts w:ascii="宋体" w:hAnsi="宋体"/>
                <w:kern w:val="0"/>
                <w:sz w:val="24"/>
                <w:szCs w:val="24"/>
              </w:rPr>
              <w:t>（1）上述各项中用“√”表示通过，“×”表示不通过；</w:t>
            </w:r>
          </w:p>
          <w:p w14:paraId="28217AE4">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（2）上述各项中如有一项为“×”，则结论为“×”，表示该投标文件中存在重大偏差，不能通过初步评审；评委对某一分项评审认为不合格时，必须要写明原因。</w:t>
            </w:r>
          </w:p>
          <w:p w14:paraId="77127756">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（3）投标文件最终合格与否，以所有评委的评审意见中少数服从多数为原则定论。</w:t>
            </w:r>
          </w:p>
          <w:p w14:paraId="433A58C9">
            <w:pPr>
              <w:tabs>
                <w:tab w:val="left" w:pos="1642"/>
                <w:tab w:val="left" w:pos="3363"/>
                <w:tab w:val="left" w:pos="3887"/>
                <w:tab w:val="left" w:pos="9649"/>
              </w:tabs>
              <w:spacing w:line="300" w:lineRule="exact"/>
              <w:rPr>
                <w:rFonts w:ascii="宋体" w:hAnsi="宋体"/>
                <w:kern w:val="0"/>
                <w:sz w:val="24"/>
                <w:szCs w:val="24"/>
              </w:rPr>
            </w:pPr>
            <w:r>
              <w:rPr>
                <w:rFonts w:ascii="宋体" w:hAnsi="宋体"/>
                <w:kern w:val="0"/>
                <w:sz w:val="24"/>
                <w:szCs w:val="24"/>
              </w:rPr>
              <w:t>（4）投标人请认真阅读和理解上述内容，避免投标文件中有违背上述审查标准之一的情况发生而造成投标被否决。</w:t>
            </w:r>
          </w:p>
        </w:tc>
      </w:tr>
    </w:tbl>
    <w:p w14:paraId="3FDC2D5D">
      <w:pPr>
        <w:autoSpaceDE w:val="0"/>
        <w:autoSpaceDN w:val="0"/>
        <w:adjustRightInd w:val="0"/>
        <w:spacing w:line="300" w:lineRule="exact"/>
        <w:jc w:val="left"/>
        <w:rPr>
          <w:rFonts w:ascii="宋体" w:hAnsi="宋体" w:cs="宋体"/>
          <w:b/>
          <w:bCs/>
          <w:kern w:val="0"/>
          <w:sz w:val="28"/>
          <w:szCs w:val="28"/>
        </w:rPr>
      </w:pPr>
    </w:p>
    <w:p w14:paraId="4443F672">
      <w:pPr>
        <w:autoSpaceDE w:val="0"/>
        <w:autoSpaceDN w:val="0"/>
        <w:adjustRightInd w:val="0"/>
        <w:spacing w:line="300" w:lineRule="exact"/>
        <w:jc w:val="left"/>
        <w:rPr>
          <w:rFonts w:ascii="宋体" w:hAnsi="宋体" w:cs="宋体"/>
          <w:b/>
          <w:bCs/>
          <w:kern w:val="0"/>
          <w:sz w:val="28"/>
          <w:szCs w:val="28"/>
        </w:rPr>
      </w:pPr>
    </w:p>
    <w:p w14:paraId="710B695B">
      <w:pPr>
        <w:autoSpaceDE w:val="0"/>
        <w:autoSpaceDN w:val="0"/>
        <w:adjustRightInd w:val="0"/>
        <w:spacing w:line="300" w:lineRule="exact"/>
        <w:jc w:val="left"/>
        <w:rPr>
          <w:rFonts w:ascii="宋体" w:hAnsi="宋体" w:cs="宋体"/>
          <w:b/>
          <w:bCs/>
          <w:kern w:val="0"/>
          <w:sz w:val="28"/>
          <w:szCs w:val="28"/>
        </w:rPr>
      </w:pPr>
    </w:p>
    <w:p w14:paraId="34F7D1DE">
      <w:pPr>
        <w:autoSpaceDE w:val="0"/>
        <w:autoSpaceDN w:val="0"/>
        <w:adjustRightInd w:val="0"/>
        <w:spacing w:line="300" w:lineRule="exact"/>
        <w:jc w:val="left"/>
        <w:rPr>
          <w:rFonts w:ascii="宋体" w:hAnsi="宋体" w:cs="宋体"/>
          <w:b/>
          <w:bCs/>
          <w:kern w:val="0"/>
          <w:sz w:val="28"/>
          <w:szCs w:val="28"/>
        </w:rPr>
      </w:pPr>
    </w:p>
    <w:p w14:paraId="62F7B297">
      <w:pPr>
        <w:autoSpaceDE w:val="0"/>
        <w:autoSpaceDN w:val="0"/>
        <w:adjustRightInd w:val="0"/>
        <w:spacing w:line="300" w:lineRule="exact"/>
        <w:jc w:val="left"/>
        <w:rPr>
          <w:rFonts w:ascii="宋体" w:hAnsi="宋体" w:cs="宋体"/>
          <w:b/>
          <w:bCs/>
          <w:kern w:val="0"/>
          <w:sz w:val="28"/>
          <w:szCs w:val="28"/>
        </w:rPr>
      </w:pPr>
    </w:p>
    <w:p w14:paraId="23F29920">
      <w:pPr>
        <w:rPr>
          <w:rFonts w:ascii="宋体" w:hAnsi="宋体" w:cs="宋体"/>
          <w:b/>
          <w:bCs/>
          <w:kern w:val="0"/>
          <w:sz w:val="28"/>
          <w:szCs w:val="28"/>
          <w:highlight w:val="none"/>
        </w:rPr>
      </w:pPr>
      <w:r>
        <w:rPr>
          <w:rFonts w:hint="eastAsia" w:ascii="宋体" w:hAnsi="宋体" w:cs="宋体"/>
          <w:b/>
          <w:bCs/>
          <w:kern w:val="0"/>
          <w:sz w:val="28"/>
          <w:szCs w:val="28"/>
          <w:highlight w:val="none"/>
        </w:rPr>
        <w:t>附表</w:t>
      </w:r>
      <w:r>
        <w:rPr>
          <w:rFonts w:ascii="宋体" w:hAnsi="宋体" w:cs="宋体"/>
          <w:b/>
          <w:bCs/>
          <w:kern w:val="0"/>
          <w:sz w:val="28"/>
          <w:szCs w:val="28"/>
          <w:highlight w:val="none"/>
        </w:rPr>
        <w:t>3</w:t>
      </w:r>
      <w:r>
        <w:rPr>
          <w:rFonts w:hint="eastAsia" w:ascii="宋体" w:hAnsi="宋体" w:cs="宋体"/>
          <w:b/>
          <w:bCs/>
          <w:kern w:val="0"/>
          <w:sz w:val="28"/>
          <w:szCs w:val="28"/>
          <w:highlight w:val="none"/>
        </w:rPr>
        <w:t>：</w:t>
      </w:r>
      <w:r>
        <w:rPr>
          <w:rFonts w:hint="eastAsia" w:ascii="宋体" w:hAnsi="宋体" w:cs="宋体"/>
          <w:b/>
          <w:bCs/>
          <w:kern w:val="0"/>
          <w:sz w:val="28"/>
          <w:szCs w:val="28"/>
          <w:highlight w:val="none"/>
          <w:lang w:val="en-US" w:eastAsia="zh-CN"/>
        </w:rPr>
        <w:t>详细</w:t>
      </w:r>
      <w:r>
        <w:rPr>
          <w:rFonts w:hint="eastAsia" w:ascii="宋体" w:hAnsi="宋体" w:cs="宋体"/>
          <w:b/>
          <w:bCs/>
          <w:kern w:val="0"/>
          <w:sz w:val="28"/>
          <w:szCs w:val="28"/>
          <w:highlight w:val="none"/>
        </w:rPr>
        <w:t>评审（100分）</w:t>
      </w:r>
    </w:p>
    <w:tbl>
      <w:tblPr>
        <w:tblStyle w:val="8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54"/>
        <w:gridCol w:w="848"/>
        <w:gridCol w:w="7237"/>
      </w:tblGrid>
      <w:tr w14:paraId="2B1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55E549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dxa"/>
            <w:noWrap w:val="0"/>
            <w:vAlign w:val="center"/>
          </w:tcPr>
          <w:p w14:paraId="176553E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848" w:type="dxa"/>
            <w:noWrap w:val="0"/>
            <w:vAlign w:val="center"/>
          </w:tcPr>
          <w:p w14:paraId="113F6DF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标准分</w:t>
            </w:r>
          </w:p>
        </w:tc>
        <w:tc>
          <w:tcPr>
            <w:tcW w:w="7237" w:type="dxa"/>
            <w:noWrap w:val="0"/>
            <w:vAlign w:val="center"/>
          </w:tcPr>
          <w:p w14:paraId="004FC0D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r>
      <w:tr w14:paraId="633D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23" w:type="dxa"/>
            <w:gridSpan w:val="4"/>
            <w:noWrap w:val="0"/>
            <w:vAlign w:val="center"/>
          </w:tcPr>
          <w:p w14:paraId="05D6613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一、价格部分（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tc>
      </w:tr>
      <w:tr w14:paraId="602B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84" w:type="dxa"/>
            <w:noWrap w:val="0"/>
            <w:vAlign w:val="center"/>
          </w:tcPr>
          <w:p w14:paraId="5B6F42A7">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54" w:type="dxa"/>
            <w:noWrap w:val="0"/>
            <w:vAlign w:val="center"/>
          </w:tcPr>
          <w:p w14:paraId="72B3804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848" w:type="dxa"/>
            <w:noWrap w:val="0"/>
            <w:vAlign w:val="center"/>
          </w:tcPr>
          <w:p w14:paraId="143AF586">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237" w:type="dxa"/>
            <w:noWrap w:val="0"/>
            <w:vAlign w:val="center"/>
          </w:tcPr>
          <w:p w14:paraId="25E0407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采用低价优先法计算，即满足招标文件要求且投标价格最低的投标报价为评标基准价，其价格分为满分。其他投标人的价格分统一按照下列公式计算：</w:t>
            </w:r>
          </w:p>
          <w:p w14:paraId="3D10B13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投标报价得分=（评标基准价／投标报价）×</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（小数点保留两位，后余位数四舍五入计。）</w:t>
            </w:r>
          </w:p>
        </w:tc>
      </w:tr>
      <w:tr w14:paraId="73CD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23" w:type="dxa"/>
            <w:gridSpan w:val="4"/>
            <w:noWrap w:val="0"/>
            <w:vAlign w:val="center"/>
          </w:tcPr>
          <w:p w14:paraId="6BA8668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二、商务</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部分（</w:t>
            </w:r>
            <w:r>
              <w:rPr>
                <w:rFonts w:hint="eastAsia" w:ascii="宋体" w:hAnsi="宋体" w:cs="宋体"/>
                <w:b/>
                <w:color w:val="auto"/>
                <w:sz w:val="24"/>
                <w:szCs w:val="24"/>
                <w:highlight w:val="none"/>
                <w:lang w:val="en-US" w:eastAsia="zh-CN"/>
              </w:rPr>
              <w:t>70</w:t>
            </w:r>
            <w:r>
              <w:rPr>
                <w:rFonts w:hint="eastAsia" w:ascii="宋体" w:hAnsi="宋体" w:eastAsia="宋体" w:cs="宋体"/>
                <w:b/>
                <w:color w:val="auto"/>
                <w:sz w:val="24"/>
                <w:szCs w:val="24"/>
                <w:highlight w:val="none"/>
              </w:rPr>
              <w:t>分）</w:t>
            </w:r>
          </w:p>
        </w:tc>
      </w:tr>
      <w:tr w14:paraId="529E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84" w:type="dxa"/>
            <w:noWrap w:val="0"/>
            <w:vAlign w:val="center"/>
          </w:tcPr>
          <w:p w14:paraId="73B3CFF6">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54" w:type="dxa"/>
            <w:noWrap w:val="0"/>
            <w:vAlign w:val="center"/>
          </w:tcPr>
          <w:p w14:paraId="05F531C3">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投标人类似业绩</w:t>
            </w:r>
          </w:p>
        </w:tc>
        <w:tc>
          <w:tcPr>
            <w:tcW w:w="848" w:type="dxa"/>
            <w:noWrap w:val="0"/>
            <w:vAlign w:val="center"/>
          </w:tcPr>
          <w:p w14:paraId="4B0BDCE4">
            <w:pPr>
              <w:adjustRightInd w:val="0"/>
              <w:snapToGrid w:val="0"/>
              <w:spacing w:line="276"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7237" w:type="dxa"/>
            <w:noWrap w:val="0"/>
            <w:vAlign w:val="center"/>
          </w:tcPr>
          <w:p w14:paraId="18138F44">
            <w:pPr>
              <w:keepNext w:val="0"/>
              <w:keepLines w:val="0"/>
              <w:widowControl/>
              <w:suppressLineNumbers w:val="0"/>
              <w:spacing w:line="24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投标人近三年（2022年1月1日至今）所投标项的同类项目销售</w:t>
            </w:r>
          </w:p>
          <w:p w14:paraId="3D7B41DC">
            <w:pPr>
              <w:keepNext w:val="0"/>
              <w:keepLines w:val="0"/>
              <w:widowControl/>
              <w:suppressLineNumbers w:val="0"/>
              <w:spacing w:line="24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业绩，每提供一个得</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分，最高得</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p w14:paraId="4C303BA3">
            <w:pPr>
              <w:keepNext w:val="0"/>
              <w:keepLines w:val="0"/>
              <w:widowControl/>
              <w:suppressLineNumbers w:val="0"/>
              <w:jc w:val="left"/>
              <w:rPr>
                <w:rFonts w:hint="eastAsia" w:ascii="宋体" w:hAnsi="宋体" w:eastAsia="宋体" w:cs="宋体"/>
                <w:color w:val="auto"/>
                <w:sz w:val="24"/>
                <w:szCs w:val="24"/>
                <w:highlight w:val="yellow"/>
              </w:rPr>
            </w:pPr>
            <w:r>
              <w:rPr>
                <w:rFonts w:hint="eastAsia" w:ascii="宋体" w:hAnsi="宋体" w:eastAsia="宋体" w:cs="宋体"/>
                <w:b/>
                <w:bCs/>
                <w:color w:val="auto"/>
                <w:kern w:val="2"/>
                <w:sz w:val="24"/>
                <w:szCs w:val="24"/>
                <w:highlight w:val="none"/>
                <w:lang w:val="en-US" w:eastAsia="zh-CN" w:bidi="ar-SA"/>
              </w:rPr>
              <w:t>注：须提供中标</w:t>
            </w:r>
            <w:r>
              <w:rPr>
                <w:rFonts w:hint="eastAsia" w:ascii="宋体" w:hAnsi="宋体" w:cs="宋体"/>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通知书或销售合同证明材料，提供合同的其中必须包括合同首页、合同体现产品名称的内容页、产品数量、签字盖章页以及时间页，并加盖投标人公章，否则不予认定。</w:t>
            </w:r>
          </w:p>
        </w:tc>
      </w:tr>
      <w:tr w14:paraId="3E8D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9" w:hRule="atLeast"/>
          <w:jc w:val="center"/>
        </w:trPr>
        <w:tc>
          <w:tcPr>
            <w:tcW w:w="584" w:type="dxa"/>
            <w:noWrap w:val="0"/>
            <w:vAlign w:val="center"/>
          </w:tcPr>
          <w:p w14:paraId="13AAE02E">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254" w:type="dxa"/>
            <w:noWrap w:val="0"/>
            <w:vAlign w:val="center"/>
          </w:tcPr>
          <w:p w14:paraId="45777B9F">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程度</w:t>
            </w:r>
          </w:p>
        </w:tc>
        <w:tc>
          <w:tcPr>
            <w:tcW w:w="848" w:type="dxa"/>
            <w:noWrap w:val="0"/>
            <w:vAlign w:val="center"/>
          </w:tcPr>
          <w:p w14:paraId="1B9530E1">
            <w:pPr>
              <w:adjustRightInd w:val="0"/>
              <w:snapToGrid w:val="0"/>
              <w:spacing w:line="24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37分</w:t>
            </w:r>
          </w:p>
        </w:tc>
        <w:tc>
          <w:tcPr>
            <w:tcW w:w="7237" w:type="dxa"/>
            <w:shd w:val="clear" w:color="auto" w:fill="auto"/>
            <w:noWrap w:val="0"/>
            <w:vAlign w:val="center"/>
          </w:tcPr>
          <w:p w14:paraId="2A86D9F2">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投标方在应标过程中应充分考虑用户需求，在产品选型过程中，提供的投标产品应是功能、质量、产品配置、性能优良，并满足用户对产品功能、质量、使用、操作等方面的需求，且满足采购 文件技术参数和技术规格要求的产品。</w:t>
            </w:r>
          </w:p>
          <w:p w14:paraId="563F9D06">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投标产品完全满足招标文件提出的技术参数要求得满分</w:t>
            </w:r>
            <w:r>
              <w:rPr>
                <w:rFonts w:hint="eastAsia" w:ascii="宋体" w:hAnsi="宋体" w:cs="宋体"/>
                <w:b w:val="0"/>
                <w:bCs w:val="0"/>
                <w:color w:val="auto"/>
                <w:kern w:val="2"/>
                <w:sz w:val="24"/>
                <w:szCs w:val="24"/>
                <w:highlight w:val="none"/>
                <w:lang w:val="en-US" w:eastAsia="zh-CN" w:bidi="ar-SA"/>
              </w:rPr>
              <w:t>37</w:t>
            </w:r>
            <w:r>
              <w:rPr>
                <w:rFonts w:hint="eastAsia" w:ascii="宋体" w:hAnsi="宋体" w:eastAsia="宋体" w:cs="宋体"/>
                <w:b w:val="0"/>
                <w:bCs w:val="0"/>
                <w:color w:val="auto"/>
                <w:kern w:val="2"/>
                <w:sz w:val="24"/>
                <w:szCs w:val="24"/>
                <w:highlight w:val="none"/>
                <w:lang w:val="en-US" w:eastAsia="zh-CN" w:bidi="ar-SA"/>
              </w:rPr>
              <w:t>分；</w:t>
            </w:r>
          </w:p>
          <w:p w14:paraId="48091C0D">
            <w:pPr>
              <w:keepNext w:val="0"/>
              <w:keepLines w:val="0"/>
              <w:widowControl/>
              <w:suppressLineNumbers w:val="0"/>
              <w:spacing w:line="240" w:lineRule="auto"/>
              <w:ind w:left="0" w:leftChars="0" w:firstLine="0" w:firstLineChars="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1、标注“▲”的参数为重点参数共有15项，投标人需逐条应答技术参数，并根据要求提供相应证明材料，每出现一项负偏离或未按要求提供证明材料扣 0.4 分</w:t>
            </w:r>
            <w:r>
              <w:rPr>
                <w:rFonts w:hint="eastAsia" w:ascii="宋体" w:hAnsi="宋体" w:cs="宋体"/>
                <w:b w:val="0"/>
                <w:bCs w:val="0"/>
                <w:color w:val="auto"/>
                <w:kern w:val="2"/>
                <w:sz w:val="24"/>
                <w:szCs w:val="24"/>
                <w:highlight w:val="none"/>
                <w:lang w:val="en-US" w:eastAsia="zh-CN" w:bidi="ar-SA"/>
              </w:rPr>
              <w:t>,扣完为止</w:t>
            </w:r>
            <w:r>
              <w:rPr>
                <w:rFonts w:hint="eastAsia" w:ascii="宋体" w:hAnsi="宋体" w:eastAsia="宋体" w:cs="宋体"/>
                <w:b w:val="0"/>
                <w:bCs w:val="0"/>
                <w:color w:val="auto"/>
                <w:kern w:val="2"/>
                <w:sz w:val="24"/>
                <w:szCs w:val="24"/>
                <w:highlight w:val="none"/>
                <w:lang w:val="en-US" w:eastAsia="zh-CN" w:bidi="ar-SA"/>
              </w:rPr>
              <w:t>；</w:t>
            </w:r>
          </w:p>
          <w:p w14:paraId="4401C3AD">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2、一般技术参数（非</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号参数）共有</w:t>
            </w:r>
            <w:r>
              <w:rPr>
                <w:rFonts w:hint="eastAsia" w:ascii="宋体" w:hAnsi="宋体" w:cs="宋体"/>
                <w:b w:val="0"/>
                <w:bCs w:val="0"/>
                <w:color w:val="auto"/>
                <w:kern w:val="2"/>
                <w:sz w:val="24"/>
                <w:szCs w:val="24"/>
                <w:highlight w:val="none"/>
                <w:lang w:val="en-US" w:eastAsia="zh-CN" w:bidi="ar-SA"/>
              </w:rPr>
              <w:t>310</w:t>
            </w:r>
            <w:r>
              <w:rPr>
                <w:rFonts w:hint="eastAsia" w:ascii="宋体" w:hAnsi="宋体" w:eastAsia="宋体" w:cs="宋体"/>
                <w:b w:val="0"/>
                <w:bCs w:val="0"/>
                <w:color w:val="auto"/>
                <w:kern w:val="2"/>
                <w:sz w:val="24"/>
                <w:szCs w:val="24"/>
                <w:highlight w:val="none"/>
                <w:lang w:val="en-US" w:eastAsia="zh-CN" w:bidi="ar-SA"/>
              </w:rPr>
              <w:t>项，每有一项负偏离扣0.</w:t>
            </w: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分，扣完为止。</w:t>
            </w:r>
          </w:p>
          <w:p w14:paraId="193D6B00">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3、漏报技术条款视为负偏离。缺漏采购数量视为报价内容不完整，此项得0分。</w:t>
            </w:r>
          </w:p>
          <w:p w14:paraId="0D3590A3">
            <w:pPr>
              <w:keepNext w:val="0"/>
              <w:keepLines w:val="0"/>
              <w:widowControl/>
              <w:suppressLineNumbers w:val="0"/>
              <w:spacing w:line="240" w:lineRule="auto"/>
              <w:ind w:left="0" w:leftChars="0" w:firstLine="0" w:firstLineChars="0"/>
              <w:jc w:val="left"/>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注：投标人须对照第三部分《采购内容及</w:t>
            </w:r>
            <w:r>
              <w:rPr>
                <w:rFonts w:hint="eastAsia" w:ascii="宋体" w:hAnsi="宋体" w:cs="宋体"/>
                <w:b/>
                <w:bCs/>
                <w:color w:val="auto"/>
                <w:kern w:val="2"/>
                <w:sz w:val="24"/>
                <w:szCs w:val="24"/>
                <w:highlight w:val="none"/>
                <w:lang w:val="en-US" w:eastAsia="zh-CN" w:bidi="ar-SA"/>
              </w:rPr>
              <w:t>技术</w:t>
            </w:r>
            <w:r>
              <w:rPr>
                <w:rFonts w:hint="default" w:ascii="宋体" w:hAnsi="宋体" w:eastAsia="宋体" w:cs="宋体"/>
                <w:b/>
                <w:bCs/>
                <w:color w:val="auto"/>
                <w:kern w:val="2"/>
                <w:sz w:val="24"/>
                <w:szCs w:val="24"/>
                <w:highlight w:val="none"/>
                <w:lang w:val="en-US" w:eastAsia="zh-CN" w:bidi="ar-SA"/>
              </w:rPr>
              <w:t>要求》全部内容逐条在《产品技术参数响应/偏离表》中列明响应内容及是否偏离等情况；</w:t>
            </w:r>
          </w:p>
          <w:p w14:paraId="29F1EBB8">
            <w:pPr>
              <w:keepNext w:val="0"/>
              <w:keepLines w:val="0"/>
              <w:widowControl/>
              <w:suppressLineNumbers w:val="0"/>
              <w:spacing w:line="240" w:lineRule="auto"/>
              <w:ind w:left="0" w:leftChars="0" w:firstLine="0" w:firstLineChars="0"/>
              <w:jc w:val="left"/>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（1）投标人须对本招标文件中技术要求进行点对点应答，必须根据</w:t>
            </w:r>
          </w:p>
          <w:p w14:paraId="4CAE4FEB">
            <w:pPr>
              <w:keepNext w:val="0"/>
              <w:keepLines w:val="0"/>
              <w:widowControl/>
              <w:suppressLineNumbers w:val="0"/>
              <w:spacing w:line="240" w:lineRule="auto"/>
              <w:ind w:left="0" w:leftChars="0" w:firstLine="0" w:firstLineChars="0"/>
              <w:jc w:val="left"/>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本招标文件的要求，结合所投产品的实际参数值，进行逐条逐项答复、说明和解释。</w:t>
            </w:r>
          </w:p>
          <w:p w14:paraId="228EECE7">
            <w:pPr>
              <w:keepNext w:val="0"/>
              <w:keepLines w:val="0"/>
              <w:widowControl/>
              <w:suppressLineNumbers w:val="0"/>
              <w:spacing w:line="240" w:lineRule="auto"/>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（2）所有响应参数的证明材料以投标产品检测报告</w:t>
            </w:r>
            <w:r>
              <w:rPr>
                <w:rFonts w:hint="eastAsia" w:ascii="宋体" w:hAnsi="宋体" w:cs="宋体"/>
                <w:b/>
                <w:bCs/>
                <w:color w:val="auto"/>
                <w:kern w:val="2"/>
                <w:sz w:val="24"/>
                <w:szCs w:val="24"/>
                <w:highlight w:val="none"/>
                <w:lang w:val="en-US" w:eastAsia="zh-CN" w:bidi="ar-SA"/>
              </w:rPr>
              <w:t>或产品</w:t>
            </w:r>
            <w:r>
              <w:rPr>
                <w:rFonts w:hint="default" w:ascii="宋体" w:hAnsi="宋体" w:eastAsia="宋体" w:cs="宋体"/>
                <w:b/>
                <w:bCs/>
                <w:color w:val="auto"/>
                <w:kern w:val="2"/>
                <w:sz w:val="24"/>
                <w:szCs w:val="24"/>
                <w:highlight w:val="none"/>
                <w:lang w:val="en-US" w:eastAsia="zh-CN" w:bidi="ar-SA"/>
              </w:rPr>
              <w:t>说明书</w:t>
            </w:r>
            <w:r>
              <w:rPr>
                <w:rFonts w:hint="eastAsia" w:ascii="宋体" w:hAnsi="宋体" w:cs="宋体"/>
                <w:b/>
                <w:bCs/>
                <w:color w:val="auto"/>
                <w:kern w:val="2"/>
                <w:sz w:val="24"/>
                <w:szCs w:val="24"/>
                <w:highlight w:val="none"/>
                <w:lang w:val="en-US" w:eastAsia="zh-CN" w:bidi="ar-SA"/>
              </w:rPr>
              <w:t>或</w:t>
            </w:r>
            <w:r>
              <w:rPr>
                <w:rFonts w:hint="eastAsia" w:ascii="宋体" w:hAnsi="宋体" w:eastAsia="宋体" w:cs="宋体"/>
                <w:b/>
                <w:bCs/>
                <w:color w:val="auto"/>
                <w:sz w:val="24"/>
                <w:szCs w:val="24"/>
                <w:highlight w:val="none"/>
                <w:shd w:val="clear" w:color="auto" w:fill="FFFFFF"/>
                <w:lang w:eastAsia="zh-CN"/>
              </w:rPr>
              <w:t>官网产品参数截图等证明材料</w:t>
            </w:r>
            <w:r>
              <w:rPr>
                <w:rFonts w:hint="default" w:ascii="宋体" w:hAnsi="宋体" w:eastAsia="宋体" w:cs="宋体"/>
                <w:b/>
                <w:bCs/>
                <w:color w:val="auto"/>
                <w:kern w:val="2"/>
                <w:sz w:val="24"/>
                <w:szCs w:val="24"/>
                <w:highlight w:val="none"/>
                <w:lang w:val="en-US" w:eastAsia="zh-CN" w:bidi="ar-SA"/>
              </w:rPr>
              <w:t>为证明依据，如未附有效证明材料或者所附的证明材料由评审小组认为不能佐证技术指标的不予认可。</w:t>
            </w:r>
          </w:p>
        </w:tc>
      </w:tr>
      <w:tr w14:paraId="7C91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2F540DFC">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254" w:type="dxa"/>
            <w:shd w:val="clear" w:color="auto" w:fill="auto"/>
            <w:noWrap w:val="0"/>
            <w:vAlign w:val="center"/>
          </w:tcPr>
          <w:p w14:paraId="0290E695">
            <w:pPr>
              <w:spacing w:line="240" w:lineRule="auto"/>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配送及安装实施方案</w:t>
            </w:r>
          </w:p>
        </w:tc>
        <w:tc>
          <w:tcPr>
            <w:tcW w:w="848" w:type="dxa"/>
            <w:shd w:val="clear" w:color="auto" w:fill="auto"/>
            <w:noWrap w:val="0"/>
            <w:vAlign w:val="center"/>
          </w:tcPr>
          <w:p w14:paraId="437576DA">
            <w:pPr>
              <w:adjustRightInd w:val="0"/>
              <w:snapToGrid w:val="0"/>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6分</w:t>
            </w:r>
          </w:p>
        </w:tc>
        <w:tc>
          <w:tcPr>
            <w:tcW w:w="7237" w:type="dxa"/>
            <w:shd w:val="clear" w:color="auto" w:fill="auto"/>
            <w:noWrap w:val="0"/>
            <w:vAlign w:val="center"/>
          </w:tcPr>
          <w:p w14:paraId="6CF049A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投标人提供的</w:t>
            </w:r>
            <w:r>
              <w:rPr>
                <w:rFonts w:hint="default" w:ascii="宋体" w:hAnsi="宋体" w:eastAsia="宋体" w:cs="宋体"/>
                <w:color w:val="auto"/>
                <w:kern w:val="2"/>
                <w:sz w:val="24"/>
                <w:szCs w:val="24"/>
                <w:highlight w:val="none"/>
                <w:lang w:val="en-US" w:eastAsia="zh-CN" w:bidi="ar-SA"/>
              </w:rPr>
              <w:t>配送及安装实施方案</w:t>
            </w:r>
            <w:r>
              <w:rPr>
                <w:rFonts w:hint="eastAsia" w:ascii="宋体" w:hAnsi="宋体" w:eastAsia="宋体" w:cs="宋体"/>
                <w:color w:val="000000"/>
                <w:kern w:val="0"/>
                <w:sz w:val="24"/>
                <w:szCs w:val="24"/>
                <w:lang w:val="en-US" w:eastAsia="zh-CN" w:bidi="ar"/>
              </w:rPr>
              <w:t>，包含但不限于：</w:t>
            </w:r>
          </w:p>
          <w:p w14:paraId="4959835F">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eastAsia="宋体" w:cs="Times New Roman"/>
                <w:sz w:val="24"/>
                <w:szCs w:val="24"/>
                <w:lang w:eastAsia="zh-CN"/>
              </w:rPr>
              <w:t>①</w:t>
            </w:r>
            <w:r>
              <w:rPr>
                <w:rFonts w:hint="eastAsia" w:ascii="宋体" w:hAnsi="宋体" w:eastAsia="宋体" w:cs="宋体"/>
                <w:color w:val="auto"/>
                <w:kern w:val="2"/>
                <w:sz w:val="24"/>
                <w:szCs w:val="24"/>
                <w:highlight w:val="none"/>
                <w:lang w:val="en-US" w:eastAsia="zh-CN" w:bidi="ar-SA"/>
              </w:rPr>
              <w:t>配送计划；</w:t>
            </w:r>
          </w:p>
          <w:p w14:paraId="735BF83A">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②运输方案；</w:t>
            </w:r>
          </w:p>
          <w:p w14:paraId="441EDA3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2"/>
                <w:sz w:val="24"/>
                <w:szCs w:val="24"/>
                <w:highlight w:val="none"/>
                <w:lang w:val="en-US" w:eastAsia="zh-CN" w:bidi="ar-SA"/>
              </w:rPr>
              <w:t>③安装调试方案</w:t>
            </w:r>
            <w:r>
              <w:rPr>
                <w:rFonts w:hint="eastAsia" w:ascii="宋体" w:hAnsi="宋体" w:eastAsia="宋体" w:cs="宋体"/>
                <w:color w:val="000000"/>
                <w:kern w:val="0"/>
                <w:sz w:val="24"/>
                <w:szCs w:val="24"/>
                <w:lang w:val="en-US" w:eastAsia="zh-CN" w:bidi="ar"/>
              </w:rPr>
              <w:t>；</w:t>
            </w:r>
          </w:p>
          <w:p w14:paraId="5595616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以上内容完整且完全满足项目要求得6分，每缺失一项内容扣2分，每项内容中每有一处内容缺陷扣1分，扣完为止。</w:t>
            </w:r>
          </w:p>
          <w:p w14:paraId="220B780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6A14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0F8F2F4A">
            <w:pPr>
              <w:widowControl/>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254" w:type="dxa"/>
            <w:shd w:val="clear" w:color="auto" w:fill="auto"/>
            <w:noWrap w:val="0"/>
            <w:vAlign w:val="center"/>
          </w:tcPr>
          <w:p w14:paraId="2CD6990C">
            <w:pPr>
              <w:widowControl/>
              <w:adjustRightInd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质量保证保修方案</w:t>
            </w:r>
          </w:p>
        </w:tc>
        <w:tc>
          <w:tcPr>
            <w:tcW w:w="848" w:type="dxa"/>
            <w:shd w:val="clear" w:color="auto" w:fill="auto"/>
            <w:noWrap w:val="0"/>
            <w:vAlign w:val="center"/>
          </w:tcPr>
          <w:p w14:paraId="4050F8D6">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8分</w:t>
            </w:r>
          </w:p>
        </w:tc>
        <w:tc>
          <w:tcPr>
            <w:tcW w:w="7237" w:type="dxa"/>
            <w:shd w:val="clear" w:color="auto" w:fill="auto"/>
            <w:noWrap w:val="0"/>
            <w:vAlign w:val="center"/>
          </w:tcPr>
          <w:p w14:paraId="520B5CE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投标人提供的</w:t>
            </w:r>
            <w:r>
              <w:rPr>
                <w:rFonts w:hint="default" w:ascii="宋体" w:hAnsi="宋体" w:eastAsia="宋体" w:cs="宋体"/>
                <w:color w:val="auto"/>
                <w:kern w:val="2"/>
                <w:sz w:val="24"/>
                <w:szCs w:val="24"/>
                <w:highlight w:val="none"/>
                <w:lang w:val="en-US" w:eastAsia="zh-CN" w:bidi="ar-SA"/>
              </w:rPr>
              <w:t>质量保证保修方案</w:t>
            </w:r>
            <w:r>
              <w:rPr>
                <w:rFonts w:hint="eastAsia" w:ascii="宋体" w:hAnsi="宋体" w:eastAsia="宋体" w:cs="宋体"/>
                <w:color w:val="000000"/>
                <w:kern w:val="0"/>
                <w:sz w:val="24"/>
                <w:szCs w:val="24"/>
                <w:lang w:val="en-US" w:eastAsia="zh-CN" w:bidi="ar"/>
              </w:rPr>
              <w:t>，包含但不限于：</w:t>
            </w:r>
          </w:p>
          <w:p w14:paraId="6179E7C9">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①质保期限延长情况；</w:t>
            </w:r>
          </w:p>
          <w:p w14:paraId="1D0940E9">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②质保期内的承诺；</w:t>
            </w:r>
          </w:p>
          <w:p w14:paraId="66823628">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③设备出现故障和缺陷后的解决方案；</w:t>
            </w:r>
          </w:p>
          <w:p w14:paraId="61F1ABE3">
            <w:pPr>
              <w:keepNext w:val="0"/>
              <w:keepLines w:val="0"/>
              <w:widowControl/>
              <w:suppressLineNumbers w:val="0"/>
              <w:jc w:val="left"/>
              <w:rPr>
                <w:rFonts w:hint="eastAsia" w:eastAsia="宋体" w:cs="Times New Roman"/>
                <w:sz w:val="24"/>
                <w:szCs w:val="24"/>
                <w:lang w:eastAsia="zh-CN"/>
              </w:rPr>
            </w:pPr>
            <w:r>
              <w:rPr>
                <w:rFonts w:hint="eastAsia" w:eastAsia="宋体" w:cs="Times New Roman"/>
                <w:sz w:val="24"/>
                <w:szCs w:val="24"/>
                <w:lang w:eastAsia="zh-CN"/>
              </w:rPr>
              <w:t>④质保期满后的相关服务；</w:t>
            </w:r>
          </w:p>
          <w:p w14:paraId="125F21D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以上内容完整且完全满足项目要求得</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分，每缺失一项内容扣</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分，每项内容中每有一处内容缺陷扣1分，扣完为止。</w:t>
            </w:r>
          </w:p>
          <w:p w14:paraId="46F0F04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0E81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noWrap w:val="0"/>
            <w:vAlign w:val="center"/>
          </w:tcPr>
          <w:p w14:paraId="0E815C8B">
            <w:pPr>
              <w:widowControl/>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254" w:type="dxa"/>
            <w:noWrap w:val="0"/>
            <w:vAlign w:val="center"/>
          </w:tcPr>
          <w:p w14:paraId="5CEA2C7D">
            <w:pPr>
              <w:widowControl/>
              <w:adjustRightInd w:val="0"/>
              <w:spacing w:line="240" w:lineRule="auto"/>
              <w:jc w:val="both"/>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售后服务方案</w:t>
            </w:r>
          </w:p>
        </w:tc>
        <w:tc>
          <w:tcPr>
            <w:tcW w:w="848" w:type="dxa"/>
            <w:noWrap w:val="0"/>
            <w:vAlign w:val="center"/>
          </w:tcPr>
          <w:p w14:paraId="4E74FAA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7237" w:type="dxa"/>
            <w:shd w:val="clear" w:color="auto" w:fill="auto"/>
            <w:noWrap w:val="0"/>
            <w:vAlign w:val="center"/>
          </w:tcPr>
          <w:p w14:paraId="096F3BC2">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投标人提供的售后服务方案，须包含以下内容：</w:t>
            </w:r>
          </w:p>
          <w:p w14:paraId="66AC4BA0">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①售后服务保障措施；</w:t>
            </w:r>
          </w:p>
          <w:p w14:paraId="7857FBEC">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②售后服务响应时间、故障处理时间；</w:t>
            </w:r>
          </w:p>
          <w:p w14:paraId="3C89C42C">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③售后服务人员的配备；售后服务场所设立情况及联系方式；</w:t>
            </w:r>
          </w:p>
          <w:p w14:paraId="7FA0974C">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④零配件供应；</w:t>
            </w:r>
          </w:p>
          <w:p w14:paraId="1152B0FE">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⑤出现产品质量问题退换货承诺等；</w:t>
            </w:r>
          </w:p>
          <w:p w14:paraId="7BB5F9B1">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以上内容完整且完全满足项目要求得10分，每缺失一项内容扣2分，每项内容中每有一处内容缺陷扣 1 分，扣完为止。</w:t>
            </w:r>
          </w:p>
          <w:p w14:paraId="0C8AD85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Times New Roman" w:hAnsi="Times New Roman" w:eastAsia="宋体" w:cs="Times New Roman"/>
                <w:b/>
                <w:bCs/>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4775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8" w:type="dxa"/>
            <w:gridSpan w:val="2"/>
            <w:noWrap w:val="0"/>
            <w:vAlign w:val="center"/>
          </w:tcPr>
          <w:p w14:paraId="0A1DD67C">
            <w:pPr>
              <w:ind w:lef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48" w:type="dxa"/>
            <w:noWrap w:val="0"/>
            <w:vAlign w:val="center"/>
          </w:tcPr>
          <w:p w14:paraId="2DE9EF1C">
            <w:pPr>
              <w:ind w:left="-124" w:leftChars="-59" w:right="-90" w:rightChars="-4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c>
          <w:tcPr>
            <w:tcW w:w="7237" w:type="dxa"/>
            <w:noWrap w:val="0"/>
            <w:vAlign w:val="center"/>
          </w:tcPr>
          <w:p w14:paraId="4571A590">
            <w:pPr>
              <w:ind w:left="360"/>
              <w:jc w:val="center"/>
              <w:rPr>
                <w:rFonts w:hint="eastAsia" w:ascii="宋体" w:hAnsi="宋体" w:eastAsia="宋体" w:cs="宋体"/>
                <w:color w:val="auto"/>
                <w:sz w:val="24"/>
                <w:szCs w:val="24"/>
                <w:highlight w:val="none"/>
              </w:rPr>
            </w:pPr>
          </w:p>
        </w:tc>
      </w:tr>
    </w:tbl>
    <w:p w14:paraId="0EFCE841">
      <w:pPr>
        <w:autoSpaceDE w:val="0"/>
        <w:autoSpaceDN w:val="0"/>
        <w:adjustRightInd w:val="0"/>
        <w:spacing w:line="300" w:lineRule="exact"/>
        <w:jc w:val="left"/>
        <w:rPr>
          <w:rFonts w:hint="eastAsia" w:ascii="宋体" w:hAnsi="宋体" w:cs="宋体"/>
          <w:b/>
          <w:bCs/>
          <w:kern w:val="0"/>
          <w:sz w:val="22"/>
          <w:szCs w:val="28"/>
        </w:rPr>
      </w:pPr>
    </w:p>
    <w:p w14:paraId="35F5F82D">
      <w:pPr>
        <w:autoSpaceDE w:val="0"/>
        <w:autoSpaceDN w:val="0"/>
        <w:adjustRightInd w:val="0"/>
        <w:spacing w:line="300" w:lineRule="exact"/>
        <w:jc w:val="left"/>
        <w:rPr>
          <w:rFonts w:ascii="宋体" w:hAnsi="宋体"/>
          <w:b/>
          <w:bCs/>
          <w:sz w:val="24"/>
        </w:rPr>
      </w:pPr>
      <w:r>
        <w:rPr>
          <w:rFonts w:hint="eastAsia" w:ascii="宋体" w:hAnsi="宋体" w:cs="宋体"/>
          <w:b/>
          <w:bCs/>
          <w:kern w:val="0"/>
          <w:sz w:val="24"/>
          <w:szCs w:val="24"/>
        </w:rPr>
        <w:t>注1：</w:t>
      </w:r>
      <w:r>
        <w:rPr>
          <w:rFonts w:ascii="宋体" w:hAnsi="宋体" w:cs="宋体"/>
          <w:b/>
          <w:bCs/>
          <w:kern w:val="0"/>
          <w:sz w:val="24"/>
          <w:szCs w:val="24"/>
        </w:rPr>
        <w:t>请根据上述评审内容作出有效响应。</w:t>
      </w:r>
    </w:p>
    <w:p w14:paraId="5D8E410E">
      <w:pPr>
        <w:spacing w:line="440" w:lineRule="exact"/>
        <w:ind w:left="359" w:leftChars="171" w:firstLine="111" w:firstLineChars="46"/>
        <w:jc w:val="left"/>
        <w:rPr>
          <w:rFonts w:ascii="宋体" w:hAnsi="宋体"/>
          <w:b/>
          <w:bCs/>
          <w:sz w:val="24"/>
        </w:rPr>
      </w:pPr>
    </w:p>
    <w:p w14:paraId="59F6D9FF">
      <w:pPr>
        <w:spacing w:line="440" w:lineRule="exact"/>
        <w:ind w:left="359" w:leftChars="171" w:firstLine="111" w:firstLineChars="46"/>
        <w:jc w:val="left"/>
        <w:rPr>
          <w:rFonts w:ascii="宋体"/>
          <w:b/>
          <w:bCs/>
          <w:sz w:val="24"/>
        </w:rPr>
      </w:pPr>
      <w:r>
        <w:rPr>
          <w:rFonts w:ascii="宋体" w:hAnsi="宋体"/>
          <w:b/>
          <w:bCs/>
          <w:sz w:val="24"/>
        </w:rPr>
        <w:t>30</w:t>
      </w:r>
      <w:r>
        <w:rPr>
          <w:rFonts w:hint="eastAsia" w:ascii="宋体" w:hAnsi="宋体"/>
          <w:b/>
          <w:bCs/>
          <w:sz w:val="24"/>
        </w:rPr>
        <w:t>．定标原则</w:t>
      </w:r>
    </w:p>
    <w:p w14:paraId="09BEE3D8">
      <w:pPr>
        <w:spacing w:line="440" w:lineRule="exact"/>
        <w:ind w:firstLine="472" w:firstLineChars="200"/>
        <w:rPr>
          <w:rFonts w:ascii="宋体"/>
          <w:kern w:val="0"/>
          <w:sz w:val="24"/>
        </w:rPr>
      </w:pPr>
      <w:r>
        <w:rPr>
          <w:rFonts w:ascii="宋体" w:hAnsi="宋体"/>
          <w:spacing w:val="-2"/>
          <w:sz w:val="24"/>
        </w:rPr>
        <w:t>30.1</w:t>
      </w:r>
      <w:r>
        <w:rPr>
          <w:rFonts w:hint="eastAsia" w:ascii="宋体" w:hAnsi="宋体"/>
          <w:kern w:val="0"/>
          <w:sz w:val="24"/>
        </w:rPr>
        <w:t>评标委员会应当根据综合评分情况，按照投标人综合得分由高到低的顺序排列，依次推荐中标候选人，并编写评标报告。投标人综合得分相同的，按照投标报价由低到高的顺序排列。投标人综合得分相同且投标报价也相同的并列，评标委员会将按照技术指标优劣顺序推荐。</w:t>
      </w:r>
    </w:p>
    <w:p w14:paraId="7F2EB6CF">
      <w:pPr>
        <w:spacing w:line="440" w:lineRule="exact"/>
        <w:ind w:firstLine="480" w:firstLineChars="200"/>
        <w:rPr>
          <w:rFonts w:ascii="宋体"/>
          <w:kern w:val="0"/>
          <w:sz w:val="24"/>
        </w:rPr>
      </w:pPr>
      <w:r>
        <w:rPr>
          <w:rFonts w:ascii="宋体" w:hAnsi="宋体"/>
          <w:kern w:val="0"/>
          <w:sz w:val="24"/>
        </w:rPr>
        <w:t>30.2</w:t>
      </w:r>
      <w:r>
        <w:rPr>
          <w:rFonts w:hint="eastAsia" w:ascii="宋体" w:hAnsi="宋体"/>
          <w:kern w:val="0"/>
          <w:sz w:val="24"/>
        </w:rPr>
        <w:t>采购代理机构应当在评标结束后</w:t>
      </w:r>
      <w:r>
        <w:rPr>
          <w:rFonts w:ascii="宋体" w:hAnsi="宋体"/>
          <w:kern w:val="0"/>
          <w:sz w:val="24"/>
        </w:rPr>
        <w:t>2</w:t>
      </w:r>
      <w:r>
        <w:rPr>
          <w:rFonts w:hint="eastAsia" w:ascii="宋体" w:hAnsi="宋体"/>
          <w:kern w:val="0"/>
          <w:sz w:val="24"/>
        </w:rPr>
        <w:t>个工作日内将评标报告送采购人。</w:t>
      </w:r>
    </w:p>
    <w:p w14:paraId="3759D3B3">
      <w:pPr>
        <w:spacing w:line="440" w:lineRule="exact"/>
        <w:ind w:firstLine="480" w:firstLineChars="200"/>
        <w:rPr>
          <w:rFonts w:ascii="宋体"/>
          <w:kern w:val="0"/>
          <w:sz w:val="24"/>
        </w:rPr>
      </w:pPr>
      <w:r>
        <w:rPr>
          <w:rFonts w:hint="eastAsia" w:ascii="宋体" w:hAnsi="宋体"/>
          <w:bCs/>
          <w:kern w:val="0"/>
          <w:sz w:val="24"/>
        </w:rPr>
        <w:t>采购人应当自收到评标报告之日起</w:t>
      </w:r>
      <w:r>
        <w:rPr>
          <w:rFonts w:ascii="宋体" w:hAnsi="宋体"/>
          <w:bCs/>
          <w:kern w:val="0"/>
          <w:sz w:val="24"/>
        </w:rPr>
        <w:t>5</w:t>
      </w:r>
      <w:r>
        <w:rPr>
          <w:rFonts w:hint="eastAsia" w:ascii="宋体" w:hAnsi="宋体"/>
          <w:bCs/>
          <w:kern w:val="0"/>
          <w:sz w:val="24"/>
        </w:rPr>
        <w:t>个工作日内，在评标报告确定的中标候选人名单中按顺序确定中标人。</w:t>
      </w:r>
    </w:p>
    <w:p w14:paraId="02C444A5">
      <w:pPr>
        <w:spacing w:line="440" w:lineRule="exact"/>
        <w:ind w:firstLine="484" w:firstLineChars="202"/>
        <w:rPr>
          <w:rFonts w:hint="eastAsia" w:ascii="宋体" w:hAnsi="宋体"/>
          <w:sz w:val="24"/>
        </w:rPr>
      </w:pPr>
      <w:r>
        <w:rPr>
          <w:rFonts w:ascii="宋体" w:hAnsi="宋体"/>
          <w:sz w:val="24"/>
        </w:rPr>
        <w:t>30</w:t>
      </w:r>
      <w:r>
        <w:rPr>
          <w:rFonts w:ascii="宋体"/>
          <w:sz w:val="24"/>
        </w:rPr>
        <w:t>.</w:t>
      </w:r>
      <w:r>
        <w:rPr>
          <w:rFonts w:ascii="宋体" w:hAnsi="宋体"/>
          <w:sz w:val="24"/>
        </w:rPr>
        <w:t>3</w:t>
      </w:r>
      <w:r>
        <w:rPr>
          <w:rFonts w:hint="eastAsia" w:ascii="宋体" w:hAnsi="宋体"/>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bookmarkStart w:id="26" w:name="_Toc163060640"/>
    </w:p>
    <w:p w14:paraId="259C8E95">
      <w:pPr>
        <w:spacing w:line="440" w:lineRule="exact"/>
        <w:ind w:firstLine="649" w:firstLineChars="202"/>
        <w:rPr>
          <w:rFonts w:hint="eastAsia" w:ascii="宋体" w:hAnsi="宋体"/>
          <w:b/>
          <w:color w:val="auto"/>
          <w:kern w:val="2"/>
          <w:sz w:val="32"/>
          <w:szCs w:val="32"/>
        </w:rPr>
      </w:pPr>
    </w:p>
    <w:p w14:paraId="41B2E9D6">
      <w:pPr>
        <w:spacing w:line="440" w:lineRule="exact"/>
        <w:ind w:firstLine="649" w:firstLineChars="202"/>
        <w:jc w:val="center"/>
        <w:rPr>
          <w:rFonts w:ascii="宋体"/>
          <w:b/>
          <w:color w:val="auto"/>
          <w:sz w:val="32"/>
          <w:szCs w:val="32"/>
        </w:rPr>
      </w:pPr>
      <w:r>
        <w:rPr>
          <w:rFonts w:hint="eastAsia" w:ascii="宋体" w:hAnsi="宋体"/>
          <w:b/>
          <w:color w:val="auto"/>
          <w:kern w:val="2"/>
          <w:sz w:val="32"/>
          <w:szCs w:val="32"/>
        </w:rPr>
        <w:t>第七章 授予合同</w:t>
      </w:r>
      <w:bookmarkEnd w:id="26"/>
    </w:p>
    <w:p w14:paraId="04C17CA6">
      <w:pPr>
        <w:spacing w:line="420" w:lineRule="exact"/>
        <w:ind w:firstLine="482" w:firstLineChars="200"/>
        <w:rPr>
          <w:rFonts w:ascii="宋体"/>
          <w:b/>
          <w:sz w:val="24"/>
        </w:rPr>
      </w:pPr>
      <w:r>
        <w:rPr>
          <w:rFonts w:ascii="宋体" w:hAnsi="宋体"/>
          <w:b/>
          <w:sz w:val="24"/>
        </w:rPr>
        <w:t>31</w:t>
      </w:r>
      <w:r>
        <w:rPr>
          <w:rFonts w:ascii="宋体"/>
          <w:b/>
          <w:sz w:val="24"/>
        </w:rPr>
        <w:t>.</w:t>
      </w:r>
      <w:r>
        <w:rPr>
          <w:rFonts w:hint="eastAsia" w:ascii="宋体" w:hAnsi="宋体"/>
          <w:b/>
          <w:sz w:val="24"/>
        </w:rPr>
        <w:t>合同授予标准</w:t>
      </w:r>
    </w:p>
    <w:p w14:paraId="685E2291">
      <w:pPr>
        <w:spacing w:line="420" w:lineRule="exact"/>
        <w:ind w:firstLine="472" w:firstLineChars="200"/>
        <w:rPr>
          <w:rFonts w:ascii="宋体"/>
          <w:spacing w:val="-2"/>
          <w:sz w:val="24"/>
        </w:rPr>
      </w:pPr>
      <w:r>
        <w:rPr>
          <w:rFonts w:ascii="宋体" w:hAnsi="宋体"/>
          <w:spacing w:val="-2"/>
          <w:sz w:val="24"/>
        </w:rPr>
        <w:t>31.1</w:t>
      </w:r>
      <w:r>
        <w:rPr>
          <w:rFonts w:hint="eastAsia" w:ascii="宋体" w:hAnsi="宋体"/>
          <w:spacing w:val="-2"/>
          <w:sz w:val="24"/>
        </w:rPr>
        <w:t>合同将授予被确定为实质上响应招标文件要求，评标认为具备履行合同义务条件、报价合理、技术和商务条件都符合条件基础上对买方最为有利的投标人。</w:t>
      </w:r>
    </w:p>
    <w:p w14:paraId="72CD526E">
      <w:pPr>
        <w:spacing w:line="420" w:lineRule="exact"/>
        <w:ind w:firstLine="472" w:firstLineChars="200"/>
        <w:rPr>
          <w:rFonts w:ascii="宋体"/>
          <w:spacing w:val="-2"/>
          <w:sz w:val="24"/>
        </w:rPr>
      </w:pPr>
      <w:r>
        <w:rPr>
          <w:rFonts w:ascii="宋体" w:hAnsi="宋体"/>
          <w:spacing w:val="-2"/>
          <w:sz w:val="24"/>
        </w:rPr>
        <w:t>31.2</w:t>
      </w:r>
      <w:r>
        <w:rPr>
          <w:rFonts w:hint="eastAsia" w:ascii="宋体" w:hAnsi="宋体"/>
          <w:spacing w:val="-2"/>
          <w:sz w:val="24"/>
        </w:rPr>
        <w:t>最低投标价不一定是被授予合同的保证。</w:t>
      </w:r>
    </w:p>
    <w:p w14:paraId="3C61BECC">
      <w:pPr>
        <w:spacing w:line="420" w:lineRule="exact"/>
        <w:ind w:firstLine="472" w:firstLineChars="200"/>
        <w:rPr>
          <w:rFonts w:ascii="宋体"/>
          <w:b/>
          <w:sz w:val="24"/>
        </w:rPr>
      </w:pPr>
      <w:r>
        <w:rPr>
          <w:rFonts w:ascii="宋体" w:hAnsi="宋体"/>
          <w:spacing w:val="-2"/>
          <w:sz w:val="24"/>
        </w:rPr>
        <w:t>31.3</w:t>
      </w:r>
      <w:r>
        <w:rPr>
          <w:rFonts w:hint="eastAsia" w:ascii="宋体" w:hAnsi="宋体"/>
          <w:spacing w:val="-2"/>
          <w:sz w:val="24"/>
        </w:rPr>
        <w:t>如果确定该投标人不能无条件圆满履行合同，采购人将对下一个可能中标的投标人资格做出类似的审查。</w:t>
      </w:r>
    </w:p>
    <w:p w14:paraId="6EEEE4DE">
      <w:pPr>
        <w:spacing w:line="420" w:lineRule="exact"/>
        <w:ind w:firstLine="482" w:firstLineChars="200"/>
        <w:rPr>
          <w:rFonts w:ascii="宋体"/>
          <w:b/>
          <w:sz w:val="24"/>
        </w:rPr>
      </w:pPr>
      <w:r>
        <w:rPr>
          <w:rFonts w:ascii="宋体" w:hAnsi="宋体"/>
          <w:b/>
          <w:sz w:val="24"/>
        </w:rPr>
        <w:t>32</w:t>
      </w:r>
      <w:r>
        <w:rPr>
          <w:rFonts w:ascii="宋体"/>
          <w:b/>
          <w:sz w:val="24"/>
        </w:rPr>
        <w:t>.</w:t>
      </w:r>
      <w:r>
        <w:rPr>
          <w:rFonts w:hint="eastAsia" w:ascii="宋体" w:hAnsi="宋体"/>
          <w:b/>
          <w:sz w:val="24"/>
        </w:rPr>
        <w:t>接受和拒绝任何投标的权力</w:t>
      </w:r>
    </w:p>
    <w:p w14:paraId="54F71783">
      <w:pPr>
        <w:spacing w:line="420" w:lineRule="exact"/>
        <w:ind w:firstLine="472" w:firstLineChars="200"/>
        <w:rPr>
          <w:rFonts w:ascii="宋体"/>
          <w:spacing w:val="-2"/>
          <w:sz w:val="24"/>
        </w:rPr>
      </w:pPr>
      <w:r>
        <w:rPr>
          <w:rFonts w:ascii="宋体" w:hAnsi="宋体"/>
          <w:spacing w:val="-2"/>
          <w:sz w:val="24"/>
        </w:rPr>
        <w:t>32.1</w:t>
      </w:r>
      <w:r>
        <w:rPr>
          <w:rFonts w:hint="eastAsia" w:ascii="宋体" w:hAnsi="宋体"/>
          <w:spacing w:val="-2"/>
          <w:sz w:val="24"/>
        </w:rPr>
        <w:t>为维护国家利益，采购人在授予合同之前仍有选择或拒绝任何投标的权力。</w:t>
      </w:r>
    </w:p>
    <w:p w14:paraId="32E2D04E">
      <w:pPr>
        <w:spacing w:line="420" w:lineRule="exact"/>
        <w:ind w:firstLine="482" w:firstLineChars="200"/>
        <w:rPr>
          <w:rFonts w:ascii="宋体"/>
          <w:b/>
          <w:sz w:val="24"/>
        </w:rPr>
      </w:pPr>
      <w:r>
        <w:rPr>
          <w:rFonts w:ascii="宋体" w:hAnsi="宋体"/>
          <w:b/>
          <w:sz w:val="24"/>
        </w:rPr>
        <w:t>33</w:t>
      </w:r>
      <w:r>
        <w:rPr>
          <w:rFonts w:ascii="宋体"/>
          <w:b/>
          <w:sz w:val="24"/>
        </w:rPr>
        <w:t>.</w:t>
      </w:r>
      <w:r>
        <w:rPr>
          <w:rFonts w:hint="eastAsia" w:ascii="宋体" w:hAnsi="宋体"/>
          <w:b/>
          <w:sz w:val="24"/>
        </w:rPr>
        <w:t>中标通知书</w:t>
      </w:r>
    </w:p>
    <w:p w14:paraId="44B62931">
      <w:pPr>
        <w:spacing w:line="420" w:lineRule="exact"/>
        <w:ind w:firstLine="472" w:firstLineChars="200"/>
        <w:rPr>
          <w:rFonts w:ascii="宋体"/>
          <w:spacing w:val="-2"/>
          <w:sz w:val="24"/>
        </w:rPr>
      </w:pPr>
      <w:r>
        <w:rPr>
          <w:rFonts w:hint="eastAsia" w:ascii="宋体"/>
          <w:spacing w:val="-2"/>
          <w:sz w:val="24"/>
        </w:rPr>
        <w:t>33.1 在公告中标结果的同时，采购人或者采购代理机构应当向中标人发出《中标通知书》；对未通过资格审查的投标人，应当告知其未通过的原因；采用综合评分法评审的，还应当告知未中标人本人的评审得分与排序。</w:t>
      </w:r>
    </w:p>
    <w:p w14:paraId="1271FAFD">
      <w:pPr>
        <w:spacing w:line="420" w:lineRule="exact"/>
        <w:ind w:firstLine="472" w:firstLineChars="200"/>
        <w:rPr>
          <w:rFonts w:ascii="宋体"/>
          <w:spacing w:val="-2"/>
          <w:sz w:val="24"/>
        </w:rPr>
      </w:pPr>
      <w:r>
        <w:rPr>
          <w:rFonts w:hint="eastAsia" w:ascii="宋体"/>
          <w:spacing w:val="-2"/>
          <w:sz w:val="24"/>
        </w:rPr>
        <w:t>33.2 《中标通知书》将作为签订合同的依据。</w:t>
      </w:r>
    </w:p>
    <w:p w14:paraId="3A2EE6C9">
      <w:pPr>
        <w:spacing w:line="420" w:lineRule="exact"/>
        <w:ind w:firstLine="474" w:firstLineChars="200"/>
        <w:rPr>
          <w:rFonts w:ascii="宋体"/>
          <w:b/>
          <w:spacing w:val="-2"/>
          <w:sz w:val="24"/>
        </w:rPr>
      </w:pPr>
      <w:r>
        <w:rPr>
          <w:rFonts w:ascii="宋体" w:hAnsi="宋体"/>
          <w:b/>
          <w:spacing w:val="-2"/>
          <w:sz w:val="24"/>
        </w:rPr>
        <w:t>34</w:t>
      </w:r>
      <w:r>
        <w:rPr>
          <w:rFonts w:ascii="宋体"/>
          <w:b/>
          <w:spacing w:val="-2"/>
          <w:sz w:val="24"/>
        </w:rPr>
        <w:t>.</w:t>
      </w:r>
      <w:r>
        <w:rPr>
          <w:rFonts w:hint="eastAsia" w:ascii="宋体" w:hAnsi="宋体"/>
          <w:b/>
          <w:spacing w:val="-2"/>
          <w:sz w:val="24"/>
        </w:rPr>
        <w:t>履约担保</w:t>
      </w:r>
    </w:p>
    <w:p w14:paraId="0D39837A">
      <w:pPr>
        <w:spacing w:line="420" w:lineRule="exact"/>
        <w:ind w:firstLine="472" w:firstLineChars="200"/>
        <w:rPr>
          <w:rFonts w:ascii="宋体"/>
          <w:spacing w:val="-2"/>
          <w:sz w:val="24"/>
        </w:rPr>
      </w:pPr>
      <w:r>
        <w:rPr>
          <w:rFonts w:ascii="宋体" w:hAnsi="宋体"/>
          <w:spacing w:val="-2"/>
          <w:sz w:val="24"/>
        </w:rPr>
        <w:t>34.1</w:t>
      </w:r>
      <w:r>
        <w:rPr>
          <w:rFonts w:hint="eastAsia" w:ascii="宋体" w:hAnsi="宋体"/>
          <w:spacing w:val="-2"/>
          <w:sz w:val="24"/>
        </w:rPr>
        <w:t>履约保证金：详见投标人须知前附表。</w:t>
      </w:r>
    </w:p>
    <w:p w14:paraId="14542630">
      <w:pPr>
        <w:spacing w:line="420" w:lineRule="exact"/>
        <w:ind w:firstLine="472" w:firstLineChars="200"/>
        <w:rPr>
          <w:rFonts w:ascii="宋体"/>
          <w:spacing w:val="-2"/>
          <w:sz w:val="24"/>
        </w:rPr>
      </w:pPr>
      <w:r>
        <w:rPr>
          <w:rFonts w:ascii="宋体" w:hAnsi="宋体"/>
          <w:spacing w:val="-2"/>
          <w:sz w:val="24"/>
        </w:rPr>
        <w:t xml:space="preserve">34.2 </w:t>
      </w:r>
      <w:r>
        <w:rPr>
          <w:rFonts w:hint="eastAsia" w:ascii="宋体" w:hAnsi="宋体"/>
          <w:spacing w:val="-2"/>
          <w:sz w:val="24"/>
        </w:rPr>
        <w:t>履约保证金在合同执行完毕后无息退还。</w:t>
      </w:r>
    </w:p>
    <w:p w14:paraId="74B6F801">
      <w:pPr>
        <w:spacing w:line="420" w:lineRule="exact"/>
        <w:ind w:firstLine="472" w:firstLineChars="200"/>
        <w:rPr>
          <w:rFonts w:ascii="宋体"/>
          <w:spacing w:val="-2"/>
          <w:sz w:val="24"/>
        </w:rPr>
      </w:pPr>
      <w:r>
        <w:rPr>
          <w:rFonts w:ascii="宋体" w:hAnsi="宋体"/>
          <w:spacing w:val="-2"/>
          <w:sz w:val="24"/>
        </w:rPr>
        <w:t>34.3</w:t>
      </w:r>
      <w:r>
        <w:rPr>
          <w:rFonts w:hint="eastAsia" w:ascii="宋体" w:hAnsi="宋体"/>
          <w:spacing w:val="-2"/>
          <w:sz w:val="24"/>
        </w:rPr>
        <w:t>如中标候选人不能提供则取消其中标资格。投标人须承诺如成为中标候选人能够及时提供该笔资金。</w:t>
      </w:r>
    </w:p>
    <w:p w14:paraId="2B24C77B">
      <w:pPr>
        <w:spacing w:line="420" w:lineRule="exact"/>
        <w:ind w:firstLine="482" w:firstLineChars="200"/>
        <w:rPr>
          <w:rFonts w:ascii="宋体"/>
          <w:b/>
          <w:sz w:val="24"/>
        </w:rPr>
      </w:pPr>
      <w:bookmarkStart w:id="27" w:name="_Toc268426417"/>
      <w:bookmarkStart w:id="28" w:name="第四部分"/>
      <w:bookmarkStart w:id="29" w:name="_Toc268271055"/>
      <w:r>
        <w:rPr>
          <w:rFonts w:ascii="宋体" w:hAnsi="宋体"/>
          <w:b/>
          <w:sz w:val="24"/>
        </w:rPr>
        <w:t>35</w:t>
      </w:r>
      <w:r>
        <w:rPr>
          <w:rFonts w:hint="eastAsia" w:ascii="宋体" w:hAnsi="宋体"/>
          <w:b/>
          <w:sz w:val="24"/>
        </w:rPr>
        <w:t>．签订合同</w:t>
      </w:r>
    </w:p>
    <w:p w14:paraId="69D1A399">
      <w:pPr>
        <w:spacing w:line="420" w:lineRule="exact"/>
        <w:ind w:firstLine="472" w:firstLineChars="200"/>
        <w:jc w:val="left"/>
        <w:rPr>
          <w:rFonts w:ascii="宋体"/>
          <w:spacing w:val="-2"/>
          <w:sz w:val="24"/>
        </w:rPr>
      </w:pPr>
      <w:r>
        <w:rPr>
          <w:rFonts w:ascii="宋体" w:hAnsi="宋体"/>
          <w:spacing w:val="-2"/>
          <w:sz w:val="24"/>
        </w:rPr>
        <w:t>35.1</w:t>
      </w:r>
      <w:r>
        <w:rPr>
          <w:rFonts w:hint="eastAsia" w:ascii="宋体" w:hAnsi="宋体"/>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14:paraId="4E7FF0E2">
      <w:pPr>
        <w:spacing w:line="420" w:lineRule="exact"/>
        <w:ind w:firstLine="472" w:firstLineChars="200"/>
        <w:jc w:val="left"/>
        <w:rPr>
          <w:rFonts w:ascii="宋体"/>
          <w:spacing w:val="-2"/>
          <w:sz w:val="24"/>
        </w:rPr>
      </w:pPr>
      <w:r>
        <w:rPr>
          <w:rFonts w:ascii="宋体" w:hAnsi="宋体"/>
          <w:spacing w:val="-2"/>
          <w:sz w:val="24"/>
        </w:rPr>
        <w:t>35.2</w:t>
      </w:r>
      <w:r>
        <w:rPr>
          <w:rFonts w:hint="eastAsia" w:ascii="宋体" w:hAnsi="宋体"/>
          <w:spacing w:val="-2"/>
          <w:sz w:val="24"/>
        </w:rPr>
        <w:t>招标文件、中标方的投标文件及其澄清文件等，均为签订合同的依据。</w:t>
      </w:r>
    </w:p>
    <w:p w14:paraId="3A19BA61">
      <w:pPr>
        <w:spacing w:line="420" w:lineRule="exact"/>
        <w:ind w:firstLine="472" w:firstLineChars="200"/>
        <w:jc w:val="left"/>
        <w:rPr>
          <w:rFonts w:ascii="宋体"/>
          <w:spacing w:val="-2"/>
          <w:sz w:val="24"/>
        </w:rPr>
      </w:pPr>
      <w:r>
        <w:rPr>
          <w:rFonts w:ascii="宋体" w:hAnsi="宋体"/>
          <w:spacing w:val="-2"/>
          <w:sz w:val="24"/>
        </w:rPr>
        <w:t xml:space="preserve">35.3 </w:t>
      </w:r>
      <w:r>
        <w:rPr>
          <w:rFonts w:hint="eastAsia" w:ascii="宋体" w:hAnsi="宋体"/>
          <w:spacing w:val="-2"/>
          <w:sz w:val="24"/>
        </w:rPr>
        <w:t>如果中标人不能按本须知第</w:t>
      </w:r>
      <w:r>
        <w:rPr>
          <w:rFonts w:ascii="宋体" w:hAnsi="宋体"/>
          <w:spacing w:val="-2"/>
          <w:sz w:val="24"/>
        </w:rPr>
        <w:t>3</w:t>
      </w:r>
      <w:r>
        <w:rPr>
          <w:rFonts w:hint="eastAsia" w:ascii="宋体" w:hAnsi="宋体"/>
          <w:spacing w:val="-2"/>
          <w:sz w:val="24"/>
        </w:rPr>
        <w:t>5</w:t>
      </w:r>
      <w:r>
        <w:rPr>
          <w:rFonts w:ascii="宋体" w:hAnsi="宋体"/>
          <w:spacing w:val="-2"/>
          <w:sz w:val="24"/>
        </w:rPr>
        <w:t>.1</w:t>
      </w:r>
      <w:r>
        <w:rPr>
          <w:rFonts w:hint="eastAsia" w:ascii="宋体" w:hAnsi="宋体"/>
          <w:spacing w:val="-2"/>
          <w:sz w:val="24"/>
        </w:rPr>
        <w:t>款的规定执行，采购人将有充分的理由废除其中标资格，并没收其投标保证金，给采购人造成的损失超过投标保证金数额的，还应当对超过部分予以赔偿，</w:t>
      </w:r>
      <w:r>
        <w:rPr>
          <w:rFonts w:hint="eastAsia" w:hAnsi="宋体"/>
          <w:sz w:val="24"/>
        </w:rPr>
        <w:t>同时依法承担相应法律责任</w:t>
      </w:r>
      <w:r>
        <w:rPr>
          <w:rFonts w:hint="eastAsia" w:ascii="宋体" w:hAnsi="宋体"/>
          <w:spacing w:val="-2"/>
          <w:sz w:val="24"/>
        </w:rPr>
        <w:t>；同时，采购人有权将标授予另一个候选中标人或重新招标。</w:t>
      </w:r>
    </w:p>
    <w:p w14:paraId="2AF40125">
      <w:pPr>
        <w:spacing w:line="420" w:lineRule="exact"/>
        <w:ind w:firstLine="472" w:firstLineChars="200"/>
        <w:jc w:val="left"/>
        <w:rPr>
          <w:rFonts w:ascii="宋体" w:hAnsi="宋体"/>
          <w:spacing w:val="-2"/>
          <w:sz w:val="24"/>
        </w:rPr>
      </w:pPr>
      <w:r>
        <w:rPr>
          <w:rFonts w:ascii="宋体" w:hAnsi="宋体"/>
          <w:spacing w:val="-2"/>
          <w:sz w:val="24"/>
        </w:rPr>
        <w:t xml:space="preserve">35.4 </w:t>
      </w:r>
      <w:r>
        <w:rPr>
          <w:rFonts w:hint="eastAsia" w:ascii="宋体" w:hAnsi="宋体"/>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7735C985">
      <w:pPr>
        <w:spacing w:line="400" w:lineRule="exact"/>
        <w:rPr>
          <w:rFonts w:ascii="宋体"/>
          <w:b/>
          <w:sz w:val="36"/>
        </w:rPr>
      </w:pPr>
    </w:p>
    <w:p w14:paraId="4AB3FBA8">
      <w:pPr>
        <w:pStyle w:val="460"/>
        <w:spacing w:line="440" w:lineRule="exact"/>
        <w:jc w:val="center"/>
        <w:outlineLvl w:val="0"/>
        <w:rPr>
          <w:rFonts w:ascii="宋体"/>
          <w:b/>
          <w:color w:val="auto"/>
          <w:kern w:val="2"/>
          <w:sz w:val="32"/>
          <w:szCs w:val="32"/>
        </w:rPr>
      </w:pPr>
      <w:bookmarkStart w:id="30" w:name="_Toc163060641"/>
      <w:r>
        <w:rPr>
          <w:rFonts w:hint="eastAsia" w:ascii="宋体" w:hAnsi="宋体"/>
          <w:b/>
          <w:color w:val="auto"/>
          <w:kern w:val="2"/>
          <w:sz w:val="32"/>
          <w:szCs w:val="32"/>
        </w:rPr>
        <w:t>第八章 其他</w:t>
      </w:r>
      <w:bookmarkEnd w:id="30"/>
    </w:p>
    <w:p w14:paraId="1CAD0E01">
      <w:pPr>
        <w:spacing w:line="400" w:lineRule="exact"/>
        <w:ind w:firstLine="482" w:firstLineChars="200"/>
        <w:rPr>
          <w:rFonts w:ascii="宋体"/>
          <w:b/>
          <w:sz w:val="24"/>
        </w:rPr>
      </w:pPr>
    </w:p>
    <w:p w14:paraId="3614EC66">
      <w:pPr>
        <w:spacing w:line="440" w:lineRule="exact"/>
        <w:ind w:firstLine="482" w:firstLineChars="200"/>
        <w:rPr>
          <w:rFonts w:hAnsi="宋体"/>
          <w:b/>
          <w:sz w:val="24"/>
        </w:rPr>
      </w:pPr>
      <w:r>
        <w:rPr>
          <w:rFonts w:ascii="宋体" w:hAnsi="宋体"/>
          <w:b/>
          <w:sz w:val="24"/>
        </w:rPr>
        <w:t>36</w:t>
      </w:r>
      <w:r>
        <w:rPr>
          <w:rFonts w:ascii="宋体"/>
          <w:b/>
          <w:sz w:val="24"/>
        </w:rPr>
        <w:t>.</w:t>
      </w:r>
      <w:r>
        <w:rPr>
          <w:rFonts w:hint="eastAsia" w:ascii="宋体" w:hAnsi="宋体"/>
          <w:b/>
          <w:sz w:val="24"/>
        </w:rPr>
        <w:t>需要补充的</w:t>
      </w:r>
      <w:r>
        <w:rPr>
          <w:rFonts w:hint="eastAsia" w:hAnsi="宋体"/>
          <w:b/>
          <w:sz w:val="24"/>
        </w:rPr>
        <w:t>其他内容</w:t>
      </w:r>
    </w:p>
    <w:p w14:paraId="7D59B458">
      <w:pPr>
        <w:spacing w:line="440" w:lineRule="exact"/>
        <w:ind w:firstLine="480" w:firstLineChars="200"/>
        <w:rPr>
          <w:rFonts w:ascii="宋体"/>
          <w:b/>
          <w:sz w:val="32"/>
          <w:szCs w:val="32"/>
        </w:rPr>
      </w:pPr>
      <w:r>
        <w:rPr>
          <w:rFonts w:ascii="宋体" w:hAnsi="宋体"/>
          <w:sz w:val="24"/>
        </w:rPr>
        <w:t>3</w:t>
      </w:r>
      <w:r>
        <w:rPr>
          <w:rFonts w:hint="eastAsia" w:ascii="宋体" w:hAnsi="宋体"/>
          <w:sz w:val="24"/>
          <w:lang w:val="en-US" w:eastAsia="zh-CN"/>
        </w:rPr>
        <w:t>6</w:t>
      </w:r>
      <w:r>
        <w:rPr>
          <w:rFonts w:ascii="宋体" w:hAnsi="宋体"/>
          <w:sz w:val="24"/>
        </w:rPr>
        <w:t>.1</w:t>
      </w:r>
      <w:r>
        <w:rPr>
          <w:rFonts w:hint="eastAsia" w:ascii="宋体" w:hAnsi="宋体"/>
          <w:sz w:val="24"/>
        </w:rPr>
        <w:t>需要补充的其他内容详见投标人须知前附表</w:t>
      </w:r>
      <w:r>
        <w:rPr>
          <w:rFonts w:hint="eastAsia" w:hAnsi="宋体"/>
          <w:sz w:val="24"/>
        </w:rPr>
        <w:t>。</w:t>
      </w:r>
    </w:p>
    <w:p w14:paraId="3BFD7509">
      <w:pPr>
        <w:pStyle w:val="460"/>
        <w:spacing w:line="440" w:lineRule="exact"/>
        <w:jc w:val="center"/>
        <w:outlineLvl w:val="0"/>
        <w:rPr>
          <w:rFonts w:ascii="宋体"/>
          <w:b/>
          <w:color w:val="auto"/>
          <w:kern w:val="2"/>
          <w:sz w:val="32"/>
          <w:szCs w:val="32"/>
        </w:rPr>
      </w:pPr>
    </w:p>
    <w:p w14:paraId="445949F5">
      <w:pPr>
        <w:pStyle w:val="460"/>
        <w:spacing w:line="440" w:lineRule="exact"/>
        <w:jc w:val="both"/>
        <w:outlineLvl w:val="0"/>
        <w:rPr>
          <w:rFonts w:ascii="宋体" w:hAnsi="宋体"/>
          <w:b/>
          <w:color w:val="auto"/>
          <w:kern w:val="2"/>
          <w:sz w:val="32"/>
          <w:szCs w:val="32"/>
        </w:rPr>
      </w:pPr>
      <w:bookmarkStart w:id="31" w:name="_Toc163060642"/>
    </w:p>
    <w:bookmarkEnd w:id="31"/>
    <w:p w14:paraId="246525A2">
      <w:pPr>
        <w:pStyle w:val="460"/>
        <w:spacing w:line="440" w:lineRule="exact"/>
        <w:jc w:val="center"/>
        <w:outlineLvl w:val="0"/>
        <w:rPr>
          <w:rFonts w:ascii="宋体"/>
          <w:b/>
          <w:color w:val="auto"/>
          <w:kern w:val="2"/>
          <w:sz w:val="32"/>
          <w:szCs w:val="32"/>
          <w:highlight w:val="none"/>
        </w:rPr>
      </w:pPr>
    </w:p>
    <w:p w14:paraId="141D1AB2">
      <w:pPr>
        <w:pStyle w:val="460"/>
        <w:spacing w:line="440" w:lineRule="exact"/>
        <w:jc w:val="center"/>
        <w:outlineLvl w:val="0"/>
        <w:rPr>
          <w:rFonts w:ascii="宋体"/>
          <w:b/>
          <w:color w:val="auto"/>
          <w:kern w:val="2"/>
          <w:sz w:val="32"/>
          <w:szCs w:val="32"/>
          <w:highlight w:val="none"/>
        </w:rPr>
      </w:pPr>
      <w:bookmarkStart w:id="32" w:name="_Toc152259270"/>
      <w:r>
        <w:rPr>
          <w:rFonts w:hint="eastAsia" w:ascii="宋体" w:hAnsi="宋体"/>
          <w:b/>
          <w:color w:val="auto"/>
          <w:kern w:val="2"/>
          <w:sz w:val="32"/>
          <w:szCs w:val="32"/>
          <w:highlight w:val="none"/>
        </w:rPr>
        <w:t>第九章  质疑的提出及处理</w:t>
      </w:r>
      <w:bookmarkEnd w:id="32"/>
    </w:p>
    <w:p w14:paraId="1BF4AC69">
      <w:pPr>
        <w:spacing w:line="440" w:lineRule="exact"/>
        <w:ind w:firstLine="643" w:firstLineChars="200"/>
        <w:jc w:val="left"/>
        <w:rPr>
          <w:rFonts w:ascii="宋体"/>
          <w:b/>
          <w:bCs/>
          <w:color w:val="auto"/>
          <w:kern w:val="0"/>
          <w:sz w:val="32"/>
          <w:szCs w:val="32"/>
          <w:highlight w:val="none"/>
        </w:rPr>
      </w:pPr>
    </w:p>
    <w:p w14:paraId="2F311581">
      <w:pPr>
        <w:spacing w:line="420" w:lineRule="exact"/>
        <w:ind w:firstLine="480" w:firstLineChars="200"/>
        <w:jc w:val="left"/>
        <w:rPr>
          <w:rFonts w:ascii="宋体"/>
          <w:color w:val="auto"/>
          <w:sz w:val="24"/>
          <w:highlight w:val="none"/>
        </w:rPr>
      </w:pPr>
      <w:r>
        <w:rPr>
          <w:rFonts w:hint="eastAsia" w:ascii="宋体" w:hAnsi="宋体"/>
          <w:color w:val="auto"/>
          <w:sz w:val="24"/>
          <w:highlight w:val="none"/>
        </w:rPr>
        <w:t>政府采购投标人（以下简称投标人）提出质疑和投诉应当坚持依法依规、诚实信用原则。</w:t>
      </w:r>
    </w:p>
    <w:p w14:paraId="0CEE7A47">
      <w:pPr>
        <w:spacing w:line="420" w:lineRule="exact"/>
        <w:ind w:firstLine="482" w:firstLineChars="200"/>
        <w:jc w:val="left"/>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7</w:t>
      </w:r>
      <w:r>
        <w:rPr>
          <w:rFonts w:ascii="宋体" w:hAnsi="宋体"/>
          <w:b/>
          <w:color w:val="auto"/>
          <w:sz w:val="24"/>
          <w:highlight w:val="none"/>
        </w:rPr>
        <w:t xml:space="preserve">. </w:t>
      </w:r>
      <w:r>
        <w:rPr>
          <w:rFonts w:hint="eastAsia" w:ascii="宋体" w:hAnsi="宋体"/>
          <w:b/>
          <w:color w:val="auto"/>
          <w:sz w:val="24"/>
          <w:highlight w:val="none"/>
        </w:rPr>
        <w:t>质疑的提出</w:t>
      </w:r>
    </w:p>
    <w:p w14:paraId="62EF356E">
      <w:pPr>
        <w:snapToGrid w:val="0"/>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投标人认为采购文件、采购过程、中标或者成交结果使自己的权益受到损害的，可以在知道或者应知其权益受到损害之日起七个工作日内，以书面形式向采购人、采购代理机构提出质疑。</w:t>
      </w:r>
    </w:p>
    <w:p w14:paraId="2DD6EA51">
      <w:pPr>
        <w:snapToGrid w:val="0"/>
        <w:spacing w:line="420" w:lineRule="exact"/>
        <w:ind w:firstLine="480" w:firstLineChars="200"/>
        <w:rPr>
          <w:rFonts w:ascii="宋体"/>
          <w:color w:val="auto"/>
          <w:sz w:val="24"/>
          <w:highlight w:val="none"/>
        </w:rPr>
      </w:pPr>
      <w:r>
        <w:rPr>
          <w:rFonts w:hint="eastAsia" w:ascii="宋体" w:hAnsi="宋体"/>
          <w:color w:val="auto"/>
          <w:sz w:val="24"/>
          <w:highlight w:val="none"/>
        </w:rPr>
        <w:t>采购文件可以要求投标人在法定质疑期内一次性提出针对同一采购程序环节的质疑。</w:t>
      </w:r>
    </w:p>
    <w:p w14:paraId="1CA1122F">
      <w:pPr>
        <w:snapToGrid w:val="0"/>
        <w:spacing w:line="420" w:lineRule="exact"/>
        <w:ind w:firstLine="480" w:firstLineChars="200"/>
        <w:rPr>
          <w:rFonts w:ascii="宋体"/>
          <w:color w:val="auto"/>
          <w:sz w:val="24"/>
          <w:highlight w:val="none"/>
        </w:rPr>
      </w:pPr>
      <w:r>
        <w:rPr>
          <w:rFonts w:hint="eastAsia" w:ascii="宋体" w:hAnsi="宋体"/>
          <w:color w:val="auto"/>
          <w:sz w:val="24"/>
          <w:highlight w:val="none"/>
        </w:rPr>
        <w:t>投标人应知其权益受到损害之日，是指：（</w:t>
      </w:r>
      <w:r>
        <w:rPr>
          <w:rFonts w:ascii="宋体" w:hAnsi="宋体"/>
          <w:color w:val="auto"/>
          <w:sz w:val="24"/>
          <w:highlight w:val="none"/>
        </w:rPr>
        <w:t>1</w:t>
      </w:r>
      <w:r>
        <w:rPr>
          <w:rFonts w:hint="eastAsia" w:ascii="宋体" w:hAnsi="宋体"/>
          <w:color w:val="auto"/>
          <w:sz w:val="24"/>
          <w:highlight w:val="none"/>
        </w:rPr>
        <w:t>）对可以质疑的采购文件提出质疑的，为收到采购文件之日或者采购文件公告期限届满之日。（</w:t>
      </w:r>
      <w:r>
        <w:rPr>
          <w:rFonts w:ascii="宋体" w:hAnsi="宋体"/>
          <w:color w:val="auto"/>
          <w:sz w:val="24"/>
          <w:highlight w:val="none"/>
        </w:rPr>
        <w:t>2</w:t>
      </w:r>
      <w:r>
        <w:rPr>
          <w:rFonts w:hint="eastAsia" w:ascii="宋体" w:hAnsi="宋体"/>
          <w:color w:val="auto"/>
          <w:sz w:val="24"/>
          <w:highlight w:val="none"/>
        </w:rPr>
        <w:t>）对采购过程提出质疑的，为各采购程序环节结束之日。（</w:t>
      </w:r>
      <w:r>
        <w:rPr>
          <w:rFonts w:ascii="宋体" w:hAnsi="宋体"/>
          <w:color w:val="auto"/>
          <w:sz w:val="24"/>
          <w:highlight w:val="none"/>
        </w:rPr>
        <w:t>3</w:t>
      </w:r>
      <w:r>
        <w:rPr>
          <w:rFonts w:hint="eastAsia" w:ascii="宋体" w:hAnsi="宋体"/>
          <w:color w:val="auto"/>
          <w:sz w:val="24"/>
          <w:highlight w:val="none"/>
        </w:rPr>
        <w:t>）对中标或者成交结果提出质疑的，为中标或者成交结果公告期限届满之日。</w:t>
      </w:r>
    </w:p>
    <w:p w14:paraId="682C4D71">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提出质疑的投标人（以下简称质疑投标人）应当是参与所质疑项目采购活动的投标人。</w:t>
      </w:r>
    </w:p>
    <w:p w14:paraId="3558C3A0">
      <w:pPr>
        <w:spacing w:line="420" w:lineRule="exact"/>
        <w:ind w:firstLine="480" w:firstLineChars="200"/>
        <w:rPr>
          <w:rFonts w:ascii="宋体"/>
          <w:color w:val="auto"/>
          <w:sz w:val="24"/>
          <w:highlight w:val="none"/>
        </w:rPr>
      </w:pPr>
      <w:r>
        <w:rPr>
          <w:rFonts w:hint="eastAsia" w:ascii="宋体" w:hAnsi="宋体"/>
          <w:color w:val="auto"/>
          <w:sz w:val="24"/>
          <w:highlight w:val="none"/>
        </w:rPr>
        <w:t>潜在投标人已依法获取其可质疑的采购文件的，可以对该文件提出质疑。对采购文件提出质疑的，应当在获取采购文件或者采购文件公告期限届满之日起</w:t>
      </w:r>
      <w:r>
        <w:rPr>
          <w:rFonts w:ascii="宋体" w:hAnsi="宋体"/>
          <w:color w:val="auto"/>
          <w:sz w:val="24"/>
          <w:highlight w:val="none"/>
        </w:rPr>
        <w:t>7</w:t>
      </w:r>
      <w:r>
        <w:rPr>
          <w:rFonts w:hint="eastAsia" w:ascii="宋体" w:hAnsi="宋体"/>
          <w:color w:val="auto"/>
          <w:sz w:val="24"/>
          <w:highlight w:val="none"/>
        </w:rPr>
        <w:t>个工作日内提出。</w:t>
      </w:r>
    </w:p>
    <w:p w14:paraId="4F2B93FD">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投标人提出质疑应当提交质疑函和必要的证明材料。质疑函应当包括下列内容：</w:t>
      </w:r>
    </w:p>
    <w:p w14:paraId="406197F3">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）投标人的姓名或者名称、地址、邮编、联系人及联系电话；</w:t>
      </w:r>
    </w:p>
    <w:p w14:paraId="5E97E405">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）质疑项目的名称、编号；</w:t>
      </w:r>
    </w:p>
    <w:p w14:paraId="04832DE4">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）具体、明确的质疑事项和与质疑事项相关的请求；</w:t>
      </w:r>
    </w:p>
    <w:p w14:paraId="571E894D">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）事实依据；</w:t>
      </w:r>
    </w:p>
    <w:p w14:paraId="1BE3D8B7">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）必要的法律依据；</w:t>
      </w:r>
    </w:p>
    <w:p w14:paraId="5C2F0780">
      <w:pPr>
        <w:spacing w:line="420" w:lineRule="exact"/>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）提出质疑的日期。</w:t>
      </w:r>
    </w:p>
    <w:p w14:paraId="0A0C4FBB">
      <w:pPr>
        <w:spacing w:line="420" w:lineRule="exact"/>
        <w:ind w:firstLine="480" w:firstLineChars="200"/>
        <w:rPr>
          <w:rFonts w:ascii="宋体"/>
          <w:color w:val="auto"/>
          <w:sz w:val="24"/>
          <w:highlight w:val="none"/>
        </w:rPr>
      </w:pPr>
      <w:r>
        <w:rPr>
          <w:rFonts w:hint="eastAsia" w:ascii="宋体" w:hAnsi="宋体"/>
          <w:color w:val="auto"/>
          <w:sz w:val="24"/>
          <w:highlight w:val="none"/>
        </w:rPr>
        <w:t>投标人为自然人的，应当由本人签字；投标人为法人或者其他组织的，应当由法定代表人、主要负责人，或者其授权代表签字或者盖章，并加盖公章。</w:t>
      </w:r>
    </w:p>
    <w:p w14:paraId="17D5193B">
      <w:pPr>
        <w:spacing w:line="420" w:lineRule="exact"/>
        <w:ind w:firstLine="480" w:firstLineChars="200"/>
        <w:rPr>
          <w:rFonts w:ascii="宋体"/>
          <w:color w:val="auto"/>
          <w:sz w:val="24"/>
          <w:highlight w:val="none"/>
        </w:rPr>
      </w:pPr>
      <w:r>
        <w:rPr>
          <w:rFonts w:hint="eastAsia" w:ascii="宋体" w:hAnsi="宋体"/>
          <w:color w:val="auto"/>
          <w:sz w:val="24"/>
          <w:highlight w:val="none"/>
        </w:rPr>
        <w:t>提出质疑时，必须按照“实事求是”、“谁主张，谁举证”的原则，提供相关证明材料，不能主观臆测。</w:t>
      </w:r>
    </w:p>
    <w:p w14:paraId="740B0A6D">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95CF68">
      <w:pPr>
        <w:spacing w:line="420" w:lineRule="exact"/>
        <w:ind w:firstLine="480" w:firstLineChars="200"/>
        <w:rPr>
          <w:rFonts w:ascii="宋体"/>
          <w:color w:val="auto"/>
          <w:sz w:val="24"/>
          <w:highlight w:val="none"/>
        </w:rPr>
      </w:pPr>
      <w:r>
        <w:rPr>
          <w:rFonts w:hint="eastAsia" w:ascii="宋体" w:hAnsi="宋体"/>
          <w:color w:val="auto"/>
          <w:sz w:val="24"/>
          <w:highlight w:val="none"/>
        </w:rPr>
        <w:t>代理人提出质疑和投诉，应当提交投标人签署的授权委托书。</w:t>
      </w:r>
    </w:p>
    <w:p w14:paraId="5AA4C077">
      <w:pPr>
        <w:spacing w:line="420" w:lineRule="exact"/>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.5 </w:t>
      </w:r>
      <w:r>
        <w:rPr>
          <w:rFonts w:hint="eastAsia" w:ascii="宋体" w:hAnsi="宋体"/>
          <w:color w:val="auto"/>
          <w:sz w:val="24"/>
          <w:highlight w:val="none"/>
        </w:rPr>
        <w:t>以联合体形式参加政府采购活动的，其投诉应当由组成联合体的所有投标人共同提出。</w:t>
      </w:r>
    </w:p>
    <w:p w14:paraId="118B270A">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.6  </w:t>
      </w:r>
      <w:r>
        <w:rPr>
          <w:rFonts w:hint="eastAsia" w:ascii="宋体" w:hAnsi="宋体"/>
          <w:color w:val="auto"/>
          <w:sz w:val="24"/>
          <w:highlight w:val="none"/>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58ECD59">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.7 </w:t>
      </w:r>
      <w:r>
        <w:rPr>
          <w:rFonts w:hint="eastAsia" w:ascii="宋体" w:hAnsi="宋体"/>
          <w:color w:val="auto"/>
          <w:sz w:val="24"/>
          <w:highlight w:val="none"/>
        </w:rPr>
        <w:t>证明材料要具备客观性、关联性、合法性，无法查实的（如宣传册、媒体报道、猜测、推理等）不能作为证明材料。</w:t>
      </w:r>
    </w:p>
    <w:p w14:paraId="28EAF590">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7</w:t>
      </w:r>
      <w:r>
        <w:rPr>
          <w:rFonts w:ascii="宋体" w:hAnsi="宋体"/>
          <w:color w:val="auto"/>
          <w:sz w:val="24"/>
          <w:highlight w:val="none"/>
        </w:rPr>
        <w:t xml:space="preserve">.8 </w:t>
      </w:r>
      <w:r>
        <w:rPr>
          <w:rFonts w:hint="eastAsia" w:ascii="宋体" w:hAnsi="宋体"/>
          <w:color w:val="auto"/>
          <w:sz w:val="24"/>
          <w:highlight w:val="none"/>
        </w:rPr>
        <w:t>对不能提供相关证明材料的、涉及商业秘密的、非书面形式送达的、匿名的质疑将不予受理。</w:t>
      </w:r>
    </w:p>
    <w:p w14:paraId="69CD8DDA">
      <w:pPr>
        <w:spacing w:line="420" w:lineRule="exact"/>
        <w:ind w:firstLine="482" w:firstLineChars="200"/>
        <w:jc w:val="left"/>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8</w:t>
      </w:r>
      <w:r>
        <w:rPr>
          <w:rFonts w:ascii="宋体" w:hAnsi="宋体"/>
          <w:b/>
          <w:color w:val="auto"/>
          <w:sz w:val="24"/>
          <w:highlight w:val="none"/>
        </w:rPr>
        <w:t xml:space="preserve">. </w:t>
      </w:r>
      <w:r>
        <w:rPr>
          <w:rFonts w:hint="eastAsia" w:ascii="宋体" w:hAnsi="宋体"/>
          <w:b/>
          <w:color w:val="auto"/>
          <w:sz w:val="24"/>
          <w:highlight w:val="none"/>
        </w:rPr>
        <w:t>受理和处理</w:t>
      </w:r>
    </w:p>
    <w:p w14:paraId="32686044">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《质疑函》必须由质疑方的法定代表人或参与本次投标的被授权人以书面的形式送达招标方或采购单位。</w:t>
      </w:r>
    </w:p>
    <w:p w14:paraId="4F3D6459">
      <w:pPr>
        <w:spacing w:line="420" w:lineRule="exact"/>
        <w:ind w:firstLine="480" w:firstLineChars="20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.2</w:t>
      </w:r>
      <w:r>
        <w:rPr>
          <w:rFonts w:hint="eastAsia" w:ascii="宋体" w:hAnsi="宋体"/>
          <w:color w:val="auto"/>
          <w:sz w:val="24"/>
          <w:highlight w:val="none"/>
        </w:rPr>
        <w:t>采购人、采购代理机构不得拒收质疑投标人在法定质疑期内发出的质疑函，应当在收到质疑函后</w:t>
      </w:r>
      <w:r>
        <w:rPr>
          <w:rFonts w:ascii="宋体" w:hAnsi="宋体"/>
          <w:color w:val="auto"/>
          <w:sz w:val="24"/>
          <w:highlight w:val="none"/>
        </w:rPr>
        <w:t>7</w:t>
      </w:r>
      <w:r>
        <w:rPr>
          <w:rFonts w:hint="eastAsia" w:ascii="宋体" w:hAnsi="宋体"/>
          <w:color w:val="auto"/>
          <w:sz w:val="24"/>
          <w:highlight w:val="none"/>
        </w:rPr>
        <w:t>个工作日内作出答复，并以书面形式通知质疑投标人和其他有关投标人。</w:t>
      </w:r>
    </w:p>
    <w:p w14:paraId="0D9EDF08">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对于不符合上述</w:t>
      </w:r>
      <w:r>
        <w:rPr>
          <w:rFonts w:ascii="宋体" w:hAnsi="宋体"/>
          <w:color w:val="auto"/>
          <w:sz w:val="24"/>
          <w:highlight w:val="none"/>
        </w:rPr>
        <w:t>3</w:t>
      </w:r>
      <w:r>
        <w:rPr>
          <w:rFonts w:hint="eastAsia" w:ascii="宋体" w:hAnsi="宋体"/>
          <w:color w:val="auto"/>
          <w:sz w:val="24"/>
          <w:highlight w:val="none"/>
        </w:rPr>
        <w:t>7项所述的相关条款要求的质疑，招标方将不予受理。</w:t>
      </w:r>
    </w:p>
    <w:p w14:paraId="3946D79A">
      <w:pPr>
        <w:spacing w:line="420" w:lineRule="exact"/>
        <w:ind w:firstLine="480" w:firstLineChars="200"/>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.4</w:t>
      </w:r>
      <w:r>
        <w:rPr>
          <w:rFonts w:hint="eastAsia" w:ascii="宋体" w:hAnsi="宋体"/>
          <w:color w:val="auto"/>
          <w:sz w:val="24"/>
          <w:highlight w:val="none"/>
        </w:rPr>
        <w:t>采购人、采购代理机构将按照《政府采购质疑和投诉办法》的相关规定对质疑内容作出答复和处理。</w:t>
      </w:r>
    </w:p>
    <w:p w14:paraId="5EC1234C">
      <w:pPr>
        <w:spacing w:line="420" w:lineRule="exact"/>
        <w:ind w:firstLine="482" w:firstLineChars="200"/>
        <w:jc w:val="left"/>
        <w:rPr>
          <w:rFonts w:ascii="宋体"/>
          <w:b/>
          <w:color w:val="auto"/>
          <w:sz w:val="24"/>
          <w:highlight w:val="none"/>
        </w:rPr>
      </w:pPr>
      <w:r>
        <w:rPr>
          <w:rFonts w:hint="eastAsia" w:ascii="宋体"/>
          <w:b/>
          <w:color w:val="auto"/>
          <w:sz w:val="24"/>
          <w:highlight w:val="none"/>
        </w:rPr>
        <w:t>39</w:t>
      </w:r>
      <w:r>
        <w:rPr>
          <w:rFonts w:ascii="宋体"/>
          <w:b/>
          <w:color w:val="auto"/>
          <w:sz w:val="24"/>
          <w:highlight w:val="none"/>
        </w:rPr>
        <w:t>.</w:t>
      </w:r>
      <w:r>
        <w:rPr>
          <w:rFonts w:hint="eastAsia" w:ascii="宋体" w:hAnsi="宋体"/>
          <w:b/>
          <w:color w:val="auto"/>
          <w:sz w:val="24"/>
          <w:highlight w:val="none"/>
        </w:rPr>
        <w:t>其他</w:t>
      </w:r>
    </w:p>
    <w:p w14:paraId="6E142841">
      <w:pPr>
        <w:spacing w:line="420" w:lineRule="exact"/>
        <w:ind w:firstLine="480" w:firstLineChars="200"/>
        <w:jc w:val="left"/>
        <w:rPr>
          <w:rFonts w:ascii="宋体"/>
          <w:color w:val="auto"/>
          <w:sz w:val="24"/>
          <w:highlight w:val="none"/>
        </w:rPr>
      </w:pPr>
      <w:r>
        <w:rPr>
          <w:rFonts w:hint="eastAsia" w:ascii="宋体" w:hAnsi="宋体"/>
          <w:color w:val="auto"/>
          <w:sz w:val="24"/>
          <w:highlight w:val="none"/>
        </w:rPr>
        <w:t>39</w:t>
      </w:r>
      <w:r>
        <w:rPr>
          <w:rFonts w:ascii="宋体" w:hAnsi="宋体"/>
          <w:color w:val="auto"/>
          <w:sz w:val="24"/>
          <w:highlight w:val="none"/>
        </w:rPr>
        <w:t>.1</w:t>
      </w:r>
      <w:r>
        <w:rPr>
          <w:rFonts w:hint="eastAsia" w:ascii="宋体" w:hAnsi="宋体"/>
          <w:color w:val="auto"/>
          <w:sz w:val="24"/>
          <w:highlight w:val="none"/>
        </w:rPr>
        <w:t>质疑函和投诉书应当使用中文。质疑函和投诉书的范本，由财政部制定。</w:t>
      </w:r>
    </w:p>
    <w:p w14:paraId="31975D01">
      <w:pPr>
        <w:spacing w:line="420" w:lineRule="exact"/>
        <w:ind w:firstLine="480" w:firstLineChars="200"/>
        <w:jc w:val="left"/>
        <w:rPr>
          <w:b/>
          <w:bCs/>
          <w:color w:val="auto"/>
          <w:sz w:val="30"/>
          <w:szCs w:val="30"/>
          <w:highlight w:val="none"/>
        </w:rPr>
      </w:pPr>
      <w:r>
        <w:rPr>
          <w:rFonts w:hint="eastAsia" w:ascii="宋体" w:hAnsi="宋体"/>
          <w:color w:val="auto"/>
          <w:sz w:val="24"/>
          <w:highlight w:val="none"/>
        </w:rPr>
        <w:t>39</w:t>
      </w:r>
      <w:r>
        <w:rPr>
          <w:rFonts w:ascii="宋体" w:hAnsi="宋体"/>
          <w:color w:val="auto"/>
          <w:sz w:val="24"/>
          <w:highlight w:val="none"/>
        </w:rPr>
        <w:t>.2</w:t>
      </w:r>
      <w:r>
        <w:rPr>
          <w:rFonts w:hint="eastAsia" w:ascii="宋体" w:hAnsi="宋体"/>
          <w:color w:val="auto"/>
          <w:sz w:val="24"/>
          <w:highlight w:val="none"/>
        </w:rPr>
        <w:t>对在质疑答复和投诉处理过程中知悉的国家秘密、商业秘密、个人隐私和依法不予公开的信息，财政部门、采购人、采购代理机构等相关知情人应当保密。</w:t>
      </w:r>
    </w:p>
    <w:p w14:paraId="2B510369">
      <w:pPr>
        <w:spacing w:line="400" w:lineRule="exact"/>
        <w:jc w:val="center"/>
        <w:rPr>
          <w:b/>
          <w:bCs/>
          <w:sz w:val="30"/>
          <w:szCs w:val="30"/>
        </w:rPr>
      </w:pPr>
      <w:r>
        <w:rPr>
          <w:b/>
          <w:bCs/>
          <w:sz w:val="30"/>
          <w:szCs w:val="30"/>
        </w:rPr>
        <w:br w:type="page"/>
      </w:r>
    </w:p>
    <w:bookmarkEnd w:id="27"/>
    <w:bookmarkEnd w:id="28"/>
    <w:bookmarkEnd w:id="29"/>
    <w:p w14:paraId="611534C3">
      <w:pPr>
        <w:jc w:val="center"/>
        <w:rPr>
          <w:rFonts w:ascii="宋体" w:hAnsi="宋体"/>
          <w:b/>
          <w:sz w:val="36"/>
        </w:rPr>
        <w:sectPr>
          <w:footerReference r:id="rId4" w:type="default"/>
          <w:pgSz w:w="11906" w:h="16838"/>
          <w:pgMar w:top="1474" w:right="1558" w:bottom="1474" w:left="1701" w:header="851" w:footer="794" w:gutter="170"/>
          <w:cols w:space="720" w:num="1"/>
          <w:docGrid w:linePitch="312" w:charSpace="0"/>
        </w:sectPr>
      </w:pPr>
    </w:p>
    <w:p w14:paraId="6E52CF6A">
      <w:pPr>
        <w:pStyle w:val="460"/>
        <w:numPr>
          <w:ilvl w:val="0"/>
          <w:numId w:val="2"/>
        </w:numPr>
        <w:spacing w:line="440" w:lineRule="exact"/>
        <w:jc w:val="center"/>
        <w:outlineLvl w:val="0"/>
        <w:rPr>
          <w:rFonts w:ascii="宋体" w:hAnsi="宋体"/>
          <w:b/>
          <w:color w:val="auto"/>
          <w:sz w:val="36"/>
          <w:highlight w:val="none"/>
        </w:rPr>
      </w:pPr>
      <w:bookmarkStart w:id="33" w:name="_Toc163060643"/>
      <w:r>
        <w:rPr>
          <w:rFonts w:hint="eastAsia" w:ascii="宋体" w:hAnsi="宋体"/>
          <w:b/>
          <w:color w:val="auto"/>
          <w:sz w:val="36"/>
          <w:highlight w:val="none"/>
        </w:rPr>
        <w:t xml:space="preserve"> 采购内容及技术要求</w:t>
      </w:r>
      <w:bookmarkEnd w:id="33"/>
    </w:p>
    <w:bookmarkEnd w:id="13"/>
    <w:p w14:paraId="49F5CED9">
      <w:pPr>
        <w:adjustRightInd w:val="0"/>
        <w:snapToGrid w:val="0"/>
        <w:spacing w:line="420" w:lineRule="exact"/>
        <w:rPr>
          <w:rFonts w:hint="eastAsia" w:ascii="宋体" w:hAnsi="宋体" w:eastAsia="宋体" w:cs="宋体"/>
          <w:b w:val="0"/>
          <w:bCs/>
          <w:sz w:val="21"/>
          <w:szCs w:val="21"/>
        </w:rPr>
      </w:pPr>
      <w:bookmarkStart w:id="34" w:name="_Toc196041030"/>
      <w:r>
        <w:rPr>
          <w:rFonts w:hint="eastAsia" w:ascii="宋体" w:hAnsi="宋体" w:eastAsia="宋体" w:cs="宋体"/>
          <w:b w:val="0"/>
          <w:bCs/>
          <w:sz w:val="21"/>
          <w:szCs w:val="21"/>
        </w:rPr>
        <w:t>1.以下技术指标及要求中如出现设备</w:t>
      </w:r>
      <w:r>
        <w:rPr>
          <w:rFonts w:hint="eastAsia" w:ascii="宋体" w:hAnsi="宋体" w:eastAsia="宋体" w:cs="宋体"/>
          <w:b w:val="0"/>
          <w:bCs/>
          <w:sz w:val="21"/>
          <w:szCs w:val="21"/>
          <w:lang w:val="en-US" w:eastAsia="zh-CN"/>
        </w:rPr>
        <w:t>型号</w:t>
      </w:r>
      <w:r>
        <w:rPr>
          <w:rFonts w:hint="eastAsia" w:ascii="宋体" w:hAnsi="宋体" w:eastAsia="宋体" w:cs="宋体"/>
          <w:b w:val="0"/>
          <w:bCs/>
          <w:sz w:val="21"/>
          <w:szCs w:val="21"/>
        </w:rPr>
        <w:t>或指向某个品牌，仅作为参考该设备或产品所需达到的具体技术性能要求，</w:t>
      </w:r>
      <w:r>
        <w:rPr>
          <w:rFonts w:hint="eastAsia" w:ascii="宋体" w:hAnsi="宋体" w:eastAsia="宋体" w:cs="宋体"/>
          <w:b w:val="0"/>
          <w:bCs/>
          <w:sz w:val="21"/>
          <w:szCs w:val="21"/>
          <w:lang w:val="en-US" w:eastAsia="zh-CN"/>
        </w:rPr>
        <w:t>仅做参考</w:t>
      </w:r>
      <w:r>
        <w:rPr>
          <w:rFonts w:hint="eastAsia" w:ascii="宋体" w:hAnsi="宋体" w:eastAsia="宋体" w:cs="宋体"/>
          <w:b w:val="0"/>
          <w:bCs/>
          <w:sz w:val="21"/>
          <w:szCs w:val="21"/>
        </w:rPr>
        <w:t>不作为该设备或产品的品牌要求。</w:t>
      </w:r>
    </w:p>
    <w:p w14:paraId="12E079C0">
      <w:pPr>
        <w:adjustRightInd w:val="0"/>
        <w:snapToGrid w:val="0"/>
        <w:spacing w:line="420" w:lineRule="exac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凡下述技术规格要求中标有“★”标识为实质性条款（即：核心技术指标），其中的技术参数指标或须提供的相关证明材料，均为实质性要求，必须逐项满足和提供；如未实质性满足或未提供相关证明材料，其投标文件将被否决；未明确要求提供证明材料可不提供。</w:t>
      </w:r>
    </w:p>
    <w:p w14:paraId="10B64243">
      <w:pPr>
        <w:adjustRightInd w:val="0"/>
        <w:snapToGrid w:val="0"/>
        <w:spacing w:line="420" w:lineRule="exac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凡下述技术规格要求中标有“▲”标识为重要性条款，未标有“▲”标识为一般性条款，其中的技术参数指标或要求提供的相关证明材料，原则上须满足和提供；如不提供或提供不全或出现负偏离，评审时将扣减得分。</w:t>
      </w:r>
    </w:p>
    <w:p w14:paraId="75A75614">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58A369E8">
      <w:pPr>
        <w:numPr>
          <w:ilvl w:val="0"/>
          <w:numId w:val="3"/>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技术需求</w:t>
      </w:r>
    </w:p>
    <w:p w14:paraId="5CEC1543">
      <w:pPr>
        <w:numPr>
          <w:ilvl w:val="0"/>
          <w:numId w:val="0"/>
        </w:num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1、项目名称：</w:t>
      </w:r>
      <w:r>
        <w:rPr>
          <w:rFonts w:hint="eastAsia" w:ascii="宋体" w:hAnsi="宋体" w:cs="宋体"/>
          <w:sz w:val="24"/>
          <w:szCs w:val="24"/>
          <w:lang w:val="en-US" w:eastAsia="zh-CN"/>
        </w:rPr>
        <w:t>种子质量检测实验室设备更新项目</w:t>
      </w:r>
    </w:p>
    <w:p w14:paraId="1E5DC89E">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2、预算金额（最高限价）：700000元（柒拾万元整）</w:t>
      </w:r>
    </w:p>
    <w:p w14:paraId="7DA943A4">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3、项目情况:</w:t>
      </w:r>
      <w:r>
        <w:rPr>
          <w:rFonts w:hint="eastAsia" w:ascii="宋体" w:hAnsi="宋体" w:cs="宋体"/>
          <w:sz w:val="24"/>
          <w:szCs w:val="24"/>
          <w:lang w:val="en-US" w:eastAsia="zh-CN"/>
        </w:rPr>
        <w:t>种子质量检测实验室设备更新项目</w:t>
      </w:r>
      <w:r>
        <w:rPr>
          <w:rFonts w:hint="eastAsia" w:ascii="宋体" w:hAnsi="宋体" w:eastAsia="宋体" w:cs="宋体"/>
          <w:sz w:val="24"/>
          <w:szCs w:val="24"/>
          <w:lang w:val="en-US" w:eastAsia="zh-CN"/>
        </w:rPr>
        <w:t>。</w:t>
      </w:r>
    </w:p>
    <w:p w14:paraId="5A526004">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4、货物需求清单及参数：</w:t>
      </w:r>
    </w:p>
    <w:p w14:paraId="212B4C93">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tbl>
      <w:tblPr>
        <w:tblStyle w:val="88"/>
        <w:tblW w:w="9445"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212"/>
        <w:gridCol w:w="764"/>
        <w:gridCol w:w="684"/>
        <w:gridCol w:w="5969"/>
      </w:tblGrid>
      <w:tr w14:paraId="0764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62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35" w:name="_Toc163060644"/>
            <w:r>
              <w:rPr>
                <w:rFonts w:hint="eastAsia" w:ascii="宋体" w:hAnsi="宋体" w:eastAsia="宋体" w:cs="宋体"/>
                <w:i w:val="0"/>
                <w:iCs w:val="0"/>
                <w:color w:val="000000"/>
                <w:kern w:val="0"/>
                <w:sz w:val="22"/>
                <w:szCs w:val="22"/>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CE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设备名称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EC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3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94D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参数要求</w:t>
            </w:r>
          </w:p>
        </w:tc>
      </w:tr>
      <w:tr w14:paraId="15BC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1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智能人工气候箱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4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C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显示要求：大屏幕液晶屏程序控制显示指导操作流程，带背光，直观显示北京时间，时段剩余时间，箱内温度湿度值及室外温度。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材质要求：静电喷塑外壳，全不锈钢内胆。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主机设置要求：可以设置0-99个时段随意自动转换功能，光照强度通过调节LED灯带电压实现10级可调.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杀菌功能要求：定时杀菌功能，设定杀菌时间，自动杀菌，杀菌时间结束自动关闭杀菌功能。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灯管要求：非传统柱状LED灯管，采用独立的板块状LED灯珠，照度更均匀，照度更好，有利于植物的生长，提高抗病性。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报警要求：超高温超低温远程预警，如发现异常情况，系统会自动发送短信通知指定使用人。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数据提取要求：箱体内部数据可网络提取，可利用GPRS传输模式将数据传输至网络中，用户可通过任何一台可上网的电脑查看数据或曲线图，曲线和数据都可下载到本地电脑中进行存储和分析，以便对不同种苗生长规律进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超温保护要求：可设置内胆保护温度，高于内胆保护温度软硬件自动切断电源，保护测试样品。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故障提示要求：仪器故障自动提示，故障解决方法。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容积：268L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控温范围：0～50℃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湿度范围：30～95%RH(10℃以下不控湿)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温度波动度：±0.5℃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温度均匀度：±1℃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湿度均匀度：±7%RH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光照度：0~8000lux（常规）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温度、湿度、光照可编程段数：根据需要可设置多段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18、</w:t>
            </w:r>
            <w:r>
              <w:rPr>
                <w:rFonts w:hint="eastAsia" w:ascii="宋体" w:hAnsi="宋体" w:eastAsia="宋体" w:cs="宋体"/>
                <w:i w:val="0"/>
                <w:iCs w:val="0"/>
                <w:color w:val="000000"/>
                <w:kern w:val="0"/>
                <w:sz w:val="22"/>
                <w:szCs w:val="22"/>
                <w:u w:val="none"/>
                <w:lang w:val="en-US" w:eastAsia="zh-CN" w:bidi="ar"/>
              </w:rPr>
              <w:t>制冷功率：190W-480W（型号不同，功率不同）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压缩机动延时保护时间：3分钟左右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工作方式：连续运行（压缩机间歇工作）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电源：220V、50HZ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使用环境条件：温度0～35℃、湿度≤85%RH、气压86～106Kpa，周围要通风良好，且无强烈电磁场影响、无强烈震动、无高浓粉尘及腐蚀物、无阳光直射或其他热源幅物，地面要水平。</w:t>
            </w:r>
          </w:p>
        </w:tc>
      </w:tr>
      <w:tr w14:paraId="088D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9B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光照培养箱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94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▲1、光照系统要求：要求采用侧面照明方式， 三面全光谱 LED 灯板作为照明 光源，色温≥5700K，色温稳定，光衰小，寿命长。光照强度支持无极调光。开门时光照自动减弱亮度，避免强光伤害眼睛。</w:t>
            </w:r>
            <w:r>
              <w:rPr>
                <w:rFonts w:hint="eastAsia" w:ascii="宋体" w:hAnsi="宋体" w:eastAsia="宋体" w:cs="宋体"/>
                <w:b/>
                <w:bCs/>
                <w:i w:val="0"/>
                <w:iCs w:val="0"/>
                <w:color w:val="000000"/>
                <w:kern w:val="0"/>
                <w:sz w:val="22"/>
                <w:szCs w:val="22"/>
                <w:highlight w:val="none"/>
                <w:u w:val="none"/>
                <w:lang w:val="en-US" w:eastAsia="zh-CN" w:bidi="ar"/>
              </w:rPr>
              <w:t>(</w:t>
            </w:r>
            <w:r>
              <w:rPr>
                <w:rFonts w:hint="eastAsia" w:ascii="宋体" w:hAnsi="宋体" w:cs="宋体"/>
                <w:b/>
                <w:bCs/>
                <w:i w:val="0"/>
                <w:iCs w:val="0"/>
                <w:color w:val="000000"/>
                <w:kern w:val="0"/>
                <w:sz w:val="22"/>
                <w:szCs w:val="22"/>
                <w:highlight w:val="none"/>
                <w:u w:val="none"/>
                <w:lang w:val="en-US" w:eastAsia="zh-CN" w:bidi="ar"/>
              </w:rPr>
              <w:t>需提供国家权威机构出具的检测报告</w:t>
            </w:r>
            <w:r>
              <w:rPr>
                <w:rFonts w:hint="eastAsia"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▲2、数据显示要求： ≥7 寸全彩全视角液晶触摸显示屏，屏幕分辨率≥1024*600，支持多点触摸。界面同屏显示：实时曲线，循环次数，当前时段， 总剩余时间，距下一时段，程序详情，报警提醒；温度，湿度，光照的设定值、当前值以及当前箱体工作状态显示；控制界面：开锁，报警声，灭菌等操作。 </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3、有玻璃内门：≥6mm 厚度的全开口式钢化玻璃内门，可在不打开内门情况下 对培养箱内的实验样本全景观察，减少开门导致的箱体内温、湿度变化对实验 样本的影响， 方便观察实验情况；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4、加湿功能要求：超声波加湿方式，；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5、化霜功能要求：按需化霜， 实现化霜过程中同时对箱体内温湿度的精准控 制， 实现长期不间断的温湿调控；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6、网架隔板：抽拉式设计，配置≥3 层移动式不锈钢网架，使受热面更均匀，可根据实验需求增加层数，进行高度调节，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▲7、电磁锁功能要求：可以根据需求设置密码，输入密码后才打开培养箱外门，满足保护实验样本需求。</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8、屏幕锁功能要求：配屏幕锁，用户可以将屏幕锁定，输入密码后才可以操 作屏幕。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9、安全保护要求：带漏电保护插头；要求采用双路保险丝，确保设备发生短  路或者严重过载时切断故障电路，确保设备安全，加热器要求采用硅胶防水样 式；具有软、硬件高温保护功能，高温时自动切断加热丝加热，保护设备和实 验样本安全；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▲10、异常报警功能要求：具有声光报警，高温报警，运行异常等报警，用户 可通过平台或者手机远程查看报警信息， 并且报警信息可以实时推送到微信， 避免没有登陆平台查看，遗漏报警信息；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11、掉电记忆功能要求：设备出现不正常断电后再次通电，可自动恢复上次运 行程序；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12、通信方式要求：支持 RJ45、USB、WiFi 多种通信方式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13、数据查看要求：多平台（产品屏幕、PC 的 Web 端、手机公众号）实时查看 运行情况以及历史数据；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14、实验信息要求：在新建实验程序的时候，除实验程序外，可以在产品屏幕 上直接添加实验类型、实验人员、备注信息，用于丰富实验信息；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15、数据可直接上传软件平台，手机端和电脑端均可实时查看数据，并可形成 标准的表格数据图表输出，数据不丢失。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16、联网功能要求：可实现联网功能，将运行状态等信息实时上传到PC端 Web平台，在手机端的微信公众号里面实时查看数据，异常信息推送，及时提醒用户，保证实验的顺利进行；要求采用智能操作系统进行人机交互，支持远程升 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、云平台及手机 APP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（1）管理云平台，可随时随地通过电脑网页在线查看历史数据和实时数据； 通过智能手机 APP 端查看历史和实时数据；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（2）数据中心支持设备在线状态查询，可按半小时、3天、7天等时间段查询 历史数据，包括箱体内部温度和湿度，以曲线图方式显示；平台内数据可下载，分析，打印。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（3）可按编号查询各箱体预设值数据，包含时段倒计时；当前段/总时段模式 查询，可读取每个时间段运行状态（温湿度，运行时长等）；设备当前运行状态：在线、离线等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（4）可按时间段查询设备告警信息，包含设备名称、告警时间、告警类型等。 （5）平台包含网页端 PC 端和 APP 端软件可在线升级。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（6）物联网平台功能：有线和WIFI两种联网方式，设备在联网状态下实验数 据可以自动上传至平台，通过平台查看实验数据在移动端，用户可通过微信公 众号绑定实验，进而实时查看实验数据及了解报警信息，对实验进行监测，平 台和移动端同账号数据共享一体；嵌入式软件功能：采用首屏展示方式，信息 显示丰富且清晰首屏展示：试验程序名称、程序循环次数、程序段数、程序总 剩余时间，距离下一时间剩余时间， 程序运行详情、报警信息；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、程序设置要求：程序数量：≥30个，程序时段：1～99 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AI智能体助手：只需说出唤醒词，即可语音控制设备操作、模式切换、实时播报结果等全流程免触控操作，系统创新集成AI智能体助手，不仅支持通过语音指令控制设备启动、暂停、模式切换等操作；还具备实时语音播报功能，可自动播报结果、异常提醒等，实现“听得见”的智能交互，进一步提升实验效率、操作便捷性与无障碍使用体验。</w:t>
            </w:r>
            <w:r>
              <w:rPr>
                <w:rFonts w:hint="eastAsia" w:ascii="宋体" w:hAnsi="宋体" w:eastAsia="宋体" w:cs="宋体"/>
                <w:b/>
                <w:bCs/>
                <w:i w:val="0"/>
                <w:iCs w:val="0"/>
                <w:color w:val="000000"/>
                <w:kern w:val="0"/>
                <w:sz w:val="22"/>
                <w:szCs w:val="22"/>
                <w:u w:val="none"/>
                <w:lang w:val="en-US" w:eastAsia="zh-CN" w:bidi="ar"/>
              </w:rPr>
              <w:t>（功能条款需提供界面截图，并加盖原厂公章）</w:t>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容积：≥420L；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控温范围：10～50℃（光照开启时）； 0～50℃（光照关闭时）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温度分辨率：0.1℃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温度波动度：≤±0.5℃;</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控湿范围：50～95%RH，10℃以下湿度不控制；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湿度偏差：≤±5%RH；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光照范围：0-22000lx；</w:t>
            </w:r>
          </w:p>
          <w:p w14:paraId="6996C6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光照等级：0～100%；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灭菌方式：紫外灭菌；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外部接口：CO₂进气口*1 个、USB 接口*1 个、进风口*1 个、网线接口*1 个、加 湿器电源接口*1 个、加湿接口*1 个；</w:t>
            </w:r>
          </w:p>
          <w:p w14:paraId="3D3754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网架：标配 3 层， 每层网架承重： ≥10kg/层；</w:t>
            </w:r>
          </w:p>
          <w:p w14:paraId="01C75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程序数量：30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程序时段：1～99 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每段程序时间段： 00 分钟～99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循环次数：1～99；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制冷功率： ≥450W（压缩机最大值）；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加热功率： ≥600W（加热器最大值）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综合最大功率： ≥1200W；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38、</w:t>
            </w:r>
            <w:r>
              <w:rPr>
                <w:rFonts w:hint="eastAsia" w:ascii="宋体" w:hAnsi="宋体" w:eastAsia="宋体" w:cs="宋体"/>
                <w:i w:val="0"/>
                <w:iCs w:val="0"/>
                <w:color w:val="000000"/>
                <w:kern w:val="0"/>
                <w:sz w:val="22"/>
                <w:szCs w:val="22"/>
                <w:u w:val="none"/>
                <w:lang w:val="en-US" w:eastAsia="zh-CN" w:bidi="ar"/>
              </w:rPr>
              <w:t>工作方式：连续运行（压缩机间歇工作）。</w:t>
            </w:r>
          </w:p>
        </w:tc>
      </w:tr>
      <w:tr w14:paraId="5F0F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6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光照培养箱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5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▲1、光照系统要求：要求采用侧面照明方式， 三面全光谱 LED 灯板作为照明 光源，色温≥5700K，色温稳定， 光衰小， 寿命长。光照强度支持无极调光。 开门时光照自动减弱亮度， 避免强光伤害眼睛。</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▲2、数据显示要求： ≥7 寸全彩全视角液晶触摸显示屏， 屏幕分辨率≥1024*600，支持多点触摸。界面同屏显示：实时曲线， 循环次数，当前时段， 总剩余时间，距下一时段，程序详情，报警提醒；温度，湿度，光照的设定值、 当前值以及当前箱体工作状态显示； 控制界面：开锁， 报警声， 灭菌等操作。</w:t>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3、有玻璃内门：≥6mm 厚度的全开口式钢化玻璃内门，可在不打开内门情况下 对培养箱内的实验样本全景观察，减少开门导致的箱体内温、湿度变化对实验 样本的影响，方便观察实验情况；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4、加湿功能要求：超声波加湿方式，；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5、化霜功能要求：按需化霜， 实现化霜过程中同时对箱体内温湿度的精准控 制， 实现长期不间断的温湿调控；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网架隔板：抽拉式设计，配置≥3 层移动式不锈钢网架， 使受热面更均匀， 可根据实验需求增加层数， 进行高度调节，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▲7、电磁锁功能要求： 可以根据需求设置密码，输入密码后才打开培养箱外 门， 满足保护实验样本需求。</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8、屏幕锁功能要求：配屏幕锁，用户可以将屏幕锁定，输入密码后才可以操作屏幕。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9、安全保护要求：带漏电保护插头；要求采用双路保险丝，确保设备发生短  路或者严重过载时切断故障电路，确保设备安全，加热器要求采用硅胶防水样式；具有软、硬件高温保护功能，高温时自动切断加热丝加热，保护设备和实 验样本安全；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▲10、异常报警功能要求：具有声光报警，高温报警，运行异常等报警，用户可通过平台或者手机远程查看报警信息，并且报警信息可以实时推送到微信，避免没有登陆平台查看，遗漏报警信息；</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11、掉电记忆功能要求：设备出现不正常断电后再次通电，可自动恢复上次运 行程序；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12、通信方式要求：支持 RJ45、USB、WiFi 多种通信方式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13、数据查看要求：多平台（产品屏幕、PC 的 Web 端、手机公众号）实时查看 运行情况以及历史数据；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14、实验信息要求：在新建实验程序的时候，除实验程序外，可以在产品屏幕上直接添加实验类型、实验人员、备注信息，用于丰富实验信息；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15、数据可直接上传软件平台，手机端和电脑端均可实时查看数据，并可形成标准的表格数据图表输出，数据不丢失。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16、联网功能要求：可实现联网功能，将运行状态等信息实时上传到PC端 Web平台，在手机端的微信公众号里面实时查看数据，异常信息推送，及时提醒用户，保证实验的顺利进行；要求采用智能操作系统进行人机交互，支持远程升级。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、云平台及手机 APP 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（1）管理云平台， 可随时随地通过电脑网页在线查看历史数据和实时数据； 通过智能手机 APP 端查看历史和实时数据；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（2）数据中心支持设备在线状态查询，可按半小时、3 天、7 天等时间段查询 历史数据，包括箱体内部温度和湿度，以曲线图方式显示；平台内数据可下载， 分析，打印。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（3）可按编号查询各箱体预设值数据，包含时段倒计时；当前段/总时段模式 查询，可读取每个时间段运行状态（温湿度，运行时长等）；设备当前运行状 态： 在线、离线等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（4）可按时间段查询设备告警信息，包含设备名称、告警时间、告警类型等。 （5）平台包含网页端 PC 端和 APP 端软件可在线升级。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（6）物联网平台功能：有线和 WIFI 两种联网方式，设备在联网状态下实验数 据可以自动上传至平台，通过平台查看实验数据在移动端，用户可通过微信公 众号绑定实验，进而实时查看实验数据及了解报警信息，对实验进行监测，平 台和移动端同账号数据共享一体；嵌入式软件功能：采用首屏展示方式，信息 显示丰富且清晰首屏展示：试验程序名称、程序循环次数、程序段数、程序总 剩余时间，距离下一时间剩余时间， 程序运行详情、报警信息；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、程序设置要求：程序数量： ≥30 个， 程序时段：1～99 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AI智能体助手：只需说出唤醒词，即可语音控制设备操作、模式切换、实时播报结果等全流程免触控操作，系统创新集成AI智能体助手，不仅支持通过语音指令控制设备启动、暂停、模式切换等操作；还具备实时语音播报功能，可自动播报结果、异常提醒等，实现“听得见”的智能交互，进一步提升实验效率、操作便捷性与无障碍使用体验。</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容积：≥1000L；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控温范围：10～50℃（光照开启时）； 0～50℃（光照关闭时）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温度分辨率：0.1℃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温度波动度：≤±0.5℃;</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控湿范围：50～95%RH，10℃以下湿度不控制；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湿度偏差：≤±5%RH；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光照范围：0-22000lx；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光照等级：0～100%；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灭菌方式：紫外灭菌；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外部接口：CO₂进气口*1 个、USB 接口*1 个、进风口*1 个、网线接口*1 个、加 湿器电源接口*1 个、加湿接口*1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网架：标配 3 层，每层网架承重：≥10kg/层；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程序数量：30 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程序时段：1～99 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每段程序时间段： 00 分钟～99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循环次数：1～99；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制冷功率： ≥450W（压缩机最大值）；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加热功率： ≥600W（加热器最大值）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综合最大功率： ≥1200W；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工作方式：连续运行（压缩机间歇工作）。</w:t>
            </w:r>
          </w:p>
        </w:tc>
      </w:tr>
      <w:tr w14:paraId="0345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37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真空数种置床仪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3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2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1、真空数种置床仪主要用于种子发芽试验过程中的数种、吸种和置种用。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2、主要由机身、吸管、吸头三部分组成。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3、机身外部置有控制按键开关，可根据种子颗粒大小选择吸力。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4、备有≥5个吸种头，其大小规格与新型种子培养皿配合，满足不同种子（大田类、蔬菜类、花卉类等所有种子）发芽试验的需要。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、吸盘配置：≥5个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玉米吸种头1：≥120*88*40mm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吸种头2：≥167*120*40mm 100-φ6mm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吸种头3：≥103*103*40mm 100-φ3mm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吸种头4：≥103*103*40mm 100-φ1.5mm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吸种头5：≥φ80*36mm 100-φ0.7mm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 xml:space="preserve">、功率：≥1400w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、产品尺寸：≥310mm*315mm*313mm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、重量：≥4.7kg</w:t>
            </w:r>
          </w:p>
        </w:tc>
      </w:tr>
      <w:tr w14:paraId="5F15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AC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大粒种子置床板</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4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8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大粒种子置床板用于大豆，玉米等大颗粒种子置床（沙、土床），操作方便。包括整土器，置床板，适用发芽盒规格：13*19cm</w:t>
            </w:r>
          </w:p>
        </w:tc>
      </w:tr>
      <w:tr w14:paraId="4718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6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电子吸种笔</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9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配有弯状、直状两种吸头，便于工作细分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吸种头可消毒，更利于工作开展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配有大、中、小三种规格的吸盘，便于吸放不同大小的种子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最大功率：26W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电压：220V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最大吸力：100g</w:t>
            </w:r>
          </w:p>
        </w:tc>
      </w:tr>
      <w:tr w14:paraId="38D4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FD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种子低温低湿储藏柜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D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1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显示要求：大屏幕液晶屏程序控制显示指导操作流程，带背光，直观显示北京时间，时段剩余时间，箱内温度湿度值及室外温度。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材质要求：静电喷塑外壳，全不锈钢内胆。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制冷方式要求：风冷式不结霜。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主机设置要求：可设置0-99个时段随意自动转换功能。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杀菌功能要求：定时杀菌功能，设定杀菌时间，自动杀菌，杀菌时间结束自动关闭杀菌功能。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报警要求：超高温超低温远程预警，如发现异常情况，系统会自动发送短信通知指定使用人。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数据提取要求：箱体内部数据可网络提取，可利用GPRS传输模式将数据传输至网络中，用户可通过任何一台可上网的电脑查看数据或曲线图，曲线和数据都可下载到本地电脑中进行存储和分析</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需提供国家权威机构出具的检测报告</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超温保护要求：可设置内胆保护温度，高于内胆保护温度软硬件自动切断电源，保护测试样品。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安全保护功能：触电、漏电、过载、过流、压缩机延长启动。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故障提示要求：仪器故障自动提示，故障解决方法。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接口要求：RJ45，可用无线WIFE连接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容积：1000L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温度范围：0-10℃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控温精度：±1℃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湿度范围：40%~60%RH可自动设定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控湿精度：±5%RH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控制方式：全自动</w:t>
            </w:r>
          </w:p>
        </w:tc>
      </w:tr>
      <w:tr w14:paraId="4E11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E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电动筛选器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6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3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9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净度检测设备清单</w:t>
            </w:r>
          </w:p>
        </w:tc>
      </w:tr>
      <w:tr w14:paraId="6238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E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种子净度工作台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2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A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1、多功能种子净度工作台由白光投射观察台、偏振光防眩目透射观察台和放大装置三部分一体化构成，设计上更专注于细节，更加人性化。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2、工作台台面的灯光采用遥手动控制。白光台面灯光、偏振光台面灯光、放大镜灯可单独控制，用户可以根据实际需要组合使用。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3、放大和照明装置采用活臂式拉伸设计，使用时可自由拉伸到台面上的每个位置，方便放大和清晰观察。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4、种子净度工作台采用高亮度低耗能的冷光源，避免了灯光发出的热量对种子、幼苗、菌落、试验活体样本等影响，从而真正保证了对样本的无损观察。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5、透射照明功能（能完全滤除背景光源的干扰，可进行对种子外形评判，切片观察，病理分析，品种鉴定以及种子发芽，幼苗生长叶片分析，菌落计数、米质分析等综合功能，并适于拍摄高质量的照片）。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工作台尺寸：1200mm*580mm*770mm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观察台规格：560mm*300mm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偏振光平台：250mm*250mm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工作台电源：220V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观察台功率：12W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偏振灯功率：15W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放大镜灯光功率：12W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放大倍率：10X</w:t>
            </w:r>
          </w:p>
        </w:tc>
      </w:tr>
      <w:tr w14:paraId="0494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3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2" w:type="dxa"/>
            <w:vMerge w:val="restart"/>
            <w:tcBorders>
              <w:top w:val="single" w:color="000000" w:sz="4" w:space="0"/>
              <w:left w:val="single" w:color="000000" w:sz="4" w:space="0"/>
              <w:right w:val="single" w:color="000000" w:sz="4" w:space="0"/>
            </w:tcBorders>
            <w:shd w:val="clear" w:color="auto" w:fill="auto"/>
            <w:vAlign w:val="center"/>
          </w:tcPr>
          <w:p w14:paraId="38A5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钟鼎式分样器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不绣钢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最大分量：2000克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整机高度：72.5cm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分样格数：36孔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分样误差：小颗粒﹤0.6%/大颗粒﹤2%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适用范围：玉米、大豆、菜籽、稻谷、小麦等</w:t>
            </w:r>
          </w:p>
        </w:tc>
      </w:tr>
      <w:tr w14:paraId="6EB0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185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212" w:type="dxa"/>
            <w:vMerge w:val="continue"/>
            <w:tcBorders>
              <w:left w:val="single" w:color="000000" w:sz="4" w:space="0"/>
              <w:bottom w:val="single" w:color="000000" w:sz="4" w:space="0"/>
              <w:right w:val="single" w:color="000000" w:sz="4" w:space="0"/>
            </w:tcBorders>
            <w:shd w:val="clear" w:color="auto" w:fill="auto"/>
            <w:vAlign w:val="center"/>
          </w:tcPr>
          <w:p w14:paraId="1675FE9C">
            <w:pPr>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4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5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不绣钢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最大分量：500克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整机高度：56cm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分样格数：30孔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分样误差：小颗粒﹤0.6%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适用范围：菜籽、稻谷、小麦等</w:t>
            </w:r>
          </w:p>
        </w:tc>
      </w:tr>
      <w:tr w14:paraId="7001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0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12" w:type="dxa"/>
            <w:vMerge w:val="restart"/>
            <w:tcBorders>
              <w:top w:val="single" w:color="000000" w:sz="4" w:space="0"/>
              <w:left w:val="single" w:color="000000" w:sz="4" w:space="0"/>
              <w:right w:val="single" w:color="000000" w:sz="4" w:space="0"/>
            </w:tcBorders>
            <w:shd w:val="clear" w:color="auto" w:fill="auto"/>
            <w:vAlign w:val="center"/>
          </w:tcPr>
          <w:p w14:paraId="7A70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横格式分样器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2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横格式分样器构造简单实用，凹槽排列成一直行。用来对分各种种子，当把种子从上面倒入到仪器，通过一系列交叉的相反方向的滑道把样品分成相等的两份。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通过一次或多次分选，获得等量、均匀的一个或多个种子样品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主机1台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倾倒盘1只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承接盘2只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xml:space="preserve">材质：不锈钢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凹槽数量：16格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槽宽：12.7mm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最大分量：150-1200g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外形尺寸：315*240*260mm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适用范围：水稻小麦等中小粒种子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规格：中小号</w:t>
            </w:r>
          </w:p>
        </w:tc>
      </w:tr>
      <w:tr w14:paraId="17AB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F4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212" w:type="dxa"/>
            <w:vMerge w:val="continue"/>
            <w:tcBorders>
              <w:left w:val="single" w:color="000000" w:sz="4" w:space="0"/>
              <w:bottom w:val="single" w:color="000000" w:sz="4" w:space="0"/>
              <w:right w:val="single" w:color="000000" w:sz="4" w:space="0"/>
            </w:tcBorders>
            <w:shd w:val="clear" w:color="auto" w:fill="auto"/>
            <w:vAlign w:val="center"/>
          </w:tcPr>
          <w:p w14:paraId="787C030E">
            <w:pPr>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横格式分样器构造简单实用，凹槽排列成一直行。用来对分各种种子，当把种子从上面倒入到仪器，通过一系列交叉的相反方向的滑道把样品分成相等的两份。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通过一次或多次分选，获得等量、均匀的一个或多个种子样品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主机1台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倾倒盘1只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承接盘2只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材质：不锈钢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xml:space="preserve">凹槽数量：12格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槽宽：25.4mm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最大分量：300-2000g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外形尺寸：420*240*280mm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适用范围：大豆玉米类大粒种子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规格：大号</w:t>
            </w:r>
          </w:p>
        </w:tc>
      </w:tr>
      <w:tr w14:paraId="5A0F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8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离心式分样器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5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1、电动离心式分样器分样速度快，电机驱动进料漏斗下方的旋转式铝盘进行离心运动，完成快均匀分样和混合过程。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2、外形精致美观，表面镀铬，防锈防腐蚀。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3、转速可调，可以根据不同种子调节合适的转速。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4、电动分样器特别适用于中小颗粒谷物，弥补了传统分样器不同种子选用不同规格仪器的不便。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分样量：≥200-1500g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分样误差：每千克小于±0.5%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外形尺寸：≥300×300×550mm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净重：≥18.6kg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电压：≥220V 50Hz</w:t>
            </w:r>
          </w:p>
        </w:tc>
      </w:tr>
      <w:tr w14:paraId="6024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49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卤素水分测定仪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1、水分测定范围：0.01-100%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2、水分含量可读性：0.01%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3、称重范围：0-110g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4、加热时间：0min-99min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5、传感器精度：0.001g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6、水分测定准确度：±0.5%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7、称重传感器：高精度隔热式传感器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8、加热温度范围：60℃-160℃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9、加热源：卤素灯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10、显示参数：%水分，时间，温度，重量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11、通讯接口：标配RS232通讯接口-方便连接打印机、电脑和其他外围设备、符合FDA/HACCP格式要求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12、电源：220V/50Hz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13、频率：50Hz±1Hz/60Hz±1Hz(可选)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14、秤盘尺寸：直径100(mm)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15、外形尺寸：345*245*200(mm)</w:t>
            </w:r>
          </w:p>
        </w:tc>
      </w:tr>
      <w:tr w14:paraId="6CB6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7D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数控电热恒温鼓风干燥箱</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7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9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供工矿企业、实验室、科研单位等作干燥、热处理、消毒灭菌和保温作用。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采用具有控温保护、带有定时功能液晶屏显示的温度控制器，控温精确可靠。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箱体内均采用优质不锈钢板材料，箱内隔板上下间距可调。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水平强迫对流，进口风机，进口可控硅。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具有三十段可编程序和温度打印功能。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电源电压：220V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控温范围：RT+10℃～300℃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温度分辨率：≤0.1℃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恒温波动度：±0.5℃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内胆尺寸(mm)：≥550*400*550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外形尺寸(mm)：≥820*600*720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载物托架(标配)：≥2块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定时范围：1～9999 minutes</w:t>
            </w:r>
          </w:p>
        </w:tc>
      </w:tr>
      <w:tr w14:paraId="7DBF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1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电子自动数粒仪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4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2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机采用模块化架构，配备快换式分样盘与高精度称重盘，可通过语音快速切换分样与称重模式，还具备实时语音播报功能，广泛适配玉米、小麦、水稻、油菜、芝麻、高粱等大田作物，以及各类蔬菜、花卉种子，满足多场景数粒、千粒重等高效测定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不小于7寸彩色触摸屏，指导操作流程，数粒后自动分样功能，完全自动化操作。显示屏可直观读取当前数粒数、计数模式、灵敏度、转杯编号及数粒时间。</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人机交互体验：智能化动感画面，机械按键少，除暂停/继续功能外，其它功能都是通过触摸屏进行调控，增强用户人机交互体验。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显示屏可直观窗口实时信息展示：设定粒数值、当前数粒数、计数模式、灵敏度、转杯编号、数粒时间、仪器工作状态、料杯转仓、工位无料杯和误操作等数字和图形信息。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预值数粒、计数自停：预值设置数值，当数粒达到所设粒数时，数粒仪自动停止数粒。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灵敏度调节功能：实现只对所选量级的颗粒计数，避免杂质等干扰，使数粒更精准。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品种名称添加：用户可添加20种作物品种名称，并可对品种名称进行编辑和分类。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关联程序设置：品种类型和灵敏度、速度、减速粒数相关联，方便用户进行参数设置。内嵌6类种子类型，用户可根据种子类型大小，调节相应的灵敏度、速度和减速粒数。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模式切换功能：具有速度优先和精度优先可选功能。速度优先和精度优先两种模式可进行自由切换，满足客户不同需求。</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内置减速程序：在接近设定种子数量后会自动进行减速精数，防止物料惯性过冲，影响精度。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自动平均分样：可设置料杯数量和各料杯籽粒的数量，对每个料杯进行平均分样。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大容量自动进样器：进样器可容纳1kg左右颗粒物料，自动进样器具有无极调速功能，可连续进行调节，仪器运转过程中可根据样品量变化随时调节下料速度不影响数粒。绿色指示灯会显示工作状态。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旋转多工位设计：当前料杯计数完成后，会自动跳转到下一料杯，可在装袋放置过程中不间断落料，提升工作效率。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空杯检测功能：当落料口下没有杯子时，转盘会连续跳转至下一料杯，防止人为操作失误导致籽粒洒落到转盘架。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速度可调：具有无极调速功能，数粒速度快慢可调，数粒过程中也可随时无级调速。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蜂鸣报警：增加蜂鸣器声光报警，在数粒完成、设置错误、故障、保护性停止工作时都会有报警声音。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AI智能体助手：只需说出唤醒词，即可语音控制设备操作、模式切换、实时播报结果等全流程免触控操作，系统创新集成AI智能体助手，不仅支持通过语音指令控制设备启动、暂停、模式切换等操作；还具备实时语音播报功能，可自动播报结果、异常提醒等，实现“听得见”的智能交互，进一步提升实验效率、操作便捷性与无障碍使用体验。</w:t>
            </w:r>
            <w:r>
              <w:rPr>
                <w:rFonts w:hint="eastAsia" w:ascii="宋体" w:hAnsi="宋体" w:eastAsia="宋体" w:cs="宋体"/>
                <w:b/>
                <w:bCs/>
                <w:i w:val="0"/>
                <w:iCs w:val="0"/>
                <w:color w:val="000000"/>
                <w:kern w:val="0"/>
                <w:sz w:val="22"/>
                <w:szCs w:val="22"/>
                <w:u w:val="none"/>
                <w:lang w:val="en-US" w:eastAsia="zh-CN" w:bidi="ar"/>
              </w:rPr>
              <w:t>（功能条款需提供界面截图，</w:t>
            </w:r>
            <w:r>
              <w:rPr>
                <w:rFonts w:hint="eastAsia" w:ascii="宋体" w:hAnsi="宋体" w:cs="宋体"/>
                <w:b/>
                <w:bCs/>
                <w:i w:val="0"/>
                <w:iCs w:val="0"/>
                <w:color w:val="000000"/>
                <w:kern w:val="0"/>
                <w:sz w:val="22"/>
                <w:szCs w:val="22"/>
                <w:u w:val="none"/>
                <w:lang w:val="en-US" w:eastAsia="zh-CN" w:bidi="ar"/>
              </w:rPr>
              <w:t>并加盖原厂公章</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cs="宋体"/>
                <w:b w:val="0"/>
                <w:bCs w:val="0"/>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内置种子称重和折算千粒重功能：当前种子数粒完成后，会自动称取种子重量并折算千粒重，称重功能在主机内部。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18、</w:t>
            </w:r>
            <w:r>
              <w:rPr>
                <w:rFonts w:hint="eastAsia" w:ascii="宋体" w:hAnsi="宋体" w:eastAsia="宋体" w:cs="宋体"/>
                <w:i w:val="0"/>
                <w:iCs w:val="0"/>
                <w:color w:val="000000"/>
                <w:kern w:val="0"/>
                <w:sz w:val="22"/>
                <w:szCs w:val="22"/>
                <w:u w:val="none"/>
                <w:lang w:val="en-US" w:eastAsia="zh-CN" w:bidi="ar"/>
              </w:rPr>
              <w:t>去皮功能：称重时去除称量种子的盛放物（接料杯）的重量，以准确称出种子的实际重量。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19、</w:t>
            </w:r>
            <w:r>
              <w:rPr>
                <w:rFonts w:hint="eastAsia" w:ascii="宋体" w:hAnsi="宋体" w:eastAsia="宋体" w:cs="宋体"/>
                <w:i w:val="0"/>
                <w:iCs w:val="0"/>
                <w:color w:val="000000"/>
                <w:kern w:val="0"/>
                <w:sz w:val="22"/>
                <w:szCs w:val="22"/>
                <w:u w:val="none"/>
                <w:lang w:val="en-US" w:eastAsia="zh-CN" w:bidi="ar"/>
              </w:rPr>
              <w:t>称重校准功能：称重模块在长时间未使用或首次使用前可进行校准，消除误差，提高测量精度。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数据存储：主机可存储10万条，并可导出至U盘中。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21、</w:t>
            </w:r>
            <w:r>
              <w:rPr>
                <w:rFonts w:hint="eastAsia" w:ascii="宋体" w:hAnsi="宋体" w:eastAsia="宋体" w:cs="宋体"/>
                <w:i w:val="0"/>
                <w:iCs w:val="0"/>
                <w:color w:val="000000"/>
                <w:kern w:val="0"/>
                <w:sz w:val="22"/>
                <w:szCs w:val="22"/>
                <w:u w:val="none"/>
                <w:lang w:val="en-US" w:eastAsia="zh-CN" w:bidi="ar"/>
              </w:rPr>
              <w:t>数据管理和查询：用户所测数据可进行自动记录和保存（品种名称、测量粒数、测试时间等），方便对数据进行管理；可实时查询历史数据，输入开始和起止时间可进行数据搜索、查询。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数据导出：支持U盘对数据进行Excel导出，并可上传至仪器云平台。可通过USB口在线进行内部程序升级。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数据打印：内嵌热敏不干胶打印机，可自动打印数据。打印出的标签数据，可直接粘贴到种子包装袋上或料盒中。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颗粒适用范围长度：1-23mm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计数误差：±2‰（档位速度和种子振动中脱</w:t>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落的皮屑会影响计数精度）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计数速度：≥1000粒/3分钟（以芝麻为例）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震动噪音：≤80dB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29、</w:t>
            </w:r>
            <w:r>
              <w:rPr>
                <w:rFonts w:hint="eastAsia" w:ascii="宋体" w:hAnsi="宋体" w:eastAsia="宋体" w:cs="宋体"/>
                <w:i w:val="0"/>
                <w:iCs w:val="0"/>
                <w:color w:val="000000"/>
                <w:kern w:val="0"/>
                <w:sz w:val="22"/>
                <w:szCs w:val="22"/>
                <w:u w:val="none"/>
                <w:lang w:val="en-US" w:eastAsia="zh-CN" w:bidi="ar"/>
              </w:rPr>
              <w:t>计数容量：1~9999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预置自停：1~9999当中任意数值，置0000不计数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31、</w:t>
            </w:r>
            <w:r>
              <w:rPr>
                <w:rFonts w:hint="eastAsia" w:ascii="宋体" w:hAnsi="宋体" w:eastAsia="宋体" w:cs="宋体"/>
                <w:i w:val="0"/>
                <w:iCs w:val="0"/>
                <w:color w:val="000000"/>
                <w:kern w:val="0"/>
                <w:sz w:val="22"/>
                <w:szCs w:val="22"/>
                <w:u w:val="none"/>
                <w:lang w:val="en-US" w:eastAsia="zh-CN" w:bidi="ar"/>
              </w:rPr>
              <w:t>料杯数量：10杯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称重范围：1～1000g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33、</w:t>
            </w:r>
            <w:r>
              <w:rPr>
                <w:rFonts w:hint="eastAsia" w:ascii="宋体" w:hAnsi="宋体" w:eastAsia="宋体" w:cs="宋体"/>
                <w:i w:val="0"/>
                <w:iCs w:val="0"/>
                <w:color w:val="000000"/>
                <w:kern w:val="0"/>
                <w:sz w:val="22"/>
                <w:szCs w:val="22"/>
                <w:u w:val="none"/>
                <w:lang w:val="en-US" w:eastAsia="zh-CN" w:bidi="ar"/>
              </w:rPr>
              <w:t>称重精度：±0.2g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34、</w:t>
            </w:r>
            <w:r>
              <w:rPr>
                <w:rFonts w:hint="eastAsia" w:ascii="宋体" w:hAnsi="宋体" w:eastAsia="宋体" w:cs="宋体"/>
                <w:i w:val="0"/>
                <w:iCs w:val="0"/>
                <w:color w:val="000000"/>
                <w:kern w:val="0"/>
                <w:sz w:val="22"/>
                <w:szCs w:val="22"/>
                <w:u w:val="none"/>
                <w:lang w:val="en-US" w:eastAsia="zh-CN" w:bidi="ar"/>
              </w:rPr>
              <w:t>连续工作时间：≥8小时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35、</w:t>
            </w:r>
            <w:r>
              <w:rPr>
                <w:rFonts w:hint="eastAsia" w:ascii="宋体" w:hAnsi="宋体" w:eastAsia="宋体" w:cs="宋体"/>
                <w:i w:val="0"/>
                <w:iCs w:val="0"/>
                <w:color w:val="000000"/>
                <w:kern w:val="0"/>
                <w:sz w:val="22"/>
                <w:szCs w:val="22"/>
                <w:u w:val="none"/>
                <w:lang w:val="en-US" w:eastAsia="zh-CN" w:bidi="ar"/>
              </w:rPr>
              <w:t>外接电源：110VAC/60Hz和220VAC/50Hz兼容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硬件配置要求：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主机1台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37、</w:t>
            </w:r>
            <w:r>
              <w:rPr>
                <w:rFonts w:hint="eastAsia" w:ascii="宋体" w:hAnsi="宋体" w:eastAsia="宋体" w:cs="宋体"/>
                <w:i w:val="0"/>
                <w:iCs w:val="0"/>
                <w:color w:val="000000"/>
                <w:kern w:val="0"/>
                <w:sz w:val="22"/>
                <w:szCs w:val="22"/>
                <w:u w:val="none"/>
                <w:lang w:val="en-US" w:eastAsia="zh-CN" w:bidi="ar"/>
              </w:rPr>
              <w:t>送料仓1台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38、</w:t>
            </w:r>
            <w:r>
              <w:rPr>
                <w:rFonts w:hint="eastAsia" w:ascii="宋体" w:hAnsi="宋体" w:eastAsia="宋体" w:cs="宋体"/>
                <w:i w:val="0"/>
                <w:iCs w:val="0"/>
                <w:color w:val="000000"/>
                <w:kern w:val="0"/>
                <w:sz w:val="22"/>
                <w:szCs w:val="22"/>
                <w:u w:val="none"/>
                <w:lang w:val="en-US" w:eastAsia="zh-CN" w:bidi="ar"/>
              </w:rPr>
              <w:t>分样盘1台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39、</w:t>
            </w:r>
            <w:r>
              <w:rPr>
                <w:rFonts w:hint="eastAsia" w:ascii="宋体" w:hAnsi="宋体" w:eastAsia="宋体" w:cs="宋体"/>
                <w:i w:val="0"/>
                <w:iCs w:val="0"/>
                <w:color w:val="000000"/>
                <w:kern w:val="0"/>
                <w:sz w:val="22"/>
                <w:szCs w:val="22"/>
                <w:u w:val="none"/>
                <w:lang w:val="en-US" w:eastAsia="zh-CN" w:bidi="ar"/>
              </w:rPr>
              <w:t>大料杯1个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分样盘料杯10个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41、</w:t>
            </w:r>
            <w:r>
              <w:rPr>
                <w:rFonts w:hint="eastAsia" w:ascii="宋体" w:hAnsi="宋体" w:eastAsia="宋体" w:cs="宋体"/>
                <w:i w:val="0"/>
                <w:iCs w:val="0"/>
                <w:color w:val="000000"/>
                <w:kern w:val="0"/>
                <w:sz w:val="22"/>
                <w:szCs w:val="22"/>
                <w:u w:val="none"/>
                <w:lang w:val="en-US" w:eastAsia="zh-CN" w:bidi="ar"/>
              </w:rPr>
              <w:t>称重盘料杯5个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42、</w:t>
            </w:r>
            <w:r>
              <w:rPr>
                <w:rFonts w:hint="eastAsia" w:ascii="宋体" w:hAnsi="宋体" w:eastAsia="宋体" w:cs="宋体"/>
                <w:i w:val="0"/>
                <w:iCs w:val="0"/>
                <w:color w:val="000000"/>
                <w:kern w:val="0"/>
                <w:sz w:val="22"/>
                <w:szCs w:val="22"/>
                <w:u w:val="none"/>
                <w:lang w:val="en-US" w:eastAsia="zh-CN" w:bidi="ar"/>
              </w:rPr>
              <w:t>振动盘1只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43、</w:t>
            </w:r>
            <w:r>
              <w:rPr>
                <w:rFonts w:hint="eastAsia" w:ascii="宋体" w:hAnsi="宋体" w:eastAsia="宋体" w:cs="宋体"/>
                <w:i w:val="0"/>
                <w:iCs w:val="0"/>
                <w:color w:val="000000"/>
                <w:kern w:val="0"/>
                <w:sz w:val="22"/>
                <w:szCs w:val="22"/>
                <w:u w:val="none"/>
                <w:lang w:val="en-US" w:eastAsia="zh-CN" w:bidi="ar"/>
              </w:rPr>
              <w:t>紧固纽1只</w:t>
            </w:r>
          </w:p>
        </w:tc>
      </w:tr>
      <w:tr w14:paraId="1E1D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8B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电脑水分测定仪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4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1、自动温度补偿；自动测量水分；自动关机。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2、空机修正水分；新补偿模式；交直流两用。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3、用户可自行定标和修正误差。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测量误差：≤±0.5％（主要水分范围）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重复误差：≤0.2％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测量范围：3~35％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测量时间：≤10s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取样方式：≥定重150g（特殊样品除外）过3分钟未操作，将自动关机。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温度补偿：自动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使用环境温度：0~40℃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工作电源：5号干电池四节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定标：浮动三点定标，品种不限（常见品种已预先定标，可直接测量）</w:t>
            </w:r>
          </w:p>
        </w:tc>
      </w:tr>
      <w:tr w14:paraId="7D48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88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种子水分检测粉碎机</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E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碾磨快速，粉碎过程设备没有明显发热。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磨盘间距可调，满足不同粉碎细度要求。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粉碎系统全密封，清理方便，不会造成样品存留。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外形美观、经久耐用。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碾磨快速，不会造成样品水分丢失等特点。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磨盘直径：Φ80㎜；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粮食水分测试粉碎磨研磨能力：300g/min；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工作噪音：&lt;68dB；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调节档位：20档；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磨碎样品水分范围：≤17%；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收集容器的容积：≥110g；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电源：220V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功率：350W；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研磨细度：粉碎样品98％通过ф1.0mm筛； 粉碎样品90％以上通过ф0.5mm筛； 粉碎样品80％以上通过40目筛。</w:t>
            </w:r>
          </w:p>
        </w:tc>
      </w:tr>
      <w:tr w14:paraId="0693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05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电子天平（百分之一）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最大量程(Max)：500g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分度值(d)：0.01g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重复性误差(≤)：±0.01g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线性误差(≤)：±0.02g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操作温度范围：13℃~25℃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操作湿度范围：10%RH~70%RH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典型稳定时间：≤2.5秒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秤盘尺寸：Φ115mm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外形尺寸：186mm×275mm×87mm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开机预热时间：30-60分钟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工作电源：输入：220V AC/50HZ；输出：12V DC/1A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波特率：300、600、1200、2400、4800、9600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精准等级：Ⅱ级</w:t>
            </w:r>
          </w:p>
        </w:tc>
      </w:tr>
      <w:tr w14:paraId="7578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46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A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电子天平（千分之一）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D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最大量程(Max)：220g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分度值(d)：1mg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重复性误差(≤)：±1mg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线性误差(≤)：±1mg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操作温度范围：13℃~25℃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操作湿度范围：10%RH~70%RH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典型稳定时间:≤2.5秒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秤盘尺寸:Φ115mm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外形尺寸:210mm×310mm×315mm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称量室高度:210mm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开机预热时间:30-60分钟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工作电源:输入：220VAC/50HZ；输出：7.5VDC/600mA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波特率:300、600、1200、2400、4800、9600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精准等级:Ⅱ级</w:t>
            </w:r>
          </w:p>
        </w:tc>
      </w:tr>
      <w:tr w14:paraId="298A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33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电子天平（万分之一）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6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最大量程(Max):220g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分度值(d):0.1mg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重复性误差(≤):±0.2mg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线性误差(≤):±0.2mg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校准方式:外部砝码校准 全自动内校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操作温度范围:10℃~30℃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操作湿度范围:20%-85%相对（⾮冷凝）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典型稳定时间:≤2.5秒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样品盘尺寸:Φ90mm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外形尺寸:210mm×310mm×315mm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称量室高度:210mm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开机预热时间:30-60分钟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工作电源:输入：220V AC/50HZ；输出：12V DC/2A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波特率:300、600、1200、2400、4800、9600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精准等级：Ⅰ级</w:t>
            </w:r>
          </w:p>
        </w:tc>
      </w:tr>
      <w:tr w14:paraId="01B9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86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不锈钢推车</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3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不锈钢双层，带滑轮</w:t>
            </w:r>
          </w:p>
        </w:tc>
      </w:tr>
    </w:tbl>
    <w:p w14:paraId="01372CA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4514257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440" w:lineRule="exact"/>
        <w:ind w:leftChars="0"/>
        <w:jc w:val="left"/>
        <w:textAlignment w:val="auto"/>
        <w:outlineLvl w:val="9"/>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二、商务要求</w:t>
      </w:r>
    </w:p>
    <w:p w14:paraId="33266744">
      <w:pPr>
        <w:pStyle w:val="51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1、实施地点：采购人指定地点。</w:t>
      </w:r>
    </w:p>
    <w:p w14:paraId="1CA1EB7D">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2、付款方式：①第一次付款：合同签订后，成交供应商向采购方开具正规发票后，采购方向成交供应商支付合同总金额的70%；②第二次付款：商品全部验收完毕并且完好后，支付剩余30%</w:t>
      </w:r>
      <w:r>
        <w:rPr>
          <w:rFonts w:hint="eastAsia" w:ascii="宋体" w:hAnsi="宋体" w:cs="宋体"/>
          <w:b w:val="0"/>
          <w:color w:val="000000"/>
          <w:kern w:val="0"/>
          <w:sz w:val="24"/>
          <w:szCs w:val="24"/>
          <w:lang w:val="en-US" w:eastAsia="zh-CN" w:bidi="ar-SA"/>
        </w:rPr>
        <w:t>。（具体付款方式以实际签订的合同为准）</w:t>
      </w:r>
    </w:p>
    <w:p w14:paraId="55EEB3D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440" w:lineRule="exact"/>
        <w:ind w:leftChars="0" w:firstLine="480" w:firstLineChars="200"/>
        <w:jc w:val="left"/>
        <w:textAlignment w:val="auto"/>
        <w:outlineLvl w:val="9"/>
        <w:rPr>
          <w:rFonts w:hint="default"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3、其他事项及说明</w:t>
      </w:r>
    </w:p>
    <w:p w14:paraId="0914315B">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3.1供应商按照委托方采购要求和采购目标，供货、安装、调试等各项工作需在工作进行前征得采购方同意。</w:t>
      </w:r>
    </w:p>
    <w:p w14:paraId="2785C66E">
      <w:pPr>
        <w:keepNext w:val="0"/>
        <w:keepLines w:val="0"/>
        <w:pageBreakBefore w:val="0"/>
        <w:widowControl w:val="0"/>
        <w:shd w:val="clear" w:color="auto" w:fill="FFFFFF"/>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3.2供应商完成其他由采购方安排的服务工作（双方协商后开展）。</w:t>
      </w:r>
    </w:p>
    <w:p w14:paraId="6CDEB953">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33039F10">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7C0FAC1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0656008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2191655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CC2CEC8">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589EE369">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17F20890">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983D43D">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55BDBF93">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230689AD">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92ECA9F">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39FD5F73">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6791542E">
      <w:pPr>
        <w:pStyle w:val="47"/>
        <w:snapToGrid w:val="0"/>
        <w:spacing w:before="156" w:after="156" w:line="360" w:lineRule="auto"/>
        <w:ind w:right="26"/>
        <w:rPr>
          <w:rFonts w:hint="eastAsia" w:ascii="宋体" w:hAnsi="宋体" w:eastAsia="宋体" w:cs="宋体"/>
          <w:color w:val="000000"/>
          <w:sz w:val="24"/>
          <w:szCs w:val="24"/>
          <w:lang w:val="en-US" w:eastAsia="zh-CN"/>
        </w:rPr>
      </w:pPr>
    </w:p>
    <w:p w14:paraId="25793708">
      <w:pPr>
        <w:pStyle w:val="460"/>
        <w:spacing w:line="440" w:lineRule="exact"/>
        <w:jc w:val="both"/>
        <w:outlineLvl w:val="0"/>
        <w:rPr>
          <w:rFonts w:hint="eastAsia" w:ascii="宋体" w:hAnsi="宋体"/>
          <w:b/>
          <w:color w:val="auto"/>
          <w:sz w:val="36"/>
        </w:rPr>
      </w:pPr>
    </w:p>
    <w:p w14:paraId="370FC6C5">
      <w:pPr>
        <w:pStyle w:val="460"/>
        <w:spacing w:line="440" w:lineRule="exact"/>
        <w:jc w:val="both"/>
        <w:outlineLvl w:val="0"/>
        <w:rPr>
          <w:rFonts w:hint="eastAsia" w:ascii="宋体" w:hAnsi="宋体"/>
          <w:b/>
          <w:color w:val="auto"/>
          <w:sz w:val="36"/>
        </w:rPr>
      </w:pPr>
    </w:p>
    <w:p w14:paraId="64505738">
      <w:pPr>
        <w:pStyle w:val="460"/>
        <w:spacing w:line="440" w:lineRule="exact"/>
        <w:jc w:val="both"/>
        <w:outlineLvl w:val="0"/>
        <w:rPr>
          <w:rFonts w:hint="eastAsia" w:ascii="宋体" w:hAnsi="宋体"/>
          <w:b/>
          <w:color w:val="auto"/>
          <w:sz w:val="36"/>
        </w:rPr>
      </w:pPr>
    </w:p>
    <w:p w14:paraId="37011FD6">
      <w:pPr>
        <w:pStyle w:val="460"/>
        <w:numPr>
          <w:ilvl w:val="0"/>
          <w:numId w:val="2"/>
        </w:numPr>
        <w:spacing w:line="440" w:lineRule="exact"/>
        <w:ind w:left="0" w:leftChars="0" w:firstLine="0" w:firstLineChars="0"/>
        <w:jc w:val="center"/>
        <w:outlineLvl w:val="0"/>
        <w:rPr>
          <w:rFonts w:hint="eastAsia" w:ascii="宋体" w:hAnsi="宋体"/>
          <w:b/>
          <w:color w:val="auto"/>
          <w:sz w:val="36"/>
        </w:rPr>
      </w:pPr>
      <w:r>
        <w:rPr>
          <w:rFonts w:hint="eastAsia" w:ascii="宋体" w:hAnsi="宋体"/>
          <w:b/>
          <w:color w:val="auto"/>
          <w:sz w:val="36"/>
        </w:rPr>
        <w:t xml:space="preserve"> 合同条款</w:t>
      </w:r>
      <w:bookmarkEnd w:id="34"/>
      <w:bookmarkEnd w:id="35"/>
    </w:p>
    <w:p w14:paraId="406A37C5">
      <w:pPr>
        <w:pStyle w:val="460"/>
        <w:numPr>
          <w:ilvl w:val="0"/>
          <w:numId w:val="0"/>
        </w:numPr>
        <w:spacing w:line="440" w:lineRule="exact"/>
        <w:ind w:leftChars="0"/>
        <w:jc w:val="both"/>
        <w:outlineLvl w:val="0"/>
        <w:rPr>
          <w:rFonts w:ascii="宋体" w:hAnsi="宋体" w:eastAsia="宋体"/>
          <w:b/>
          <w:bCs/>
          <w:color w:val="auto"/>
          <w:sz w:val="30"/>
          <w:szCs w:val="30"/>
        </w:rPr>
      </w:pPr>
    </w:p>
    <w:p w14:paraId="34A8FAB6">
      <w:pPr>
        <w:pStyle w:val="460"/>
        <w:numPr>
          <w:ilvl w:val="0"/>
          <w:numId w:val="0"/>
        </w:numPr>
        <w:spacing w:line="440" w:lineRule="exact"/>
        <w:ind w:leftChars="0"/>
        <w:jc w:val="both"/>
        <w:outlineLvl w:val="0"/>
        <w:rPr>
          <w:rFonts w:ascii="宋体" w:hAnsi="宋体" w:eastAsia="宋体"/>
          <w:b/>
          <w:bCs/>
          <w:color w:val="auto"/>
          <w:sz w:val="30"/>
          <w:szCs w:val="30"/>
        </w:rPr>
      </w:pPr>
    </w:p>
    <w:p w14:paraId="52484AEF">
      <w:pPr>
        <w:pStyle w:val="460"/>
        <w:numPr>
          <w:ilvl w:val="0"/>
          <w:numId w:val="0"/>
        </w:numPr>
        <w:spacing w:line="440" w:lineRule="exact"/>
        <w:ind w:leftChars="0"/>
        <w:jc w:val="both"/>
        <w:outlineLvl w:val="0"/>
        <w:rPr>
          <w:rFonts w:ascii="宋体" w:hAnsi="宋体" w:eastAsia="宋体"/>
          <w:b/>
          <w:bCs/>
          <w:color w:val="auto"/>
          <w:sz w:val="30"/>
          <w:szCs w:val="30"/>
        </w:rPr>
      </w:pPr>
    </w:p>
    <w:p w14:paraId="2CB3D2CE">
      <w:pPr>
        <w:pStyle w:val="460"/>
        <w:numPr>
          <w:ilvl w:val="0"/>
          <w:numId w:val="0"/>
        </w:numPr>
        <w:spacing w:line="440" w:lineRule="exact"/>
        <w:ind w:leftChars="0"/>
        <w:jc w:val="center"/>
        <w:outlineLvl w:val="0"/>
        <w:rPr>
          <w:rFonts w:ascii="宋体" w:hAnsi="宋体" w:eastAsia="宋体"/>
          <w:b/>
          <w:bCs/>
          <w:color w:val="auto"/>
          <w:sz w:val="30"/>
          <w:szCs w:val="30"/>
        </w:rPr>
      </w:pPr>
      <w:r>
        <w:rPr>
          <w:rFonts w:ascii="宋体" w:hAnsi="宋体" w:eastAsia="宋体"/>
          <w:b/>
          <w:bCs/>
          <w:color w:val="auto"/>
          <w:sz w:val="30"/>
          <w:szCs w:val="30"/>
        </w:rPr>
        <w:t>(</w:t>
      </w:r>
      <w:r>
        <w:rPr>
          <w:rFonts w:hint="eastAsia" w:ascii="宋体" w:hAnsi="宋体" w:eastAsia="宋体"/>
          <w:b/>
          <w:bCs/>
          <w:color w:val="auto"/>
          <w:sz w:val="30"/>
          <w:szCs w:val="30"/>
        </w:rPr>
        <w:t>此合同样本仅供参考</w:t>
      </w:r>
      <w:r>
        <w:rPr>
          <w:rFonts w:ascii="宋体" w:hAnsi="宋体" w:eastAsia="宋体"/>
          <w:b/>
          <w:bCs/>
          <w:color w:val="auto"/>
          <w:sz w:val="30"/>
          <w:szCs w:val="30"/>
        </w:rPr>
        <w:t>,</w:t>
      </w:r>
      <w:r>
        <w:rPr>
          <w:rFonts w:hint="eastAsia" w:ascii="宋体" w:hAnsi="宋体" w:eastAsia="宋体"/>
          <w:b/>
          <w:bCs/>
          <w:color w:val="auto"/>
          <w:sz w:val="30"/>
          <w:szCs w:val="30"/>
        </w:rPr>
        <w:t>合同具体细则以成交双方协定</w:t>
      </w:r>
      <w:r>
        <w:rPr>
          <w:rFonts w:hint="eastAsia" w:ascii="宋体" w:hAnsi="宋体"/>
          <w:b/>
          <w:bCs/>
          <w:color w:val="auto"/>
          <w:sz w:val="30"/>
          <w:szCs w:val="30"/>
          <w:lang w:val="en-US" w:eastAsia="zh-CN"/>
        </w:rPr>
        <w:t>为</w:t>
      </w:r>
      <w:r>
        <w:rPr>
          <w:rFonts w:hint="eastAsia" w:ascii="宋体" w:hAnsi="宋体" w:eastAsia="宋体"/>
          <w:b/>
          <w:bCs/>
          <w:color w:val="auto"/>
          <w:sz w:val="30"/>
          <w:szCs w:val="30"/>
        </w:rPr>
        <w:t>准</w:t>
      </w:r>
      <w:r>
        <w:rPr>
          <w:rFonts w:ascii="宋体" w:hAnsi="宋体" w:eastAsia="宋体"/>
          <w:b/>
          <w:bCs/>
          <w:color w:val="auto"/>
          <w:sz w:val="30"/>
          <w:szCs w:val="30"/>
        </w:rPr>
        <w:t>)</w:t>
      </w:r>
    </w:p>
    <w:p w14:paraId="45262836">
      <w:pPr>
        <w:adjustRightInd w:val="0"/>
        <w:snapToGrid w:val="0"/>
        <w:spacing w:line="360" w:lineRule="auto"/>
        <w:jc w:val="center"/>
        <w:rPr>
          <w:rFonts w:ascii="宋体" w:hAnsi="宋体" w:eastAsia="宋体"/>
          <w:b/>
          <w:bCs/>
          <w:color w:val="auto"/>
          <w:sz w:val="32"/>
          <w:szCs w:val="32"/>
        </w:rPr>
      </w:pPr>
      <w:r>
        <w:rPr>
          <w:rFonts w:hint="eastAsia" w:ascii="宋体" w:hAnsi="宋体" w:eastAsia="宋体"/>
          <w:b/>
          <w:bCs/>
          <w:color w:val="auto"/>
          <w:sz w:val="32"/>
          <w:szCs w:val="32"/>
        </w:rPr>
        <w:t>（模板）</w:t>
      </w:r>
    </w:p>
    <w:p w14:paraId="624CEFF1">
      <w:pPr>
        <w:snapToGrid w:val="0"/>
        <w:spacing w:line="360" w:lineRule="auto"/>
        <w:ind w:firstLine="723" w:firstLineChars="200"/>
        <w:jc w:val="center"/>
        <w:rPr>
          <w:rFonts w:hint="eastAsia" w:ascii="宋体" w:hAnsi="宋体" w:cs="仿宋"/>
          <w:b/>
          <w:bCs/>
          <w:color w:val="000000" w:themeColor="text1"/>
          <w:kern w:val="0"/>
          <w:sz w:val="36"/>
          <w14:textFill>
            <w14:solidFill>
              <w14:schemeClr w14:val="tx1"/>
            </w14:solidFill>
          </w14:textFill>
        </w:rPr>
      </w:pPr>
    </w:p>
    <w:p w14:paraId="6D2363E5">
      <w:pPr>
        <w:snapToGrid w:val="0"/>
        <w:spacing w:line="360" w:lineRule="auto"/>
        <w:ind w:firstLine="723" w:firstLineChars="200"/>
        <w:jc w:val="center"/>
        <w:rPr>
          <w:rFonts w:hint="eastAsia" w:ascii="宋体" w:hAnsi="宋体" w:cs="仿宋"/>
          <w:b/>
          <w:bCs/>
          <w:color w:val="000000" w:themeColor="text1"/>
          <w:kern w:val="0"/>
          <w:sz w:val="36"/>
          <w14:textFill>
            <w14:solidFill>
              <w14:schemeClr w14:val="tx1"/>
            </w14:solidFill>
          </w14:textFill>
        </w:rPr>
      </w:pPr>
    </w:p>
    <w:p w14:paraId="06319872">
      <w:pPr>
        <w:snapToGrid w:val="0"/>
        <w:spacing w:line="360" w:lineRule="auto"/>
        <w:ind w:firstLine="723" w:firstLineChars="200"/>
        <w:jc w:val="center"/>
        <w:rPr>
          <w:rFonts w:hint="eastAsia" w:ascii="宋体" w:hAnsi="宋体" w:cs="仿宋"/>
          <w:b/>
          <w:bCs/>
          <w:color w:val="000000" w:themeColor="text1"/>
          <w:kern w:val="0"/>
          <w:sz w:val="36"/>
          <w14:textFill>
            <w14:solidFill>
              <w14:schemeClr w14:val="tx1"/>
            </w14:solidFill>
          </w14:textFill>
        </w:rPr>
      </w:pPr>
    </w:p>
    <w:p w14:paraId="0393F509">
      <w:pPr>
        <w:snapToGrid w:val="0"/>
        <w:spacing w:line="360" w:lineRule="auto"/>
        <w:ind w:firstLine="723" w:firstLineChars="200"/>
        <w:jc w:val="center"/>
        <w:rPr>
          <w:rFonts w:ascii="宋体" w:hAnsi="宋体" w:cs="仿宋"/>
          <w:b/>
          <w:bCs/>
          <w:color w:val="000000" w:themeColor="text1"/>
          <w:kern w:val="0"/>
          <w:sz w:val="36"/>
          <w14:textFill>
            <w14:solidFill>
              <w14:schemeClr w14:val="tx1"/>
            </w14:solidFill>
          </w14:textFill>
        </w:rPr>
      </w:pPr>
      <w:r>
        <w:rPr>
          <w:rFonts w:hint="eastAsia" w:ascii="宋体" w:hAnsi="宋体" w:cs="仿宋"/>
          <w:b/>
          <w:bCs/>
          <w:color w:val="000000" w:themeColor="text1"/>
          <w:kern w:val="0"/>
          <w:sz w:val="36"/>
          <w14:textFill>
            <w14:solidFill>
              <w14:schemeClr w14:val="tx1"/>
            </w14:solidFill>
          </w14:textFill>
        </w:rPr>
        <w:t>政府采购合同书</w:t>
      </w:r>
    </w:p>
    <w:p w14:paraId="5E2C17A2">
      <w:pPr>
        <w:spacing w:line="360" w:lineRule="auto"/>
        <w:ind w:firstLine="422" w:firstLineChars="200"/>
        <w:rPr>
          <w:rFonts w:ascii="宋体" w:hAnsi="宋体" w:cs="仿宋"/>
          <w:b/>
          <w:bCs/>
          <w:color w:val="000000" w:themeColor="text1"/>
          <w14:textFill>
            <w14:solidFill>
              <w14:schemeClr w14:val="tx1"/>
            </w14:solidFill>
          </w14:textFill>
        </w:rPr>
      </w:pPr>
    </w:p>
    <w:p w14:paraId="5C9398FC">
      <w:pPr>
        <w:spacing w:line="360" w:lineRule="auto"/>
        <w:ind w:firstLine="422" w:firstLineChars="200"/>
        <w:rPr>
          <w:rFonts w:ascii="宋体" w:hAnsi="宋体" w:cs="仿宋"/>
          <w:b/>
          <w:bCs/>
          <w:color w:val="000000" w:themeColor="text1"/>
          <w14:textFill>
            <w14:solidFill>
              <w14:schemeClr w14:val="tx1"/>
            </w14:solidFill>
          </w14:textFill>
        </w:rPr>
      </w:pPr>
    </w:p>
    <w:p w14:paraId="2560F468">
      <w:pPr>
        <w:spacing w:line="360" w:lineRule="auto"/>
        <w:ind w:firstLine="482" w:firstLineChars="200"/>
        <w:rPr>
          <w:rFonts w:ascii="宋体" w:hAnsi="宋体" w:cs="仿宋"/>
          <w:b/>
          <w:bCs/>
          <w:color w:val="000000" w:themeColor="text1"/>
          <w:spacing w:val="-6"/>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 xml:space="preserve">项目名称: </w:t>
      </w:r>
    </w:p>
    <w:p w14:paraId="138D1319">
      <w:pPr>
        <w:spacing w:line="360" w:lineRule="auto"/>
        <w:ind w:firstLine="482" w:firstLineChars="200"/>
        <w:rPr>
          <w:rFonts w:ascii="宋体" w:hAnsi="宋体" w:cs="仿宋"/>
          <w:b/>
          <w:bCs/>
          <w:color w:val="000000" w:themeColor="text1"/>
          <w:sz w:val="24"/>
          <w14:textFill>
            <w14:solidFill>
              <w14:schemeClr w14:val="tx1"/>
            </w14:solidFill>
          </w14:textFill>
        </w:rPr>
      </w:pPr>
    </w:p>
    <w:p w14:paraId="26226D57">
      <w:pPr>
        <w:spacing w:line="360" w:lineRule="auto"/>
        <w:ind w:firstLine="482" w:firstLineChars="200"/>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项目编号和分包号：</w:t>
      </w:r>
    </w:p>
    <w:p w14:paraId="11C9727B">
      <w:pPr>
        <w:spacing w:line="360" w:lineRule="auto"/>
        <w:ind w:firstLine="482" w:firstLineChars="200"/>
        <w:rPr>
          <w:rFonts w:ascii="宋体" w:hAnsi="宋体" w:cs="仿宋"/>
          <w:b/>
          <w:bCs/>
          <w:color w:val="000000" w:themeColor="text1"/>
          <w:sz w:val="24"/>
          <w14:textFill>
            <w14:solidFill>
              <w14:schemeClr w14:val="tx1"/>
            </w14:solidFill>
          </w14:textFill>
        </w:rPr>
      </w:pPr>
    </w:p>
    <w:p w14:paraId="7839A448">
      <w:pPr>
        <w:spacing w:line="360" w:lineRule="auto"/>
        <w:ind w:firstLine="482" w:firstLineChars="200"/>
        <w:rPr>
          <w:rFonts w:ascii="宋体" w:hAnsi="宋体" w:cs="仿宋"/>
          <w:b/>
          <w:color w:val="000000" w:themeColor="text1"/>
          <w:sz w:val="24"/>
          <w:u w:val="single"/>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甲方：</w:t>
      </w:r>
    </w:p>
    <w:p w14:paraId="566068EC">
      <w:pPr>
        <w:spacing w:line="360" w:lineRule="auto"/>
        <w:ind w:firstLine="482" w:firstLineChars="200"/>
        <w:rPr>
          <w:rFonts w:ascii="宋体" w:hAnsi="宋体" w:cs="仿宋"/>
          <w:b/>
          <w:bCs/>
          <w:color w:val="000000" w:themeColor="text1"/>
          <w:sz w:val="24"/>
          <w14:textFill>
            <w14:solidFill>
              <w14:schemeClr w14:val="tx1"/>
            </w14:solidFill>
          </w14:textFill>
        </w:rPr>
      </w:pPr>
    </w:p>
    <w:p w14:paraId="4BA60EDC">
      <w:pPr>
        <w:spacing w:line="360" w:lineRule="auto"/>
        <w:ind w:firstLine="482" w:firstLineChars="200"/>
        <w:rPr>
          <w:rFonts w:ascii="宋体" w:hAnsi="宋体" w:cs="仿宋"/>
          <w:color w:val="000000" w:themeColor="text1"/>
          <w:sz w:val="24"/>
          <w:u w:val="single"/>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乙方</w:t>
      </w:r>
      <w:r>
        <w:rPr>
          <w:rFonts w:hint="eastAsia" w:ascii="宋体" w:hAnsi="宋体" w:cs="仿宋"/>
          <w:b/>
          <w:color w:val="000000" w:themeColor="text1"/>
          <w:sz w:val="24"/>
          <w14:textFill>
            <w14:solidFill>
              <w14:schemeClr w14:val="tx1"/>
            </w14:solidFill>
          </w14:textFill>
        </w:rPr>
        <w:t>：</w:t>
      </w:r>
    </w:p>
    <w:p w14:paraId="3C94E1B1">
      <w:pPr>
        <w:spacing w:line="360" w:lineRule="auto"/>
        <w:ind w:firstLine="482" w:firstLineChars="200"/>
        <w:rPr>
          <w:rFonts w:ascii="宋体" w:hAnsi="宋体" w:cs="仿宋"/>
          <w:b/>
          <w:bCs/>
          <w:color w:val="000000" w:themeColor="text1"/>
          <w:sz w:val="24"/>
          <w14:textFill>
            <w14:solidFill>
              <w14:schemeClr w14:val="tx1"/>
            </w14:solidFill>
          </w14:textFill>
        </w:rPr>
      </w:pPr>
    </w:p>
    <w:p w14:paraId="36A31FFD">
      <w:pPr>
        <w:spacing w:line="360" w:lineRule="auto"/>
        <w:ind w:firstLine="482" w:firstLineChars="200"/>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签订时间：  年  月</w:t>
      </w:r>
    </w:p>
    <w:p w14:paraId="2B0EFAD6">
      <w:pPr>
        <w:snapToGrid w:val="0"/>
        <w:spacing w:line="360" w:lineRule="auto"/>
        <w:ind w:firstLine="482" w:firstLineChars="200"/>
        <w:rPr>
          <w:rFonts w:ascii="宋体" w:hAnsi="宋体" w:cs="仿宋"/>
          <w:b/>
          <w:bCs/>
          <w:color w:val="000000" w:themeColor="text1"/>
          <w:sz w:val="24"/>
          <w14:textFill>
            <w14:solidFill>
              <w14:schemeClr w14:val="tx1"/>
            </w14:solidFill>
          </w14:textFill>
        </w:rPr>
      </w:pPr>
    </w:p>
    <w:p w14:paraId="2C41B8A9">
      <w:pPr>
        <w:spacing w:line="360" w:lineRule="auto"/>
        <w:ind w:firstLine="482"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合同编号：</w:t>
      </w:r>
      <w:r>
        <w:rPr>
          <w:rFonts w:ascii="宋体" w:hAnsi="宋体" w:cs="仿宋"/>
          <w:color w:val="000000" w:themeColor="text1"/>
          <w14:textFill>
            <w14:solidFill>
              <w14:schemeClr w14:val="tx1"/>
            </w14:solidFill>
          </w14:textFill>
        </w:rPr>
        <w:br w:type="page"/>
      </w:r>
      <w:r>
        <w:rPr>
          <w:rFonts w:hint="eastAsia" w:ascii="宋体" w:hAnsi="宋体" w:cs="仿宋"/>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7055F6D8">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CEBB94D">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A308A20">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32FCE95">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C15059E">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0D854FEC">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E57DC30">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1BA6F3E8">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EE7D648">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F14818A">
      <w:pPr>
        <w:snapToGrid w:val="0"/>
        <w:spacing w:line="360" w:lineRule="auto"/>
        <w:ind w:firstLine="480" w:firstLineChars="200"/>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60BA6EDC">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6B3BE50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经评标委员会评定，确定乙方为中标供应商。甲乙双方根据相关法律法规以及本项目招标文件的规定，经平等协商自愿达成合同如下：</w:t>
      </w:r>
    </w:p>
    <w:p w14:paraId="73CF42F1">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36" w:name="_Toc3344"/>
      <w:bookmarkStart w:id="37" w:name="_Toc133484185"/>
      <w:r>
        <w:rPr>
          <w:rFonts w:hint="eastAsia" w:ascii="宋体" w:hAnsi="宋体" w:eastAsia="宋体" w:cs="宋体"/>
          <w:color w:val="000000" w:themeColor="text1"/>
          <w:sz w:val="24"/>
          <w:szCs w:val="24"/>
          <w14:textFill>
            <w14:solidFill>
              <w14:schemeClr w14:val="tx1"/>
            </w14:solidFill>
          </w14:textFill>
        </w:rPr>
        <w:t>定义</w:t>
      </w:r>
      <w:bookmarkEnd w:id="36"/>
      <w:bookmarkEnd w:id="37"/>
    </w:p>
    <w:p w14:paraId="714817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除非另有特别解释或说明，在本合同及与本合同相关的，双方另行签署的其他文件中，下述词语均依如下定义进行解释：</w:t>
      </w:r>
    </w:p>
    <w:p w14:paraId="75B2D9A2">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“合同”及其附件，指甲乙双方签署的，与本项目相关的协议、附件、附录和其他一切文件。还包括招标文件、投标文件中的相关内容及其有效补充文件的文件、图纸、音像制品等资料。</w:t>
      </w:r>
    </w:p>
    <w:p w14:paraId="69541502">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“合同货物”指</w:t>
      </w:r>
      <w:bookmarkStart w:id="38" w:name="_Hlk108905883"/>
      <w:r>
        <w:rPr>
          <w:rFonts w:hint="eastAsia" w:ascii="宋体" w:hAnsi="宋体" w:eastAsia="宋体" w:cs="宋体"/>
          <w:color w:val="000000" w:themeColor="text1"/>
          <w:sz w:val="24"/>
          <w:szCs w:val="24"/>
          <w14:textFill>
            <w14:solidFill>
              <w14:schemeClr w14:val="tx1"/>
            </w14:solidFill>
          </w14:textFill>
        </w:rPr>
        <w:t>合同货物清单</w:t>
      </w:r>
      <w:bookmarkEnd w:id="38"/>
      <w:r>
        <w:rPr>
          <w:rFonts w:hint="eastAsia" w:ascii="宋体" w:hAnsi="宋体" w:eastAsia="宋体" w:cs="宋体"/>
          <w:color w:val="000000" w:themeColor="text1"/>
          <w:sz w:val="24"/>
          <w:szCs w:val="24"/>
          <w14:textFill>
            <w14:solidFill>
              <w14:schemeClr w14:val="tx1"/>
            </w14:solidFill>
          </w14:textFill>
        </w:rPr>
        <w:t>（同投标文件中投标货物数量、价格表，下同）中所规定的硬件、软件、安装材料、备件及专用器具、文件资料等内容。</w:t>
      </w:r>
    </w:p>
    <w:p w14:paraId="59B6E2FD">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指根据合同规定乙方应承担的与供货有关的辅助服务，包括（但不限于）合同货物的乙方付费办妥清关、乙方付费运输、保险、安装、测试、调试、培训、维修、提供技术指导和支持、保修期内的维护以及其他类似的义务。</w:t>
      </w:r>
    </w:p>
    <w:p w14:paraId="582EE803">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“检验”指按照本合同约定的标准对合同货物进行的检测与查验。</w:t>
      </w:r>
    </w:p>
    <w:p w14:paraId="1A87AEB5">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“验收报告”指检验完成后由合同双方签署的最终验收确认意见（书）。</w:t>
      </w:r>
    </w:p>
    <w:p w14:paraId="624613A5">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“技术资料”指安装、调试、使用、维修合同货物所应具备的产品使用说明书和使用指南、操作手册、维修指南、服务手册、电路图、产品演示等文件。</w:t>
      </w:r>
    </w:p>
    <w:p w14:paraId="356C7C21">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“保修期”、“质量保修期”、“质量保证期”指自双方签署验收报告之日起，乙方免费对所卖给甲方货物更换整件或零部件，维修、保养，并以自担费用方式保证合同货物正常运行的时期。</w:t>
      </w:r>
    </w:p>
    <w:p w14:paraId="1DE2DA01">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“第三人”是指本合同双方以外的任何中国境内、外的自然人、法人或其他经济组织。</w:t>
      </w:r>
    </w:p>
    <w:p w14:paraId="22D20DF0">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“法律、法规”是指由中国有关部门制定的法律、行政法规、地方性法规、规章及其他规范性文件以及经全国人民代表大会常务委员会批准的中国缔结、参加的国际条（公）约的有关规定。</w:t>
      </w:r>
    </w:p>
    <w:p w14:paraId="6F6D8527">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合同标的</w:t>
      </w:r>
    </w:p>
    <w:p w14:paraId="579A289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甲方同意从乙方购买，乙方同意向甲方出售合同货物清单（同投标文件中投标货物数量、价格表）中所列未曾销售并未曾使用过的、未曾返修过且崭新的正品合格品货物及相关服务。</w:t>
      </w:r>
    </w:p>
    <w:p w14:paraId="5015348D">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甲方指：</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88DE86D">
      <w:pPr>
        <w:pStyle w:val="260"/>
        <w:widowControl/>
        <w:numPr>
          <w:ilvl w:val="0"/>
          <w:numId w:val="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乙方指本合同货物的供货方。</w:t>
      </w:r>
    </w:p>
    <w:p w14:paraId="571A8A51">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39" w:name="_Toc133484186"/>
      <w:bookmarkStart w:id="40" w:name="_Toc8889"/>
      <w:r>
        <w:rPr>
          <w:rFonts w:hint="eastAsia" w:ascii="宋体" w:hAnsi="宋体" w:eastAsia="宋体" w:cs="宋体"/>
          <w:color w:val="000000" w:themeColor="text1"/>
          <w:sz w:val="24"/>
          <w:szCs w:val="24"/>
          <w14:textFill>
            <w14:solidFill>
              <w14:schemeClr w14:val="tx1"/>
            </w14:solidFill>
          </w14:textFill>
        </w:rPr>
        <w:t>合同标的</w:t>
      </w:r>
      <w:bookmarkEnd w:id="39"/>
      <w:bookmarkEnd w:id="40"/>
    </w:p>
    <w:p w14:paraId="303934C5">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甲方同意从乙方购买，乙方同意向甲方出售下表所列设备：</w:t>
      </w:r>
    </w:p>
    <w:p w14:paraId="1DAA4043">
      <w:pPr>
        <w:spacing w:line="360" w:lineRule="auto"/>
        <w:ind w:firstLine="482" w:firstLineChars="200"/>
        <w:jc w:val="center"/>
        <w:textAlignment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合同货物清单</w:t>
      </w:r>
    </w:p>
    <w:tbl>
      <w:tblPr>
        <w:tblStyle w:val="88"/>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157"/>
        <w:gridCol w:w="735"/>
        <w:gridCol w:w="678"/>
        <w:gridCol w:w="737"/>
        <w:gridCol w:w="690"/>
        <w:gridCol w:w="1958"/>
        <w:gridCol w:w="1093"/>
      </w:tblGrid>
      <w:tr w14:paraId="7BAF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33" w:type="pct"/>
            <w:shd w:val="clear" w:color="auto" w:fill="FFFFFF"/>
            <w:vAlign w:val="center"/>
          </w:tcPr>
          <w:p w14:paraId="277003E3">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49" w:type="pct"/>
            <w:shd w:val="clear" w:color="auto" w:fill="FFFFFF"/>
            <w:vAlign w:val="center"/>
          </w:tcPr>
          <w:p w14:paraId="0F51E220">
            <w:pPr>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476" w:type="pct"/>
            <w:shd w:val="clear" w:color="auto" w:fill="FFFFFF"/>
            <w:vAlign w:val="center"/>
          </w:tcPr>
          <w:p w14:paraId="535CA41D">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439" w:type="pct"/>
            <w:shd w:val="clear" w:color="auto" w:fill="FFFFFF"/>
            <w:vAlign w:val="center"/>
          </w:tcPr>
          <w:p w14:paraId="2410D91C">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477" w:type="pct"/>
            <w:shd w:val="clear" w:color="auto" w:fill="FFFFFF"/>
            <w:vAlign w:val="center"/>
          </w:tcPr>
          <w:p w14:paraId="3565C237">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47" w:type="pct"/>
            <w:shd w:val="clear" w:color="auto" w:fill="FFFFFF"/>
            <w:vAlign w:val="center"/>
          </w:tcPr>
          <w:p w14:paraId="1BD896EB">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1268" w:type="pct"/>
            <w:shd w:val="clear" w:color="auto" w:fill="FFFFFF"/>
            <w:vAlign w:val="center"/>
          </w:tcPr>
          <w:p w14:paraId="5F226E2A">
            <w:pPr>
              <w:jc w:val="center"/>
              <w:rPr>
                <w:rFonts w:hint="eastAsia" w:ascii="宋体" w:hAnsi="宋体" w:eastAsia="宋体" w:cs="宋体"/>
                <w:sz w:val="24"/>
                <w:szCs w:val="24"/>
              </w:rPr>
            </w:pPr>
            <w:r>
              <w:rPr>
                <w:rFonts w:hint="eastAsia" w:ascii="宋体" w:hAnsi="宋体" w:eastAsia="宋体" w:cs="宋体"/>
                <w:sz w:val="24"/>
                <w:szCs w:val="24"/>
              </w:rPr>
              <w:t>履约时间</w:t>
            </w:r>
          </w:p>
        </w:tc>
        <w:tc>
          <w:tcPr>
            <w:tcW w:w="708" w:type="pct"/>
            <w:shd w:val="clear" w:color="auto" w:fill="FFFFFF"/>
            <w:vAlign w:val="center"/>
          </w:tcPr>
          <w:p w14:paraId="46E93552">
            <w:pPr>
              <w:jc w:val="center"/>
              <w:rPr>
                <w:rFonts w:hint="eastAsia" w:ascii="宋体" w:hAnsi="宋体" w:eastAsia="宋体" w:cs="宋体"/>
                <w:sz w:val="24"/>
                <w:szCs w:val="24"/>
              </w:rPr>
            </w:pPr>
            <w:r>
              <w:rPr>
                <w:rFonts w:hint="eastAsia" w:ascii="宋体" w:hAnsi="宋体" w:eastAsia="宋体" w:cs="宋体"/>
                <w:sz w:val="24"/>
                <w:szCs w:val="24"/>
              </w:rPr>
              <w:t>履约地点</w:t>
            </w:r>
          </w:p>
        </w:tc>
      </w:tr>
      <w:tr w14:paraId="1013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433" w:type="pct"/>
            <w:noWrap/>
            <w:vAlign w:val="center"/>
          </w:tcPr>
          <w:p w14:paraId="14C80E3D">
            <w:pPr>
              <w:jc w:val="center"/>
              <w:rPr>
                <w:rFonts w:hint="eastAsia" w:ascii="宋体" w:hAnsi="宋体" w:eastAsia="宋体" w:cs="宋体"/>
                <w:sz w:val="24"/>
                <w:szCs w:val="24"/>
              </w:rPr>
            </w:pPr>
          </w:p>
        </w:tc>
        <w:tc>
          <w:tcPr>
            <w:tcW w:w="749" w:type="pct"/>
            <w:vAlign w:val="center"/>
          </w:tcPr>
          <w:p w14:paraId="59D6F221">
            <w:pPr>
              <w:jc w:val="center"/>
              <w:rPr>
                <w:rFonts w:hint="eastAsia" w:ascii="宋体" w:hAnsi="宋体" w:eastAsia="宋体" w:cs="宋体"/>
                <w:sz w:val="24"/>
                <w:szCs w:val="24"/>
              </w:rPr>
            </w:pPr>
          </w:p>
        </w:tc>
        <w:tc>
          <w:tcPr>
            <w:tcW w:w="476" w:type="pct"/>
            <w:vAlign w:val="center"/>
          </w:tcPr>
          <w:p w14:paraId="2613D021">
            <w:pPr>
              <w:jc w:val="center"/>
              <w:rPr>
                <w:rFonts w:hint="eastAsia" w:ascii="宋体" w:hAnsi="宋体" w:eastAsia="宋体" w:cs="宋体"/>
                <w:sz w:val="24"/>
                <w:szCs w:val="24"/>
              </w:rPr>
            </w:pPr>
          </w:p>
        </w:tc>
        <w:tc>
          <w:tcPr>
            <w:tcW w:w="439" w:type="pct"/>
            <w:vAlign w:val="center"/>
          </w:tcPr>
          <w:p w14:paraId="61244A4B">
            <w:pPr>
              <w:jc w:val="center"/>
              <w:rPr>
                <w:rFonts w:hint="eastAsia" w:ascii="宋体" w:hAnsi="宋体" w:eastAsia="宋体" w:cs="宋体"/>
                <w:sz w:val="24"/>
                <w:szCs w:val="24"/>
              </w:rPr>
            </w:pPr>
          </w:p>
        </w:tc>
        <w:tc>
          <w:tcPr>
            <w:tcW w:w="477" w:type="pct"/>
            <w:vAlign w:val="center"/>
          </w:tcPr>
          <w:p w14:paraId="484303F3">
            <w:pPr>
              <w:jc w:val="center"/>
              <w:rPr>
                <w:rFonts w:hint="eastAsia" w:ascii="宋体" w:hAnsi="宋体" w:eastAsia="宋体" w:cs="宋体"/>
                <w:sz w:val="24"/>
                <w:szCs w:val="24"/>
              </w:rPr>
            </w:pPr>
          </w:p>
        </w:tc>
        <w:tc>
          <w:tcPr>
            <w:tcW w:w="447" w:type="pct"/>
            <w:vAlign w:val="center"/>
          </w:tcPr>
          <w:p w14:paraId="4DFB5FE9">
            <w:pPr>
              <w:jc w:val="center"/>
              <w:rPr>
                <w:rFonts w:hint="eastAsia" w:ascii="宋体" w:hAnsi="宋体" w:eastAsia="宋体" w:cs="宋体"/>
                <w:sz w:val="24"/>
                <w:szCs w:val="24"/>
              </w:rPr>
            </w:pPr>
          </w:p>
        </w:tc>
        <w:tc>
          <w:tcPr>
            <w:tcW w:w="1268" w:type="pct"/>
            <w:vAlign w:val="center"/>
          </w:tcPr>
          <w:p w14:paraId="3F9B574B">
            <w:pPr>
              <w:jc w:val="center"/>
              <w:rPr>
                <w:rFonts w:hint="eastAsia" w:ascii="宋体" w:hAnsi="宋体" w:eastAsia="宋体" w:cs="宋体"/>
                <w:sz w:val="24"/>
                <w:szCs w:val="24"/>
              </w:rPr>
            </w:pPr>
            <w:r>
              <w:rPr>
                <w:rFonts w:hint="eastAsia" w:ascii="宋体" w:hAnsi="宋体" w:eastAsia="宋体" w:cs="宋体"/>
                <w:sz w:val="24"/>
                <w:szCs w:val="24"/>
              </w:rPr>
              <w:t>合同签订之日起x日历天内完成交货、安装、调试，并具备验收条件</w:t>
            </w:r>
          </w:p>
        </w:tc>
        <w:tc>
          <w:tcPr>
            <w:tcW w:w="708" w:type="pct"/>
            <w:vAlign w:val="center"/>
          </w:tcPr>
          <w:p w14:paraId="4570B66E">
            <w:pPr>
              <w:jc w:val="center"/>
              <w:rPr>
                <w:rFonts w:hint="eastAsia" w:ascii="宋体" w:hAnsi="宋体" w:eastAsia="宋体" w:cs="宋体"/>
                <w:sz w:val="24"/>
                <w:szCs w:val="24"/>
              </w:rPr>
            </w:pPr>
          </w:p>
        </w:tc>
      </w:tr>
    </w:tbl>
    <w:p w14:paraId="57289BCE">
      <w:pPr>
        <w:pStyle w:val="514"/>
        <w:spacing w:line="360" w:lineRule="auto"/>
        <w:ind w:left="0" w:leftChars="0" w:firstLine="0" w:firstLineChars="0"/>
        <w:jc w:val="both"/>
        <w:rPr>
          <w:rFonts w:hint="eastAsia" w:ascii="宋体" w:hAnsi="宋体" w:eastAsia="宋体" w:cs="宋体"/>
          <w:color w:val="000000" w:themeColor="text1"/>
          <w:sz w:val="24"/>
          <w:szCs w:val="24"/>
          <w14:textFill>
            <w14:solidFill>
              <w14:schemeClr w14:val="tx1"/>
            </w14:solidFill>
          </w14:textFill>
        </w:rPr>
      </w:pPr>
    </w:p>
    <w:p w14:paraId="4BEE11CA">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1" w:name="_Toc133484187"/>
      <w:bookmarkStart w:id="42" w:name="_Toc834"/>
      <w:r>
        <w:rPr>
          <w:rFonts w:hint="eastAsia" w:ascii="宋体" w:hAnsi="宋体" w:eastAsia="宋体" w:cs="宋体"/>
          <w:color w:val="000000" w:themeColor="text1"/>
          <w:sz w:val="24"/>
          <w:szCs w:val="24"/>
          <w14:textFill>
            <w14:solidFill>
              <w14:schemeClr w14:val="tx1"/>
            </w14:solidFill>
          </w14:textFill>
        </w:rPr>
        <w:t>合同价格</w:t>
      </w:r>
      <w:bookmarkEnd w:id="41"/>
      <w:bookmarkEnd w:id="42"/>
    </w:p>
    <w:p w14:paraId="072D5810">
      <w:pPr>
        <w:pStyle w:val="260"/>
        <w:widowControl/>
        <w:numPr>
          <w:ilvl w:val="0"/>
          <w:numId w:val="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合同总金额为人民币￥_______元,大写_________元。</w:t>
      </w:r>
    </w:p>
    <w:p w14:paraId="719823F1">
      <w:pPr>
        <w:pStyle w:val="260"/>
        <w:widowControl/>
        <w:numPr>
          <w:ilvl w:val="0"/>
          <w:numId w:val="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总金额包括合同标的金额、运输、安装、调试、培训及安装位置调整布置、使用环境形成或恢复、以及运输、财产及第三方损害赔偿保险等费用，是在合同标的交付前、交付时所发生或引起的本合同相关的全部成本、费用等，以及依约在交付后所需承担的保修期内维修、保养等售后服务价格的总和，且为完税后价格。除合同总金额外，甲方不再支付乙方任何其他费用。</w:t>
      </w:r>
    </w:p>
    <w:p w14:paraId="74A7D55A">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3" w:name="_Toc133484188"/>
      <w:bookmarkStart w:id="44" w:name="_Toc16074"/>
      <w:r>
        <w:rPr>
          <w:rFonts w:hint="eastAsia" w:ascii="宋体" w:hAnsi="宋体" w:eastAsia="宋体" w:cs="宋体"/>
          <w:color w:val="000000" w:themeColor="text1"/>
          <w:sz w:val="24"/>
          <w:szCs w:val="24"/>
          <w14:textFill>
            <w14:solidFill>
              <w14:schemeClr w14:val="tx1"/>
            </w14:solidFill>
          </w14:textFill>
        </w:rPr>
        <w:t>支付和结算方式</w:t>
      </w:r>
      <w:bookmarkEnd w:id="43"/>
      <w:bookmarkEnd w:id="44"/>
    </w:p>
    <w:p w14:paraId="65B0C0D3">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双方因本合同发生的一切费用均以人民币结算及支付。</w:t>
      </w:r>
    </w:p>
    <w:p w14:paraId="48E2447B">
      <w:pPr>
        <w:pStyle w:val="514"/>
        <w:widowControl/>
        <w:numPr>
          <w:ilvl w:val="0"/>
          <w:numId w:val="7"/>
        </w:numPr>
        <w:snapToGrid w:val="0"/>
        <w:spacing w:line="360" w:lineRule="auto"/>
        <w:ind w:left="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乙方开户银行：</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B69F6C1">
      <w:pPr>
        <w:pStyle w:val="514"/>
        <w:widowControl/>
        <w:numPr>
          <w:ilvl w:val="0"/>
          <w:numId w:val="7"/>
        </w:numPr>
        <w:snapToGrid w:val="0"/>
        <w:spacing w:line="360" w:lineRule="auto"/>
        <w:ind w:left="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账户名称：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；账号：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B2C1C50">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bookmarkStart w:id="45" w:name="_Hlk138593343"/>
      <w:r>
        <w:rPr>
          <w:rFonts w:hint="eastAsia" w:ascii="宋体" w:hAnsi="宋体" w:eastAsia="宋体" w:cs="宋体"/>
          <w:color w:val="000000" w:themeColor="text1"/>
          <w:sz w:val="24"/>
          <w:szCs w:val="24"/>
          <w14:textFill>
            <w14:solidFill>
              <w14:schemeClr w14:val="tx1"/>
            </w14:solidFill>
          </w14:textFill>
        </w:rPr>
        <w:t>付款方式：</w:t>
      </w:r>
    </w:p>
    <w:p w14:paraId="0646E682">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①第一次付款：合同签订后，成交供应商向采购方开具正规发票后，采购方向成交供应商支付合同总金额的30%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元人民币（大写：人民币元整）；②第二次付款：商品全部验收完毕并且完好后，支付剩余70%，即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元人民币（大写：人民币元整）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（具体付款方式以实际签订的合同为准）</w:t>
      </w:r>
    </w:p>
    <w:p w14:paraId="6905BA9A">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货物全部到达安装现场经甲方签收，完成安装、调试，经甲方第二次验收合格后20个工作日内，甲方向乙方支付合同总金额的30%，即___元人民币（大写：人民币元整）；</w:t>
      </w:r>
    </w:p>
    <w:p w14:paraId="1BD49AB0">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甲方进行货物验收，验收合格，并由甲乙双方签署验收报告后，甲方向乙方支付合同总金额的10%，即___元人民币（大写：人民币元整）；</w:t>
      </w:r>
    </w:p>
    <w:p w14:paraId="463F0543">
      <w:pPr>
        <w:pStyle w:val="260"/>
        <w:widowControl/>
        <w:numPr>
          <w:ilvl w:val="0"/>
          <w:numId w:val="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乙方按照约定履行合同，未发生违约情形，则甲方于甲乙双方签署验收报告之日起1年后退还履约保函。</w:t>
      </w:r>
    </w:p>
    <w:bookmarkEnd w:id="45"/>
    <w:p w14:paraId="7AB9C56F">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如发生乙方根据本合同约定向甲方支付违约金、赔偿金的情形，甲方有权直接从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存在或解决相关争议的期间，乙方不得停滞或减缓其对合同的履行，否则对因停滞或减缓合同的履行所引起的任何及所有责任均应当全部给予赔偿。</w:t>
      </w:r>
    </w:p>
    <w:p w14:paraId="43D83B52">
      <w:pPr>
        <w:pStyle w:val="260"/>
        <w:widowControl/>
        <w:numPr>
          <w:ilvl w:val="0"/>
          <w:numId w:val="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关于本项目资金实际支付进度，买方还将结合</w:t>
      </w:r>
      <w:r>
        <w:rPr>
          <w:rFonts w:hint="eastAsia" w:ascii="宋体" w:hAnsi="宋体" w:cs="宋体"/>
          <w:color w:val="000000" w:themeColor="text1"/>
          <w:sz w:val="24"/>
          <w:szCs w:val="24"/>
          <w:lang w:val="en-US" w:eastAsia="zh-CN"/>
          <w14:textFill>
            <w14:solidFill>
              <w14:schemeClr w14:val="tx1"/>
            </w14:solidFill>
          </w14:textFill>
        </w:rPr>
        <w:t>实际</w:t>
      </w:r>
      <w:r>
        <w:rPr>
          <w:rFonts w:hint="eastAsia" w:ascii="宋体" w:hAnsi="宋体" w:eastAsia="宋体" w:cs="宋体"/>
          <w:color w:val="000000" w:themeColor="text1"/>
          <w:sz w:val="24"/>
          <w:szCs w:val="24"/>
          <w14:textFill>
            <w14:solidFill>
              <w14:schemeClr w14:val="tx1"/>
            </w14:solidFill>
          </w14:textFill>
        </w:rPr>
        <w:t>资金拨付时间具体安排。卖方承诺将接受上述付款情况，且不会因付款问题拖延设备的购买、系统的安装、搭建、调试、培训等后续工作的进行。</w:t>
      </w:r>
    </w:p>
    <w:p w14:paraId="59688657">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6" w:name="_Toc133484189"/>
      <w:bookmarkStart w:id="47" w:name="_Toc28603"/>
      <w:r>
        <w:rPr>
          <w:rFonts w:hint="eastAsia" w:ascii="宋体" w:hAnsi="宋体" w:eastAsia="宋体" w:cs="宋体"/>
          <w:color w:val="000000" w:themeColor="text1"/>
          <w:sz w:val="24"/>
          <w:szCs w:val="24"/>
          <w14:textFill>
            <w14:solidFill>
              <w14:schemeClr w14:val="tx1"/>
            </w14:solidFill>
          </w14:textFill>
        </w:rPr>
        <w:t>进度及交货</w:t>
      </w:r>
      <w:bookmarkEnd w:id="46"/>
      <w:bookmarkEnd w:id="47"/>
    </w:p>
    <w:p w14:paraId="19F6915F">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甲方有权根据最终确认的生产进度计划，随时派员检查乙方执行情况；如有关键节点进度延期，乙方应书面说明原因，并提出改进措施、及时补救，保证交货时间。</w:t>
      </w:r>
    </w:p>
    <w:p w14:paraId="2333B438">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乙方负责办理运输和保险，将货物运抵甲方指定的交货地点。有关包装、运输、保险和装卸等一切相关的费用由乙方承担。</w:t>
      </w:r>
    </w:p>
    <w:p w14:paraId="11957F7E">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乙方应办理合同货物从出厂至检验合格签署验收报告移交甲方期间的保险，保险应按照合同总金额的110％办理“一切险”。即便实际办理的保险与上述要求存在不一致的情形，相关的风险亦均应由乙方承担。</w:t>
      </w:r>
    </w:p>
    <w:p w14:paraId="2F48D2A0">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应运至甲方指定地点，并卸至甲方指定位置，开箱清点及初步检验时双方应派人员参加，如甲方不到场检验，乙方需承担起检验及保管责任，其责任直至所有货物运抵现场并且安装完毕，经检验合格，签署验收报告交付甲方。</w:t>
      </w:r>
    </w:p>
    <w:p w14:paraId="17C51367">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所有货物运抵现场并且安装、调试完毕经</w:t>
      </w:r>
      <w:bookmarkStart w:id="48" w:name="_Hlk108733834"/>
      <w:r>
        <w:rPr>
          <w:rFonts w:hint="eastAsia" w:ascii="宋体" w:hAnsi="宋体" w:eastAsia="宋体" w:cs="宋体"/>
          <w:color w:val="000000" w:themeColor="text1"/>
          <w:sz w:val="24"/>
          <w:szCs w:val="24"/>
          <w14:textFill>
            <w14:solidFill>
              <w14:schemeClr w14:val="tx1"/>
            </w14:solidFill>
          </w14:textFill>
        </w:rPr>
        <w:t>检验合格</w:t>
      </w:r>
      <w:bookmarkEnd w:id="48"/>
      <w:r>
        <w:rPr>
          <w:rFonts w:hint="eastAsia" w:ascii="宋体" w:hAnsi="宋体" w:eastAsia="宋体" w:cs="宋体"/>
          <w:color w:val="000000" w:themeColor="text1"/>
          <w:sz w:val="24"/>
          <w:szCs w:val="24"/>
          <w14:textFill>
            <w14:solidFill>
              <w14:schemeClr w14:val="tx1"/>
            </w14:solidFill>
          </w14:textFill>
        </w:rPr>
        <w:t>交付甲方的日期为交货日期。双方签署验收报告或其它名称的该等收货单后为交货完毕。该验收报告或其它名称的该等收货单一式两份，甲方和乙方各执一份。检验合格交货完毕货物所有权发生转移，此前货物毁坏的风险由乙方承担。</w:t>
      </w:r>
    </w:p>
    <w:p w14:paraId="7E8610A2">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在货物运到甲方指定地点七日前，向甲方提供货物卸车、清点计划（内容包括：合同号、设备名称、数量、价格、箱数、型号规格、重量和体积、拟发运的时间及其他必要的说明），并于发运的同时书面通知甲方。</w:t>
      </w:r>
    </w:p>
    <w:p w14:paraId="78391C39">
      <w:pPr>
        <w:pStyle w:val="260"/>
        <w:widowControl/>
        <w:numPr>
          <w:ilvl w:val="0"/>
          <w:numId w:val="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交货、安装、调试期限：合同签订之日起</w:t>
      </w:r>
      <w:r>
        <w:rPr>
          <w:rFonts w:hint="eastAsia" w:ascii="宋体" w:hAnsi="宋体" w:eastAsia="宋体" w:cs="宋体"/>
          <w:color w:val="000000" w:themeColor="text1"/>
          <w:sz w:val="24"/>
          <w:szCs w:val="24"/>
          <w:u w:val="single"/>
          <w14:textFill>
            <w14:solidFill>
              <w14:schemeClr w14:val="tx1"/>
            </w14:solidFill>
          </w14:textFill>
        </w:rPr>
        <w:t>5个月</w:t>
      </w:r>
      <w:r>
        <w:rPr>
          <w:rFonts w:hint="eastAsia" w:ascii="宋体" w:hAnsi="宋体" w:eastAsia="宋体" w:cs="宋体"/>
          <w:color w:val="000000" w:themeColor="text1"/>
          <w:sz w:val="24"/>
          <w:szCs w:val="24"/>
          <w14:textFill>
            <w14:solidFill>
              <w14:schemeClr w14:val="tx1"/>
            </w14:solidFill>
          </w14:textFill>
        </w:rPr>
        <w:t>内完成交货、安装、调试，并具备验收条件。</w:t>
      </w:r>
    </w:p>
    <w:p w14:paraId="41FC9CD6">
      <w:pPr>
        <w:pStyle w:val="260"/>
        <w:spacing w:line="360" w:lineRule="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运输方式:</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13198766">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交货(安装、调试、服务)地点：</w:t>
      </w:r>
      <w:r>
        <w:rPr>
          <w:rFonts w:hint="eastAsia" w:ascii="宋体" w:hAnsi="宋体" w:eastAsia="宋体" w:cs="宋体"/>
          <w:color w:val="000000" w:themeColor="text1"/>
          <w:sz w:val="24"/>
          <w:szCs w:val="24"/>
          <w:u w:val="single"/>
          <w14:textFill>
            <w14:solidFill>
              <w14:schemeClr w14:val="tx1"/>
            </w14:solidFill>
          </w14:textFill>
        </w:rPr>
        <w:t>甲方指定地点，具体由甲方另行通知。</w:t>
      </w:r>
    </w:p>
    <w:p w14:paraId="556C1CBC">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若由于甲方场地狭窄，乙方必须根据甲方的通知，安排制造、卸货和交货，否则引起的厂内外库存费用等一切责任由乙方负责。</w:t>
      </w:r>
    </w:p>
    <w:p w14:paraId="2F97397B">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49" w:name="_Toc133484190"/>
      <w:bookmarkStart w:id="50" w:name="_Toc378"/>
      <w:r>
        <w:rPr>
          <w:rFonts w:hint="eastAsia" w:ascii="宋体" w:hAnsi="宋体" w:eastAsia="宋体" w:cs="宋体"/>
          <w:color w:val="000000" w:themeColor="text1"/>
          <w:sz w:val="24"/>
          <w:szCs w:val="24"/>
          <w14:textFill>
            <w14:solidFill>
              <w14:schemeClr w14:val="tx1"/>
            </w14:solidFill>
          </w14:textFill>
        </w:rPr>
        <w:t>包装和标记</w:t>
      </w:r>
      <w:bookmarkEnd w:id="49"/>
      <w:bookmarkEnd w:id="50"/>
    </w:p>
    <w:p w14:paraId="5784EDB6">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乙方交付的所有合同货物应具有适于运输的坚固包装，并且乙方应根据合同货物的不同特性和要求采取防潮、防雨、防锈、防震、防腐等保护措施，以确保合同货物安全无损地送达交货地点。</w:t>
      </w:r>
    </w:p>
    <w:p w14:paraId="21A04AA4">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若合同货物采用集装箱装运的，乙方应在每件包装箱相对的二个侧面上，以醒目的中文做出以下标记：</w:t>
      </w:r>
    </w:p>
    <w:p w14:paraId="1D5C422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收货单位：</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62C46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316B03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箱号/件号：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873ECC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毛重（千克）：</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25049B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尺寸（长×宽×高，以厘米计）：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D29CC9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发货单位：</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9BDE5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发货单位详细地址：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1AE26C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乙方应根据合同货物的不同特性和装卸运输上的不同要求，在包装箱相对的二个侧面上用中文标记“勿倒置”、“小心轻放”、“防潮”等标志和“重心”等装卸搬运时适用的通用图案，以利于装卸和搬运。</w:t>
      </w:r>
    </w:p>
    <w:p w14:paraId="01131C95">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下列资料包装在合同货物的包装箱中：</w:t>
      </w:r>
    </w:p>
    <w:p w14:paraId="553C23A5">
      <w:pPr>
        <w:pStyle w:val="260"/>
        <w:widowControl/>
        <w:numPr>
          <w:ilvl w:val="0"/>
          <w:numId w:val="1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装箱单</w:t>
      </w:r>
    </w:p>
    <w:p w14:paraId="7F304E86">
      <w:pPr>
        <w:pStyle w:val="260"/>
        <w:widowControl/>
        <w:numPr>
          <w:ilvl w:val="0"/>
          <w:numId w:val="1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与合同货物数量相同的产品合格证书、使用说明书</w:t>
      </w:r>
    </w:p>
    <w:p w14:paraId="7B417153">
      <w:pPr>
        <w:pStyle w:val="260"/>
        <w:widowControl/>
        <w:numPr>
          <w:ilvl w:val="0"/>
          <w:numId w:val="1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其它必要的技术资料</w:t>
      </w:r>
    </w:p>
    <w:p w14:paraId="18A566BB">
      <w:pPr>
        <w:pStyle w:val="260"/>
        <w:widowControl/>
        <w:numPr>
          <w:ilvl w:val="0"/>
          <w:numId w:val="1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由于乙方对合同货物包装不善、标记不明、防护措施不当或在合同货物装箱前保管不良等，致使合同货物遭到损坏或丢失，乙方应负责免费修理或更换，并承担由此给甲方造成的一切损失。如毁坏丢失的货物达全部货物数量的5%，则视为乙方违约，按照本合同第十条约定向甲方承担违约责任。</w:t>
      </w:r>
    </w:p>
    <w:p w14:paraId="1C62C4DD">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1" w:name="_Toc133484191"/>
      <w:bookmarkStart w:id="52" w:name="_Toc12535"/>
      <w:r>
        <w:rPr>
          <w:rFonts w:hint="eastAsia" w:ascii="宋体" w:hAnsi="宋体" w:eastAsia="宋体" w:cs="宋体"/>
          <w:color w:val="000000" w:themeColor="text1"/>
          <w:sz w:val="24"/>
          <w:szCs w:val="24"/>
          <w14:textFill>
            <w14:solidFill>
              <w14:schemeClr w14:val="tx1"/>
            </w14:solidFill>
          </w14:textFill>
        </w:rPr>
        <w:t>质量标准和检验方式</w:t>
      </w:r>
      <w:bookmarkEnd w:id="51"/>
      <w:bookmarkEnd w:id="52"/>
    </w:p>
    <w:p w14:paraId="14271D37">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检测报告。乙方应于合同签订之日起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个日历天内将合同货物的检测报告复印件，提交合同甲方。</w:t>
      </w:r>
    </w:p>
    <w:p w14:paraId="3B989309">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合同货物由乙方按照最终确认的生产进度计划组织生产，生产地必须为投标文件承诺的地点，严禁组织外加工、严禁擅自扩大生产数量、严禁擅自改变生产号型和生产品种等违约行为。</w:t>
      </w:r>
    </w:p>
    <w:p w14:paraId="674D81C1">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质量监管</w:t>
      </w:r>
    </w:p>
    <w:p w14:paraId="2377BFE0">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可采用产品首检、质量巡检、实物抽检等方式（相关方式可合并进行），加强质量监管。其中，实物抽检批次一般为1次（抽检数量由甲方或其委托的检测机构确定），实物抽检的范围包括：第三次验收（具体见本合同七条、第15款）。抽检所需的运输等相关费用由乙方承担。</w:t>
      </w:r>
    </w:p>
    <w:p w14:paraId="4408CA65">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（2）甲方有权对送达的装备随机抽样，并送至有资质的检验机构进行性能检验，确定质量是否满足合同要求，抽样送检产生的相关费用由乙方承担。</w:t>
      </w:r>
    </w:p>
    <w:p w14:paraId="20494C40">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（3）乙方应随产品提供质量自检报告。</w:t>
      </w:r>
    </w:p>
    <w:p w14:paraId="36FEF8A2">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乙方应保证提供给甲方的合同货物是货物生产厂商原造的，全新、未使用过的，是用符合要求的工艺和材料制造而成的，并完全满足合同规定的质量、性能和规格的要求。</w:t>
      </w:r>
    </w:p>
    <w:p w14:paraId="6E954055">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给甲方的合同货物应通过货物制造厂商的出厂检验，并提供质量合格证书。乙方承诺提供给甲方的合同货物的技术规范应与本项目招标文件中投标货物清单、质量要求和供货部分中的规定及投标文件中投标货物技术规范偏离表相一致，同时，乙方提供的货物质量应符合中华人民共和国相关标准及相应的技术规范、本次采购相关文件中的全部相关要求及乙方工厂相关标准及相应的技术规范中之较高者。</w:t>
      </w:r>
    </w:p>
    <w:p w14:paraId="6ED1E2C7">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04F5EDB3">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乙方应保证所提供的货物经正确安装、合理操作和维护保养在其使用寿命期内具有令甲方满意的性能，并对由于合同货物的设计、工艺或材料的缺陷而发生的任何故障负责。</w:t>
      </w:r>
    </w:p>
    <w:p w14:paraId="69AC93D0">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乙方提供的设备抵达甲方指定地点后的开箱清点及初步检验，应依据乙方提供的开箱要求和环境要求，按照装箱清单进行。乙方应在收到甲方的验货通知后_</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_日内到现场参加开箱清点及初步检验，开箱清点及初步检验时双方均应派员参加，并签署初步验收证书，以此作为乙方履约进度的依据。否则，乙方应承认甲方的单方检验结果。但在任何情形下，上述验收均不具有减少或免除乙方质量相关责任的法律效果。乙方提供给甲方的合同货物应通过货物制造厂商的出厂检验，并提供质量合格证书。</w:t>
      </w:r>
    </w:p>
    <w:p w14:paraId="1CAF7DB6">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初步检验时发现货物数量不足、规格与合同要求不符或开箱时虽然货物外包装完好无损，但箱内货物短缺或损伤，双方应签署书面形式证明，乙方应根据该证明及时补足或更换。补足或更换的货物应在签署货损证明之日起_</w:t>
      </w:r>
      <w:r>
        <w:rPr>
          <w:rFonts w:hint="eastAsia" w:ascii="宋体" w:hAnsi="宋体" w:eastAsia="宋体" w:cs="宋体"/>
          <w:color w:val="000000" w:themeColor="text1"/>
          <w:sz w:val="24"/>
          <w:szCs w:val="24"/>
          <w:u w:val="single"/>
          <w14:textFill>
            <w14:solidFill>
              <w14:schemeClr w14:val="tx1"/>
            </w14:solidFill>
          </w14:textFill>
        </w:rPr>
        <w:t>7个工作日</w:t>
      </w:r>
      <w:r>
        <w:rPr>
          <w:rFonts w:hint="eastAsia" w:ascii="宋体" w:hAnsi="宋体" w:eastAsia="宋体" w:cs="宋体"/>
          <w:color w:val="000000" w:themeColor="text1"/>
          <w:sz w:val="24"/>
          <w:szCs w:val="24"/>
          <w14:textFill>
            <w14:solidFill>
              <w14:schemeClr w14:val="tx1"/>
            </w14:solidFill>
          </w14:textFill>
        </w:rPr>
        <w:t>内运达甲方指定地点由甲方予以检验，相关费用由乙方承担。</w:t>
      </w:r>
    </w:p>
    <w:p w14:paraId="13767F38">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全新的正品合格品更换。甲方可以在发现该情形后尽快并且最迟应当在上述各对应期限结束之日起7个工作日内以书面形式通知乙方，乙方应在收到甲方通知后7个工作日内免费完成更换，按本合同前述各条款项规定交付及验收。</w:t>
      </w:r>
    </w:p>
    <w:p w14:paraId="43FB417D">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向甲方提供的技术资料均是清晰的、正确的、完整的，所有文档应提供中文版本。如发现缺失或其它有误的情形，乙方应在该情形出现之日起7个工作日内将需补足的资料交付到甲方指定地点，按本合同前述各条款项规定交付及验收。</w:t>
      </w:r>
    </w:p>
    <w:p w14:paraId="190C3074">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乙方承认若本合同项下的货物属于需经试车、运行的货物，应经过至少国家规定的月数的时间周期的整套使用或整套试车、运行期方可以完成第三次验收，若无上述时间规定则最低不应少于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天。对该类验收不合格或不完全合格的情形，或在本合同约定期限内发现货物缺陷及其它质量的问题，或发现不符合设计要求，或招标时要求，乙方应当严格按照甲方的要求免费给予合理解决直至完全符合招、投标文件要求及本合同约定为止。</w:t>
      </w:r>
    </w:p>
    <w:p w14:paraId="03AB9608">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68A753BF">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所供货物涉及系统软件安装的，乙方必须保证能够提供软件安装/封装服务，并按照甲方要求编制升级更新方案；涉及内置操作系统及软件类知识产权的，乙方必须保证内置操作系统及自带APP软件均为合法、正版软件，确保甲方自己使用或授权其他用户（包括但不限于甲方系统内单位）使用相关系统软件的权利。且乙方保证甲方及其授权用户在使用过程中不受到第三方关于侵犯专利权等知识产权的指控。任何第三方如果提出侵权指控，乙方须与第三方交涉并承担可能发生的一切法律责任和费用。以上全部费用均包括在本合同总价款中，甲方不再单独支付。</w:t>
      </w:r>
    </w:p>
    <w:p w14:paraId="7644B1FB">
      <w:pPr>
        <w:pStyle w:val="260"/>
        <w:widowControl/>
        <w:numPr>
          <w:ilvl w:val="0"/>
          <w:numId w:val="1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第一次验收：自本合同签订之日起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工作日内，乙方须向甲方提供一套合同货物（涉及多个品类的，每个品类提供一套），进行第一次验收；提供的货物与招标文件采购需求要求和投标文件响应内容相符，则第一次验收合格，乙方按照验收合格的产品组织生产（备货）；如果第一次验收不合格，乙方应提供说明和解决方案，问题解决后，待甲方验收合格，乙方按照验收合格的产品组织生产（备货）；如自第一次验收不合格30个自然日内，乙方无法解决问题使合同货物达到验收合格，则甲方有权单方无责解除合同</w:t>
      </w:r>
    </w:p>
    <w:p w14:paraId="446CE418">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次验收：全部合同货物供货、安装、调试完成后15个工作日内，甲方对全部合同货物进行验收。如有不合格货物，乙方应免费更换，由此造成的延期，乙方将按照合同条款承担违约责任，延期超过30个自然日的，甲方有权单方无责解除合同，乙方退回甲方已支付的合同金额，并承担由此给甲方造成的损失。</w:t>
      </w:r>
    </w:p>
    <w:p w14:paraId="20773494">
      <w:pPr>
        <w:pStyle w:val="260"/>
        <w:widowControl/>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次验收（抽检）：甲方从供货中随机抽取1套货物，进行第三次验收；如有不合格货物，乙方负责免费更换，由此造成的延期，乙方将按照合同条款承担违约责任，延期超过30个自然日的，甲方有权单方无责解除合同，乙方退回甲方已支付的合同金额，并承担由此给甲方造成的损失。</w:t>
      </w:r>
    </w:p>
    <w:p w14:paraId="1828CCA9">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3" w:name="_Toc15617"/>
      <w:bookmarkStart w:id="54" w:name="_Toc133484192"/>
      <w:bookmarkStart w:id="55" w:name="_Hlk138593407"/>
      <w:r>
        <w:rPr>
          <w:rFonts w:hint="eastAsia" w:ascii="宋体" w:hAnsi="宋体" w:eastAsia="宋体" w:cs="宋体"/>
          <w:color w:val="000000" w:themeColor="text1"/>
          <w:sz w:val="24"/>
          <w:szCs w:val="24"/>
          <w14:textFill>
            <w14:solidFill>
              <w14:schemeClr w14:val="tx1"/>
            </w14:solidFill>
          </w14:textFill>
        </w:rPr>
        <w:t>技术服务和保修责任</w:t>
      </w:r>
      <w:bookmarkEnd w:id="53"/>
      <w:bookmarkEnd w:id="54"/>
    </w:p>
    <w:bookmarkEnd w:id="55"/>
    <w:p w14:paraId="7040406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本条的特别说明：本条中的服务时间，即相关的服务到达现场或完成维修工作所需的时间：小时、天数等，招标文件或有关保修服务的其它文件中有规定的，遵从其规定；若无相关文件或相关文件中并无规定的，或有关的规定明显与甲方的实际需求不符的，则应当按照本合同中的相关规定。</w:t>
      </w:r>
    </w:p>
    <w:p w14:paraId="6BF323BA">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货物验收完成后，乙方向甲方提供不少于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小时的免费培训服务。</w:t>
      </w:r>
    </w:p>
    <w:p w14:paraId="69AE89E2">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bookmarkStart w:id="56" w:name="_Hlk138593391"/>
      <w:r>
        <w:rPr>
          <w:rFonts w:hint="eastAsia" w:ascii="宋体" w:hAnsi="宋体" w:eastAsia="宋体" w:cs="宋体"/>
          <w:color w:val="000000" w:themeColor="text1"/>
          <w:sz w:val="24"/>
          <w:szCs w:val="24"/>
          <w14:textFill>
            <w14:solidFill>
              <w14:schemeClr w14:val="tx1"/>
            </w14:solidFill>
          </w14:textFill>
        </w:rPr>
        <w:t>乙方对合同货物的质量保修期为验收证书签署之日起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个月。</w:t>
      </w:r>
      <w:bookmarkEnd w:id="56"/>
      <w:r>
        <w:rPr>
          <w:rFonts w:hint="eastAsia" w:ascii="宋体" w:hAnsi="宋体" w:eastAsia="宋体" w:cs="宋体"/>
          <w:color w:val="000000" w:themeColor="text1"/>
          <w:sz w:val="24"/>
          <w:szCs w:val="24"/>
          <w14:textFill>
            <w14:solidFill>
              <w14:schemeClr w14:val="tx1"/>
            </w14:solidFill>
          </w14:textFill>
        </w:rPr>
        <w:t>若厂家规定的保修期或合同货物主要部件的保修期长于本合同保修期，应适用其保修期。(在本次采购文件所规定期限和投标文件承诺的保修期限中，若有不同期限自动适用其中期限较长者)。乙方承诺，本合同项下货物的免费保修期或与质量相关的其它期限均自按照本合同约定方式完成第三次验收并由甲方签署货物验收报告之日起计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w:t>
      </w:r>
    </w:p>
    <w:p w14:paraId="67EC91EB">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乙方承诺在合同货物的质量保修期内免费为甲方提供合同货物的技术指导和维修服务的时间是：每周</w:t>
      </w:r>
      <w:r>
        <w:rPr>
          <w:rFonts w:hint="eastAsia" w:ascii="宋体" w:hAnsi="宋体" w:eastAsia="宋体" w:cs="宋体"/>
          <w:color w:val="000000" w:themeColor="text1"/>
          <w:sz w:val="24"/>
          <w:szCs w:val="24"/>
          <w:u w:val="single"/>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天每天</w:t>
      </w:r>
      <w:r>
        <w:rPr>
          <w:rFonts w:hint="eastAsia" w:ascii="宋体" w:hAnsi="宋体" w:eastAsia="宋体" w:cs="宋体"/>
          <w:color w:val="000000" w:themeColor="text1"/>
          <w:sz w:val="24"/>
          <w:szCs w:val="24"/>
          <w:u w:val="single"/>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小时。同时满足招投标文件要求。</w:t>
      </w:r>
    </w:p>
    <w:p w14:paraId="79A6D702">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乙方保证在合同货物出现故障和缺陷时，或接到甲方提出的技术服务要求后</w:t>
      </w:r>
      <w:r>
        <w:rPr>
          <w:rFonts w:hint="eastAsia" w:ascii="宋体" w:hAnsi="宋体" w:eastAsia="宋体" w:cs="宋体"/>
          <w:color w:val="000000" w:themeColor="text1"/>
          <w:sz w:val="24"/>
          <w:szCs w:val="24"/>
          <w:u w:val="single"/>
          <w14:textFill>
            <w14:solidFill>
              <w14:schemeClr w14:val="tx1"/>
            </w14:solidFill>
          </w14:textFill>
        </w:rPr>
        <w:t xml:space="preserve"> 2 </w:t>
      </w:r>
      <w:r>
        <w:rPr>
          <w:rFonts w:hint="eastAsia" w:ascii="宋体" w:hAnsi="宋体" w:eastAsia="宋体" w:cs="宋体"/>
          <w:color w:val="000000" w:themeColor="text1"/>
          <w:sz w:val="24"/>
          <w:szCs w:val="24"/>
          <w14:textFill>
            <w14:solidFill>
              <w14:schemeClr w14:val="tx1"/>
            </w14:solidFill>
          </w14:textFill>
        </w:rPr>
        <w:t>小时内做出实质性响应；一般问题</w:t>
      </w:r>
      <w:r>
        <w:rPr>
          <w:rFonts w:hint="eastAsia" w:ascii="宋体" w:hAnsi="宋体" w:eastAsia="宋体" w:cs="宋体"/>
          <w:color w:val="000000" w:themeColor="text1"/>
          <w:sz w:val="24"/>
          <w:szCs w:val="24"/>
          <w:u w:val="single"/>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小时内解决；如甲方有要求或必要时，乙方应在接到甲方通知后</w:t>
      </w:r>
      <w:r>
        <w:rPr>
          <w:rFonts w:hint="eastAsia" w:ascii="宋体" w:hAnsi="宋体" w:eastAsia="宋体" w:cs="宋体"/>
          <w:color w:val="000000" w:themeColor="text1"/>
          <w:sz w:val="24"/>
          <w:szCs w:val="24"/>
          <w:u w:val="single"/>
          <w14:textFill>
            <w14:solidFill>
              <w14:schemeClr w14:val="tx1"/>
            </w14:solidFill>
          </w14:textFill>
        </w:rPr>
        <w:t xml:space="preserve"> 4</w:t>
      </w:r>
      <w:r>
        <w:rPr>
          <w:rFonts w:hint="eastAsia" w:ascii="宋体" w:hAnsi="宋体" w:eastAsia="宋体" w:cs="宋体"/>
          <w:color w:val="000000" w:themeColor="text1"/>
          <w:sz w:val="24"/>
          <w:szCs w:val="24"/>
          <w14:textFill>
            <w14:solidFill>
              <w14:schemeClr w14:val="tx1"/>
            </w14:solidFill>
          </w14:textFill>
        </w:rPr>
        <w:t>小时内派员至甲方指定地点免费维修和提供现场指导。</w:t>
      </w:r>
    </w:p>
    <w:p w14:paraId="1093647C">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如乙方在接到甲方维修通知后</w:t>
      </w:r>
      <w:r>
        <w:rPr>
          <w:rFonts w:hint="eastAsia" w:ascii="宋体" w:hAnsi="宋体" w:eastAsia="宋体" w:cs="宋体"/>
          <w:color w:val="000000" w:themeColor="text1"/>
          <w:sz w:val="24"/>
          <w:szCs w:val="24"/>
          <w:u w:val="single"/>
          <w14:textFill>
            <w14:solidFill>
              <w14:schemeClr w14:val="tx1"/>
            </w14:solidFill>
          </w14:textFill>
        </w:rPr>
        <w:t xml:space="preserve"> 7 </w:t>
      </w:r>
      <w:r>
        <w:rPr>
          <w:rFonts w:hint="eastAsia" w:ascii="宋体" w:hAnsi="宋体" w:eastAsia="宋体" w:cs="宋体"/>
          <w:color w:val="000000" w:themeColor="text1"/>
          <w:sz w:val="24"/>
          <w:szCs w:val="24"/>
          <w14:textFill>
            <w14:solidFill>
              <w14:schemeClr w14:val="tx1"/>
            </w14:solidFill>
          </w14:textFill>
        </w:rPr>
        <w:t>个自然日内仍不能修复有关货物，乙方应免费提供与该货物同一型号且质量合格的备用货物。</w:t>
      </w:r>
    </w:p>
    <w:p w14:paraId="0182AD29">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如乙方在接到甲方提出的技术服务要求或维修通知后</w:t>
      </w:r>
      <w:r>
        <w:rPr>
          <w:rFonts w:hint="eastAsia" w:ascii="宋体" w:hAnsi="宋体" w:eastAsia="宋体" w:cs="宋体"/>
          <w:color w:val="000000" w:themeColor="text1"/>
          <w:sz w:val="24"/>
          <w:szCs w:val="24"/>
          <w:u w:val="single"/>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小时内没有响应或拒绝或没有派员到达甲方现场提供技术服务、修理或退换货物，甲方有权委托第三人对合同货物进行维修或提供技术服务，因此产生的相关费用由乙方承担。</w:t>
      </w:r>
    </w:p>
    <w:p w14:paraId="0D39B5A5">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14:paraId="79FA33CF">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在合同货物保修期内，如果由于乙方更换、修理和续补货物，而造成本合同货物不得不停止运行，货物保修期应依照停止运行的实际时间加以延长，如因此给甲方造成损失，乙方应负责赔偿。</w:t>
      </w:r>
    </w:p>
    <w:p w14:paraId="0EA292BC">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货物保修期届满后，乙方保证继续为甲方提供设备的维修服务，甲方应按乙方提供的不高于任何第三方的价格向乙方支付相关费用，乙方保证在合同货物使用期内以不高于本合同货物、相关配件及服务的价格，并且不高于任何第三方的价格，向甲方提供备品、备件及维修服务，且上述备品、备件等质量不得低于任何第三方的产品质量。</w:t>
      </w:r>
    </w:p>
    <w:p w14:paraId="0DE40234">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在合同货物保修期届满后，如果因合同货物硬件或软件的固有缺陷或瑕疵出现紧急故障和事故，乙方应在接到甲方通知后立即提供电话支持、远程支持，需要时，按照甲方要求在</w:t>
      </w:r>
      <w:r>
        <w:rPr>
          <w:rFonts w:hint="eastAsia" w:ascii="宋体" w:hAnsi="宋体" w:eastAsia="宋体" w:cs="宋体"/>
          <w:color w:val="000000" w:themeColor="text1"/>
          <w:sz w:val="24"/>
          <w:szCs w:val="24"/>
          <w:u w:val="single"/>
          <w14:textFill>
            <w14:solidFill>
              <w14:schemeClr w14:val="tx1"/>
            </w14:solidFill>
          </w14:textFill>
        </w:rPr>
        <w:t>72小时内</w:t>
      </w:r>
      <w:r>
        <w:rPr>
          <w:rFonts w:hint="eastAsia" w:ascii="宋体" w:hAnsi="宋体" w:eastAsia="宋体" w:cs="宋体"/>
          <w:color w:val="000000" w:themeColor="text1"/>
          <w:sz w:val="24"/>
          <w:szCs w:val="24"/>
          <w14:textFill>
            <w14:solidFill>
              <w14:schemeClr w14:val="tx1"/>
            </w14:solidFill>
          </w14:textFill>
        </w:rPr>
        <w:t>到达现场，迅速排除货物故障。</w:t>
      </w:r>
    </w:p>
    <w:p w14:paraId="7F353870">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签订后及货物使用中，如涉及增加或改进安全性的软件升级问题，无论甲方是否知晓或是否向乙方提出，乙方均应当在其刚开始应用该等软件时的第一时间内，立即主动地、无条件地给予免费更新并调试完好。</w:t>
      </w:r>
    </w:p>
    <w:p w14:paraId="37C31FB1">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若由于乙方增加并不涉及安全性的新功能引起软件升级，而且甲方愿意增加该新功能时，由双方协商解决。</w:t>
      </w:r>
    </w:p>
    <w:p w14:paraId="53A39EA5">
      <w:pPr>
        <w:pStyle w:val="260"/>
        <w:widowControl/>
        <w:numPr>
          <w:ilvl w:val="0"/>
          <w:numId w:val="1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14:paraId="4709F582">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7" w:name="_Toc12112"/>
      <w:bookmarkStart w:id="58" w:name="_Toc133484193"/>
      <w:r>
        <w:rPr>
          <w:rFonts w:hint="eastAsia" w:ascii="宋体" w:hAnsi="宋体" w:eastAsia="宋体" w:cs="宋体"/>
          <w:color w:val="000000" w:themeColor="text1"/>
          <w:sz w:val="24"/>
          <w:szCs w:val="24"/>
          <w14:textFill>
            <w14:solidFill>
              <w14:schemeClr w14:val="tx1"/>
            </w14:solidFill>
          </w14:textFill>
        </w:rPr>
        <w:t>履约保</w:t>
      </w:r>
      <w:bookmarkEnd w:id="57"/>
      <w:r>
        <w:rPr>
          <w:rFonts w:hint="eastAsia" w:ascii="宋体" w:hAnsi="宋体" w:eastAsia="宋体" w:cs="宋体"/>
          <w:color w:val="000000" w:themeColor="text1"/>
          <w:sz w:val="24"/>
          <w:szCs w:val="24"/>
          <w14:textFill>
            <w14:solidFill>
              <w14:schemeClr w14:val="tx1"/>
            </w14:solidFill>
          </w14:textFill>
        </w:rPr>
        <w:t>函</w:t>
      </w:r>
      <w:bookmarkEnd w:id="58"/>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如有</w:t>
      </w:r>
      <w:r>
        <w:rPr>
          <w:rFonts w:hint="eastAsia" w:ascii="宋体" w:hAnsi="宋体" w:eastAsia="宋体" w:cs="宋体"/>
          <w:color w:val="000000" w:themeColor="text1"/>
          <w:sz w:val="24"/>
          <w:szCs w:val="24"/>
          <w:lang w:eastAsia="zh-CN"/>
          <w14:textFill>
            <w14:solidFill>
              <w14:schemeClr w14:val="tx1"/>
            </w14:solidFill>
          </w14:textFill>
        </w:rPr>
        <w:t>）</w:t>
      </w:r>
    </w:p>
    <w:p w14:paraId="641C66B3">
      <w:pPr>
        <w:numPr>
          <w:ilvl w:val="0"/>
          <w:numId w:val="14"/>
        </w:numPr>
        <w:autoSpaceDE w:val="0"/>
        <w:autoSpaceDN w:val="0"/>
        <w:adjustRightIn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乙方应按照甲方要求对其履行合同提供担保。合同签订后15个工作日内，乙方向甲方提交</w:t>
      </w:r>
      <w:r>
        <w:rPr>
          <w:rFonts w:hint="eastAsia" w:ascii="宋体" w:hAnsi="宋体" w:eastAsia="宋体" w:cs="宋体"/>
          <w:color w:val="000000" w:themeColor="text1"/>
          <w:kern w:val="0"/>
          <w:sz w:val="24"/>
          <w:szCs w:val="24"/>
          <w14:textFill>
            <w14:solidFill>
              <w14:schemeClr w14:val="tx1"/>
            </w14:solidFill>
          </w14:textFill>
        </w:rPr>
        <w:t>履约保函</w:t>
      </w:r>
      <w:r>
        <w:rPr>
          <w:rFonts w:hint="eastAsia" w:ascii="宋体" w:hAnsi="宋体" w:eastAsia="宋体" w:cs="宋体"/>
          <w:bCs/>
          <w:color w:val="000000" w:themeColor="text1"/>
          <w:sz w:val="24"/>
          <w:szCs w:val="24"/>
          <w14:textFill>
            <w14:solidFill>
              <w14:schemeClr w14:val="tx1"/>
            </w14:solidFill>
          </w14:textFill>
        </w:rPr>
        <w:t>，履约保函金额为合同总价的百分之</w:t>
      </w:r>
      <w:r>
        <w:rPr>
          <w:rFonts w:hint="eastAsia" w:ascii="宋体" w:hAnsi="宋体" w:eastAsia="宋体" w:cs="宋体"/>
          <w:bCs/>
          <w:color w:val="000000" w:themeColor="text1"/>
          <w:sz w:val="24"/>
          <w:szCs w:val="24"/>
          <w:u w:val="single"/>
          <w14:textFill>
            <w14:solidFill>
              <w14:schemeClr w14:val="tx1"/>
            </w14:solidFill>
          </w14:textFill>
        </w:rPr>
        <w:t>十</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%），有效期为：自开具之日起至</w:t>
      </w:r>
      <w:r>
        <w:rPr>
          <w:rFonts w:hint="eastAsia" w:ascii="宋体" w:hAnsi="宋体" w:eastAsia="宋体" w:cs="宋体"/>
          <w:color w:val="000000" w:themeColor="text1"/>
          <w:sz w:val="24"/>
          <w:szCs w:val="24"/>
          <w14:textFill>
            <w14:solidFill>
              <w14:schemeClr w14:val="tx1"/>
            </w14:solidFill>
          </w14:textFill>
        </w:rPr>
        <w:t>签署验收报告后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14:textFill>
            <w14:solidFill>
              <w14:schemeClr w14:val="tx1"/>
            </w14:solidFill>
          </w14:textFill>
        </w:rPr>
        <w:t>。乙方应保证履约保函在合同规定的有效期内持续有效。</w:t>
      </w:r>
    </w:p>
    <w:p w14:paraId="309CBF23">
      <w:pPr>
        <w:autoSpaceDE w:val="0"/>
        <w:autoSpaceDN w:val="0"/>
        <w:adjustRightIn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2.如果乙方不履行本合同规定的义务或其履行不符合本合同的规定，甲方有权扣减履约保函。</w:t>
      </w:r>
    </w:p>
    <w:p w14:paraId="085D80F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乙方应确保履约保函有效和可执行。如果履约保函的条款规定了失效日期，而此失效日期早于合同要求的有效期，则乙方应自付费用将履约保函的有效期延长至合同要求的有效期，履约保函有效期满后将无息退还乙方。</w:t>
      </w:r>
    </w:p>
    <w:p w14:paraId="0628BEF3">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4.本项目不允许分包或转包，如合同签订后，乙方将本合同分包或转包给第三方，甲方有充分理由终止合同，并没收乙方履约保函。</w:t>
      </w:r>
    </w:p>
    <w:p w14:paraId="64322D7E">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5.如乙方未能完全履行合同规定的义务，甲方有权从履约保函中得到补偿。</w:t>
      </w:r>
    </w:p>
    <w:p w14:paraId="740823F8">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59" w:name="_Toc31769"/>
      <w:bookmarkStart w:id="60" w:name="_Toc133484194"/>
      <w:r>
        <w:rPr>
          <w:rFonts w:hint="eastAsia" w:ascii="宋体" w:hAnsi="宋体" w:eastAsia="宋体" w:cs="宋体"/>
          <w:color w:val="000000" w:themeColor="text1"/>
          <w:sz w:val="24"/>
          <w:szCs w:val="24"/>
          <w14:textFill>
            <w14:solidFill>
              <w14:schemeClr w14:val="tx1"/>
            </w14:solidFill>
          </w14:textFill>
        </w:rPr>
        <w:t>违约责任</w:t>
      </w:r>
      <w:bookmarkEnd w:id="59"/>
      <w:bookmarkEnd w:id="60"/>
    </w:p>
    <w:p w14:paraId="7758E231">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乙方未如期按照合同约定的质量、规格、数量及时间等要求交付合同货物或提供服务、补足或更换货物，或乙方未能履行合同第五条、第六条、第七条、第八条中规定的任何其它义务时，甲方有权直接向乙方发出违约通知书，乙方应按照甲方选择的下列一种或多种方式承担赔偿责任及违约责任：</w:t>
      </w:r>
    </w:p>
    <w:p w14:paraId="27EA70CE">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在甲方同意延长的期限内交付全部货物、提供服务并承担由此给甲方造成的全部损失及甲方因此产生的对第三方的责任。</w:t>
      </w:r>
    </w:p>
    <w:p w14:paraId="67F6642D">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甲方规定的时间内，用符合合同规定的规格、质量和性能要求的新零件、部件或货物来更换有缺陷的零件、部件和货物，或修补缺陷部分以达到合同规定的要求，乙方应承担由此发生的相关费用并承担由此给甲方造成的全部损失及甲方因此产生的对第三方的责任。此时，相关货物的质量保修期也应相应延长。</w:t>
      </w:r>
    </w:p>
    <w:p w14:paraId="726E0E47">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根据货物低劣程度、损坏程度以及使甲方所遭受的损失及甲方因此产生的对第三方的责任，经双方商定降低货物的价格或赔偿甲方所遭受的损失及甲方因此产生的对第三方的责任。</w:t>
      </w:r>
    </w:p>
    <w:p w14:paraId="0326A445">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按合同规定的同种货币将甲方所退货物已支付的货款全部退还给甲方，并承担由此发生的全部损失和相关费用及甲方因此产生的对第三方的责任。</w:t>
      </w:r>
    </w:p>
    <w:p w14:paraId="7C78A2E2">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甲方有权部分或全部解除合同并要求乙方赔偿由此造成的损失及甲方因此产生的对第三方的责任。此时甲方可采取必要的补救措施，相关费用由乙方承担。</w:t>
      </w:r>
    </w:p>
    <w:p w14:paraId="3B0DC4AC">
      <w:pPr>
        <w:pStyle w:val="260"/>
        <w:widowControl/>
        <w:numPr>
          <w:ilvl w:val="0"/>
          <w:numId w:val="16"/>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此外，上述情形下甲方为采取必要的补救措施或因防止损失扩大而支出的合理费用应由乙方承担。</w:t>
      </w:r>
    </w:p>
    <w:p w14:paraId="1A3EBBC0">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乙方在收到甲方的违约通知书后10个自然日内未作答复也没有按照甲方选择的方式承担违约责任，则甲方有权从尚未支付的合同价款中扣回相当于甲方选择的方式计算的索赔金额。如果这些金额不足以补偿，甲方有权向乙方提出不足部分的赔偿要求。同时，乙方应当继续履行本合同中的约定义务。</w:t>
      </w:r>
    </w:p>
    <w:p w14:paraId="73B5703E">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延期交货违约责任：如乙方延期交货，每逾期一天，乙方应按延期交付货物货值金额以每天</w:t>
      </w:r>
      <w:r>
        <w:rPr>
          <w:rFonts w:hint="eastAsia" w:ascii="宋体" w:hAnsi="宋体"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‰的比例向甲方支付违约金，但该违约金累计不超过合同总金额的</w:t>
      </w:r>
      <w:r>
        <w:rPr>
          <w:rFonts w:hint="eastAsia" w:ascii="宋体" w:hAnsi="宋体" w:eastAsia="宋体" w:cs="宋体"/>
          <w:color w:val="000000" w:themeColor="text1"/>
          <w:sz w:val="24"/>
          <w:szCs w:val="24"/>
          <w:u w:val="single"/>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%；上述逾期超过30个自然日，甲方有权单方无责解除合同，并要求乙方赔偿由此造成的损失。</w:t>
      </w:r>
    </w:p>
    <w:p w14:paraId="129FDCE8">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其它违约责任</w:t>
      </w:r>
    </w:p>
    <w:p w14:paraId="19EA76CB">
      <w:pPr>
        <w:pStyle w:val="260"/>
        <w:widowControl/>
        <w:numPr>
          <w:ilvl w:val="0"/>
          <w:numId w:val="1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货物为假冒伪劣产品或其中包括该类情形的零部件，乙方应按照合同总金额的2倍向甲方支付惩罚性赔偿金，若该赔偿未达到给甲方造成损失的2倍，则乙方应当支付给甲方造成损失的2倍的惩罚性赔偿金，且并不当然免除其依法应受的其它处罚。</w:t>
      </w:r>
    </w:p>
    <w:p w14:paraId="52DBFA4C">
      <w:pPr>
        <w:pStyle w:val="260"/>
        <w:widowControl/>
        <w:numPr>
          <w:ilvl w:val="0"/>
          <w:numId w:val="1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如乙方在合同规定的交货日期后30个自然日内仍未能交货，则视为乙方不能交货，甲方有权单方无责解除合同，乙方若已经收取了甲方的定金（预付款）则同时还应双倍返还已收取的定金（预付款）。</w:t>
      </w:r>
    </w:p>
    <w:p w14:paraId="5C1E2A6C">
      <w:pPr>
        <w:pStyle w:val="260"/>
        <w:widowControl/>
        <w:numPr>
          <w:ilvl w:val="0"/>
          <w:numId w:val="17"/>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签署后，乙方分项报价表中的原产地和制造商发生变化，则视为乙方违约，甲方有权拒绝更换并要求乙方更换合格产品。如果乙方无法更换，甲方将对乙方处以不少于合同总金额百分之5%的违约金，有1种产品更换制造商，及甲方有权单方无责解除合同。</w:t>
      </w:r>
    </w:p>
    <w:p w14:paraId="0C4E51E5">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若发生延期交货情形之外的其他违约情形，乙方在接到甲方关于违约的通知时，均应当就每一违约事项向甲方支付相当于合同总金额</w:t>
      </w:r>
      <w:r>
        <w:rPr>
          <w:rFonts w:hint="eastAsia" w:ascii="宋体" w:hAnsi="宋体" w:eastAsia="宋体" w:cs="宋体"/>
          <w:color w:val="000000" w:themeColor="text1"/>
          <w:sz w:val="24"/>
          <w:szCs w:val="24"/>
          <w:u w:val="single"/>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的违约金。当违约行为给甲方造成损失时，若违约金不足以弥补全部损失，乙方还应当赔偿甲方因此所受全部损失。当构成严重违约时，甲方可以单方面无责解除或终止合同履行，乙方同时还应当承担违约或赔偿责任。</w:t>
      </w:r>
    </w:p>
    <w:p w14:paraId="33A87DCE">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以上各项交付的违约金并不影响违约方履行合同的各项义务。</w:t>
      </w:r>
    </w:p>
    <w:p w14:paraId="61EF29D7">
      <w:pPr>
        <w:pStyle w:val="260"/>
        <w:widowControl/>
        <w:numPr>
          <w:ilvl w:val="0"/>
          <w:numId w:val="15"/>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的合同项下的任何文件等均应当符合有关环保、知识产权及其他法律法规的规定，包括童工禁用、劳动保护待遇等法律规定。若仍发生任何相关违反法律、法规之情形均属乙方单方面因素、原因、责任。上述该等责任同时亦均属严重违约责任。</w:t>
      </w:r>
    </w:p>
    <w:p w14:paraId="2F250D6D">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1" w:name="_Toc21288"/>
      <w:bookmarkStart w:id="62" w:name="_Toc133484195"/>
      <w:r>
        <w:rPr>
          <w:rFonts w:hint="eastAsia" w:ascii="宋体" w:hAnsi="宋体" w:eastAsia="宋体" w:cs="宋体"/>
          <w:color w:val="000000" w:themeColor="text1"/>
          <w:sz w:val="24"/>
          <w:szCs w:val="24"/>
          <w14:textFill>
            <w14:solidFill>
              <w14:schemeClr w14:val="tx1"/>
            </w14:solidFill>
          </w14:textFill>
        </w:rPr>
        <w:t>不可抗力</w:t>
      </w:r>
      <w:bookmarkEnd w:id="61"/>
      <w:bookmarkEnd w:id="62"/>
    </w:p>
    <w:p w14:paraId="3B80CCCA">
      <w:pPr>
        <w:pStyle w:val="260"/>
        <w:widowControl/>
        <w:numPr>
          <w:ilvl w:val="0"/>
          <w:numId w:val="1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如果双方中任何一方遭遇法律规定的不可抗力，致使合同履行受阻时，履行合同的期限应予延长，延长的期限应相当于不可抗力所影响的时间。</w:t>
      </w:r>
    </w:p>
    <w:p w14:paraId="573D3214">
      <w:pPr>
        <w:pStyle w:val="260"/>
        <w:widowControl/>
        <w:numPr>
          <w:ilvl w:val="0"/>
          <w:numId w:val="1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受事故影响的一方应在不可抗力的事故发生后尽快书面形式通知另一方，并在事故发生后14个日历日内，将有关部门出具的证明文件送达另一方。</w:t>
      </w:r>
    </w:p>
    <w:p w14:paraId="61B71B28">
      <w:pPr>
        <w:pStyle w:val="260"/>
        <w:widowControl/>
        <w:numPr>
          <w:ilvl w:val="0"/>
          <w:numId w:val="18"/>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不可抗力使合同的某些内容有变更必要的，双方应通过协商在14个日历日内达成进一步履行合同的协议，因不可抗力致使合同不能履行的，合同终止。</w:t>
      </w:r>
    </w:p>
    <w:p w14:paraId="4899AAF7">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3" w:name="_Toc19518"/>
      <w:bookmarkStart w:id="64" w:name="_Toc133484196"/>
      <w:r>
        <w:rPr>
          <w:rFonts w:hint="eastAsia" w:ascii="宋体" w:hAnsi="宋体" w:eastAsia="宋体" w:cs="宋体"/>
          <w:color w:val="000000" w:themeColor="text1"/>
          <w:sz w:val="24"/>
          <w:szCs w:val="24"/>
          <w14:textFill>
            <w14:solidFill>
              <w14:schemeClr w14:val="tx1"/>
            </w14:solidFill>
          </w14:textFill>
        </w:rPr>
        <w:t>保密条款</w:t>
      </w:r>
      <w:bookmarkEnd w:id="63"/>
      <w:bookmarkEnd w:id="64"/>
    </w:p>
    <w:p w14:paraId="4A40B2FA">
      <w:pPr>
        <w:pStyle w:val="260"/>
        <w:widowControl/>
        <w:numPr>
          <w:ilvl w:val="0"/>
          <w:numId w:val="1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任何一方对其获知的本合同及与合同有关的其他文件中各方的商业秘密和国家秘密负有保密义务。</w:t>
      </w:r>
    </w:p>
    <w:p w14:paraId="2F1EF438">
      <w:pPr>
        <w:pStyle w:val="260"/>
        <w:widowControl/>
        <w:numPr>
          <w:ilvl w:val="0"/>
          <w:numId w:val="19"/>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乙方不得向第三人泄露与本合同履行相关的任何商业秘密和国家秘密，否则应承担由此给甲方造成的全部损失。</w:t>
      </w:r>
    </w:p>
    <w:p w14:paraId="518BC230">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5" w:name="_Toc26401"/>
      <w:bookmarkStart w:id="66" w:name="_Toc133484197"/>
      <w:r>
        <w:rPr>
          <w:rFonts w:hint="eastAsia" w:ascii="宋体" w:hAnsi="宋体" w:eastAsia="宋体" w:cs="宋体"/>
          <w:color w:val="000000" w:themeColor="text1"/>
          <w:sz w:val="24"/>
          <w:szCs w:val="24"/>
          <w14:textFill>
            <w14:solidFill>
              <w14:schemeClr w14:val="tx1"/>
            </w14:solidFill>
          </w14:textFill>
        </w:rPr>
        <w:t>合同的终止</w:t>
      </w:r>
      <w:bookmarkEnd w:id="65"/>
      <w:bookmarkEnd w:id="66"/>
    </w:p>
    <w:p w14:paraId="79A58DF7">
      <w:pPr>
        <w:pStyle w:val="260"/>
        <w:widowControl/>
        <w:numPr>
          <w:ilvl w:val="0"/>
          <w:numId w:val="2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本合同因下列原因而终止：</w:t>
      </w:r>
    </w:p>
    <w:p w14:paraId="5F443776">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本合同正常履行完毕；</w:t>
      </w:r>
    </w:p>
    <w:p w14:paraId="57109816">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合同双方协议终止本合同的履行；</w:t>
      </w:r>
    </w:p>
    <w:p w14:paraId="32A76540">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不可抗力事件导致本合同无法履行或履行不必要；</w:t>
      </w:r>
    </w:p>
    <w:p w14:paraId="5AE4193F">
      <w:pPr>
        <w:pStyle w:val="260"/>
        <w:widowControl/>
        <w:numPr>
          <w:ilvl w:val="0"/>
          <w:numId w:val="21"/>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发生其他可终止合同的情形。</w:t>
      </w:r>
    </w:p>
    <w:p w14:paraId="7BA96D49">
      <w:pPr>
        <w:pStyle w:val="260"/>
        <w:widowControl/>
        <w:numPr>
          <w:ilvl w:val="0"/>
          <w:numId w:val="20"/>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对本合同终止有过错的一方应赔偿另一方因合同终止而受到的损失。对合同终止双方均无过错的，则各自承担所受到的损失。</w:t>
      </w:r>
    </w:p>
    <w:p w14:paraId="2DD27CD6">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7" w:name="_Toc6341"/>
      <w:bookmarkStart w:id="68" w:name="_Toc133484198"/>
      <w:r>
        <w:rPr>
          <w:rFonts w:hint="eastAsia" w:ascii="宋体" w:hAnsi="宋体" w:eastAsia="宋体" w:cs="宋体"/>
          <w:color w:val="000000" w:themeColor="text1"/>
          <w:sz w:val="24"/>
          <w:szCs w:val="24"/>
          <w14:textFill>
            <w14:solidFill>
              <w14:schemeClr w14:val="tx1"/>
            </w14:solidFill>
          </w14:textFill>
        </w:rPr>
        <w:t>争议的解决</w:t>
      </w:r>
      <w:bookmarkEnd w:id="67"/>
      <w:bookmarkEnd w:id="68"/>
    </w:p>
    <w:p w14:paraId="7F0BE632">
      <w:pPr>
        <w:pStyle w:val="26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合同双方应通过友好协商解决因解释﹑执行本合同所发生的和本合同有关的一切争议。如果经协商不能达成协议，则双方同意：在</w:t>
      </w:r>
      <w:r>
        <w:rPr>
          <w:rFonts w:hint="eastAsia" w:ascii="宋体" w:hAnsi="宋体" w:eastAsia="宋体" w:cs="宋体"/>
          <w:color w:val="000000" w:themeColor="text1"/>
          <w:sz w:val="24"/>
          <w:szCs w:val="24"/>
          <w:u w:val="single"/>
          <w14:textFill>
            <w14:solidFill>
              <w14:schemeClr w14:val="tx1"/>
            </w14:solidFill>
          </w14:textFill>
        </w:rPr>
        <w:t>甲方住所地</w:t>
      </w:r>
      <w:r>
        <w:rPr>
          <w:rFonts w:hint="eastAsia" w:ascii="宋体" w:hAnsi="宋体" w:eastAsia="宋体" w:cs="宋体"/>
          <w:color w:val="000000" w:themeColor="text1"/>
          <w:sz w:val="24"/>
          <w:szCs w:val="24"/>
          <w14:textFill>
            <w14:solidFill>
              <w14:schemeClr w14:val="tx1"/>
            </w14:solidFill>
          </w14:textFill>
        </w:rPr>
        <w:t>有管辖权的人民法院提起诉讼。</w:t>
      </w:r>
    </w:p>
    <w:p w14:paraId="068AFECF">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69" w:name="_Toc133484199"/>
      <w:bookmarkStart w:id="70" w:name="_Toc27675"/>
      <w:r>
        <w:rPr>
          <w:rFonts w:hint="eastAsia" w:ascii="宋体" w:hAnsi="宋体" w:eastAsia="宋体" w:cs="宋体"/>
          <w:color w:val="000000" w:themeColor="text1"/>
          <w:sz w:val="24"/>
          <w:szCs w:val="24"/>
          <w14:textFill>
            <w14:solidFill>
              <w14:schemeClr w14:val="tx1"/>
            </w14:solidFill>
          </w14:textFill>
        </w:rPr>
        <w:t>合同的补充、修改和变更</w:t>
      </w:r>
      <w:bookmarkEnd w:id="69"/>
      <w:bookmarkEnd w:id="70"/>
    </w:p>
    <w:p w14:paraId="1D5DFB61">
      <w:pPr>
        <w:pStyle w:val="260"/>
        <w:widowControl/>
        <w:numPr>
          <w:ilvl w:val="0"/>
          <w:numId w:val="2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双方协商一致，可以对本合同进行补充、修改或变更。</w:t>
      </w:r>
    </w:p>
    <w:p w14:paraId="39818A36">
      <w:pPr>
        <w:pStyle w:val="260"/>
        <w:widowControl/>
        <w:numPr>
          <w:ilvl w:val="0"/>
          <w:numId w:val="2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对本合同的补充、修改或变更应以书面形式进行，补充、修改或变更的协议的签署及生效方式与本合同的签署及生效方式相同。</w:t>
      </w:r>
    </w:p>
    <w:p w14:paraId="39A00884">
      <w:pPr>
        <w:pStyle w:val="260"/>
        <w:widowControl/>
        <w:numPr>
          <w:ilvl w:val="0"/>
          <w:numId w:val="22"/>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招、投标文件及其全部条款、双方签订的补充协议以及修改或变更的条款与本合同具有同等法律效力。</w:t>
      </w:r>
    </w:p>
    <w:p w14:paraId="4B73940F">
      <w:pPr>
        <w:pStyle w:val="4"/>
        <w:numPr>
          <w:ilvl w:val="0"/>
          <w:numId w:val="4"/>
        </w:numPr>
        <w:autoSpaceDE/>
        <w:autoSpaceDN/>
        <w:adjustRightInd/>
        <w:spacing w:before="0" w:line="360" w:lineRule="auto"/>
        <w:ind w:left="420"/>
        <w:jc w:val="left"/>
        <w:rPr>
          <w:rFonts w:hint="eastAsia" w:ascii="宋体" w:hAnsi="宋体" w:eastAsia="宋体" w:cs="宋体"/>
          <w:b w:val="0"/>
          <w:color w:val="000000" w:themeColor="text1"/>
          <w:sz w:val="24"/>
          <w:szCs w:val="24"/>
          <w14:textFill>
            <w14:solidFill>
              <w14:schemeClr w14:val="tx1"/>
            </w14:solidFill>
          </w14:textFill>
        </w:rPr>
      </w:pPr>
      <w:bookmarkStart w:id="71" w:name="_Toc20905"/>
      <w:bookmarkStart w:id="72" w:name="_Toc133484200"/>
      <w:r>
        <w:rPr>
          <w:rFonts w:hint="eastAsia" w:ascii="宋体" w:hAnsi="宋体" w:eastAsia="宋体" w:cs="宋体"/>
          <w:color w:val="000000" w:themeColor="text1"/>
          <w:sz w:val="24"/>
          <w:szCs w:val="24"/>
          <w14:textFill>
            <w14:solidFill>
              <w14:schemeClr w14:val="tx1"/>
            </w14:solidFill>
          </w14:textFill>
        </w:rPr>
        <w:t>其它约定事项</w:t>
      </w:r>
      <w:bookmarkEnd w:id="71"/>
      <w:bookmarkEnd w:id="72"/>
    </w:p>
    <w:p w14:paraId="2C03D0B4">
      <w:pPr>
        <w:pStyle w:val="260"/>
        <w:widowControl/>
        <w:numPr>
          <w:ilvl w:val="0"/>
          <w:numId w:val="2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政府采购合同不能转让。乙方不得将其在合同项下的权利或义务全部或部分转让给第三人。</w:t>
      </w:r>
    </w:p>
    <w:p w14:paraId="296A4748">
      <w:pPr>
        <w:pStyle w:val="260"/>
        <w:widowControl/>
        <w:numPr>
          <w:ilvl w:val="0"/>
          <w:numId w:val="2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本合同经双方法定代表人（负责人）或授权代表签字并加盖双方印章后生效。</w:t>
      </w:r>
    </w:p>
    <w:p w14:paraId="6D3D7057">
      <w:pPr>
        <w:pStyle w:val="260"/>
        <w:widowControl/>
        <w:numPr>
          <w:ilvl w:val="0"/>
          <w:numId w:val="23"/>
        </w:numPr>
        <w:spacing w:line="360" w:lineRule="auto"/>
        <w:ind w:left="0"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本合同正本一式</w:t>
      </w:r>
      <w:r>
        <w:rPr>
          <w:rFonts w:hint="eastAsia" w:ascii="宋体" w:hAnsi="宋体" w:eastAsia="宋体" w:cs="宋体"/>
          <w:color w:val="000000" w:themeColor="text1"/>
          <w:sz w:val="24"/>
          <w:szCs w:val="24"/>
          <w:u w:val="single"/>
          <w14:textFill>
            <w14:solidFill>
              <w14:schemeClr w14:val="tx1"/>
            </w14:solidFill>
          </w14:textFill>
        </w:rPr>
        <w:t>_肆_</w:t>
      </w:r>
      <w:r>
        <w:rPr>
          <w:rFonts w:hint="eastAsia" w:ascii="宋体" w:hAnsi="宋体" w:eastAsia="宋体" w:cs="宋体"/>
          <w:color w:val="000000" w:themeColor="text1"/>
          <w:sz w:val="24"/>
          <w:szCs w:val="24"/>
          <w14:textFill>
            <w14:solidFill>
              <w14:schemeClr w14:val="tx1"/>
            </w14:solidFill>
          </w14:textFill>
        </w:rPr>
        <w:t>份，甲方执_</w:t>
      </w:r>
      <w:r>
        <w:rPr>
          <w:rFonts w:hint="eastAsia" w:ascii="宋体" w:hAnsi="宋体" w:eastAsia="宋体" w:cs="宋体"/>
          <w:color w:val="000000" w:themeColor="text1"/>
          <w:sz w:val="24"/>
          <w:szCs w:val="24"/>
          <w:u w:val="single"/>
          <w14:textFill>
            <w14:solidFill>
              <w14:schemeClr w14:val="tx1"/>
            </w14:solidFill>
          </w14:textFill>
        </w:rPr>
        <w:t>两_</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_两 </w:t>
      </w:r>
      <w:r>
        <w:rPr>
          <w:rFonts w:hint="eastAsia" w:ascii="宋体" w:hAnsi="宋体" w:eastAsia="宋体" w:cs="宋体"/>
          <w:color w:val="000000" w:themeColor="text1"/>
          <w:sz w:val="24"/>
          <w:szCs w:val="24"/>
          <w14:textFill>
            <w14:solidFill>
              <w14:schemeClr w14:val="tx1"/>
            </w14:solidFill>
          </w14:textFill>
        </w:rPr>
        <w:t>份，每份正本具有同等法律效力。</w:t>
      </w:r>
    </w:p>
    <w:p w14:paraId="4B8827B4">
      <w:pPr>
        <w:spacing w:line="360" w:lineRule="auto"/>
        <w:rPr>
          <w:rFonts w:hint="eastAsia" w:ascii="宋体" w:hAnsi="宋体" w:eastAsia="宋体" w:cs="宋体"/>
          <w:color w:val="000000" w:themeColor="text1"/>
          <w:sz w:val="24"/>
          <w:szCs w:val="24"/>
          <w14:textFill>
            <w14:solidFill>
              <w14:schemeClr w14:val="tx1"/>
            </w14:solidFill>
          </w14:textFill>
        </w:rPr>
      </w:pPr>
    </w:p>
    <w:p w14:paraId="0237682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14:paraId="22A2423C">
      <w:pPr>
        <w:spacing w:line="360" w:lineRule="auto"/>
        <w:rPr>
          <w:rFonts w:hint="eastAsia" w:ascii="宋体" w:hAnsi="宋体" w:eastAsia="宋体" w:cs="宋体"/>
          <w:color w:val="000000" w:themeColor="text1"/>
          <w:sz w:val="24"/>
          <w:szCs w:val="24"/>
          <w14:textFill>
            <w14:solidFill>
              <w14:schemeClr w14:val="tx1"/>
            </w14:solidFill>
          </w14:textFill>
        </w:rPr>
      </w:pPr>
    </w:p>
    <w:p w14:paraId="45D3AA8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乙方：</w:t>
      </w:r>
    </w:p>
    <w:p w14:paraId="6441C6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A650A3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名称：（印章）                         名称：（印章）</w:t>
      </w:r>
    </w:p>
    <w:p w14:paraId="21461E6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1A08116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法定代表人（负责人）或授权代表：        法定代表人（负责人）或授权代表：</w:t>
      </w:r>
    </w:p>
    <w:p w14:paraId="4290960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3FD85CD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签署日期：  年  月  日                 签署日期：  年  月  日</w:t>
      </w:r>
    </w:p>
    <w:p w14:paraId="06E6C231">
      <w:pPr>
        <w:ind w:left="218" w:leftChars="104" w:firstLine="324" w:firstLineChars="108"/>
        <w:rPr>
          <w:rFonts w:ascii="仿宋" w:hAnsi="仿宋" w:eastAsia="仿宋" w:cs="仿宋"/>
          <w:color w:val="auto"/>
          <w:sz w:val="30"/>
          <w:szCs w:val="30"/>
          <w:highlight w:val="none"/>
        </w:rPr>
      </w:pPr>
    </w:p>
    <w:p w14:paraId="0FD724FD">
      <w:pPr>
        <w:pStyle w:val="47"/>
        <w:widowControl/>
        <w:spacing w:before="40" w:after="40" w:line="400" w:lineRule="exact"/>
        <w:ind w:firstLine="420" w:firstLineChars="200"/>
        <w:jc w:val="left"/>
        <w:rPr>
          <w:color w:val="auto"/>
          <w:highlight w:val="none"/>
        </w:rPr>
      </w:pPr>
    </w:p>
    <w:p w14:paraId="0A051D6F">
      <w:pPr>
        <w:spacing w:line="420" w:lineRule="exact"/>
        <w:ind w:firstLine="200"/>
        <w:rPr>
          <w:rFonts w:ascii="宋体" w:hAnsi="宋体"/>
          <w:color w:val="auto"/>
          <w:sz w:val="24"/>
          <w:highlight w:val="none"/>
        </w:rPr>
      </w:pPr>
    </w:p>
    <w:p w14:paraId="2B84BF0E">
      <w:pPr>
        <w:pStyle w:val="86"/>
        <w:rPr>
          <w:rFonts w:ascii="宋体" w:hAnsi="宋体"/>
          <w:color w:val="auto"/>
          <w:sz w:val="24"/>
          <w:highlight w:val="none"/>
        </w:rPr>
      </w:pPr>
    </w:p>
    <w:p w14:paraId="12B19D65">
      <w:pPr>
        <w:pStyle w:val="86"/>
        <w:rPr>
          <w:rFonts w:ascii="宋体" w:hAnsi="宋体"/>
          <w:color w:val="auto"/>
          <w:sz w:val="24"/>
          <w:highlight w:val="none"/>
        </w:rPr>
      </w:pPr>
    </w:p>
    <w:p w14:paraId="0AD1B7CE">
      <w:pPr>
        <w:pStyle w:val="86"/>
        <w:rPr>
          <w:rFonts w:ascii="宋体" w:hAnsi="宋体"/>
          <w:color w:val="auto"/>
          <w:sz w:val="24"/>
          <w:highlight w:val="none"/>
        </w:rPr>
      </w:pPr>
    </w:p>
    <w:p w14:paraId="1880720D">
      <w:pPr>
        <w:pStyle w:val="86"/>
        <w:rPr>
          <w:rFonts w:ascii="宋体" w:hAnsi="宋体"/>
          <w:color w:val="auto"/>
          <w:sz w:val="24"/>
          <w:highlight w:val="none"/>
        </w:rPr>
      </w:pPr>
    </w:p>
    <w:p w14:paraId="6E9F6292">
      <w:pPr>
        <w:pStyle w:val="86"/>
        <w:rPr>
          <w:rFonts w:ascii="宋体" w:hAnsi="宋体"/>
          <w:color w:val="auto"/>
          <w:sz w:val="24"/>
          <w:highlight w:val="none"/>
        </w:rPr>
      </w:pPr>
    </w:p>
    <w:p w14:paraId="052D3022">
      <w:pPr>
        <w:pStyle w:val="86"/>
        <w:rPr>
          <w:rFonts w:ascii="宋体" w:hAnsi="宋体"/>
          <w:color w:val="auto"/>
          <w:sz w:val="24"/>
          <w:highlight w:val="none"/>
        </w:rPr>
      </w:pPr>
    </w:p>
    <w:p w14:paraId="7FB4BB1D">
      <w:pPr>
        <w:pStyle w:val="86"/>
        <w:rPr>
          <w:rFonts w:ascii="宋体" w:hAnsi="宋体"/>
          <w:color w:val="auto"/>
          <w:sz w:val="24"/>
          <w:highlight w:val="none"/>
        </w:rPr>
      </w:pPr>
    </w:p>
    <w:p w14:paraId="4F97F92D">
      <w:pPr>
        <w:pStyle w:val="86"/>
        <w:rPr>
          <w:rFonts w:ascii="宋体" w:hAnsi="宋体"/>
          <w:color w:val="auto"/>
          <w:sz w:val="24"/>
          <w:highlight w:val="none"/>
        </w:rPr>
      </w:pPr>
    </w:p>
    <w:p w14:paraId="5FE70B6D">
      <w:pPr>
        <w:pStyle w:val="86"/>
        <w:rPr>
          <w:rFonts w:ascii="宋体" w:hAnsi="宋体"/>
          <w:color w:val="auto"/>
          <w:sz w:val="24"/>
          <w:highlight w:val="none"/>
        </w:rPr>
      </w:pPr>
    </w:p>
    <w:p w14:paraId="5766C5EE">
      <w:pPr>
        <w:pStyle w:val="86"/>
        <w:rPr>
          <w:rFonts w:ascii="宋体" w:hAnsi="宋体"/>
          <w:color w:val="auto"/>
          <w:sz w:val="24"/>
          <w:highlight w:val="none"/>
        </w:rPr>
      </w:pPr>
    </w:p>
    <w:p w14:paraId="6C2E65FF">
      <w:pPr>
        <w:autoSpaceDE w:val="0"/>
        <w:autoSpaceDN w:val="0"/>
        <w:adjustRightInd w:val="0"/>
        <w:jc w:val="center"/>
        <w:rPr>
          <w:rFonts w:ascii="宋体" w:hAnsi="宋体"/>
          <w:b/>
          <w:color w:val="auto"/>
          <w:kern w:val="0"/>
          <w:sz w:val="44"/>
          <w:szCs w:val="44"/>
          <w:highlight w:val="none"/>
        </w:rPr>
      </w:pPr>
    </w:p>
    <w:p w14:paraId="05FC1DC7">
      <w:pPr>
        <w:pStyle w:val="5"/>
        <w:ind w:left="0" w:leftChars="0" w:firstLine="0" w:firstLineChars="0"/>
      </w:pPr>
    </w:p>
    <w:p w14:paraId="2319088F">
      <w:pPr>
        <w:pStyle w:val="460"/>
        <w:spacing w:line="440" w:lineRule="exact"/>
        <w:jc w:val="center"/>
        <w:outlineLvl w:val="0"/>
        <w:rPr>
          <w:rFonts w:ascii="宋体" w:hAnsi="宋体"/>
          <w:b/>
          <w:color w:val="auto"/>
          <w:sz w:val="44"/>
          <w:szCs w:val="44"/>
        </w:rPr>
      </w:pPr>
      <w:bookmarkStart w:id="73" w:name="_Toc163060645"/>
      <w:r>
        <w:rPr>
          <w:rFonts w:hint="eastAsia" w:ascii="宋体" w:hAnsi="宋体"/>
          <w:b/>
          <w:color w:val="auto"/>
          <w:sz w:val="36"/>
        </w:rPr>
        <w:t>第五部分  投标文件制作格式</w:t>
      </w:r>
      <w:bookmarkEnd w:id="73"/>
    </w:p>
    <w:p w14:paraId="435F37C0">
      <w:pPr>
        <w:autoSpaceDE w:val="0"/>
        <w:autoSpaceDN w:val="0"/>
        <w:adjustRightInd w:val="0"/>
        <w:rPr>
          <w:rFonts w:ascii="宋体" w:hAnsi="宋体"/>
          <w:kern w:val="0"/>
          <w:sz w:val="28"/>
          <w:szCs w:val="28"/>
        </w:rPr>
      </w:pPr>
    </w:p>
    <w:p w14:paraId="74F3F2B9">
      <w:pPr>
        <w:autoSpaceDE w:val="0"/>
        <w:autoSpaceDN w:val="0"/>
        <w:adjustRightInd w:val="0"/>
        <w:jc w:val="center"/>
        <w:rPr>
          <w:rFonts w:ascii="宋体" w:hAnsi="宋体"/>
          <w:b/>
          <w:kern w:val="0"/>
          <w:sz w:val="28"/>
          <w:szCs w:val="28"/>
        </w:rPr>
      </w:pPr>
      <w:r>
        <w:rPr>
          <w:rFonts w:hint="eastAsia" w:ascii="宋体" w:hAnsi="宋体"/>
          <w:b/>
          <w:kern w:val="0"/>
          <w:sz w:val="28"/>
          <w:szCs w:val="28"/>
        </w:rPr>
        <w:t>（</w:t>
      </w:r>
      <w:r>
        <w:rPr>
          <w:rFonts w:hint="eastAsia" w:ascii="宋体" w:hAnsi="宋体"/>
          <w:b/>
          <w:color w:val="auto"/>
          <w:kern w:val="0"/>
          <w:sz w:val="28"/>
          <w:szCs w:val="28"/>
          <w:highlight w:val="none"/>
        </w:rPr>
        <w:t>制作格式，</w:t>
      </w:r>
      <w:r>
        <w:rPr>
          <w:rFonts w:hint="eastAsia" w:ascii="宋体" w:hAnsi="宋体"/>
          <w:b/>
          <w:kern w:val="0"/>
          <w:sz w:val="28"/>
          <w:szCs w:val="28"/>
        </w:rPr>
        <w:t>仅供参考）</w:t>
      </w:r>
    </w:p>
    <w:p w14:paraId="2EFE7886">
      <w:pPr>
        <w:autoSpaceDE w:val="0"/>
        <w:autoSpaceDN w:val="0"/>
        <w:adjustRightInd w:val="0"/>
        <w:jc w:val="center"/>
        <w:rPr>
          <w:rFonts w:ascii="宋体" w:hAnsi="宋体"/>
          <w:b/>
          <w:spacing w:val="-6"/>
          <w:kern w:val="0"/>
          <w:sz w:val="28"/>
          <w:szCs w:val="28"/>
        </w:rPr>
      </w:pPr>
    </w:p>
    <w:p w14:paraId="7373CDD7">
      <w:pPr>
        <w:autoSpaceDE w:val="0"/>
        <w:autoSpaceDN w:val="0"/>
        <w:adjustRightInd w:val="0"/>
        <w:jc w:val="center"/>
        <w:rPr>
          <w:rFonts w:ascii="宋体" w:hAnsi="宋体"/>
          <w:b/>
          <w:spacing w:val="-6"/>
          <w:kern w:val="0"/>
          <w:sz w:val="28"/>
          <w:szCs w:val="28"/>
        </w:rPr>
      </w:pPr>
    </w:p>
    <w:p w14:paraId="2C5885E2">
      <w:pPr>
        <w:autoSpaceDE w:val="0"/>
        <w:autoSpaceDN w:val="0"/>
        <w:adjustRightInd w:val="0"/>
        <w:jc w:val="center"/>
        <w:rPr>
          <w:rFonts w:ascii="宋体" w:hAnsi="宋体"/>
          <w:b/>
          <w:spacing w:val="-6"/>
          <w:kern w:val="0"/>
          <w:sz w:val="28"/>
          <w:szCs w:val="28"/>
        </w:rPr>
      </w:pPr>
    </w:p>
    <w:p w14:paraId="72B2D6E1">
      <w:pPr>
        <w:autoSpaceDE w:val="0"/>
        <w:autoSpaceDN w:val="0"/>
        <w:adjustRightInd w:val="0"/>
        <w:jc w:val="center"/>
        <w:rPr>
          <w:rFonts w:ascii="宋体" w:hAnsi="宋体"/>
          <w:b/>
          <w:spacing w:val="-6"/>
          <w:kern w:val="0"/>
          <w:sz w:val="28"/>
          <w:szCs w:val="28"/>
        </w:rPr>
      </w:pPr>
    </w:p>
    <w:p w14:paraId="41F839EB">
      <w:pPr>
        <w:autoSpaceDE w:val="0"/>
        <w:autoSpaceDN w:val="0"/>
        <w:adjustRightInd w:val="0"/>
        <w:jc w:val="center"/>
        <w:rPr>
          <w:rFonts w:ascii="宋体" w:hAnsi="宋体"/>
          <w:b/>
          <w:spacing w:val="-6"/>
          <w:kern w:val="0"/>
          <w:sz w:val="28"/>
          <w:szCs w:val="28"/>
        </w:rPr>
      </w:pPr>
    </w:p>
    <w:p w14:paraId="6E6473FE">
      <w:pPr>
        <w:autoSpaceDE w:val="0"/>
        <w:autoSpaceDN w:val="0"/>
        <w:adjustRightInd w:val="0"/>
        <w:jc w:val="center"/>
        <w:rPr>
          <w:rFonts w:ascii="宋体" w:hAnsi="宋体"/>
          <w:b/>
          <w:spacing w:val="-6"/>
          <w:kern w:val="0"/>
          <w:sz w:val="28"/>
          <w:szCs w:val="28"/>
        </w:rPr>
      </w:pPr>
    </w:p>
    <w:p w14:paraId="1CD996F1">
      <w:pPr>
        <w:autoSpaceDE w:val="0"/>
        <w:autoSpaceDN w:val="0"/>
        <w:adjustRightInd w:val="0"/>
        <w:jc w:val="center"/>
        <w:rPr>
          <w:rFonts w:ascii="宋体" w:hAnsi="宋体"/>
          <w:b/>
          <w:spacing w:val="-6"/>
          <w:kern w:val="0"/>
          <w:sz w:val="28"/>
          <w:szCs w:val="28"/>
        </w:rPr>
      </w:pPr>
    </w:p>
    <w:p w14:paraId="3B83F09A">
      <w:pPr>
        <w:autoSpaceDE w:val="0"/>
        <w:autoSpaceDN w:val="0"/>
        <w:adjustRightInd w:val="0"/>
        <w:jc w:val="center"/>
        <w:rPr>
          <w:rFonts w:ascii="宋体" w:hAnsi="宋体"/>
          <w:b/>
          <w:spacing w:val="-6"/>
          <w:kern w:val="0"/>
          <w:sz w:val="28"/>
          <w:szCs w:val="28"/>
        </w:rPr>
      </w:pPr>
    </w:p>
    <w:p w14:paraId="550E6E6D">
      <w:pPr>
        <w:autoSpaceDE w:val="0"/>
        <w:autoSpaceDN w:val="0"/>
        <w:adjustRightInd w:val="0"/>
        <w:jc w:val="center"/>
        <w:rPr>
          <w:rFonts w:ascii="宋体" w:hAnsi="宋体"/>
          <w:b/>
          <w:spacing w:val="-6"/>
          <w:kern w:val="0"/>
          <w:sz w:val="28"/>
          <w:szCs w:val="28"/>
        </w:rPr>
      </w:pPr>
    </w:p>
    <w:p w14:paraId="062B073F">
      <w:pPr>
        <w:autoSpaceDE w:val="0"/>
        <w:autoSpaceDN w:val="0"/>
        <w:adjustRightInd w:val="0"/>
        <w:jc w:val="center"/>
        <w:rPr>
          <w:rFonts w:ascii="宋体" w:hAnsi="宋体"/>
          <w:b/>
          <w:spacing w:val="-6"/>
          <w:kern w:val="0"/>
          <w:sz w:val="28"/>
          <w:szCs w:val="28"/>
        </w:rPr>
      </w:pPr>
    </w:p>
    <w:p w14:paraId="73FD0325">
      <w:pPr>
        <w:autoSpaceDE w:val="0"/>
        <w:autoSpaceDN w:val="0"/>
        <w:adjustRightInd w:val="0"/>
        <w:jc w:val="center"/>
        <w:rPr>
          <w:rFonts w:ascii="宋体" w:hAnsi="宋体"/>
          <w:b/>
          <w:spacing w:val="-6"/>
          <w:kern w:val="0"/>
          <w:sz w:val="28"/>
          <w:szCs w:val="28"/>
        </w:rPr>
      </w:pPr>
    </w:p>
    <w:p w14:paraId="26EEB285">
      <w:pPr>
        <w:autoSpaceDE w:val="0"/>
        <w:autoSpaceDN w:val="0"/>
        <w:adjustRightInd w:val="0"/>
        <w:jc w:val="center"/>
        <w:rPr>
          <w:rFonts w:ascii="宋体" w:hAnsi="宋体"/>
          <w:b/>
          <w:spacing w:val="-6"/>
          <w:kern w:val="0"/>
          <w:sz w:val="28"/>
          <w:szCs w:val="28"/>
        </w:rPr>
      </w:pPr>
    </w:p>
    <w:p w14:paraId="43EEFF75">
      <w:pPr>
        <w:autoSpaceDE w:val="0"/>
        <w:autoSpaceDN w:val="0"/>
        <w:adjustRightInd w:val="0"/>
        <w:jc w:val="center"/>
        <w:rPr>
          <w:rFonts w:ascii="宋体" w:hAnsi="宋体"/>
          <w:b/>
          <w:spacing w:val="-6"/>
          <w:kern w:val="0"/>
          <w:sz w:val="28"/>
          <w:szCs w:val="28"/>
        </w:rPr>
      </w:pPr>
    </w:p>
    <w:p w14:paraId="4A762666">
      <w:pPr>
        <w:autoSpaceDE w:val="0"/>
        <w:autoSpaceDN w:val="0"/>
        <w:adjustRightInd w:val="0"/>
        <w:jc w:val="center"/>
        <w:rPr>
          <w:rFonts w:ascii="宋体" w:hAnsi="宋体"/>
          <w:b/>
          <w:spacing w:val="-6"/>
          <w:kern w:val="0"/>
          <w:sz w:val="28"/>
          <w:szCs w:val="28"/>
        </w:rPr>
      </w:pPr>
      <w:r>
        <w:rPr>
          <w:rFonts w:ascii="宋体" w:hAnsi="宋体"/>
          <w:b/>
          <w:spacing w:val="-6"/>
          <w:kern w:val="0"/>
          <w:sz w:val="28"/>
          <w:szCs w:val="28"/>
        </w:rPr>
        <w:br w:type="page"/>
      </w:r>
    </w:p>
    <w:p w14:paraId="39602A77">
      <w:pPr>
        <w:autoSpaceDE w:val="0"/>
        <w:autoSpaceDN w:val="0"/>
        <w:adjustRightInd w:val="0"/>
        <w:jc w:val="right"/>
        <w:rPr>
          <w:rFonts w:ascii="宋体" w:hAnsi="宋体"/>
          <w:b/>
          <w:spacing w:val="-6"/>
          <w:kern w:val="0"/>
          <w:sz w:val="32"/>
          <w:szCs w:val="32"/>
          <w:bdr w:val="single" w:color="auto" w:sz="4" w:space="0"/>
        </w:rPr>
      </w:pPr>
    </w:p>
    <w:p w14:paraId="369B696A">
      <w:pPr>
        <w:autoSpaceDE w:val="0"/>
        <w:autoSpaceDN w:val="0"/>
        <w:adjustRightInd w:val="0"/>
        <w:jc w:val="center"/>
        <w:rPr>
          <w:rFonts w:ascii="宋体" w:hAnsi="宋体"/>
          <w:b/>
          <w:spacing w:val="-6"/>
          <w:kern w:val="0"/>
          <w:sz w:val="36"/>
          <w:szCs w:val="36"/>
        </w:rPr>
      </w:pPr>
    </w:p>
    <w:p w14:paraId="026F01D5">
      <w:pPr>
        <w:spacing w:line="360" w:lineRule="auto"/>
        <w:jc w:val="center"/>
        <w:rPr>
          <w:rFonts w:ascii="宋体" w:hAnsi="宋体"/>
          <w:b/>
          <w:bCs/>
          <w:sz w:val="48"/>
          <w:szCs w:val="48"/>
        </w:rPr>
      </w:pPr>
      <w:r>
        <w:rPr>
          <w:rFonts w:hint="eastAsia" w:ascii="宋体" w:hAnsi="宋体"/>
          <w:b/>
          <w:bCs/>
          <w:sz w:val="44"/>
          <w:szCs w:val="44"/>
          <w:u w:val="single"/>
        </w:rPr>
        <w:t>X</w:t>
      </w:r>
      <w:r>
        <w:rPr>
          <w:rFonts w:ascii="宋体" w:hAnsi="宋体"/>
          <w:b/>
          <w:bCs/>
          <w:sz w:val="44"/>
          <w:szCs w:val="44"/>
          <w:u w:val="single"/>
        </w:rPr>
        <w:t>X</w:t>
      </w:r>
      <w:r>
        <w:rPr>
          <w:rFonts w:hint="eastAsia" w:ascii="宋体" w:hAnsi="宋体"/>
          <w:b/>
          <w:bCs/>
          <w:sz w:val="44"/>
          <w:szCs w:val="44"/>
          <w:u w:val="single"/>
        </w:rPr>
        <w:t>XX</w:t>
      </w:r>
      <w:r>
        <w:rPr>
          <w:rFonts w:ascii="宋体" w:hAnsi="宋体"/>
          <w:b/>
          <w:bCs/>
          <w:sz w:val="44"/>
          <w:szCs w:val="44"/>
          <w:u w:val="single"/>
        </w:rPr>
        <w:t>X</w:t>
      </w:r>
      <w:r>
        <w:rPr>
          <w:rFonts w:hint="eastAsia" w:ascii="宋体" w:hAnsi="宋体"/>
          <w:b/>
          <w:bCs/>
          <w:sz w:val="44"/>
          <w:szCs w:val="44"/>
        </w:rPr>
        <w:t>项目</w:t>
      </w:r>
    </w:p>
    <w:p w14:paraId="2617476A">
      <w:pPr>
        <w:spacing w:line="360" w:lineRule="auto"/>
        <w:jc w:val="center"/>
        <w:rPr>
          <w:rFonts w:ascii="宋体"/>
          <w:b/>
          <w:sz w:val="44"/>
          <w:szCs w:val="48"/>
        </w:rPr>
      </w:pPr>
    </w:p>
    <w:p w14:paraId="3BC248CE">
      <w:pPr>
        <w:spacing w:line="360" w:lineRule="auto"/>
        <w:jc w:val="center"/>
        <w:rPr>
          <w:rFonts w:ascii="宋体"/>
          <w:b/>
          <w:sz w:val="44"/>
          <w:szCs w:val="48"/>
        </w:rPr>
      </w:pPr>
    </w:p>
    <w:p w14:paraId="30EB2FC1">
      <w:pPr>
        <w:spacing w:line="360" w:lineRule="auto"/>
        <w:jc w:val="center"/>
        <w:rPr>
          <w:rFonts w:ascii="宋体"/>
          <w:b/>
          <w:sz w:val="44"/>
          <w:szCs w:val="48"/>
        </w:rPr>
      </w:pPr>
    </w:p>
    <w:p w14:paraId="69C7CB86">
      <w:pPr>
        <w:spacing w:line="360" w:lineRule="auto"/>
        <w:jc w:val="center"/>
        <w:rPr>
          <w:rFonts w:ascii="宋体"/>
          <w:b/>
          <w:sz w:val="48"/>
          <w:szCs w:val="48"/>
        </w:rPr>
      </w:pPr>
      <w:r>
        <w:rPr>
          <w:rFonts w:hint="eastAsia" w:ascii="宋体"/>
          <w:b/>
          <w:sz w:val="48"/>
          <w:szCs w:val="48"/>
        </w:rPr>
        <w:t>投 标 文 件</w:t>
      </w:r>
    </w:p>
    <w:p w14:paraId="2B0A65B7">
      <w:pPr>
        <w:spacing w:line="360" w:lineRule="auto"/>
        <w:jc w:val="center"/>
        <w:rPr>
          <w:rFonts w:ascii="宋体"/>
          <w:b/>
          <w:sz w:val="40"/>
          <w:szCs w:val="48"/>
        </w:rPr>
      </w:pPr>
    </w:p>
    <w:p w14:paraId="5F05F2CE">
      <w:pPr>
        <w:spacing w:line="360" w:lineRule="auto"/>
        <w:jc w:val="center"/>
        <w:rPr>
          <w:rFonts w:ascii="宋体"/>
          <w:b/>
          <w:sz w:val="40"/>
          <w:szCs w:val="48"/>
        </w:rPr>
      </w:pPr>
    </w:p>
    <w:p w14:paraId="1DBDB8B7">
      <w:pPr>
        <w:spacing w:line="360" w:lineRule="auto"/>
        <w:rPr>
          <w:rFonts w:ascii="宋体"/>
          <w:sz w:val="30"/>
        </w:rPr>
      </w:pPr>
      <w:r>
        <w:rPr>
          <w:rFonts w:ascii="宋体"/>
          <w:sz w:val="30"/>
        </w:rPr>
        <w:t>项目编号</w:t>
      </w:r>
      <w:r>
        <w:rPr>
          <w:rFonts w:hint="eastAsia" w:ascii="宋体"/>
          <w:sz w:val="30"/>
        </w:rPr>
        <w:t>：</w:t>
      </w:r>
    </w:p>
    <w:p w14:paraId="019776C5">
      <w:pPr>
        <w:spacing w:line="360" w:lineRule="auto"/>
        <w:rPr>
          <w:rFonts w:ascii="宋体"/>
          <w:sz w:val="30"/>
        </w:rPr>
      </w:pPr>
      <w:r>
        <w:rPr>
          <w:rFonts w:hint="eastAsia" w:ascii="宋体"/>
          <w:sz w:val="30"/>
        </w:rPr>
        <w:t>投标单位：</w:t>
      </w:r>
      <w:r>
        <w:rPr>
          <w:rFonts w:hint="eastAsia" w:ascii="宋体"/>
          <w:sz w:val="30"/>
          <w:u w:val="single"/>
        </w:rPr>
        <w:t xml:space="preserve">   （全称）（盖章）   </w:t>
      </w:r>
    </w:p>
    <w:p w14:paraId="242636B4">
      <w:pPr>
        <w:spacing w:line="360" w:lineRule="auto"/>
        <w:rPr>
          <w:rFonts w:ascii="宋体"/>
          <w:sz w:val="30"/>
        </w:rPr>
      </w:pPr>
      <w:r>
        <w:rPr>
          <w:rFonts w:hint="eastAsia" w:ascii="宋体"/>
          <w:sz w:val="30"/>
        </w:rPr>
        <w:t>投标单位法人代表或授权代表</w:t>
      </w:r>
      <w:r>
        <w:rPr>
          <w:rFonts w:hint="eastAsia" w:ascii="宋体"/>
          <w:color w:val="auto"/>
          <w:sz w:val="30"/>
          <w:highlight w:val="none"/>
          <w:lang w:eastAsia="zh-CN"/>
        </w:rPr>
        <w:t>（</w:t>
      </w:r>
      <w:r>
        <w:rPr>
          <w:rFonts w:hint="eastAsia" w:ascii="宋体"/>
          <w:color w:val="auto"/>
          <w:sz w:val="30"/>
          <w:highlight w:val="none"/>
        </w:rPr>
        <w:t>签字</w:t>
      </w:r>
      <w:r>
        <w:rPr>
          <w:rFonts w:hint="eastAsia" w:ascii="宋体"/>
          <w:color w:val="auto"/>
          <w:sz w:val="30"/>
          <w:highlight w:val="none"/>
          <w:lang w:val="en-US" w:eastAsia="zh-CN"/>
        </w:rPr>
        <w:t>或盖章）</w:t>
      </w:r>
      <w:r>
        <w:rPr>
          <w:rFonts w:hint="eastAsia" w:ascii="宋体"/>
          <w:sz w:val="30"/>
        </w:rPr>
        <w:t>：</w:t>
      </w:r>
    </w:p>
    <w:p w14:paraId="79110EE5">
      <w:pPr>
        <w:spacing w:line="360" w:lineRule="auto"/>
        <w:rPr>
          <w:rFonts w:ascii="宋体"/>
          <w:sz w:val="30"/>
        </w:rPr>
      </w:pPr>
      <w:r>
        <w:rPr>
          <w:rFonts w:hint="eastAsia" w:ascii="宋体"/>
          <w:sz w:val="30"/>
        </w:rPr>
        <w:t>单位地址：</w:t>
      </w:r>
    </w:p>
    <w:p w14:paraId="4855C769">
      <w:pPr>
        <w:spacing w:line="360" w:lineRule="auto"/>
        <w:rPr>
          <w:rFonts w:ascii="宋体"/>
          <w:sz w:val="30"/>
        </w:rPr>
      </w:pPr>
      <w:r>
        <w:rPr>
          <w:rFonts w:hint="eastAsia" w:ascii="宋体"/>
          <w:sz w:val="30"/>
        </w:rPr>
        <w:t>被授权人姓名及联系电话：</w:t>
      </w:r>
    </w:p>
    <w:p w14:paraId="2760801D">
      <w:pPr>
        <w:spacing w:line="360" w:lineRule="auto"/>
        <w:jc w:val="left"/>
        <w:rPr>
          <w:rFonts w:ascii="宋体"/>
          <w:sz w:val="30"/>
        </w:rPr>
      </w:pPr>
      <w:r>
        <w:rPr>
          <w:rFonts w:hint="eastAsia" w:ascii="宋体"/>
          <w:sz w:val="30"/>
        </w:rPr>
        <w:t>年  月   日</w:t>
      </w:r>
    </w:p>
    <w:p w14:paraId="559F3E0B">
      <w:pPr>
        <w:spacing w:line="360" w:lineRule="auto"/>
        <w:ind w:firstLine="7650" w:firstLineChars="2550"/>
        <w:rPr>
          <w:rFonts w:ascii="宋体"/>
          <w:sz w:val="30"/>
        </w:rPr>
      </w:pPr>
    </w:p>
    <w:p w14:paraId="0103F495">
      <w:pPr>
        <w:spacing w:line="360" w:lineRule="auto"/>
        <w:ind w:firstLine="5355" w:firstLineChars="2550"/>
        <w:rPr>
          <w:rFonts w:ascii="宋体"/>
        </w:rPr>
        <w:sectPr>
          <w:pgSz w:w="11906" w:h="16838"/>
          <w:pgMar w:top="1474" w:right="2475" w:bottom="1474" w:left="1281" w:header="851" w:footer="794" w:gutter="170"/>
          <w:cols w:space="0" w:num="1"/>
          <w:rtlGutter w:val="0"/>
          <w:docGrid w:linePitch="312" w:charSpace="0"/>
        </w:sectPr>
      </w:pPr>
    </w:p>
    <w:p w14:paraId="09298881">
      <w:pPr>
        <w:jc w:val="both"/>
        <w:outlineLvl w:val="0"/>
        <w:rPr>
          <w:rFonts w:ascii="宋体" w:hAnsi="宋体"/>
          <w:b/>
          <w:sz w:val="32"/>
        </w:rPr>
      </w:pPr>
    </w:p>
    <w:p w14:paraId="061AD719">
      <w:pPr>
        <w:jc w:val="center"/>
        <w:rPr>
          <w:rFonts w:ascii="宋体" w:hAnsi="宋体" w:cs="宋体"/>
          <w:b/>
          <w:bCs/>
          <w:sz w:val="36"/>
          <w:szCs w:val="36"/>
        </w:rPr>
      </w:pPr>
      <w:r>
        <w:rPr>
          <w:rFonts w:hint="eastAsia" w:ascii="宋体" w:hAnsi="宋体" w:cs="宋体"/>
          <w:b/>
          <w:bCs/>
          <w:sz w:val="28"/>
          <w:szCs w:val="28"/>
        </w:rPr>
        <w:t>一、投标文件编制顺序</w:t>
      </w:r>
    </w:p>
    <w:p w14:paraId="25DA51C6">
      <w:pPr>
        <w:adjustRightInd w:val="0"/>
        <w:snapToGrid w:val="0"/>
        <w:spacing w:line="420" w:lineRule="exact"/>
        <w:ind w:firstLine="480" w:firstLineChars="200"/>
        <w:rPr>
          <w:rFonts w:ascii="宋体" w:hAnsi="宋体" w:cs="宋体"/>
          <w:sz w:val="24"/>
        </w:rPr>
      </w:pPr>
    </w:p>
    <w:p w14:paraId="633ACE2B">
      <w:pPr>
        <w:spacing w:line="400" w:lineRule="exact"/>
        <w:ind w:firstLine="360" w:firstLineChars="150"/>
        <w:rPr>
          <w:rFonts w:ascii="宋体" w:hAnsi="宋体" w:cs="宋体"/>
          <w:sz w:val="24"/>
        </w:rPr>
      </w:pPr>
      <w:r>
        <w:rPr>
          <w:rFonts w:hint="eastAsia" w:ascii="宋体" w:hAnsi="宋体" w:cs="宋体"/>
          <w:sz w:val="24"/>
        </w:rPr>
        <w:t>投标文件包括（但不仅限于）下列内容：</w:t>
      </w:r>
    </w:p>
    <w:p w14:paraId="044E0F81">
      <w:pPr>
        <w:spacing w:line="440" w:lineRule="exact"/>
        <w:ind w:firstLine="480" w:firstLineChars="200"/>
        <w:rPr>
          <w:rFonts w:ascii="宋体" w:hAnsi="宋体" w:cs="宋体"/>
          <w:b w:val="0"/>
          <w:bCs w:val="0"/>
          <w:sz w:val="24"/>
        </w:rPr>
      </w:pPr>
      <w:bookmarkStart w:id="74" w:name="_Toc19588"/>
      <w:r>
        <w:rPr>
          <w:rFonts w:hint="eastAsia" w:ascii="宋体" w:hAnsi="宋体" w:cs="宋体"/>
          <w:b w:val="0"/>
          <w:bCs w:val="0"/>
          <w:sz w:val="24"/>
        </w:rPr>
        <w:t>A 资格证明文件</w:t>
      </w:r>
    </w:p>
    <w:p w14:paraId="72FBFF0D">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723FA958">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48D7BD8A">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482F5178">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1004DCF7">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36838FEE">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13F36CC2">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5724575A">
      <w:pPr>
        <w:spacing w:line="440" w:lineRule="exact"/>
        <w:ind w:firstLine="480" w:firstLineChars="200"/>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）产品技术参数响应/偏离表</w:t>
      </w:r>
    </w:p>
    <w:p w14:paraId="3BCC8642">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）商务条款偏离表</w:t>
      </w:r>
      <w:r>
        <w:rPr>
          <w:rFonts w:hint="eastAsia" w:ascii="宋体" w:hAnsi="宋体" w:cs="宋体"/>
          <w:sz w:val="24"/>
        </w:rPr>
        <w:t>；</w:t>
      </w:r>
    </w:p>
    <w:p w14:paraId="119A02DA">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9）其他商务技术响应文件；</w:t>
      </w:r>
    </w:p>
    <w:p w14:paraId="74370D48">
      <w:pPr>
        <w:spacing w:line="440" w:lineRule="exact"/>
        <w:ind w:firstLine="480" w:firstLineChars="200"/>
        <w:rPr>
          <w:rFonts w:hint="eastAsia" w:ascii="宋体" w:hAnsi="宋体" w:cs="宋体"/>
          <w:sz w:val="24"/>
        </w:rPr>
      </w:pPr>
      <w:r>
        <w:rPr>
          <w:rFonts w:hint="eastAsia" w:ascii="宋体" w:hAnsi="宋体" w:cs="宋体"/>
          <w:sz w:val="24"/>
          <w:lang w:val="en-US" w:eastAsia="zh-CN"/>
        </w:rPr>
        <w:t>（10）有关投标产品的证明及证书等材料；</w:t>
      </w:r>
    </w:p>
    <w:p w14:paraId="48021080">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（11）国家强制性标准（如有，可根据需要，附相关的资料）；</w:t>
      </w:r>
    </w:p>
    <w:p w14:paraId="301341A9">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（12）质量保证书；</w:t>
      </w:r>
    </w:p>
    <w:p w14:paraId="07726926">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（13）投标单位（供应商）反商业贿赂承诺书；</w:t>
      </w:r>
    </w:p>
    <w:p w14:paraId="74DF260A">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（14）投标人认为需提供的相关资料。</w:t>
      </w:r>
    </w:p>
    <w:p w14:paraId="3A088100">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p>
    <w:p w14:paraId="519A7CA9">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注：1.投标文件包括但不仅限于上述内容，如有不足，请自行补充提供。</w:t>
      </w:r>
      <w:bookmarkEnd w:id="74"/>
    </w:p>
    <w:p w14:paraId="0C6643ED">
      <w:pPr>
        <w:spacing w:line="440" w:lineRule="exact"/>
        <w:ind w:firstLine="420" w:firstLineChars="200"/>
        <w:rPr>
          <w:rFonts w:ascii="宋体" w:hAnsi="宋体" w:cs="宋体"/>
          <w:bCs/>
        </w:rPr>
      </w:pPr>
      <w:r>
        <w:rPr>
          <w:rFonts w:hint="eastAsia" w:ascii="宋体" w:hAnsi="宋体" w:eastAsia="宋体" w:cs="宋体"/>
          <w:b w:val="0"/>
          <w:bCs/>
          <w:color w:val="000000" w:themeColor="text1"/>
          <w:sz w:val="21"/>
          <w:szCs w:val="21"/>
          <w14:textFill>
            <w14:solidFill>
              <w14:schemeClr w14:val="tx1"/>
            </w14:solidFill>
          </w14:textFill>
        </w:rPr>
        <w:t>2.为了便于查找，请按上述顺序编排投标文件内容，并在目录中标明每项内容的起始页码。</w:t>
      </w:r>
    </w:p>
    <w:p w14:paraId="50FEF5D6">
      <w:pPr>
        <w:spacing w:line="440" w:lineRule="exact"/>
        <w:ind w:firstLine="840" w:firstLineChars="400"/>
        <w:rPr>
          <w:rFonts w:ascii="宋体" w:hAnsi="宋体" w:cs="宋体"/>
          <w:bCs/>
        </w:rPr>
      </w:pPr>
    </w:p>
    <w:p w14:paraId="737D8648">
      <w:pPr>
        <w:widowControl/>
        <w:jc w:val="left"/>
        <w:rPr>
          <w:rFonts w:ascii="宋体" w:hAnsi="宋体" w:cs="宋体"/>
          <w:bCs/>
        </w:rPr>
      </w:pPr>
      <w:r>
        <w:rPr>
          <w:rFonts w:hint="eastAsia" w:ascii="宋体" w:hAnsi="宋体" w:cs="宋体"/>
          <w:bCs/>
        </w:rPr>
        <w:br w:type="page"/>
      </w:r>
    </w:p>
    <w:p w14:paraId="7B487AB8">
      <w:pPr>
        <w:spacing w:line="400" w:lineRule="exact"/>
        <w:rPr>
          <w:rFonts w:ascii="宋体" w:hAnsi="宋体" w:cs="宋体"/>
          <w:b/>
          <w:sz w:val="30"/>
        </w:rPr>
      </w:pPr>
      <w:bookmarkStart w:id="75" w:name="_Toc70507741"/>
      <w:r>
        <w:rPr>
          <w:rFonts w:hint="eastAsia" w:ascii="宋体" w:hAnsi="宋体" w:cs="宋体"/>
          <w:b/>
          <w:bCs/>
          <w:sz w:val="28"/>
          <w:szCs w:val="28"/>
        </w:rPr>
        <w:t>其他有关附件格式</w:t>
      </w:r>
      <w:bookmarkEnd w:id="75"/>
      <w:r>
        <w:rPr>
          <w:rFonts w:hint="eastAsia" w:ascii="宋体" w:hAnsi="宋体" w:cs="宋体"/>
          <w:b/>
          <w:bCs/>
          <w:sz w:val="28"/>
          <w:szCs w:val="28"/>
        </w:rPr>
        <w:t>参考</w:t>
      </w:r>
    </w:p>
    <w:p w14:paraId="1B13AAA7">
      <w:pPr>
        <w:rPr>
          <w:rFonts w:ascii="宋体" w:hAnsi="宋体" w:cs="宋体"/>
          <w:b/>
          <w:sz w:val="30"/>
        </w:rPr>
      </w:pPr>
      <w:r>
        <w:rPr>
          <w:rFonts w:hint="eastAsia" w:ascii="宋体" w:hAnsi="宋体" w:cs="宋体"/>
          <w:b/>
          <w:sz w:val="30"/>
        </w:rPr>
        <w:t>A资格证明文件：</w:t>
      </w:r>
    </w:p>
    <w:p w14:paraId="48CC1999">
      <w:pPr>
        <w:spacing w:line="440" w:lineRule="exact"/>
        <w:jc w:val="center"/>
        <w:rPr>
          <w:rFonts w:ascii="宋体" w:hAnsi="宋体" w:cs="宋体"/>
          <w:b/>
          <w:sz w:val="30"/>
          <w:szCs w:val="30"/>
        </w:rPr>
      </w:pPr>
    </w:p>
    <w:p w14:paraId="728BC0A5">
      <w:pPr>
        <w:jc w:val="center"/>
        <w:rPr>
          <w:rFonts w:ascii="宋体" w:hAnsi="宋体" w:cs="宋体"/>
          <w:b/>
          <w:sz w:val="30"/>
          <w:szCs w:val="30"/>
        </w:rPr>
      </w:pPr>
      <w:r>
        <w:rPr>
          <w:rFonts w:hint="eastAsia" w:ascii="宋体" w:hAnsi="宋体" w:cs="宋体"/>
          <w:b/>
          <w:sz w:val="30"/>
          <w:szCs w:val="30"/>
        </w:rPr>
        <w:t>（</w:t>
      </w:r>
      <w:r>
        <w:rPr>
          <w:rFonts w:hint="eastAsia" w:ascii="宋体" w:hAnsi="宋体" w:cs="宋体"/>
          <w:b/>
          <w:sz w:val="30"/>
          <w:szCs w:val="30"/>
          <w:lang w:val="en-US" w:eastAsia="zh-CN"/>
        </w:rPr>
        <w:t>一</w:t>
      </w:r>
      <w:r>
        <w:rPr>
          <w:rFonts w:hint="eastAsia" w:ascii="宋体" w:hAnsi="宋体" w:cs="宋体"/>
          <w:b/>
          <w:sz w:val="30"/>
          <w:szCs w:val="30"/>
        </w:rPr>
        <w:t>）</w:t>
      </w:r>
      <w:r>
        <w:rPr>
          <w:rFonts w:hint="eastAsia" w:ascii="宋体" w:hAnsi="宋体" w:cs="宋体"/>
          <w:b/>
          <w:bCs/>
          <w:sz w:val="30"/>
          <w:szCs w:val="30"/>
          <w:lang w:eastAsia="zh-CN"/>
        </w:rPr>
        <w:t>投标人</w:t>
      </w:r>
      <w:r>
        <w:rPr>
          <w:rFonts w:hint="eastAsia" w:ascii="宋体" w:hAnsi="宋体" w:cs="宋体"/>
          <w:b/>
          <w:bCs/>
          <w:sz w:val="30"/>
          <w:szCs w:val="30"/>
        </w:rPr>
        <w:t>资格、资信证明文件</w:t>
      </w:r>
    </w:p>
    <w:p w14:paraId="4DB1DA4F">
      <w:pPr>
        <w:jc w:val="center"/>
        <w:rPr>
          <w:rFonts w:ascii="宋体" w:hAnsi="宋体" w:cs="宋体"/>
          <w:b/>
          <w:sz w:val="32"/>
        </w:rPr>
      </w:pPr>
    </w:p>
    <w:p w14:paraId="6C87AF9A">
      <w:pPr>
        <w:rPr>
          <w:rFonts w:ascii="宋体" w:hAnsi="宋体" w:cs="宋体"/>
          <w:sz w:val="24"/>
        </w:rPr>
      </w:pPr>
    </w:p>
    <w:p w14:paraId="58A8AC03">
      <w:pPr>
        <w:snapToGrid w:val="0"/>
        <w:spacing w:line="360" w:lineRule="auto"/>
        <w:rPr>
          <w:rFonts w:ascii="宋体" w:hAnsi="宋体" w:cs="宋体"/>
          <w:sz w:val="24"/>
        </w:rPr>
      </w:pPr>
      <w:r>
        <w:rPr>
          <w:rFonts w:hint="eastAsia" w:ascii="宋体" w:hAnsi="宋体" w:cs="宋体"/>
          <w:b/>
          <w:bCs/>
          <w:sz w:val="24"/>
        </w:rPr>
        <w:t>资格证明文件目录</w:t>
      </w:r>
    </w:p>
    <w:p w14:paraId="0A433E44">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iCs/>
          <w:sz w:val="24"/>
          <w:u w:val="single"/>
          <w:lang w:eastAsia="zh-CN"/>
        </w:rPr>
        <w:t>投标人</w:t>
      </w:r>
      <w:r>
        <w:rPr>
          <w:rFonts w:hint="eastAsia" w:ascii="宋体" w:hAnsi="宋体" w:cs="宋体"/>
          <w:iCs/>
          <w:sz w:val="24"/>
          <w:u w:val="single"/>
        </w:rPr>
        <w:t>基本情况（原件,格式见后）</w:t>
      </w:r>
    </w:p>
    <w:p w14:paraId="4C0A58AF">
      <w:pPr>
        <w:snapToGrid w:val="0"/>
        <w:spacing w:line="360" w:lineRule="auto"/>
        <w:ind w:firstLine="482" w:firstLineChars="200"/>
        <w:rPr>
          <w:rFonts w:ascii="宋体" w:hAnsi="宋体" w:cs="宋体"/>
          <w:bCs/>
          <w:iCs/>
          <w:sz w:val="24"/>
          <w:u w:val="single"/>
        </w:rPr>
      </w:pPr>
      <w:r>
        <w:rPr>
          <w:rFonts w:hint="eastAsia" w:ascii="宋体" w:hAnsi="宋体" w:cs="宋体"/>
          <w:b/>
          <w:bCs w:val="0"/>
          <w:iCs/>
          <w:sz w:val="24"/>
          <w:u w:val="single"/>
        </w:rPr>
        <w:t>文件2</w:t>
      </w:r>
      <w:r>
        <w:rPr>
          <w:rFonts w:hint="eastAsia" w:ascii="宋体" w:hAnsi="宋体" w:cs="宋体"/>
          <w:iCs/>
          <w:sz w:val="24"/>
          <w:u w:val="single"/>
        </w:rPr>
        <w:t>具有独立承担民事责任的能力</w:t>
      </w:r>
      <w:r>
        <w:rPr>
          <w:rFonts w:hint="eastAsia" w:ascii="宋体" w:hAnsi="宋体" w:cs="宋体"/>
          <w:iCs/>
          <w:sz w:val="24"/>
          <w:u w:val="single"/>
          <w:lang w:val="en-US" w:eastAsia="zh-CN"/>
        </w:rPr>
        <w:t>相关证明材料(复印件）</w:t>
      </w:r>
      <w:r>
        <w:rPr>
          <w:rFonts w:hint="eastAsia" w:ascii="宋体" w:hAnsi="宋体" w:cs="宋体"/>
          <w:iCs/>
          <w:sz w:val="24"/>
          <w:u w:val="single"/>
        </w:rPr>
        <w:t>。</w:t>
      </w:r>
    </w:p>
    <w:p w14:paraId="61333821">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3</w:t>
      </w:r>
      <w:r>
        <w:rPr>
          <w:rFonts w:hint="eastAsia" w:ascii="宋体" w:hAnsi="宋体" w:cs="宋体"/>
          <w:iCs/>
          <w:sz w:val="24"/>
          <w:u w:val="single"/>
        </w:rPr>
        <w:t>具有良好的商业信誉和健全的财务会计制度的证明材料（复印件）</w:t>
      </w:r>
    </w:p>
    <w:p w14:paraId="3E7ED90B">
      <w:pPr>
        <w:snapToGrid w:val="0"/>
        <w:spacing w:line="360" w:lineRule="auto"/>
        <w:ind w:firstLine="482" w:firstLineChars="200"/>
        <w:rPr>
          <w:rFonts w:ascii="宋体" w:hAnsi="宋体" w:cs="宋体"/>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4</w:t>
      </w:r>
      <w:r>
        <w:rPr>
          <w:rFonts w:hint="eastAsia" w:ascii="宋体" w:hAnsi="宋体" w:cs="宋体"/>
          <w:bCs/>
          <w:iCs/>
          <w:sz w:val="24"/>
          <w:u w:val="single"/>
        </w:rPr>
        <w:t>依法</w:t>
      </w:r>
      <w:r>
        <w:rPr>
          <w:rFonts w:hint="eastAsia" w:ascii="宋体" w:hAnsi="宋体" w:cs="宋体"/>
          <w:iCs/>
          <w:sz w:val="24"/>
          <w:u w:val="single"/>
        </w:rPr>
        <w:t>缴纳税收和社会保障资金的相关材料（复印件）</w:t>
      </w:r>
    </w:p>
    <w:p w14:paraId="3F1C9227">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5</w:t>
      </w:r>
      <w:r>
        <w:rPr>
          <w:rFonts w:hint="eastAsia" w:ascii="宋体" w:hAnsi="宋体" w:cs="宋体"/>
          <w:b/>
          <w:iCs/>
          <w:sz w:val="24"/>
          <w:u w:val="single"/>
        </w:rPr>
        <w:t xml:space="preserve"> </w:t>
      </w:r>
      <w:r>
        <w:rPr>
          <w:rFonts w:hint="eastAsia" w:ascii="宋体" w:hAnsi="宋体" w:cs="宋体"/>
          <w:iCs/>
          <w:sz w:val="24"/>
          <w:u w:val="single"/>
        </w:rPr>
        <w:t>具备履行合同所必需的设备和专业技术能力的书面声明（原件,格式见后）</w:t>
      </w:r>
    </w:p>
    <w:p w14:paraId="47C8D2F4">
      <w:pPr>
        <w:snapToGrid w:val="0"/>
        <w:spacing w:line="360" w:lineRule="auto"/>
        <w:ind w:firstLine="482" w:firstLineChars="200"/>
        <w:jc w:val="left"/>
        <w:rPr>
          <w:rFonts w:ascii="宋体" w:hAnsi="宋体" w:cs="宋体"/>
          <w:iCs/>
          <w:sz w:val="24"/>
          <w:highlight w:val="none"/>
          <w:u w:val="single"/>
        </w:rPr>
      </w:pPr>
      <w:r>
        <w:rPr>
          <w:rFonts w:hint="eastAsia" w:ascii="宋体" w:hAnsi="宋体" w:cs="宋体"/>
          <w:b/>
          <w:iCs/>
          <w:sz w:val="24"/>
          <w:u w:val="single"/>
        </w:rPr>
        <w:t>文件</w:t>
      </w:r>
      <w:r>
        <w:rPr>
          <w:rFonts w:hint="eastAsia" w:ascii="宋体" w:hAnsi="宋体" w:cs="宋体"/>
          <w:b/>
          <w:iCs/>
          <w:sz w:val="24"/>
          <w:u w:val="single"/>
          <w:lang w:val="en-US" w:eastAsia="zh-CN"/>
        </w:rPr>
        <w:t>6</w:t>
      </w:r>
      <w:r>
        <w:rPr>
          <w:rFonts w:hint="eastAsia" w:ascii="宋体" w:hAnsi="宋体" w:cs="宋体"/>
          <w:b/>
          <w:iCs/>
          <w:sz w:val="24"/>
          <w:u w:val="single"/>
        </w:rPr>
        <w:t xml:space="preserve"> </w:t>
      </w:r>
      <w:r>
        <w:rPr>
          <w:rFonts w:hint="eastAsia" w:ascii="宋体" w:hAnsi="宋体" w:cs="宋体"/>
          <w:iCs/>
          <w:sz w:val="24"/>
          <w:u w:val="single"/>
        </w:rPr>
        <w:t>参加政府采购活动前</w:t>
      </w:r>
      <w:r>
        <w:rPr>
          <w:rFonts w:hint="eastAsia" w:ascii="宋体" w:hAnsi="宋体" w:cs="宋体"/>
          <w:iCs/>
          <w:sz w:val="24"/>
          <w:u w:val="single"/>
          <w:lang w:val="en-US" w:eastAsia="zh-CN"/>
        </w:rPr>
        <w:t>三</w:t>
      </w:r>
      <w:r>
        <w:rPr>
          <w:rFonts w:hint="eastAsia" w:ascii="宋体" w:hAnsi="宋体" w:cs="宋体"/>
          <w:iCs/>
          <w:sz w:val="24"/>
          <w:u w:val="single"/>
        </w:rPr>
        <w:t>年内在经营活动中没有重大违法记录的书面</w:t>
      </w:r>
      <w:r>
        <w:rPr>
          <w:rFonts w:hint="eastAsia" w:ascii="宋体" w:hAnsi="宋体" w:cs="宋体"/>
          <w:iCs/>
          <w:sz w:val="24"/>
          <w:highlight w:val="none"/>
          <w:u w:val="single"/>
        </w:rPr>
        <w:t>声明（原件,格式见后）</w:t>
      </w:r>
    </w:p>
    <w:p w14:paraId="659C622D">
      <w:pPr>
        <w:snapToGrid w:val="0"/>
        <w:spacing w:line="360" w:lineRule="auto"/>
        <w:ind w:firstLine="482" w:firstLineChars="200"/>
        <w:rPr>
          <w:rFonts w:hint="eastAsia" w:ascii="宋体" w:hAnsi="宋体" w:cs="宋体"/>
          <w:iCs/>
          <w:sz w:val="24"/>
          <w:highlight w:val="none"/>
          <w:u w:val="single"/>
        </w:rPr>
      </w:pPr>
      <w:r>
        <w:rPr>
          <w:rFonts w:hint="eastAsia" w:ascii="宋体" w:hAnsi="宋体" w:cs="宋体"/>
          <w:b/>
          <w:iCs/>
          <w:sz w:val="24"/>
          <w:highlight w:val="none"/>
          <w:u w:val="single"/>
        </w:rPr>
        <w:t>文件</w:t>
      </w:r>
      <w:r>
        <w:rPr>
          <w:rFonts w:hint="eastAsia" w:ascii="宋体" w:hAnsi="宋体" w:cs="宋体"/>
          <w:b/>
          <w:iCs/>
          <w:sz w:val="24"/>
          <w:highlight w:val="none"/>
          <w:u w:val="single"/>
          <w:lang w:val="en-US" w:eastAsia="zh-CN"/>
        </w:rPr>
        <w:t>7</w:t>
      </w:r>
      <w:r>
        <w:rPr>
          <w:rFonts w:hint="eastAsia" w:ascii="宋体" w:hAnsi="宋体" w:cs="宋体"/>
          <w:iCs/>
          <w:sz w:val="24"/>
          <w:highlight w:val="none"/>
          <w:u w:val="single"/>
        </w:rPr>
        <w:t>信用查询记录（信用中国及中国政府采购网的查询结果）</w:t>
      </w:r>
    </w:p>
    <w:p w14:paraId="4B2FAE4E">
      <w:pPr>
        <w:snapToGrid w:val="0"/>
        <w:spacing w:line="360" w:lineRule="auto"/>
        <w:ind w:firstLine="482" w:firstLineChars="200"/>
        <w:jc w:val="left"/>
      </w:pPr>
      <w:r>
        <w:rPr>
          <w:rFonts w:hint="eastAsia" w:ascii="宋体" w:hAnsi="宋体" w:cs="宋体"/>
          <w:b/>
          <w:iCs/>
          <w:sz w:val="24"/>
          <w:u w:val="single"/>
        </w:rPr>
        <w:t>文件</w:t>
      </w:r>
      <w:r>
        <w:rPr>
          <w:rFonts w:hint="eastAsia" w:ascii="宋体" w:hAnsi="宋体" w:cs="宋体"/>
          <w:b/>
          <w:iCs/>
          <w:sz w:val="24"/>
          <w:u w:val="single"/>
          <w:lang w:val="en-US" w:eastAsia="zh-CN"/>
        </w:rPr>
        <w:t>8</w:t>
      </w:r>
      <w:r>
        <w:rPr>
          <w:rFonts w:hint="eastAsia" w:ascii="宋体" w:hAnsi="宋体" w:cs="宋体"/>
          <w:iCs/>
          <w:sz w:val="24"/>
          <w:u w:val="single"/>
          <w:lang w:eastAsia="zh-CN"/>
        </w:rPr>
        <w:t>投标人</w:t>
      </w:r>
      <w:r>
        <w:rPr>
          <w:rFonts w:hint="eastAsia" w:ascii="宋体" w:hAnsi="宋体" w:cs="宋体"/>
          <w:iCs/>
          <w:sz w:val="24"/>
          <w:u w:val="single"/>
        </w:rPr>
        <w:t>关联企业情况表</w:t>
      </w:r>
      <w:r>
        <w:rPr>
          <w:rFonts w:hint="eastAsia" w:ascii="宋体" w:hAnsi="宋体" w:cs="宋体"/>
          <w:iCs/>
          <w:sz w:val="24"/>
          <w:u w:val="single"/>
          <w:lang w:eastAsia="zh-CN"/>
        </w:rPr>
        <w:t>、</w:t>
      </w:r>
      <w:r>
        <w:rPr>
          <w:rFonts w:hint="eastAsia" w:ascii="宋体" w:hAnsi="宋体" w:cs="宋体"/>
          <w:iCs/>
          <w:sz w:val="24"/>
          <w:u w:val="single"/>
          <w:lang w:val="en-US" w:eastAsia="zh-CN"/>
        </w:rPr>
        <w:t>承诺函</w:t>
      </w:r>
      <w:r>
        <w:rPr>
          <w:rFonts w:hint="eastAsia" w:ascii="宋体" w:hAnsi="宋体" w:cs="宋体"/>
          <w:iCs/>
          <w:sz w:val="24"/>
          <w:u w:val="single"/>
        </w:rPr>
        <w:t>（原件,格式见后）</w:t>
      </w:r>
    </w:p>
    <w:p w14:paraId="13DED253">
      <w:pPr>
        <w:snapToGrid w:val="0"/>
        <w:spacing w:line="360" w:lineRule="auto"/>
        <w:ind w:firstLine="482" w:firstLineChars="200"/>
        <w:jc w:val="left"/>
        <w:rPr>
          <w:rFonts w:ascii="宋体" w:hAnsi="宋体" w:cs="宋体"/>
          <w:sz w:val="24"/>
          <w:highlight w:val="none"/>
        </w:rPr>
      </w:pPr>
      <w:r>
        <w:rPr>
          <w:rFonts w:hint="eastAsia" w:ascii="宋体" w:hAnsi="宋体" w:cs="宋体"/>
          <w:b/>
          <w:bCs/>
          <w:iCs/>
          <w:sz w:val="24"/>
          <w:highlight w:val="none"/>
          <w:u w:val="single"/>
        </w:rPr>
        <w:t>文件9</w:t>
      </w:r>
      <w:r>
        <w:rPr>
          <w:rFonts w:hint="eastAsia" w:ascii="宋体" w:hAnsi="宋体" w:cs="宋体"/>
          <w:iCs/>
          <w:sz w:val="24"/>
          <w:highlight w:val="none"/>
          <w:u w:val="single"/>
          <w:lang w:eastAsia="zh-CN"/>
        </w:rPr>
        <w:t>中小</w:t>
      </w:r>
      <w:r>
        <w:rPr>
          <w:rFonts w:hint="eastAsia" w:ascii="宋体" w:hAnsi="宋体" w:cs="宋体"/>
          <w:iCs/>
          <w:sz w:val="24"/>
          <w:highlight w:val="none"/>
          <w:u w:val="single"/>
        </w:rPr>
        <w:t>企业及残疾人福利性单位等证明文件</w:t>
      </w:r>
      <w:r>
        <w:rPr>
          <w:rFonts w:hint="eastAsia" w:ascii="宋体" w:hAnsi="宋体" w:cs="宋体"/>
          <w:iCs/>
          <w:sz w:val="24"/>
          <w:u w:val="single"/>
        </w:rPr>
        <w:t>（原件,格式见后）</w:t>
      </w:r>
      <w:r>
        <w:rPr>
          <w:rFonts w:hint="eastAsia" w:ascii="宋体" w:hAnsi="宋体" w:cs="宋体"/>
          <w:iCs/>
          <w:sz w:val="24"/>
          <w:highlight w:val="none"/>
          <w:u w:val="single"/>
        </w:rPr>
        <w:t xml:space="preserve">  </w:t>
      </w:r>
    </w:p>
    <w:p w14:paraId="06706D35">
      <w:pPr>
        <w:snapToGrid w:val="0"/>
        <w:spacing w:line="360" w:lineRule="auto"/>
        <w:ind w:firstLine="482" w:firstLineChars="200"/>
        <w:jc w:val="left"/>
        <w:rPr>
          <w:rFonts w:hint="eastAsia" w:ascii="宋体" w:hAnsi="宋体" w:cs="宋体"/>
          <w:b/>
          <w:iCs/>
          <w:sz w:val="24"/>
          <w:u w:val="none"/>
          <w:lang w:val="en-US" w:eastAsia="zh-CN"/>
        </w:rPr>
      </w:pPr>
      <w:r>
        <w:rPr>
          <w:rFonts w:hint="eastAsia" w:ascii="宋体" w:hAnsi="宋体" w:cs="宋体"/>
          <w:b/>
          <w:iCs/>
          <w:sz w:val="24"/>
          <w:u w:val="single"/>
        </w:rPr>
        <w:t>文件10</w:t>
      </w:r>
      <w:r>
        <w:rPr>
          <w:rFonts w:hint="eastAsia" w:ascii="宋体" w:hAnsi="宋体" w:cs="宋体"/>
          <w:b w:val="0"/>
          <w:bCs/>
          <w:iCs/>
          <w:sz w:val="24"/>
          <w:u w:val="single"/>
        </w:rPr>
        <w:t>落实政府采购政策的证明材料</w:t>
      </w:r>
      <w:r>
        <w:rPr>
          <w:rFonts w:hint="eastAsia" w:ascii="宋体" w:hAnsi="宋体" w:cs="宋体"/>
          <w:iCs/>
          <w:sz w:val="24"/>
          <w:u w:val="single"/>
        </w:rPr>
        <w:t>（原件,格式见后）</w:t>
      </w:r>
    </w:p>
    <w:p w14:paraId="2B60C88E">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b/>
          <w:iCs/>
          <w:sz w:val="24"/>
          <w:u w:val="single"/>
          <w:lang w:val="en-US" w:eastAsia="zh-CN"/>
        </w:rPr>
        <w:t>1</w:t>
      </w:r>
      <w:r>
        <w:rPr>
          <w:rFonts w:hint="eastAsia" w:ascii="宋体" w:hAnsi="宋体" w:cs="宋体"/>
          <w:bCs/>
          <w:iCs/>
          <w:sz w:val="24"/>
          <w:u w:val="single"/>
        </w:rPr>
        <w:t>本项目招标</w:t>
      </w:r>
      <w:r>
        <w:rPr>
          <w:rFonts w:hint="eastAsia" w:ascii="宋体" w:hAnsi="宋体" w:cs="宋体"/>
          <w:iCs/>
          <w:sz w:val="24"/>
          <w:u w:val="single"/>
        </w:rPr>
        <w:t>公告及文件中要求的其他相关文件资料等</w:t>
      </w:r>
      <w:r>
        <w:rPr>
          <w:rFonts w:hint="eastAsia" w:ascii="宋体" w:hAnsi="宋体" w:cs="宋体"/>
          <w:iCs/>
          <w:sz w:val="24"/>
          <w:u w:val="single"/>
          <w:lang w:eastAsia="zh-CN"/>
        </w:rPr>
        <w:t>（</w:t>
      </w:r>
      <w:r>
        <w:rPr>
          <w:rFonts w:hint="eastAsia" w:ascii="宋体" w:hAnsi="宋体" w:cs="宋体"/>
          <w:iCs/>
          <w:sz w:val="24"/>
          <w:u w:val="single"/>
          <w:lang w:val="en-US" w:eastAsia="zh-CN"/>
        </w:rPr>
        <w:t>如有。可自行补充</w:t>
      </w:r>
      <w:r>
        <w:rPr>
          <w:rFonts w:hint="eastAsia" w:ascii="宋体" w:hAnsi="宋体" w:cs="宋体"/>
          <w:iCs/>
          <w:sz w:val="24"/>
          <w:u w:val="single"/>
          <w:lang w:eastAsia="zh-CN"/>
        </w:rPr>
        <w:t>）</w:t>
      </w:r>
      <w:r>
        <w:rPr>
          <w:rFonts w:hint="eastAsia" w:ascii="宋体" w:hAnsi="宋体" w:cs="宋体"/>
          <w:iCs/>
          <w:sz w:val="24"/>
          <w:u w:val="single"/>
        </w:rPr>
        <w:t>。</w:t>
      </w:r>
    </w:p>
    <w:p w14:paraId="4B6A7157">
      <w:pPr>
        <w:spacing w:line="360" w:lineRule="auto"/>
        <w:jc w:val="center"/>
        <w:rPr>
          <w:rFonts w:ascii="宋体" w:hAnsi="宋体" w:cs="宋体"/>
          <w:b/>
          <w:sz w:val="24"/>
        </w:rPr>
      </w:pPr>
    </w:p>
    <w:p w14:paraId="27141166">
      <w:pPr>
        <w:spacing w:line="360" w:lineRule="auto"/>
        <w:jc w:val="center"/>
        <w:rPr>
          <w:rFonts w:ascii="宋体" w:hAnsi="宋体" w:cs="宋体"/>
          <w:b/>
          <w:sz w:val="24"/>
        </w:rPr>
      </w:pPr>
      <w:r>
        <w:rPr>
          <w:rFonts w:hint="eastAsia" w:ascii="宋体" w:hAnsi="宋体" w:cs="宋体"/>
          <w:iCs/>
          <w:sz w:val="24"/>
          <w:u w:val="single"/>
        </w:rPr>
        <w:t>以上资格证明文件中要求加盖公章的，</w:t>
      </w:r>
      <w:r>
        <w:rPr>
          <w:rFonts w:hint="eastAsia" w:ascii="宋体" w:hAnsi="宋体" w:cs="宋体"/>
          <w:b/>
          <w:bCs/>
          <w:iCs/>
          <w:sz w:val="24"/>
          <w:u w:val="single"/>
        </w:rPr>
        <w:t>必须加盖公章，否则视为无效投标。</w:t>
      </w:r>
    </w:p>
    <w:p w14:paraId="3B5E185D">
      <w:pPr>
        <w:spacing w:line="440" w:lineRule="exact"/>
        <w:jc w:val="center"/>
        <w:rPr>
          <w:rFonts w:ascii="宋体" w:hAnsi="宋体" w:cs="宋体"/>
          <w:b/>
          <w:sz w:val="32"/>
          <w:szCs w:val="32"/>
        </w:rPr>
      </w:pPr>
    </w:p>
    <w:p w14:paraId="606C2DE2">
      <w:pPr>
        <w:spacing w:line="440" w:lineRule="exact"/>
        <w:jc w:val="center"/>
        <w:rPr>
          <w:rFonts w:ascii="宋体" w:hAnsi="宋体" w:cs="宋体"/>
          <w:b/>
          <w:sz w:val="30"/>
          <w:szCs w:val="30"/>
        </w:rPr>
      </w:pPr>
    </w:p>
    <w:p w14:paraId="12D65673">
      <w:pPr>
        <w:jc w:val="center"/>
        <w:rPr>
          <w:rFonts w:hint="eastAsia" w:ascii="宋体" w:hAnsi="宋体" w:cs="宋体"/>
          <w:b/>
          <w:sz w:val="30"/>
          <w:szCs w:val="30"/>
        </w:rPr>
      </w:pPr>
    </w:p>
    <w:p w14:paraId="53495E0F">
      <w:pPr>
        <w:jc w:val="center"/>
        <w:rPr>
          <w:rFonts w:hint="eastAsia" w:ascii="宋体" w:hAnsi="宋体" w:cs="宋体"/>
          <w:b/>
          <w:sz w:val="30"/>
          <w:szCs w:val="30"/>
        </w:rPr>
      </w:pPr>
    </w:p>
    <w:p w14:paraId="0BBBA07E">
      <w:pPr>
        <w:jc w:val="center"/>
        <w:rPr>
          <w:rFonts w:hint="eastAsia" w:ascii="宋体" w:hAnsi="宋体" w:cs="宋体"/>
          <w:b/>
          <w:sz w:val="30"/>
          <w:szCs w:val="30"/>
        </w:rPr>
      </w:pPr>
    </w:p>
    <w:p w14:paraId="2A604254">
      <w:pPr>
        <w:jc w:val="center"/>
        <w:rPr>
          <w:rFonts w:hint="eastAsia" w:ascii="宋体" w:hAnsi="宋体" w:cs="宋体"/>
          <w:b/>
          <w:sz w:val="30"/>
          <w:szCs w:val="30"/>
        </w:rPr>
      </w:pPr>
    </w:p>
    <w:p w14:paraId="081A7BD3">
      <w:pPr>
        <w:jc w:val="center"/>
        <w:rPr>
          <w:rFonts w:hint="eastAsia" w:ascii="宋体" w:hAnsi="宋体" w:cs="宋体"/>
          <w:b/>
          <w:sz w:val="30"/>
          <w:szCs w:val="30"/>
        </w:rPr>
      </w:pPr>
    </w:p>
    <w:p w14:paraId="0556E7B7">
      <w:pPr>
        <w:jc w:val="center"/>
        <w:rPr>
          <w:rFonts w:hint="eastAsia" w:ascii="宋体" w:hAnsi="宋体" w:cs="宋体"/>
          <w:b/>
          <w:sz w:val="30"/>
          <w:szCs w:val="30"/>
        </w:rPr>
      </w:pPr>
    </w:p>
    <w:p w14:paraId="1462CADB">
      <w:pPr>
        <w:jc w:val="center"/>
        <w:rPr>
          <w:rFonts w:hint="eastAsia" w:ascii="宋体" w:hAnsi="宋体" w:cs="宋体"/>
          <w:b/>
          <w:sz w:val="30"/>
          <w:szCs w:val="30"/>
        </w:rPr>
      </w:pPr>
    </w:p>
    <w:p w14:paraId="5BE03337">
      <w:pPr>
        <w:jc w:val="center"/>
        <w:rPr>
          <w:rFonts w:hint="eastAsia" w:ascii="宋体" w:hAnsi="宋体" w:cs="宋体"/>
          <w:b/>
          <w:sz w:val="30"/>
          <w:szCs w:val="30"/>
        </w:rPr>
      </w:pPr>
    </w:p>
    <w:p w14:paraId="2C41B68C">
      <w:pPr>
        <w:spacing w:line="440" w:lineRule="exact"/>
        <w:rPr>
          <w:rFonts w:ascii="宋体" w:hAnsi="宋体" w:cs="宋体"/>
          <w:b/>
          <w:sz w:val="28"/>
          <w:szCs w:val="28"/>
        </w:rPr>
      </w:pPr>
      <w:r>
        <w:rPr>
          <w:rFonts w:hint="eastAsia" w:ascii="宋体" w:hAnsi="宋体" w:cs="宋体"/>
          <w:b/>
          <w:sz w:val="28"/>
          <w:szCs w:val="28"/>
        </w:rPr>
        <w:t>部分参考格式：</w:t>
      </w:r>
    </w:p>
    <w:p w14:paraId="77CE218C">
      <w:pPr>
        <w:spacing w:line="440" w:lineRule="exact"/>
        <w:jc w:val="center"/>
        <w:rPr>
          <w:rFonts w:ascii="宋体" w:hAnsi="宋体" w:cs="宋体"/>
          <w:b/>
          <w:sz w:val="28"/>
          <w:szCs w:val="28"/>
        </w:rPr>
      </w:pPr>
    </w:p>
    <w:p w14:paraId="7E2F018C">
      <w:pPr>
        <w:spacing w:line="440" w:lineRule="exact"/>
        <w:jc w:val="center"/>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-1</w:t>
      </w:r>
      <w:r>
        <w:rPr>
          <w:rFonts w:hint="eastAsia" w:ascii="宋体" w:hAnsi="宋体" w:cs="宋体"/>
          <w:b/>
          <w:sz w:val="28"/>
          <w:szCs w:val="28"/>
          <w:lang w:eastAsia="zh-CN"/>
        </w:rPr>
        <w:t>投标人</w:t>
      </w:r>
      <w:r>
        <w:rPr>
          <w:rFonts w:hint="eastAsia" w:ascii="宋体" w:hAnsi="宋体" w:cs="宋体"/>
          <w:b/>
          <w:sz w:val="28"/>
          <w:szCs w:val="28"/>
        </w:rPr>
        <w:t>基本情况表</w:t>
      </w:r>
    </w:p>
    <w:p w14:paraId="0A376E56">
      <w:pPr>
        <w:spacing w:line="400" w:lineRule="exact"/>
        <w:jc w:val="center"/>
        <w:rPr>
          <w:rFonts w:ascii="宋体" w:hAnsi="宋体" w:cs="宋体"/>
          <w:b/>
          <w:bCs/>
          <w:sz w:val="28"/>
          <w:szCs w:val="28"/>
        </w:rPr>
      </w:pPr>
    </w:p>
    <w:p w14:paraId="14564215">
      <w:pPr>
        <w:spacing w:line="400" w:lineRule="exact"/>
        <w:jc w:val="center"/>
        <w:rPr>
          <w:rFonts w:ascii="宋体" w:hAnsi="宋体" w:cs="宋体"/>
          <w:bCs/>
          <w:sz w:val="24"/>
        </w:rPr>
      </w:pPr>
      <w:r>
        <w:rPr>
          <w:rFonts w:hint="eastAsia" w:ascii="宋体" w:hAnsi="宋体" w:cs="宋体"/>
          <w:bCs/>
          <w:sz w:val="24"/>
        </w:rPr>
        <w:t>（本表格式仅供参考，可根据企业情况自行补充修改）</w:t>
      </w:r>
    </w:p>
    <w:tbl>
      <w:tblPr>
        <w:tblStyle w:val="89"/>
        <w:tblpPr w:leftFromText="180" w:rightFromText="180" w:vertAnchor="text" w:horzAnchor="page" w:tblpX="1200" w:tblpY="533"/>
        <w:tblOverlap w:val="never"/>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455"/>
        <w:gridCol w:w="2455"/>
        <w:gridCol w:w="2456"/>
      </w:tblGrid>
      <w:tr w14:paraId="54E8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0CB0233">
            <w:pPr>
              <w:jc w:val="center"/>
              <w:rPr>
                <w:rFonts w:ascii="宋体" w:hAnsi="宋体" w:eastAsia="宋体"/>
                <w:color w:val="auto"/>
                <w:sz w:val="24"/>
                <w:szCs w:val="24"/>
              </w:rPr>
            </w:pPr>
            <w:r>
              <w:rPr>
                <w:rFonts w:hint="eastAsia" w:ascii="宋体" w:hAnsi="宋体"/>
                <w:color w:val="auto"/>
                <w:sz w:val="24"/>
                <w:szCs w:val="24"/>
                <w:lang w:eastAsia="zh-CN"/>
              </w:rPr>
              <w:t>投标人</w:t>
            </w:r>
            <w:r>
              <w:rPr>
                <w:rFonts w:hint="eastAsia" w:ascii="宋体" w:hAnsi="宋体" w:eastAsia="宋体"/>
                <w:color w:val="auto"/>
                <w:sz w:val="24"/>
                <w:szCs w:val="24"/>
              </w:rPr>
              <w:t>名称</w:t>
            </w:r>
          </w:p>
        </w:tc>
        <w:tc>
          <w:tcPr>
            <w:tcW w:w="2455" w:type="dxa"/>
            <w:vAlign w:val="center"/>
          </w:tcPr>
          <w:p w14:paraId="600E892E">
            <w:pPr>
              <w:jc w:val="center"/>
              <w:rPr>
                <w:rFonts w:ascii="宋体" w:hAnsi="宋体" w:eastAsia="宋体"/>
                <w:color w:val="auto"/>
                <w:sz w:val="24"/>
                <w:szCs w:val="24"/>
              </w:rPr>
            </w:pPr>
          </w:p>
        </w:tc>
        <w:tc>
          <w:tcPr>
            <w:tcW w:w="2455" w:type="dxa"/>
            <w:vAlign w:val="center"/>
          </w:tcPr>
          <w:p w14:paraId="5BE7371F">
            <w:pPr>
              <w:jc w:val="center"/>
              <w:rPr>
                <w:rFonts w:ascii="宋体" w:hAnsi="宋体" w:eastAsia="宋体"/>
                <w:color w:val="auto"/>
                <w:sz w:val="24"/>
                <w:szCs w:val="24"/>
              </w:rPr>
            </w:pPr>
            <w:r>
              <w:rPr>
                <w:rFonts w:hint="eastAsia" w:ascii="宋体" w:hAnsi="宋体" w:eastAsia="宋体"/>
                <w:color w:val="auto"/>
                <w:sz w:val="24"/>
                <w:szCs w:val="24"/>
              </w:rPr>
              <w:t>注册资金</w:t>
            </w:r>
          </w:p>
        </w:tc>
        <w:tc>
          <w:tcPr>
            <w:tcW w:w="2456" w:type="dxa"/>
            <w:vAlign w:val="center"/>
          </w:tcPr>
          <w:p w14:paraId="75DB4B89">
            <w:pPr>
              <w:jc w:val="center"/>
              <w:rPr>
                <w:rFonts w:ascii="宋体" w:hAnsi="宋体" w:eastAsia="宋体"/>
                <w:color w:val="auto"/>
                <w:sz w:val="24"/>
                <w:szCs w:val="24"/>
              </w:rPr>
            </w:pPr>
          </w:p>
        </w:tc>
      </w:tr>
      <w:tr w14:paraId="5B4B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4D4FD5AE">
            <w:pPr>
              <w:jc w:val="center"/>
              <w:rPr>
                <w:rFonts w:ascii="宋体" w:hAnsi="宋体" w:eastAsia="宋体"/>
                <w:color w:val="auto"/>
                <w:sz w:val="24"/>
                <w:szCs w:val="24"/>
              </w:rPr>
            </w:pPr>
            <w:r>
              <w:rPr>
                <w:rFonts w:hint="eastAsia" w:ascii="宋体" w:hAnsi="宋体" w:eastAsia="宋体"/>
                <w:color w:val="auto"/>
                <w:sz w:val="24"/>
                <w:szCs w:val="24"/>
              </w:rPr>
              <w:t>注册地</w:t>
            </w:r>
          </w:p>
        </w:tc>
        <w:tc>
          <w:tcPr>
            <w:tcW w:w="2455" w:type="dxa"/>
            <w:vAlign w:val="center"/>
          </w:tcPr>
          <w:p w14:paraId="4035DAB4">
            <w:pPr>
              <w:jc w:val="center"/>
              <w:rPr>
                <w:rFonts w:ascii="宋体" w:hAnsi="宋体" w:eastAsia="宋体"/>
                <w:color w:val="auto"/>
                <w:sz w:val="24"/>
                <w:szCs w:val="24"/>
              </w:rPr>
            </w:pPr>
          </w:p>
        </w:tc>
        <w:tc>
          <w:tcPr>
            <w:tcW w:w="2455" w:type="dxa"/>
            <w:vAlign w:val="center"/>
          </w:tcPr>
          <w:p w14:paraId="17CAD33A">
            <w:pPr>
              <w:jc w:val="center"/>
              <w:rPr>
                <w:rFonts w:ascii="宋体" w:hAnsi="宋体" w:eastAsia="宋体"/>
                <w:color w:val="auto"/>
                <w:sz w:val="24"/>
                <w:szCs w:val="24"/>
              </w:rPr>
            </w:pPr>
            <w:r>
              <w:rPr>
                <w:rFonts w:hint="eastAsia" w:ascii="宋体" w:hAnsi="宋体" w:eastAsia="宋体"/>
                <w:color w:val="auto"/>
                <w:sz w:val="24"/>
                <w:szCs w:val="24"/>
              </w:rPr>
              <w:t>注册时间</w:t>
            </w:r>
          </w:p>
        </w:tc>
        <w:tc>
          <w:tcPr>
            <w:tcW w:w="2456" w:type="dxa"/>
            <w:vAlign w:val="center"/>
          </w:tcPr>
          <w:p w14:paraId="232EC246">
            <w:pPr>
              <w:jc w:val="center"/>
              <w:rPr>
                <w:rFonts w:ascii="宋体" w:hAnsi="宋体" w:eastAsia="宋体"/>
                <w:color w:val="auto"/>
                <w:sz w:val="24"/>
                <w:szCs w:val="24"/>
              </w:rPr>
            </w:pPr>
          </w:p>
        </w:tc>
      </w:tr>
      <w:tr w14:paraId="1558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27629566">
            <w:pPr>
              <w:jc w:val="center"/>
              <w:rPr>
                <w:rFonts w:ascii="宋体" w:hAnsi="宋体" w:eastAsia="宋体"/>
                <w:color w:val="auto"/>
                <w:sz w:val="24"/>
                <w:szCs w:val="24"/>
              </w:rPr>
            </w:pPr>
            <w:r>
              <w:rPr>
                <w:rFonts w:hint="eastAsia" w:ascii="宋体" w:hAnsi="宋体" w:eastAsia="宋体"/>
                <w:color w:val="auto"/>
                <w:sz w:val="24"/>
                <w:szCs w:val="24"/>
              </w:rPr>
              <w:t>法定代表人</w:t>
            </w:r>
          </w:p>
        </w:tc>
        <w:tc>
          <w:tcPr>
            <w:tcW w:w="2455" w:type="dxa"/>
            <w:vAlign w:val="center"/>
          </w:tcPr>
          <w:p w14:paraId="57F844B9">
            <w:pPr>
              <w:jc w:val="center"/>
              <w:rPr>
                <w:rFonts w:ascii="宋体" w:hAnsi="宋体" w:eastAsia="宋体"/>
                <w:color w:val="auto"/>
                <w:sz w:val="24"/>
                <w:szCs w:val="24"/>
              </w:rPr>
            </w:pPr>
          </w:p>
        </w:tc>
        <w:tc>
          <w:tcPr>
            <w:tcW w:w="2455" w:type="dxa"/>
            <w:vAlign w:val="center"/>
          </w:tcPr>
          <w:p w14:paraId="239721EF">
            <w:pPr>
              <w:jc w:val="center"/>
              <w:rPr>
                <w:rFonts w:ascii="宋体" w:hAnsi="宋体" w:eastAsia="宋体"/>
                <w:color w:val="auto"/>
                <w:sz w:val="24"/>
                <w:szCs w:val="24"/>
              </w:rPr>
            </w:pPr>
            <w:r>
              <w:rPr>
                <w:rFonts w:hint="eastAsia" w:ascii="宋体" w:hAnsi="宋体" w:eastAsia="宋体"/>
                <w:color w:val="auto"/>
                <w:sz w:val="24"/>
                <w:szCs w:val="24"/>
              </w:rPr>
              <w:t>联系电话</w:t>
            </w:r>
          </w:p>
        </w:tc>
        <w:tc>
          <w:tcPr>
            <w:tcW w:w="2456" w:type="dxa"/>
            <w:vAlign w:val="center"/>
          </w:tcPr>
          <w:p w14:paraId="4C0375DF">
            <w:pPr>
              <w:jc w:val="center"/>
              <w:rPr>
                <w:rFonts w:ascii="宋体" w:hAnsi="宋体" w:eastAsia="宋体"/>
                <w:color w:val="auto"/>
                <w:sz w:val="24"/>
                <w:szCs w:val="24"/>
              </w:rPr>
            </w:pPr>
          </w:p>
        </w:tc>
      </w:tr>
      <w:tr w14:paraId="4235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3C21B3A">
            <w:pPr>
              <w:jc w:val="center"/>
              <w:rPr>
                <w:rFonts w:ascii="宋体" w:hAnsi="宋体" w:eastAsia="宋体"/>
                <w:color w:val="auto"/>
                <w:sz w:val="24"/>
                <w:szCs w:val="24"/>
              </w:rPr>
            </w:pPr>
            <w:r>
              <w:rPr>
                <w:rFonts w:hint="eastAsia" w:ascii="宋体" w:hAnsi="宋体" w:eastAsia="宋体"/>
                <w:color w:val="auto"/>
                <w:sz w:val="24"/>
                <w:szCs w:val="24"/>
              </w:rPr>
              <w:t>开户银行</w:t>
            </w:r>
          </w:p>
        </w:tc>
        <w:tc>
          <w:tcPr>
            <w:tcW w:w="7366" w:type="dxa"/>
            <w:gridSpan w:val="3"/>
            <w:vAlign w:val="center"/>
          </w:tcPr>
          <w:p w14:paraId="6F1755B3">
            <w:pPr>
              <w:jc w:val="center"/>
              <w:rPr>
                <w:rFonts w:ascii="宋体" w:hAnsi="宋体" w:eastAsia="宋体"/>
                <w:color w:val="auto"/>
                <w:sz w:val="24"/>
                <w:szCs w:val="24"/>
              </w:rPr>
            </w:pPr>
          </w:p>
        </w:tc>
      </w:tr>
      <w:tr w14:paraId="1D2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0518AF67">
            <w:pPr>
              <w:jc w:val="center"/>
              <w:rPr>
                <w:rFonts w:ascii="宋体" w:hAnsi="宋体" w:eastAsia="宋体"/>
                <w:color w:val="auto"/>
                <w:sz w:val="24"/>
                <w:szCs w:val="24"/>
              </w:rPr>
            </w:pPr>
            <w:r>
              <w:rPr>
                <w:rFonts w:hint="eastAsia" w:ascii="宋体" w:hAnsi="宋体" w:eastAsia="宋体"/>
                <w:color w:val="auto"/>
                <w:sz w:val="24"/>
                <w:szCs w:val="24"/>
              </w:rPr>
              <w:t>开户银行账号</w:t>
            </w:r>
          </w:p>
        </w:tc>
        <w:tc>
          <w:tcPr>
            <w:tcW w:w="7366" w:type="dxa"/>
            <w:gridSpan w:val="3"/>
            <w:vAlign w:val="center"/>
          </w:tcPr>
          <w:p w14:paraId="1BF881EE">
            <w:pPr>
              <w:jc w:val="center"/>
              <w:rPr>
                <w:rFonts w:ascii="宋体" w:hAnsi="宋体" w:eastAsia="宋体"/>
                <w:color w:val="auto"/>
                <w:sz w:val="24"/>
                <w:szCs w:val="24"/>
              </w:rPr>
            </w:pPr>
          </w:p>
        </w:tc>
      </w:tr>
      <w:tr w14:paraId="4B55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2A03D15F">
            <w:pPr>
              <w:jc w:val="center"/>
              <w:rPr>
                <w:rFonts w:ascii="宋体" w:hAnsi="宋体" w:eastAsia="宋体"/>
                <w:color w:val="auto"/>
                <w:sz w:val="24"/>
                <w:szCs w:val="24"/>
              </w:rPr>
            </w:pPr>
            <w:r>
              <w:rPr>
                <w:rFonts w:hint="eastAsia" w:ascii="宋体" w:hAnsi="宋体" w:eastAsia="宋体"/>
                <w:color w:val="auto"/>
                <w:sz w:val="24"/>
                <w:szCs w:val="24"/>
              </w:rPr>
              <w:t>主营范围</w:t>
            </w:r>
          </w:p>
        </w:tc>
        <w:tc>
          <w:tcPr>
            <w:tcW w:w="7366" w:type="dxa"/>
            <w:gridSpan w:val="3"/>
            <w:vAlign w:val="center"/>
          </w:tcPr>
          <w:p w14:paraId="66CD4184">
            <w:pPr>
              <w:jc w:val="center"/>
              <w:rPr>
                <w:rFonts w:ascii="宋体" w:hAnsi="宋体" w:eastAsia="宋体"/>
                <w:color w:val="auto"/>
                <w:sz w:val="24"/>
                <w:szCs w:val="24"/>
              </w:rPr>
            </w:pPr>
          </w:p>
        </w:tc>
      </w:tr>
      <w:tr w14:paraId="5813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1B840B31">
            <w:pPr>
              <w:jc w:val="center"/>
              <w:rPr>
                <w:rFonts w:ascii="宋体" w:hAnsi="宋体" w:eastAsia="宋体"/>
                <w:color w:val="auto"/>
                <w:sz w:val="24"/>
                <w:szCs w:val="24"/>
              </w:rPr>
            </w:pPr>
            <w:r>
              <w:rPr>
                <w:rFonts w:hint="eastAsia" w:ascii="宋体" w:hAnsi="宋体" w:eastAsia="宋体"/>
                <w:color w:val="auto"/>
                <w:sz w:val="24"/>
                <w:szCs w:val="24"/>
              </w:rPr>
              <w:t>企业资质</w:t>
            </w:r>
          </w:p>
        </w:tc>
        <w:tc>
          <w:tcPr>
            <w:tcW w:w="7366" w:type="dxa"/>
            <w:gridSpan w:val="3"/>
            <w:vAlign w:val="center"/>
          </w:tcPr>
          <w:p w14:paraId="158C32EF">
            <w:pPr>
              <w:jc w:val="center"/>
              <w:rPr>
                <w:rFonts w:ascii="宋体" w:hAnsi="宋体" w:eastAsia="宋体"/>
                <w:color w:val="auto"/>
                <w:sz w:val="24"/>
                <w:szCs w:val="24"/>
              </w:rPr>
            </w:pPr>
          </w:p>
        </w:tc>
      </w:tr>
    </w:tbl>
    <w:p w14:paraId="7501BED5">
      <w:pPr>
        <w:pStyle w:val="34"/>
        <w:spacing w:line="460" w:lineRule="exact"/>
        <w:ind w:firstLine="480" w:firstLineChars="200"/>
        <w:rPr>
          <w:rFonts w:ascii="宋体" w:hAnsi="宋体" w:cs="宋体"/>
          <w:bCs/>
          <w:sz w:val="24"/>
        </w:rPr>
      </w:pPr>
    </w:p>
    <w:p w14:paraId="6DA32CE6">
      <w:pPr>
        <w:pStyle w:val="34"/>
        <w:spacing w:line="460" w:lineRule="exact"/>
        <w:ind w:firstLine="3600" w:firstLineChars="1500"/>
        <w:rPr>
          <w:rFonts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（全称）（盖章）</w:t>
      </w:r>
    </w:p>
    <w:p w14:paraId="7652F619">
      <w:pPr>
        <w:pStyle w:val="34"/>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52A57020">
      <w:pPr>
        <w:pStyle w:val="34"/>
        <w:spacing w:line="460" w:lineRule="exact"/>
        <w:ind w:firstLine="3600" w:firstLineChars="15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73BE914">
      <w:pPr>
        <w:rPr>
          <w:rFonts w:ascii="宋体" w:hAnsi="宋体" w:cs="宋体"/>
          <w:b/>
          <w:sz w:val="32"/>
        </w:rPr>
      </w:pPr>
    </w:p>
    <w:p w14:paraId="369F1F01">
      <w:pPr>
        <w:spacing w:line="400" w:lineRule="exact"/>
        <w:rPr>
          <w:rFonts w:hint="eastAsia" w:ascii="宋体" w:hAnsi="宋体" w:cs="宋体"/>
          <w:b/>
          <w:sz w:val="28"/>
          <w:szCs w:val="28"/>
        </w:rPr>
      </w:pPr>
    </w:p>
    <w:p w14:paraId="499F143F">
      <w:pPr>
        <w:pStyle w:val="34"/>
        <w:rPr>
          <w:rFonts w:hint="eastAsia" w:ascii="宋体" w:hAnsi="宋体" w:cs="宋体"/>
          <w:b/>
          <w:sz w:val="28"/>
          <w:szCs w:val="28"/>
        </w:rPr>
      </w:pPr>
    </w:p>
    <w:p w14:paraId="2688EDB0">
      <w:pPr>
        <w:pStyle w:val="526"/>
        <w:rPr>
          <w:rFonts w:hint="eastAsia" w:ascii="宋体" w:hAnsi="宋体" w:cs="宋体"/>
          <w:b/>
          <w:sz w:val="28"/>
          <w:szCs w:val="28"/>
        </w:rPr>
      </w:pPr>
    </w:p>
    <w:p w14:paraId="65959B0A">
      <w:pPr>
        <w:rPr>
          <w:rFonts w:hint="eastAsia" w:ascii="宋体" w:hAnsi="宋体" w:cs="宋体"/>
          <w:b/>
          <w:sz w:val="28"/>
          <w:szCs w:val="28"/>
        </w:rPr>
      </w:pPr>
    </w:p>
    <w:p w14:paraId="303966DC">
      <w:pPr>
        <w:keepNext w:val="0"/>
        <w:keepLines w:val="0"/>
        <w:widowControl/>
        <w:suppressLineNumbers w:val="0"/>
        <w:jc w:val="left"/>
        <w:rPr>
          <w:rFonts w:hint="eastAsia" w:ascii="宋体" w:hAnsi="宋体" w:cs="宋体"/>
          <w:b/>
          <w:sz w:val="28"/>
          <w:szCs w:val="28"/>
        </w:rPr>
      </w:pPr>
    </w:p>
    <w:p w14:paraId="5C22B4AD">
      <w:pPr>
        <w:keepNext w:val="0"/>
        <w:keepLines w:val="0"/>
        <w:widowControl/>
        <w:suppressLineNumbers w:val="0"/>
        <w:jc w:val="left"/>
        <w:rPr>
          <w:rFonts w:hint="eastAsia" w:ascii="宋体" w:hAnsi="宋体" w:cs="宋体"/>
          <w:b/>
          <w:sz w:val="28"/>
          <w:szCs w:val="28"/>
        </w:rPr>
      </w:pPr>
    </w:p>
    <w:p w14:paraId="6A2680CE">
      <w:pPr>
        <w:pStyle w:val="34"/>
        <w:numPr>
          <w:ilvl w:val="0"/>
          <w:numId w:val="0"/>
        </w:numPr>
        <w:rPr>
          <w:rFonts w:hint="eastAsia" w:ascii="宋体" w:hAnsi="宋体" w:eastAsia="宋体" w:cs="宋体"/>
          <w:color w:val="000000"/>
          <w:kern w:val="0"/>
          <w:sz w:val="21"/>
          <w:szCs w:val="21"/>
          <w:lang w:val="en-US" w:eastAsia="zh-CN" w:bidi="ar"/>
        </w:rPr>
      </w:pPr>
      <w:r>
        <w:rPr>
          <w:rFonts w:hint="eastAsia" w:ascii="宋体" w:hAnsi="宋体" w:cs="宋体"/>
          <w:b/>
          <w:sz w:val="28"/>
          <w:szCs w:val="28"/>
          <w:lang w:val="en-US" w:eastAsia="zh-CN"/>
        </w:rPr>
        <w:t>1</w:t>
      </w:r>
      <w:r>
        <w:rPr>
          <w:rFonts w:hint="eastAsia" w:ascii="宋体" w:hAnsi="宋体" w:cs="宋体"/>
          <w:b/>
          <w:sz w:val="28"/>
          <w:szCs w:val="28"/>
        </w:rPr>
        <w:t>-2具有独立承担民事责任的能力。</w:t>
      </w:r>
    </w:p>
    <w:p w14:paraId="63FBDE4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（1）如投标人是企业（包括合伙企业)，应提供有效“企业法人营业执照”或“营业执照”； </w:t>
      </w:r>
    </w:p>
    <w:p w14:paraId="397CB1F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（2）如投标人是事业单位，应提供有效的“事业单位法人证书”； </w:t>
      </w:r>
    </w:p>
    <w:p w14:paraId="1B510B6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（3）投标人是非企业专业服务机构的，应提供执业许可证等证明文件； </w:t>
      </w:r>
    </w:p>
    <w:p w14:paraId="2BFA25F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（4）如投标人是个体工商户，应提供有效的“个体工商户营业执照”； </w:t>
      </w:r>
    </w:p>
    <w:p w14:paraId="11E08D8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（5）如投标人是自然人，应提供有效的自然人身份证明； </w:t>
      </w:r>
    </w:p>
    <w:p w14:paraId="1534A52B">
      <w:pPr>
        <w:keepNext w:val="0"/>
        <w:keepLines w:val="0"/>
        <w:widowControl/>
        <w:suppressLineNumbers w:val="0"/>
        <w:jc w:val="left"/>
        <w:rPr>
          <w:rFonts w:ascii="宋体" w:hAnsi="宋体" w:cs="宋体"/>
          <w:b/>
          <w:sz w:val="28"/>
          <w:szCs w:val="28"/>
        </w:rPr>
      </w:pPr>
      <w:r>
        <w:rPr>
          <w:rFonts w:hint="eastAsia" w:ascii="宋体" w:hAnsi="宋体" w:eastAsia="宋体" w:cs="宋体"/>
          <w:color w:val="000000"/>
          <w:kern w:val="0"/>
          <w:sz w:val="21"/>
          <w:szCs w:val="21"/>
          <w:lang w:val="en-US" w:eastAsia="zh-CN" w:bidi="ar"/>
        </w:rPr>
        <w:t>（6）其他需要提供的证明材料等。</w:t>
      </w:r>
    </w:p>
    <w:p w14:paraId="3B16EA4C">
      <w:pPr>
        <w:pStyle w:val="34"/>
        <w:rPr>
          <w:rFonts w:hint="eastAsia"/>
          <w:lang w:val="en-US" w:eastAsia="zh-CN"/>
        </w:rPr>
      </w:pPr>
    </w:p>
    <w:p w14:paraId="26BA609C">
      <w:pPr>
        <w:pStyle w:val="526"/>
        <w:rPr>
          <w:rFonts w:hint="eastAsia"/>
          <w:lang w:val="en-US" w:eastAsia="zh-CN"/>
        </w:rPr>
      </w:pPr>
    </w:p>
    <w:p w14:paraId="07AF580B">
      <w:pPr>
        <w:rPr>
          <w:rFonts w:hint="eastAsia"/>
          <w:lang w:val="en-US" w:eastAsia="zh-CN"/>
        </w:rPr>
      </w:pPr>
    </w:p>
    <w:p w14:paraId="0814C076">
      <w:pPr>
        <w:pStyle w:val="34"/>
        <w:rPr>
          <w:rFonts w:hint="eastAsia"/>
          <w:lang w:val="en-US" w:eastAsia="zh-CN"/>
        </w:rPr>
      </w:pPr>
    </w:p>
    <w:p w14:paraId="30A9DA5B">
      <w:pPr>
        <w:pStyle w:val="35"/>
        <w:rPr>
          <w:rFonts w:hint="eastAsia"/>
          <w:lang w:val="en-US" w:eastAsia="zh-CN"/>
        </w:rPr>
      </w:pPr>
    </w:p>
    <w:p w14:paraId="451FB0EB">
      <w:pPr>
        <w:pStyle w:val="34"/>
        <w:rPr>
          <w:rFonts w:hint="eastAsia"/>
          <w:lang w:val="en-US" w:eastAsia="zh-CN"/>
        </w:rPr>
      </w:pPr>
    </w:p>
    <w:p w14:paraId="117CB17F">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3</w:t>
      </w:r>
      <w:r>
        <w:rPr>
          <w:rFonts w:hint="eastAsia" w:ascii="宋体" w:hAnsi="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（1）提供最近一年度（2024年度或2025年度）的财务审计报告或银行出具的相关资信证明材料。（财务审计报告须包括“四表一注”，即资产负债表、利润表、现金流量表、所有者权益变动表及其附注） </w:t>
      </w:r>
    </w:p>
    <w:p w14:paraId="4409E62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 </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成立不足一个月（以投标文件递交截止之日为期限）的投标人无需提供。 </w:t>
      </w:r>
    </w:p>
    <w:p w14:paraId="60FA22D8">
      <w:pPr>
        <w:keepNext w:val="0"/>
        <w:keepLines w:val="0"/>
        <w:widowControl/>
        <w:numPr>
          <w:ilvl w:val="0"/>
          <w:numId w:val="24"/>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健全的财务会计制度。</w:t>
      </w:r>
    </w:p>
    <w:p w14:paraId="7AD8746E">
      <w:pPr>
        <w:spacing w:line="460" w:lineRule="exact"/>
        <w:jc w:val="left"/>
        <w:rPr>
          <w:rFonts w:hint="eastAsia" w:ascii="宋体" w:hAnsi="宋体" w:cs="宋体"/>
          <w:b/>
          <w:sz w:val="28"/>
          <w:szCs w:val="28"/>
          <w:lang w:val="en-US" w:eastAsia="zh-CN"/>
        </w:rPr>
      </w:pPr>
    </w:p>
    <w:p w14:paraId="0AB11563">
      <w:pPr>
        <w:spacing w:line="460" w:lineRule="exact"/>
        <w:jc w:val="left"/>
        <w:rPr>
          <w:rFonts w:hint="eastAsia" w:ascii="宋体" w:hAnsi="宋体" w:cs="宋体"/>
          <w:b/>
          <w:sz w:val="28"/>
          <w:szCs w:val="28"/>
          <w:lang w:val="en-US" w:eastAsia="zh-CN"/>
        </w:rPr>
      </w:pPr>
    </w:p>
    <w:p w14:paraId="5E1D3DDF">
      <w:pPr>
        <w:pStyle w:val="34"/>
        <w:rPr>
          <w:rFonts w:hint="eastAsia" w:ascii="宋体" w:hAnsi="宋体" w:cs="宋体"/>
          <w:b/>
          <w:sz w:val="28"/>
          <w:szCs w:val="28"/>
          <w:lang w:val="en-US" w:eastAsia="zh-CN"/>
        </w:rPr>
      </w:pPr>
    </w:p>
    <w:p w14:paraId="59946A7A">
      <w:pPr>
        <w:pStyle w:val="526"/>
        <w:rPr>
          <w:rFonts w:hint="eastAsia"/>
          <w:lang w:val="en-US" w:eastAsia="zh-CN"/>
        </w:rPr>
      </w:pPr>
    </w:p>
    <w:p w14:paraId="5A03DCF9">
      <w:pPr>
        <w:spacing w:line="460" w:lineRule="exact"/>
        <w:jc w:val="left"/>
        <w:rPr>
          <w:rFonts w:hint="eastAsia" w:ascii="宋体" w:hAnsi="宋体" w:cs="宋体"/>
          <w:b/>
          <w:sz w:val="28"/>
          <w:szCs w:val="28"/>
          <w:lang w:val="en-US" w:eastAsia="zh-CN"/>
        </w:rPr>
      </w:pPr>
    </w:p>
    <w:p w14:paraId="355397BF">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4</w:t>
      </w:r>
      <w:r>
        <w:rPr>
          <w:rFonts w:hint="eastAsia" w:ascii="宋体" w:hAnsi="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19391AD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（3）依法免税或不需要缴纳社会保障资金的投标人，应提供相应文件证明其依法免税或不需要缴纳社会保障资金。</w:t>
      </w:r>
    </w:p>
    <w:p w14:paraId="665B4433">
      <w:pPr>
        <w:spacing w:line="440" w:lineRule="exact"/>
        <w:jc w:val="both"/>
        <w:rPr>
          <w:rFonts w:ascii="宋体" w:hAnsi="宋体" w:cs="宋体"/>
          <w:b/>
          <w:sz w:val="28"/>
          <w:szCs w:val="28"/>
        </w:rPr>
      </w:pPr>
    </w:p>
    <w:p w14:paraId="12250255">
      <w:pPr>
        <w:spacing w:line="440" w:lineRule="exact"/>
        <w:jc w:val="both"/>
        <w:rPr>
          <w:rFonts w:ascii="宋体" w:hAnsi="宋体" w:cs="宋体"/>
          <w:b/>
          <w:sz w:val="28"/>
          <w:szCs w:val="28"/>
        </w:rPr>
      </w:pPr>
    </w:p>
    <w:p w14:paraId="3A926C85">
      <w:pPr>
        <w:spacing w:line="440" w:lineRule="exact"/>
        <w:jc w:val="both"/>
        <w:rPr>
          <w:rFonts w:ascii="宋体" w:hAnsi="宋体" w:cs="宋体"/>
          <w:b/>
          <w:sz w:val="28"/>
          <w:szCs w:val="28"/>
        </w:rPr>
      </w:pPr>
    </w:p>
    <w:p w14:paraId="69BF2CB6">
      <w:pPr>
        <w:pStyle w:val="5"/>
        <w:ind w:firstLine="0"/>
        <w:rPr>
          <w:rFonts w:hint="eastAsia" w:hAnsi="宋体" w:cs="宋体"/>
          <w:b/>
          <w:bCs/>
          <w:sz w:val="28"/>
          <w:szCs w:val="28"/>
        </w:rPr>
      </w:pPr>
    </w:p>
    <w:p w14:paraId="2EDA22C0">
      <w:pPr>
        <w:pStyle w:val="5"/>
        <w:ind w:firstLine="0"/>
        <w:rPr>
          <w:rFonts w:hint="eastAsia" w:hAnsi="宋体" w:cs="宋体"/>
          <w:b/>
          <w:kern w:val="2"/>
          <w:sz w:val="28"/>
          <w:szCs w:val="28"/>
        </w:rPr>
      </w:pPr>
      <w:r>
        <w:rPr>
          <w:rFonts w:hint="eastAsia" w:hAnsi="宋体" w:cs="宋体"/>
          <w:b/>
          <w:bCs/>
          <w:sz w:val="28"/>
          <w:szCs w:val="28"/>
          <w:lang w:val="en-US" w:eastAsia="zh-CN"/>
        </w:rPr>
        <w:t>1</w:t>
      </w:r>
      <w:r>
        <w:rPr>
          <w:rFonts w:hint="eastAsia" w:hAnsi="宋体" w:cs="宋体"/>
          <w:b/>
          <w:bCs/>
          <w:sz w:val="28"/>
          <w:szCs w:val="28"/>
        </w:rPr>
        <w:t>-</w:t>
      </w:r>
      <w:r>
        <w:rPr>
          <w:rFonts w:hint="eastAsia" w:hAnsi="宋体" w:cs="宋体"/>
          <w:b/>
          <w:bCs/>
          <w:sz w:val="28"/>
          <w:szCs w:val="28"/>
          <w:lang w:val="en-US" w:eastAsia="zh-CN"/>
        </w:rPr>
        <w:t>5</w:t>
      </w:r>
      <w:r>
        <w:rPr>
          <w:rFonts w:hint="eastAsia" w:hAnsi="宋体" w:cs="宋体"/>
          <w:b/>
          <w:bCs/>
          <w:sz w:val="28"/>
          <w:szCs w:val="28"/>
        </w:rPr>
        <w:t xml:space="preserve"> </w:t>
      </w:r>
      <w:r>
        <w:rPr>
          <w:rFonts w:hint="eastAsia" w:ascii="宋体" w:hAnsi="宋体" w:eastAsia="宋体" w:cs="宋体"/>
          <w:b/>
          <w:kern w:val="2"/>
          <w:sz w:val="28"/>
          <w:szCs w:val="28"/>
        </w:rPr>
        <w:t>具有履行合同所必需的设备和专业技术能力的</w:t>
      </w:r>
      <w:r>
        <w:rPr>
          <w:rFonts w:hint="eastAsia" w:hAnsi="宋体" w:cs="宋体"/>
          <w:b/>
          <w:kern w:val="2"/>
          <w:sz w:val="28"/>
          <w:szCs w:val="28"/>
        </w:rPr>
        <w:t>书面声明</w:t>
      </w:r>
    </w:p>
    <w:p w14:paraId="1EF1AC3B">
      <w:pPr>
        <w:pStyle w:val="34"/>
        <w:spacing w:line="360" w:lineRule="auto"/>
        <w:ind w:firstLine="240" w:firstLineChars="100"/>
        <w:rPr>
          <w:rFonts w:hint="eastAsia" w:ascii="宋体" w:hAnsi="宋体" w:eastAsia="宋体" w:cs="宋体"/>
          <w:sz w:val="24"/>
        </w:rPr>
      </w:pPr>
    </w:p>
    <w:p w14:paraId="3A556059">
      <w:pPr>
        <w:pStyle w:val="34"/>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437DBFC2">
      <w:pPr>
        <w:pStyle w:val="3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73A0280">
      <w:pPr>
        <w:pStyle w:val="3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458342AB">
      <w:pPr>
        <w:pStyle w:val="34"/>
        <w:spacing w:line="460" w:lineRule="exact"/>
        <w:ind w:left="4410" w:firstLine="3360" w:firstLineChars="1600"/>
        <w:rPr>
          <w:rFonts w:ascii="宋体" w:hAnsi="宋体" w:cs="宋体"/>
          <w:bCs/>
        </w:rPr>
      </w:pPr>
    </w:p>
    <w:p w14:paraId="469A9A08">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6A747499">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9D71002">
      <w:pPr>
        <w:pStyle w:val="34"/>
        <w:spacing w:line="460" w:lineRule="exact"/>
        <w:ind w:firstLine="3840" w:firstLineChars="1600"/>
        <w:rPr>
          <w:rFonts w:hint="eastAsia"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29FA750E">
      <w:pPr>
        <w:pStyle w:val="35"/>
        <w:rPr>
          <w:rFonts w:hint="eastAsia" w:ascii="宋体" w:hAnsi="宋体" w:cs="宋体"/>
          <w:bCs/>
          <w:sz w:val="24"/>
        </w:rPr>
      </w:pPr>
    </w:p>
    <w:p w14:paraId="7E55DA63">
      <w:pPr>
        <w:rPr>
          <w:rFonts w:hint="eastAsia"/>
        </w:rPr>
      </w:pPr>
    </w:p>
    <w:p w14:paraId="1EB7B0B5">
      <w:pPr>
        <w:spacing w:beforeLines="50" w:afterLines="50" w:line="300" w:lineRule="auto"/>
        <w:jc w:val="center"/>
        <w:rPr>
          <w:rFonts w:hint="eastAsia" w:ascii="宋体" w:hAnsi="宋体" w:cs="宋体"/>
          <w:b/>
          <w:bCs/>
          <w:sz w:val="28"/>
          <w:szCs w:val="28"/>
        </w:rPr>
      </w:pPr>
    </w:p>
    <w:p w14:paraId="244F2EFB">
      <w:pPr>
        <w:spacing w:beforeLines="50" w:afterLines="50" w:line="300" w:lineRule="auto"/>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6</w:t>
      </w:r>
      <w:r>
        <w:rPr>
          <w:rFonts w:hint="eastAsia" w:ascii="宋体" w:hAnsi="宋体" w:cs="宋体"/>
          <w:b/>
          <w:bCs/>
          <w:sz w:val="28"/>
          <w:szCs w:val="28"/>
        </w:rPr>
        <w:t xml:space="preserve"> </w:t>
      </w:r>
      <w:r>
        <w:rPr>
          <w:rFonts w:hint="eastAsia" w:ascii="宋体" w:hAnsi="宋体" w:cs="宋体"/>
          <w:b/>
          <w:sz w:val="28"/>
          <w:szCs w:val="28"/>
        </w:rPr>
        <w:t>参加政府采购活动前</w:t>
      </w:r>
      <w:r>
        <w:rPr>
          <w:rFonts w:hint="eastAsia" w:ascii="宋体" w:hAnsi="宋体" w:cs="宋体"/>
          <w:b/>
          <w:sz w:val="28"/>
          <w:szCs w:val="28"/>
          <w:lang w:val="en-US" w:eastAsia="zh-CN"/>
        </w:rPr>
        <w:t>三</w:t>
      </w:r>
      <w:r>
        <w:rPr>
          <w:rFonts w:hint="eastAsia" w:ascii="宋体" w:hAnsi="宋体" w:cs="宋体"/>
          <w:b/>
          <w:sz w:val="28"/>
          <w:szCs w:val="28"/>
        </w:rPr>
        <w:t>年内在经营活动中没有重大违法记</w:t>
      </w:r>
      <w:r>
        <w:rPr>
          <w:rFonts w:hint="eastAsia" w:ascii="宋体" w:hAnsi="宋体" w:cs="宋体"/>
          <w:b/>
          <w:bCs/>
          <w:sz w:val="28"/>
          <w:szCs w:val="28"/>
        </w:rPr>
        <w:t>录的</w:t>
      </w:r>
    </w:p>
    <w:p w14:paraId="54BBD622">
      <w:pPr>
        <w:spacing w:beforeLines="50" w:afterLines="50" w:line="300" w:lineRule="auto"/>
        <w:jc w:val="center"/>
        <w:rPr>
          <w:rFonts w:ascii="宋体" w:hAnsi="宋体" w:cs="宋体"/>
          <w:b/>
          <w:bCs/>
          <w:sz w:val="28"/>
          <w:szCs w:val="28"/>
        </w:rPr>
      </w:pPr>
      <w:r>
        <w:rPr>
          <w:rFonts w:hint="eastAsia" w:ascii="宋体" w:hAnsi="宋体" w:cs="宋体"/>
          <w:b/>
          <w:bCs/>
          <w:sz w:val="28"/>
          <w:szCs w:val="28"/>
        </w:rPr>
        <w:t>书面声明</w:t>
      </w:r>
    </w:p>
    <w:p w14:paraId="66BAB5B9">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ascii="宋体" w:hAnsi="宋体" w:cs="宋体"/>
          <w:b/>
          <w:bCs/>
          <w:sz w:val="36"/>
          <w:szCs w:val="28"/>
        </w:rPr>
      </w:pPr>
      <w:r>
        <w:rPr>
          <w:rFonts w:hint="eastAsia" w:ascii="宋体" w:hAnsi="宋体" w:cs="Arial"/>
          <w:b w:val="0"/>
          <w:bCs/>
          <w:color w:val="000000"/>
          <w:sz w:val="24"/>
          <w:szCs w:val="24"/>
          <w:lang w:bidi="ar"/>
        </w:rPr>
        <w:t>致：</w:t>
      </w:r>
      <w:r>
        <w:rPr>
          <w:rFonts w:hint="eastAsia" w:ascii="宋体" w:hAnsi="宋体" w:cs="Arial"/>
          <w:b/>
          <w:color w:val="000000"/>
          <w:sz w:val="24"/>
          <w:szCs w:val="24"/>
          <w:u w:val="single"/>
          <w:lang w:val="en-US" w:eastAsia="zh-CN" w:bidi="ar"/>
        </w:rPr>
        <w:t xml:space="preserve">                         </w:t>
      </w:r>
      <w:r>
        <w:rPr>
          <w:rFonts w:hint="eastAsia" w:ascii="宋体" w:hAnsi="宋体" w:cs="Arial"/>
          <w:b/>
          <w:color w:val="000000"/>
          <w:sz w:val="24"/>
          <w:szCs w:val="24"/>
          <w:u w:val="single"/>
          <w:lang w:bidi="ar"/>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2A5134E1">
      <w:pPr>
        <w:spacing w:beforeLines="50" w:afterLines="50" w:line="300" w:lineRule="auto"/>
        <w:ind w:firstLine="492"/>
        <w:rPr>
          <w:rFonts w:ascii="宋体" w:hAnsi="宋体"/>
          <w:bCs/>
          <w:sz w:val="24"/>
        </w:rPr>
      </w:pPr>
      <w:r>
        <w:rPr>
          <w:rFonts w:hint="eastAsia" w:ascii="宋体" w:hAnsi="宋体"/>
          <w:bCs/>
          <w:sz w:val="24"/>
        </w:rPr>
        <w:t>我单位郑重声明：参加本次政府采购活动前</w:t>
      </w:r>
      <w:r>
        <w:rPr>
          <w:rFonts w:hint="eastAsia" w:ascii="宋体" w:hAnsi="宋体"/>
          <w:bCs/>
          <w:sz w:val="24"/>
          <w:lang w:val="en-US" w:eastAsia="zh-CN"/>
        </w:rPr>
        <w:t>三</w:t>
      </w:r>
      <w:r>
        <w:rPr>
          <w:rFonts w:hint="eastAsia" w:ascii="宋体" w:hAnsi="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bCs/>
          <w:sz w:val="24"/>
          <w:lang w:eastAsia="zh-CN"/>
        </w:rPr>
        <w:t>投标人</w:t>
      </w:r>
      <w:r>
        <w:rPr>
          <w:rFonts w:hint="eastAsia" w:ascii="宋体" w:hAnsi="宋体"/>
          <w:bCs/>
          <w:sz w:val="24"/>
        </w:rPr>
        <w:t>条件。若贵方在本项目采购活动过程中发现我方在采购活动前三年内有重大违法记录，我公司将无条件退出本项目，并承担因此引起的一切后果。我方对此声明负全部法律责任。</w:t>
      </w:r>
    </w:p>
    <w:p w14:paraId="12E7D038">
      <w:pPr>
        <w:spacing w:beforeLines="50" w:afterLines="50" w:line="300" w:lineRule="auto"/>
        <w:ind w:firstLine="492"/>
        <w:rPr>
          <w:rFonts w:ascii="宋体" w:hAnsi="宋体"/>
          <w:bCs/>
          <w:sz w:val="24"/>
        </w:rPr>
      </w:pPr>
      <w:r>
        <w:rPr>
          <w:rFonts w:hint="eastAsia" w:ascii="宋体" w:hAnsi="宋体"/>
          <w:bCs/>
          <w:sz w:val="24"/>
        </w:rPr>
        <w:t>特此声明！</w:t>
      </w:r>
    </w:p>
    <w:p w14:paraId="69CD4D4A">
      <w:pPr>
        <w:spacing w:beforeLines="50" w:afterLines="50" w:line="300" w:lineRule="auto"/>
        <w:rPr>
          <w:rFonts w:ascii="宋体" w:hAnsi="宋体" w:cs="宋体"/>
          <w:bCs/>
          <w:sz w:val="24"/>
        </w:rPr>
      </w:pPr>
    </w:p>
    <w:p w14:paraId="3BA33A71">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5AE7DC96">
      <w:pPr>
        <w:pStyle w:val="34"/>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5530839B">
      <w:pPr>
        <w:pStyle w:val="34"/>
        <w:spacing w:line="460" w:lineRule="exact"/>
        <w:ind w:firstLine="3600" w:firstLineChars="1500"/>
        <w:rPr>
          <w:rFonts w:hint="eastAsia" w:hAnsi="宋体" w:cs="宋体"/>
          <w:b/>
          <w:sz w:val="28"/>
          <w:szCs w:val="28"/>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5D75FBED">
      <w:pPr>
        <w:pStyle w:val="47"/>
        <w:jc w:val="left"/>
        <w:rPr>
          <w:rFonts w:hint="eastAsia" w:hAnsi="宋体" w:cs="宋体"/>
          <w:b/>
          <w:sz w:val="28"/>
          <w:szCs w:val="28"/>
          <w:lang w:val="en-US" w:eastAsia="zh-CN"/>
        </w:rPr>
      </w:pPr>
    </w:p>
    <w:p w14:paraId="3E98DC84">
      <w:pPr>
        <w:pStyle w:val="47"/>
        <w:jc w:val="left"/>
        <w:rPr>
          <w:rFonts w:hAnsi="宋体" w:cs="宋体"/>
          <w:b/>
          <w:sz w:val="32"/>
        </w:rPr>
      </w:pPr>
      <w:r>
        <w:rPr>
          <w:rFonts w:hint="eastAsia" w:hAnsi="宋体" w:cs="宋体"/>
          <w:b/>
          <w:sz w:val="28"/>
          <w:szCs w:val="28"/>
          <w:lang w:val="en-US" w:eastAsia="zh-CN"/>
        </w:rPr>
        <w:t>1</w:t>
      </w:r>
      <w:r>
        <w:rPr>
          <w:rFonts w:hint="eastAsia" w:hAnsi="宋体" w:cs="宋体"/>
          <w:b/>
          <w:sz w:val="28"/>
          <w:szCs w:val="28"/>
        </w:rPr>
        <w:t>-</w:t>
      </w:r>
      <w:r>
        <w:rPr>
          <w:rFonts w:hint="eastAsia" w:hAnsi="宋体" w:cs="宋体"/>
          <w:b/>
          <w:sz w:val="28"/>
          <w:szCs w:val="28"/>
          <w:lang w:val="en-US" w:eastAsia="zh-CN"/>
        </w:rPr>
        <w:t>7</w:t>
      </w:r>
      <w:r>
        <w:rPr>
          <w:rFonts w:hint="eastAsia" w:hAnsi="宋体" w:cs="宋体"/>
          <w:b/>
          <w:sz w:val="28"/>
          <w:szCs w:val="28"/>
        </w:rPr>
        <w:t xml:space="preserve"> 信用查询记录</w:t>
      </w:r>
    </w:p>
    <w:p w14:paraId="1D413DBE">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6949A5E">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5037F693">
      <w:pPr>
        <w:jc w:val="both"/>
        <w:rPr>
          <w:rFonts w:hint="eastAsia" w:ascii="宋体" w:hAnsi="宋体" w:cs="宋体"/>
          <w:b/>
          <w:bCs/>
          <w:sz w:val="28"/>
          <w:szCs w:val="28"/>
          <w:lang w:val="en-US" w:eastAsia="zh-CN"/>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38E5046D">
      <w:pPr>
        <w:jc w:val="center"/>
        <w:rPr>
          <w:rFonts w:hint="eastAsia" w:ascii="宋体" w:hAnsi="宋体" w:cs="宋体"/>
          <w:b/>
          <w:bCs/>
          <w:sz w:val="28"/>
          <w:szCs w:val="28"/>
          <w:lang w:val="en-US" w:eastAsia="zh-CN"/>
        </w:rPr>
      </w:pPr>
    </w:p>
    <w:p w14:paraId="56641ED8">
      <w:pPr>
        <w:jc w:val="center"/>
        <w:rPr>
          <w:rFonts w:hint="eastAsia" w:ascii="宋体" w:hAnsi="宋体" w:cs="宋体"/>
          <w:b/>
          <w:bCs/>
          <w:sz w:val="28"/>
          <w:szCs w:val="28"/>
          <w:lang w:val="en-US" w:eastAsia="zh-CN"/>
        </w:rPr>
      </w:pPr>
    </w:p>
    <w:p w14:paraId="7B9C3A3A">
      <w:pPr>
        <w:jc w:val="center"/>
        <w:rPr>
          <w:rFonts w:hint="eastAsia" w:ascii="宋体" w:hAnsi="宋体" w:cs="宋体"/>
          <w:b/>
          <w:bCs/>
          <w:sz w:val="28"/>
          <w:szCs w:val="28"/>
          <w:lang w:val="en-US" w:eastAsia="zh-CN"/>
        </w:rPr>
      </w:pPr>
    </w:p>
    <w:p w14:paraId="282A410C">
      <w:pPr>
        <w:jc w:val="center"/>
        <w:rPr>
          <w:rFonts w:hint="eastAsia" w:ascii="宋体" w:hAnsi="宋体" w:cs="宋体"/>
          <w:b/>
          <w:bCs/>
          <w:sz w:val="28"/>
          <w:szCs w:val="28"/>
          <w:lang w:val="en-US" w:eastAsia="zh-CN"/>
        </w:rPr>
      </w:pPr>
    </w:p>
    <w:p w14:paraId="394860A3">
      <w:pPr>
        <w:jc w:val="center"/>
        <w:rPr>
          <w:rFonts w:hint="eastAsia" w:ascii="宋体" w:hAnsi="宋体" w:cs="宋体"/>
          <w:b/>
          <w:bCs/>
          <w:sz w:val="28"/>
          <w:szCs w:val="28"/>
          <w:lang w:val="en-US" w:eastAsia="zh-CN"/>
        </w:rPr>
      </w:pPr>
    </w:p>
    <w:p w14:paraId="3C5DAF39">
      <w:pPr>
        <w:jc w:val="center"/>
        <w:rPr>
          <w:rFonts w:hint="eastAsia" w:ascii="宋体" w:hAnsi="宋体" w:cs="宋体"/>
          <w:b/>
          <w:bCs/>
          <w:sz w:val="28"/>
          <w:szCs w:val="28"/>
          <w:lang w:val="en-US" w:eastAsia="zh-CN"/>
        </w:rPr>
      </w:pPr>
    </w:p>
    <w:p w14:paraId="05D2C7FC">
      <w:pPr>
        <w:jc w:val="center"/>
        <w:rPr>
          <w:rFonts w:hint="eastAsia" w:ascii="宋体" w:hAnsi="宋体" w:cs="宋体"/>
          <w:b/>
          <w:bCs/>
          <w:sz w:val="28"/>
          <w:szCs w:val="28"/>
          <w:lang w:val="en-US" w:eastAsia="zh-CN"/>
        </w:rPr>
      </w:pPr>
    </w:p>
    <w:p w14:paraId="6B01F441">
      <w:pPr>
        <w:jc w:val="center"/>
        <w:rPr>
          <w:rFonts w:hint="eastAsia" w:ascii="宋体" w:hAnsi="宋体" w:cs="宋体"/>
          <w:b/>
          <w:bCs/>
          <w:sz w:val="28"/>
          <w:szCs w:val="28"/>
          <w:lang w:val="en-US" w:eastAsia="zh-CN"/>
        </w:rPr>
      </w:pPr>
    </w:p>
    <w:p w14:paraId="20511E86">
      <w:pPr>
        <w:jc w:val="center"/>
        <w:rPr>
          <w:rFonts w:hint="eastAsia" w:ascii="宋体" w:hAnsi="宋体" w:cs="宋体"/>
          <w:b/>
          <w:bCs/>
          <w:sz w:val="28"/>
          <w:szCs w:val="28"/>
          <w:lang w:val="en-US" w:eastAsia="zh-CN"/>
        </w:rPr>
      </w:pPr>
    </w:p>
    <w:p w14:paraId="34A5A276">
      <w:pPr>
        <w:jc w:val="center"/>
        <w:rPr>
          <w:rFonts w:hint="eastAsia" w:ascii="宋体" w:hAnsi="宋体" w:cs="宋体"/>
          <w:b/>
          <w:bCs/>
          <w:sz w:val="28"/>
          <w:szCs w:val="28"/>
          <w:lang w:val="en-US" w:eastAsia="zh-CN"/>
        </w:rPr>
      </w:pPr>
    </w:p>
    <w:p w14:paraId="606585CE">
      <w:pPr>
        <w:jc w:val="center"/>
        <w:rPr>
          <w:rFonts w:hint="eastAsia" w:ascii="宋体" w:hAnsi="宋体" w:cs="宋体"/>
          <w:b/>
          <w:bCs/>
          <w:sz w:val="28"/>
          <w:szCs w:val="28"/>
          <w:lang w:val="en-US" w:eastAsia="zh-CN"/>
        </w:rPr>
      </w:pPr>
    </w:p>
    <w:p w14:paraId="7DD401ED">
      <w:pPr>
        <w:jc w:val="center"/>
        <w:rPr>
          <w:rFonts w:hint="eastAsia" w:ascii="宋体" w:hAnsi="宋体" w:cs="宋体"/>
          <w:b/>
          <w:bCs/>
          <w:sz w:val="28"/>
          <w:szCs w:val="28"/>
          <w:lang w:val="en-US" w:eastAsia="zh-CN"/>
        </w:rPr>
      </w:pPr>
    </w:p>
    <w:p w14:paraId="516ACB46">
      <w:pPr>
        <w:jc w:val="center"/>
        <w:rPr>
          <w:rFonts w:hint="eastAsia" w:ascii="宋体" w:hAnsi="宋体" w:cs="宋体"/>
          <w:b/>
          <w:bCs/>
          <w:sz w:val="28"/>
          <w:szCs w:val="28"/>
          <w:lang w:val="en-US" w:eastAsia="zh-CN"/>
        </w:rPr>
      </w:pPr>
    </w:p>
    <w:p w14:paraId="0994FE2C">
      <w:pPr>
        <w:jc w:val="center"/>
        <w:rPr>
          <w:rFonts w:hint="eastAsia" w:ascii="宋体" w:hAnsi="宋体" w:cs="宋体"/>
          <w:b/>
          <w:bCs/>
          <w:sz w:val="28"/>
          <w:szCs w:val="28"/>
          <w:lang w:val="en-US" w:eastAsia="zh-CN"/>
        </w:rPr>
      </w:pPr>
    </w:p>
    <w:p w14:paraId="6B1AD1D9">
      <w:pPr>
        <w:jc w:val="center"/>
        <w:rPr>
          <w:rFonts w:hint="eastAsia" w:ascii="宋体" w:hAnsi="宋体" w:cs="宋体"/>
          <w:b/>
          <w:bCs/>
          <w:sz w:val="28"/>
          <w:szCs w:val="28"/>
          <w:lang w:val="en-US" w:eastAsia="zh-CN"/>
        </w:rPr>
      </w:pPr>
    </w:p>
    <w:p w14:paraId="0C0CE501">
      <w:pPr>
        <w:jc w:val="center"/>
        <w:rPr>
          <w:rFonts w:hint="eastAsia" w:ascii="宋体" w:hAnsi="宋体" w:cs="宋体"/>
          <w:b/>
          <w:bCs/>
          <w:sz w:val="28"/>
          <w:szCs w:val="28"/>
          <w:lang w:val="en-US" w:eastAsia="zh-CN"/>
        </w:rPr>
      </w:pPr>
    </w:p>
    <w:p w14:paraId="703B7AEF">
      <w:pPr>
        <w:jc w:val="center"/>
        <w:rPr>
          <w:rFonts w:hint="eastAsia" w:ascii="宋体" w:hAnsi="宋体" w:cs="宋体"/>
          <w:b/>
          <w:bCs/>
          <w:sz w:val="28"/>
          <w:szCs w:val="28"/>
          <w:lang w:val="en-US" w:eastAsia="zh-CN"/>
        </w:rPr>
      </w:pPr>
    </w:p>
    <w:p w14:paraId="217F57DA">
      <w:pPr>
        <w:jc w:val="center"/>
        <w:rPr>
          <w:rFonts w:hint="eastAsia" w:ascii="宋体" w:hAnsi="宋体" w:cs="宋体"/>
          <w:b/>
          <w:bCs/>
          <w:sz w:val="28"/>
          <w:szCs w:val="28"/>
          <w:lang w:val="en-US" w:eastAsia="zh-CN"/>
        </w:rPr>
      </w:pPr>
    </w:p>
    <w:p w14:paraId="06AB1A68">
      <w:pPr>
        <w:jc w:val="center"/>
        <w:rPr>
          <w:rFonts w:hint="eastAsia" w:ascii="宋体" w:hAnsi="宋体" w:cs="宋体"/>
          <w:b/>
          <w:bCs/>
          <w:sz w:val="28"/>
          <w:szCs w:val="28"/>
          <w:lang w:val="en-US" w:eastAsia="zh-CN"/>
        </w:rPr>
      </w:pPr>
    </w:p>
    <w:p w14:paraId="6A3F096C">
      <w:pPr>
        <w:jc w:val="center"/>
        <w:rPr>
          <w:rFonts w:hint="eastAsia" w:ascii="宋体" w:hAnsi="宋体" w:cs="宋体"/>
          <w:b/>
          <w:bCs/>
          <w:sz w:val="28"/>
          <w:szCs w:val="28"/>
          <w:lang w:val="en-US" w:eastAsia="zh-CN"/>
        </w:rPr>
      </w:pPr>
    </w:p>
    <w:p w14:paraId="75DB2ECD">
      <w:pPr>
        <w:jc w:val="center"/>
        <w:rPr>
          <w:rFonts w:hint="eastAsia" w:ascii="宋体" w:hAnsi="宋体" w:cs="宋体"/>
          <w:b/>
          <w:bCs/>
          <w:sz w:val="28"/>
          <w:szCs w:val="28"/>
          <w:lang w:val="en-US" w:eastAsia="zh-CN"/>
        </w:rPr>
      </w:pPr>
    </w:p>
    <w:p w14:paraId="4759345F">
      <w:pPr>
        <w:jc w:val="center"/>
        <w:rPr>
          <w:rFonts w:hint="eastAsia" w:ascii="宋体" w:hAnsi="宋体" w:cs="宋体"/>
          <w:b/>
          <w:bCs/>
          <w:sz w:val="28"/>
          <w:szCs w:val="28"/>
          <w:lang w:val="en-US" w:eastAsia="zh-CN"/>
        </w:rPr>
      </w:pPr>
    </w:p>
    <w:p w14:paraId="708DEF03">
      <w:pPr>
        <w:jc w:val="center"/>
        <w:rPr>
          <w:rFonts w:hint="eastAsia" w:ascii="宋体" w:hAnsi="宋体" w:cs="宋体"/>
          <w:b/>
          <w:bCs/>
          <w:sz w:val="28"/>
          <w:szCs w:val="28"/>
          <w:lang w:val="en-US" w:eastAsia="zh-CN"/>
        </w:rPr>
      </w:pPr>
    </w:p>
    <w:p w14:paraId="64E55E6E">
      <w:pPr>
        <w:jc w:val="center"/>
        <w:rPr>
          <w:rFonts w:hint="eastAsia" w:ascii="宋体" w:hAnsi="宋体" w:cs="宋体"/>
          <w:b/>
          <w:bCs/>
          <w:sz w:val="28"/>
          <w:szCs w:val="28"/>
          <w:lang w:val="en-US" w:eastAsia="zh-CN"/>
        </w:rPr>
      </w:pPr>
    </w:p>
    <w:p w14:paraId="26F190EA">
      <w:pPr>
        <w:jc w:val="center"/>
        <w:rPr>
          <w:rFonts w:hint="eastAsia" w:ascii="宋体" w:hAnsi="宋体" w:cs="宋体"/>
          <w:b/>
          <w:bCs/>
          <w:sz w:val="28"/>
          <w:szCs w:val="28"/>
          <w:lang w:val="en-US" w:eastAsia="zh-CN"/>
        </w:rPr>
      </w:pPr>
    </w:p>
    <w:p w14:paraId="4F653128">
      <w:pPr>
        <w:jc w:val="center"/>
        <w:rPr>
          <w:rFonts w:hint="eastAsia" w:ascii="宋体" w:hAnsi="宋体" w:cs="宋体"/>
          <w:b/>
          <w:bCs/>
          <w:sz w:val="28"/>
          <w:szCs w:val="28"/>
          <w:lang w:val="en-US" w:eastAsia="zh-CN"/>
        </w:rPr>
      </w:pPr>
    </w:p>
    <w:p w14:paraId="31A0B9E9">
      <w:pPr>
        <w:jc w:val="center"/>
        <w:rPr>
          <w:rFonts w:hint="eastAsia" w:ascii="宋体" w:hAnsi="宋体" w:cs="宋体"/>
          <w:b/>
          <w:bCs/>
          <w:sz w:val="28"/>
          <w:szCs w:val="28"/>
          <w:lang w:val="en-US" w:eastAsia="zh-CN"/>
        </w:rPr>
      </w:pPr>
    </w:p>
    <w:p w14:paraId="2294695B">
      <w:pPr>
        <w:jc w:val="center"/>
        <w:rPr>
          <w:rFonts w:hint="eastAsia" w:ascii="宋体" w:hAnsi="宋体" w:cs="宋体"/>
          <w:b/>
          <w:bCs/>
          <w:sz w:val="28"/>
          <w:szCs w:val="28"/>
          <w:lang w:val="en-US" w:eastAsia="zh-CN"/>
        </w:rPr>
      </w:pPr>
    </w:p>
    <w:p w14:paraId="28022562">
      <w:pPr>
        <w:jc w:val="center"/>
        <w:rPr>
          <w:rFonts w:hint="eastAsia" w:ascii="宋体" w:hAnsi="宋体" w:cs="宋体"/>
          <w:b/>
          <w:bCs/>
          <w:sz w:val="28"/>
          <w:szCs w:val="28"/>
          <w:lang w:val="en-US" w:eastAsia="zh-CN"/>
        </w:rPr>
      </w:pPr>
    </w:p>
    <w:p w14:paraId="2ACC4627">
      <w:pPr>
        <w:jc w:val="center"/>
        <w:rPr>
          <w:rFonts w:hint="eastAsia" w:ascii="宋体" w:hAnsi="宋体" w:cs="宋体"/>
          <w:b/>
          <w:bCs/>
          <w:sz w:val="28"/>
          <w:szCs w:val="28"/>
          <w:lang w:val="en-US" w:eastAsia="zh-CN"/>
        </w:rPr>
      </w:pPr>
    </w:p>
    <w:p w14:paraId="124ABFB4">
      <w:pPr>
        <w:jc w:val="center"/>
        <w:rPr>
          <w:rFonts w:hint="eastAsia" w:ascii="宋体" w:hAnsi="宋体" w:cs="宋体"/>
          <w:b/>
          <w:bCs/>
          <w:sz w:val="28"/>
          <w:szCs w:val="28"/>
          <w:lang w:val="en-US" w:eastAsia="zh-CN"/>
        </w:rPr>
      </w:pPr>
    </w:p>
    <w:p w14:paraId="1660C189">
      <w:pPr>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8</w:t>
      </w:r>
      <w:r>
        <w:rPr>
          <w:rFonts w:hint="eastAsia" w:ascii="宋体" w:hAnsi="宋体" w:cs="宋体"/>
          <w:b/>
          <w:bCs/>
          <w:sz w:val="28"/>
          <w:szCs w:val="28"/>
          <w:lang w:eastAsia="zh-CN"/>
        </w:rPr>
        <w:t>投标人</w:t>
      </w:r>
      <w:r>
        <w:rPr>
          <w:rFonts w:hint="eastAsia" w:ascii="宋体" w:hAnsi="宋体" w:cs="宋体"/>
          <w:b/>
          <w:bCs/>
          <w:sz w:val="28"/>
          <w:szCs w:val="28"/>
        </w:rPr>
        <w:t>关联企业情况表</w:t>
      </w:r>
    </w:p>
    <w:p w14:paraId="4A606E74">
      <w:pPr>
        <w:jc w:val="center"/>
        <w:rPr>
          <w:rFonts w:ascii="宋体" w:hAnsi="宋体" w:cs="宋体"/>
          <w:sz w:val="28"/>
          <w:szCs w:val="28"/>
        </w:rPr>
      </w:pPr>
    </w:p>
    <w:p w14:paraId="13C923BA">
      <w:pPr>
        <w:spacing w:line="400" w:lineRule="atLeas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的母公司、子公司（含控股公司）关联企业等情况表</w:t>
      </w:r>
    </w:p>
    <w:tbl>
      <w:tblPr>
        <w:tblStyle w:val="8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ascii="宋体" w:hAnsi="宋体" w:cs="宋体"/>
                <w:b/>
                <w:sz w:val="24"/>
              </w:rPr>
            </w:pPr>
            <w:r>
              <w:rPr>
                <w:rFonts w:hint="eastAsia" w:ascii="宋体" w:hAnsi="宋体" w:cs="宋体"/>
                <w:b/>
                <w:sz w:val="24"/>
              </w:rPr>
              <w:t>序号</w:t>
            </w:r>
          </w:p>
        </w:tc>
        <w:tc>
          <w:tcPr>
            <w:tcW w:w="7938" w:type="dxa"/>
            <w:gridSpan w:val="2"/>
            <w:vAlign w:val="center"/>
          </w:tcPr>
          <w:p w14:paraId="04666EB9">
            <w:pPr>
              <w:spacing w:line="360" w:lineRule="exac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ascii="宋体" w:hAnsi="宋体" w:cs="宋体"/>
                <w:sz w:val="24"/>
              </w:rPr>
            </w:pPr>
            <w:r>
              <w:rPr>
                <w:rFonts w:hint="eastAsia" w:ascii="宋体" w:hAnsi="宋体" w:cs="宋体"/>
                <w:sz w:val="24"/>
              </w:rPr>
              <w:t>1</w:t>
            </w:r>
          </w:p>
        </w:tc>
        <w:tc>
          <w:tcPr>
            <w:tcW w:w="2835" w:type="dxa"/>
            <w:vAlign w:val="center"/>
          </w:tcPr>
          <w:p w14:paraId="5196D2BA">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的母公司及其母公司的子公司（含控股公司）的情况</w:t>
            </w:r>
          </w:p>
        </w:tc>
        <w:tc>
          <w:tcPr>
            <w:tcW w:w="5103" w:type="dxa"/>
            <w:vAlign w:val="center"/>
          </w:tcPr>
          <w:p w14:paraId="1676210B">
            <w:pPr>
              <w:spacing w:line="360" w:lineRule="exact"/>
              <w:jc w:val="center"/>
              <w:rPr>
                <w:rFonts w:ascii="宋体" w:hAnsi="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ascii="宋体" w:hAnsi="宋体" w:cs="宋体"/>
                <w:sz w:val="24"/>
              </w:rPr>
            </w:pPr>
            <w:r>
              <w:rPr>
                <w:rFonts w:hint="eastAsia" w:ascii="宋体" w:hAnsi="宋体" w:cs="宋体"/>
                <w:sz w:val="24"/>
              </w:rPr>
              <w:t>2</w:t>
            </w:r>
          </w:p>
        </w:tc>
        <w:tc>
          <w:tcPr>
            <w:tcW w:w="2835" w:type="dxa"/>
            <w:vAlign w:val="center"/>
          </w:tcPr>
          <w:p w14:paraId="7816E597">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的子公司（含控股公司）的情况</w:t>
            </w:r>
          </w:p>
        </w:tc>
        <w:tc>
          <w:tcPr>
            <w:tcW w:w="5103" w:type="dxa"/>
            <w:vAlign w:val="center"/>
          </w:tcPr>
          <w:p w14:paraId="1F5631D3">
            <w:pPr>
              <w:spacing w:line="360" w:lineRule="exact"/>
              <w:jc w:val="center"/>
              <w:rPr>
                <w:rFonts w:ascii="宋体" w:hAnsi="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ascii="宋体" w:hAnsi="宋体" w:cs="宋体"/>
                <w:sz w:val="24"/>
              </w:rPr>
            </w:pPr>
            <w:r>
              <w:rPr>
                <w:rFonts w:hint="eastAsia" w:ascii="宋体" w:hAnsi="宋体" w:cs="宋体"/>
                <w:sz w:val="24"/>
              </w:rPr>
              <w:t>3</w:t>
            </w:r>
          </w:p>
        </w:tc>
        <w:tc>
          <w:tcPr>
            <w:tcW w:w="2835" w:type="dxa"/>
            <w:vAlign w:val="center"/>
          </w:tcPr>
          <w:p w14:paraId="5CDCAA19">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的投资参股关系的关联企业的情况</w:t>
            </w:r>
          </w:p>
        </w:tc>
        <w:tc>
          <w:tcPr>
            <w:tcW w:w="5103" w:type="dxa"/>
            <w:vAlign w:val="center"/>
          </w:tcPr>
          <w:p w14:paraId="1F22EFCA">
            <w:pPr>
              <w:spacing w:line="360" w:lineRule="exact"/>
              <w:jc w:val="center"/>
              <w:rPr>
                <w:rFonts w:ascii="宋体" w:hAnsi="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ascii="宋体" w:hAnsi="宋体" w:cs="宋体"/>
                <w:sz w:val="24"/>
              </w:rPr>
            </w:pPr>
            <w:r>
              <w:rPr>
                <w:rFonts w:hint="eastAsia" w:ascii="宋体" w:hAnsi="宋体" w:cs="宋体"/>
                <w:sz w:val="24"/>
              </w:rPr>
              <w:t>4</w:t>
            </w:r>
          </w:p>
        </w:tc>
        <w:tc>
          <w:tcPr>
            <w:tcW w:w="2835" w:type="dxa"/>
            <w:vAlign w:val="center"/>
          </w:tcPr>
          <w:p w14:paraId="78B732CE">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的法定代表人为同一人的两个及两个以上法人的情况</w:t>
            </w:r>
          </w:p>
        </w:tc>
        <w:tc>
          <w:tcPr>
            <w:tcW w:w="5103" w:type="dxa"/>
            <w:vAlign w:val="center"/>
          </w:tcPr>
          <w:p w14:paraId="33CB1E59">
            <w:pPr>
              <w:spacing w:line="360" w:lineRule="exact"/>
              <w:jc w:val="center"/>
              <w:rPr>
                <w:rFonts w:ascii="宋体" w:hAnsi="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ascii="宋体" w:hAnsi="宋体" w:cs="宋体"/>
                <w:sz w:val="24"/>
              </w:rPr>
            </w:pPr>
            <w:r>
              <w:rPr>
                <w:rFonts w:hint="eastAsia" w:ascii="宋体" w:hAnsi="宋体" w:cs="宋体"/>
                <w:sz w:val="24"/>
              </w:rPr>
              <w:t>5</w:t>
            </w:r>
          </w:p>
        </w:tc>
        <w:tc>
          <w:tcPr>
            <w:tcW w:w="2835" w:type="dxa"/>
            <w:vAlign w:val="center"/>
          </w:tcPr>
          <w:p w14:paraId="59E5C476">
            <w:pPr>
              <w:spacing w:line="360" w:lineRule="exact"/>
              <w:rPr>
                <w:rFonts w:ascii="宋体" w:hAnsi="宋体" w:cs="宋体"/>
                <w:sz w:val="24"/>
              </w:rPr>
            </w:pPr>
            <w:r>
              <w:rPr>
                <w:rFonts w:hint="eastAsia" w:ascii="宋体" w:hAnsi="宋体" w:cs="宋体"/>
                <w:sz w:val="24"/>
              </w:rPr>
              <w:t>单位的主要人员在其他企业任职情况</w:t>
            </w:r>
          </w:p>
        </w:tc>
        <w:tc>
          <w:tcPr>
            <w:tcW w:w="5103" w:type="dxa"/>
            <w:vAlign w:val="center"/>
          </w:tcPr>
          <w:p w14:paraId="18111F07">
            <w:pPr>
              <w:spacing w:line="360" w:lineRule="exact"/>
              <w:jc w:val="center"/>
              <w:rPr>
                <w:rFonts w:ascii="宋体" w:hAnsi="宋体" w:cs="宋体"/>
                <w:b/>
                <w:sz w:val="24"/>
              </w:rPr>
            </w:pPr>
          </w:p>
        </w:tc>
      </w:tr>
    </w:tbl>
    <w:p w14:paraId="3DC0BB4E">
      <w:pPr>
        <w:pStyle w:val="63"/>
        <w:spacing w:line="400" w:lineRule="exact"/>
        <w:ind w:firstLine="4560" w:firstLineChars="1900"/>
        <w:rPr>
          <w:rFonts w:ascii="宋体" w:hAnsi="宋体" w:cs="宋体"/>
        </w:rPr>
      </w:pPr>
    </w:p>
    <w:p w14:paraId="0D0E0FEA">
      <w:pPr>
        <w:pStyle w:val="63"/>
        <w:spacing w:line="400" w:lineRule="exact"/>
        <w:ind w:firstLine="3960" w:firstLineChars="1650"/>
        <w:rPr>
          <w:rFonts w:ascii="宋体" w:hAnsi="宋体" w:cs="宋体"/>
        </w:rPr>
      </w:pPr>
    </w:p>
    <w:p w14:paraId="5DAA4FC4">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2703CA57">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592336">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B155BEB">
      <w:pPr>
        <w:pStyle w:val="34"/>
        <w:spacing w:line="460" w:lineRule="exact"/>
        <w:ind w:firstLine="480" w:firstLineChars="200"/>
        <w:rPr>
          <w:rFonts w:ascii="宋体" w:hAnsi="宋体" w:cs="宋体"/>
          <w:bCs/>
          <w:sz w:val="24"/>
        </w:rPr>
      </w:pPr>
    </w:p>
    <w:p w14:paraId="36A9DD54">
      <w:pPr>
        <w:spacing w:line="300" w:lineRule="auto"/>
        <w:rPr>
          <w:rFonts w:ascii="宋体" w:hAnsi="宋体" w:cs="宋体"/>
          <w:b/>
          <w:sz w:val="20"/>
          <w:szCs w:val="20"/>
        </w:rPr>
      </w:pPr>
    </w:p>
    <w:p w14:paraId="0ED9D0E8">
      <w:pPr>
        <w:spacing w:line="300" w:lineRule="auto"/>
        <w:ind w:firstLine="360" w:firstLineChars="200"/>
        <w:rPr>
          <w:rFonts w:ascii="宋体" w:hAnsi="宋体" w:cs="宋体"/>
          <w:sz w:val="18"/>
          <w:szCs w:val="18"/>
        </w:rPr>
      </w:pPr>
      <w:r>
        <w:rPr>
          <w:rFonts w:hint="eastAsia" w:ascii="宋体" w:hAnsi="宋体" w:cs="宋体"/>
          <w:sz w:val="18"/>
          <w:szCs w:val="18"/>
        </w:rPr>
        <w:t xml:space="preserve">注：1. </w:t>
      </w:r>
      <w:r>
        <w:rPr>
          <w:rFonts w:hint="eastAsia" w:ascii="宋体" w:hAnsi="宋体" w:cs="宋体"/>
          <w:sz w:val="18"/>
          <w:szCs w:val="18"/>
          <w:lang w:eastAsia="zh-CN"/>
        </w:rPr>
        <w:t>投标人</w:t>
      </w:r>
      <w:r>
        <w:rPr>
          <w:rFonts w:hint="eastAsia" w:ascii="宋体" w:hAnsi="宋体" w:cs="宋体"/>
          <w:sz w:val="18"/>
          <w:szCs w:val="18"/>
        </w:rPr>
        <w:t>应如实、全面地填写“</w:t>
      </w:r>
      <w:r>
        <w:rPr>
          <w:rFonts w:hint="eastAsia" w:ascii="宋体" w:hAnsi="宋体" w:cs="宋体"/>
          <w:sz w:val="18"/>
          <w:szCs w:val="18"/>
          <w:lang w:eastAsia="zh-CN"/>
        </w:rPr>
        <w:t>投标人</w:t>
      </w:r>
      <w:r>
        <w:rPr>
          <w:rFonts w:hint="eastAsia" w:ascii="宋体" w:hAnsi="宋体" w:cs="宋体"/>
          <w:sz w:val="18"/>
          <w:szCs w:val="18"/>
        </w:rPr>
        <w:t>关联企业情况表”。若因</w:t>
      </w:r>
      <w:r>
        <w:rPr>
          <w:rFonts w:hint="eastAsia" w:ascii="宋体" w:hAnsi="宋体" w:cs="宋体"/>
          <w:sz w:val="18"/>
          <w:szCs w:val="18"/>
          <w:lang w:eastAsia="zh-CN"/>
        </w:rPr>
        <w:t>投标人</w:t>
      </w:r>
      <w:r>
        <w:rPr>
          <w:rFonts w:hint="eastAsia" w:ascii="宋体" w:hAnsi="宋体" w:cs="宋体"/>
          <w:sz w:val="18"/>
          <w:szCs w:val="18"/>
        </w:rPr>
        <w:t>故意隐瞒，一经查实，将视为</w:t>
      </w:r>
      <w:r>
        <w:rPr>
          <w:rFonts w:hint="eastAsia" w:ascii="宋体" w:hAnsi="宋体" w:cs="宋体"/>
          <w:sz w:val="18"/>
          <w:szCs w:val="18"/>
          <w:lang w:eastAsia="zh-CN"/>
        </w:rPr>
        <w:t>投标人</w:t>
      </w:r>
      <w:r>
        <w:rPr>
          <w:rFonts w:hint="eastAsia" w:ascii="宋体" w:hAnsi="宋体" w:cs="宋体"/>
          <w:sz w:val="18"/>
          <w:szCs w:val="18"/>
        </w:rPr>
        <w:t>弄虚作假，提供了虚假资料，采购人将按相关规定以弄虚作假行为处理。</w:t>
      </w:r>
    </w:p>
    <w:p w14:paraId="3D78538D">
      <w:pPr>
        <w:spacing w:line="300" w:lineRule="auto"/>
        <w:ind w:firstLine="720" w:firstLineChars="400"/>
        <w:rPr>
          <w:rFonts w:ascii="宋体" w:hAnsi="宋体" w:cs="宋体"/>
          <w:sz w:val="18"/>
          <w:szCs w:val="18"/>
        </w:rPr>
      </w:pPr>
      <w:r>
        <w:rPr>
          <w:rFonts w:hint="eastAsia" w:ascii="宋体" w:hAnsi="宋体" w:cs="宋体"/>
          <w:sz w:val="18"/>
          <w:szCs w:val="18"/>
        </w:rPr>
        <w:t>2.如</w:t>
      </w:r>
      <w:r>
        <w:rPr>
          <w:rFonts w:hint="eastAsia" w:ascii="宋体" w:hAnsi="宋体" w:cs="宋体"/>
          <w:sz w:val="18"/>
          <w:szCs w:val="18"/>
          <w:lang w:eastAsia="zh-CN"/>
        </w:rPr>
        <w:t>投标人</w:t>
      </w:r>
      <w:r>
        <w:rPr>
          <w:rFonts w:hint="eastAsia" w:ascii="宋体" w:hAnsi="宋体" w:cs="宋体"/>
          <w:sz w:val="18"/>
          <w:szCs w:val="18"/>
        </w:rPr>
        <w:t>无上表中所述的相关情况，则</w:t>
      </w:r>
      <w:r>
        <w:rPr>
          <w:rFonts w:hint="eastAsia" w:ascii="宋体" w:hAnsi="宋体" w:cs="宋体"/>
          <w:sz w:val="18"/>
          <w:szCs w:val="18"/>
          <w:lang w:eastAsia="zh-CN"/>
        </w:rPr>
        <w:t>投标人</w:t>
      </w:r>
      <w:r>
        <w:rPr>
          <w:rFonts w:hint="eastAsia" w:ascii="宋体" w:hAnsi="宋体" w:cs="宋体"/>
          <w:sz w:val="18"/>
          <w:szCs w:val="18"/>
        </w:rPr>
        <w:t>可在相应表栏中填写“无”。</w:t>
      </w:r>
    </w:p>
    <w:p w14:paraId="167EC6FC">
      <w:pPr>
        <w:spacing w:line="300" w:lineRule="auto"/>
        <w:ind w:firstLine="720" w:firstLineChars="400"/>
        <w:rPr>
          <w:rFonts w:ascii="宋体" w:hAnsi="宋体" w:cs="宋体"/>
          <w:b/>
          <w:sz w:val="18"/>
          <w:szCs w:val="18"/>
        </w:rPr>
      </w:pPr>
      <w:r>
        <w:rPr>
          <w:rFonts w:hint="eastAsia" w:ascii="宋体" w:hAnsi="宋体" w:cs="宋体"/>
          <w:sz w:val="18"/>
          <w:szCs w:val="18"/>
        </w:rPr>
        <w:t>3.单位负责人为同一人或者存在直接控股、管理关系的不同</w:t>
      </w:r>
      <w:r>
        <w:rPr>
          <w:rFonts w:hint="eastAsia" w:ascii="宋体" w:hAnsi="宋体" w:cs="宋体"/>
          <w:sz w:val="18"/>
          <w:szCs w:val="18"/>
          <w:lang w:eastAsia="zh-CN"/>
        </w:rPr>
        <w:t>投标人</w:t>
      </w:r>
      <w:r>
        <w:rPr>
          <w:rFonts w:hint="eastAsia" w:ascii="宋体" w:hAnsi="宋体" w:cs="宋体"/>
          <w:sz w:val="18"/>
          <w:szCs w:val="18"/>
        </w:rPr>
        <w:t>，不得同时参加本招标项目的政府采购活动。</w:t>
      </w:r>
    </w:p>
    <w:p w14:paraId="41C62EA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A6BBC7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37EBC08">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1BDC999">
      <w:pPr>
        <w:pStyle w:val="86"/>
        <w:rPr>
          <w:rFonts w:hint="eastAsia" w:ascii="宋体" w:hAnsi="宋体" w:eastAsia="宋体" w:cs="宋体"/>
          <w:b/>
          <w:bCs/>
          <w:color w:val="000000"/>
          <w:kern w:val="0"/>
          <w:sz w:val="24"/>
          <w:szCs w:val="24"/>
          <w:lang w:val="en-US" w:eastAsia="zh-CN" w:bidi="ar"/>
        </w:rPr>
      </w:pPr>
    </w:p>
    <w:p w14:paraId="54D1BECA">
      <w:pPr>
        <w:pStyle w:val="86"/>
        <w:rPr>
          <w:rFonts w:hint="eastAsia" w:ascii="宋体" w:hAnsi="宋体" w:eastAsia="宋体" w:cs="宋体"/>
          <w:b/>
          <w:bCs/>
          <w:color w:val="000000"/>
          <w:kern w:val="0"/>
          <w:sz w:val="24"/>
          <w:szCs w:val="24"/>
          <w:lang w:val="en-US" w:eastAsia="zh-CN" w:bidi="ar"/>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附件：1-8-1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25C5C14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 </w:t>
      </w:r>
    </w:p>
    <w:p w14:paraId="19EE55E3">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商，未参加同一合同项下的政府采购活动；除单一来源采购项目外，为采购项目 </w:t>
      </w:r>
    </w:p>
    <w:p w14:paraId="563270BA">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提供整体设计、规范编制或者项目管理、监理、检测等服务的供应商，不得再参 </w:t>
      </w:r>
    </w:p>
    <w:p w14:paraId="6F65C8E7">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199397C4">
      <w:pPr>
        <w:pStyle w:val="34"/>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3AC1A511">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160D8726">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2D37F010">
      <w:pPr>
        <w:spacing w:line="360" w:lineRule="exact"/>
        <w:rPr>
          <w:rFonts w:hint="eastAsia" w:ascii="宋体" w:hAnsi="宋体" w:cs="宋体"/>
          <w:b/>
        </w:rPr>
      </w:pPr>
      <w:r>
        <w:rPr>
          <w:rFonts w:hint="eastAsia" w:ascii="宋体" w:hAnsi="宋体" w:cs="宋体"/>
          <w:sz w:val="24"/>
        </w:rPr>
        <w:br w:type="page"/>
      </w:r>
      <w:r>
        <w:rPr>
          <w:rFonts w:hint="eastAsia" w:ascii="宋体" w:hAnsi="宋体" w:cs="宋体"/>
          <w:b/>
          <w:bCs w:val="0"/>
        </w:rPr>
        <w:t>备注</w:t>
      </w:r>
      <w:r>
        <w:rPr>
          <w:rFonts w:hint="eastAsia" w:ascii="宋体" w:hAnsi="宋体" w:cs="宋体"/>
          <w:b w:val="0"/>
          <w:bCs/>
        </w:rPr>
        <w:t>：</w:t>
      </w:r>
      <w:r>
        <w:rPr>
          <w:rFonts w:hint="eastAsia" w:ascii="宋体" w:hAnsi="宋体" w:cs="宋体"/>
          <w:b/>
          <w:lang w:val="en-US" w:eastAsia="zh-CN"/>
        </w:rPr>
        <w:t>1、</w:t>
      </w:r>
      <w:r>
        <w:rPr>
          <w:rFonts w:hint="eastAsia" w:ascii="宋体" w:hAnsi="宋体" w:cs="宋体"/>
          <w:b/>
        </w:rPr>
        <w:t>以下《中小企业声明函》、《监狱企业的证明文件》及《残疾人福利性单位声明函》</w:t>
      </w:r>
      <w:r>
        <w:rPr>
          <w:rFonts w:hint="eastAsia" w:ascii="宋体" w:hAnsi="宋体" w:cs="宋体"/>
          <w:b/>
          <w:lang w:eastAsia="zh-CN"/>
        </w:rPr>
        <w:t>投标人</w:t>
      </w:r>
      <w:r>
        <w:rPr>
          <w:rFonts w:hint="eastAsia" w:ascii="宋体" w:hAnsi="宋体" w:cs="宋体"/>
          <w:b/>
        </w:rPr>
        <w:t>根据项目采购类型及自身的实际情况选用。</w:t>
      </w:r>
    </w:p>
    <w:p w14:paraId="04DBD2C1">
      <w:pPr>
        <w:spacing w:line="360" w:lineRule="exact"/>
        <w:rPr>
          <w:rFonts w:hint="eastAsia" w:ascii="宋体" w:hAnsi="宋体" w:cs="宋体"/>
          <w:b/>
          <w:bCs w:val="0"/>
          <w:i w:val="0"/>
          <w:iCs w:val="0"/>
          <w:u w:val="single"/>
        </w:rPr>
      </w:pPr>
      <w:r>
        <w:rPr>
          <w:rFonts w:hint="eastAsia" w:ascii="宋体" w:hAnsi="宋体" w:cs="宋体"/>
          <w:b/>
          <w:lang w:val="en-US" w:eastAsia="zh-CN"/>
        </w:rPr>
        <w:t>2</w:t>
      </w:r>
      <w:r>
        <w:rPr>
          <w:rFonts w:hint="eastAsia" w:ascii="宋体" w:hAnsi="宋体" w:cs="宋体"/>
          <w:b/>
          <w:bCs w:val="0"/>
          <w:lang w:val="en-US" w:eastAsia="zh-CN"/>
        </w:rPr>
        <w:t>、</w:t>
      </w:r>
      <w:r>
        <w:rPr>
          <w:rFonts w:hint="eastAsia" w:ascii="宋体" w:hAnsi="宋体" w:cs="宋体"/>
          <w:b/>
          <w:bCs w:val="0"/>
          <w:color w:val="000000"/>
          <w:lang w:val="en-US" w:eastAsia="zh-CN"/>
        </w:rPr>
        <w:t>本项目为</w:t>
      </w:r>
      <w:r>
        <w:rPr>
          <w:rFonts w:hint="eastAsia" w:ascii="宋体" w:hAnsi="宋体" w:cs="宋体"/>
          <w:b/>
          <w:bCs w:val="0"/>
          <w:color w:val="000000"/>
          <w:lang w:val="zh-CN" w:eastAsia="zh-CN"/>
        </w:rPr>
        <w:t>专门面向中小企业采购的项目或者采购标包，不再执行价格评审优惠的扶持政策</w:t>
      </w:r>
      <w:r>
        <w:rPr>
          <w:rFonts w:hint="eastAsia" w:ascii="宋体" w:hAnsi="宋体" w:eastAsia="宋体" w:cs="宋体"/>
          <w:b/>
          <w:bCs w:val="0"/>
          <w:kern w:val="2"/>
          <w:sz w:val="21"/>
          <w:szCs w:val="21"/>
          <w:lang w:val="zh-CN" w:eastAsia="zh-CN" w:bidi="ar-SA"/>
        </w:rPr>
        <w:t>。</w:t>
      </w:r>
      <w:r>
        <w:rPr>
          <w:rFonts w:hint="eastAsia" w:ascii="宋体" w:hAnsi="宋体" w:cs="宋体"/>
          <w:b/>
          <w:bCs w:val="0"/>
        </w:rPr>
        <w:t>本项目采购文件中明确的所属行业为：</w:t>
      </w:r>
      <w:r>
        <w:rPr>
          <w:rFonts w:hint="eastAsia" w:ascii="宋体" w:hAnsi="宋体" w:cs="宋体"/>
          <w:b/>
          <w:bCs w:val="0"/>
          <w:u w:val="single"/>
          <w:lang w:val="en-US" w:eastAsia="zh-CN"/>
        </w:rPr>
        <w:t>工业</w:t>
      </w:r>
      <w:r>
        <w:rPr>
          <w:rFonts w:hint="eastAsia" w:ascii="宋体" w:hAnsi="宋体" w:cs="宋体"/>
          <w:b/>
          <w:bCs w:val="0"/>
          <w:i w:val="0"/>
          <w:iCs w:val="0"/>
          <w:u w:val="single"/>
        </w:rPr>
        <w:t>。</w:t>
      </w:r>
    </w:p>
    <w:p w14:paraId="4890AE7D">
      <w:pPr>
        <w:widowControl/>
        <w:spacing w:line="480" w:lineRule="exact"/>
        <w:jc w:val="left"/>
        <w:rPr>
          <w:rFonts w:hint="eastAsia" w:ascii="宋体" w:hAnsi="宋体" w:cs="宋体"/>
          <w:b/>
          <w:sz w:val="28"/>
          <w:szCs w:val="28"/>
          <w:lang w:val="en-US" w:eastAsia="zh-CN"/>
        </w:rPr>
      </w:pPr>
    </w:p>
    <w:p w14:paraId="224A1D79">
      <w:pPr>
        <w:widowControl/>
        <w:spacing w:line="480" w:lineRule="exact"/>
        <w:jc w:val="left"/>
        <w:rPr>
          <w:rFonts w:hint="eastAsia" w:ascii="宋体" w:hAnsi="宋体" w:eastAsia="宋体" w:cs="宋体"/>
          <w:b/>
          <w:bCs/>
          <w:color w:val="auto"/>
          <w:sz w:val="28"/>
          <w:szCs w:val="28"/>
        </w:rPr>
      </w:pPr>
      <w:r>
        <w:rPr>
          <w:rFonts w:hint="eastAsia" w:ascii="宋体" w:hAnsi="宋体" w:cs="宋体"/>
          <w:b/>
          <w:sz w:val="28"/>
          <w:szCs w:val="28"/>
          <w:lang w:val="en-US" w:eastAsia="zh-CN"/>
        </w:rPr>
        <w:t>1</w:t>
      </w:r>
      <w:r>
        <w:rPr>
          <w:rFonts w:hint="eastAsia" w:ascii="宋体" w:hAnsi="宋体" w:cs="宋体"/>
          <w:b/>
          <w:sz w:val="28"/>
          <w:szCs w:val="28"/>
        </w:rPr>
        <w:t>-9 中小企业及残疾人福利性单位等证明文件等</w:t>
      </w:r>
      <w:r>
        <w:rPr>
          <w:rFonts w:hint="eastAsia" w:ascii="宋体" w:hAnsi="宋体" w:cs="宋体"/>
          <w:b/>
          <w:sz w:val="28"/>
          <w:szCs w:val="28"/>
          <w:lang w:eastAsia="zh-CN"/>
        </w:rPr>
        <w:t>（</w:t>
      </w:r>
      <w:r>
        <w:rPr>
          <w:rFonts w:hint="eastAsia" w:ascii="宋体" w:hAnsi="宋体" w:cs="宋体"/>
          <w:b/>
          <w:sz w:val="28"/>
          <w:szCs w:val="28"/>
          <w:lang w:val="en-US" w:eastAsia="zh-CN"/>
        </w:rPr>
        <w:t>如有涉及</w:t>
      </w:r>
      <w:r>
        <w:rPr>
          <w:rFonts w:hint="eastAsia" w:ascii="宋体" w:hAnsi="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cs="宋体"/>
          <w:b/>
          <w:bCs/>
          <w:color w:val="auto"/>
          <w:sz w:val="28"/>
          <w:szCs w:val="28"/>
          <w:lang w:eastAsia="zh-CN"/>
        </w:rPr>
      </w:pPr>
    </w:p>
    <w:p w14:paraId="5C059DC2">
      <w:pPr>
        <w:widowControl/>
        <w:spacing w:line="560" w:lineRule="exact"/>
        <w:jc w:val="center"/>
        <w:rPr>
          <w:rFonts w:ascii="宋体" w:hAnsi="宋体" w:cs="宋体"/>
          <w:b/>
          <w:sz w:val="30"/>
          <w:szCs w:val="30"/>
        </w:rPr>
      </w:pPr>
      <w:r>
        <w:rPr>
          <w:rFonts w:hint="eastAsia" w:ascii="宋体" w:hAnsi="宋体" w:cs="宋体"/>
          <w:b/>
          <w:sz w:val="30"/>
          <w:szCs w:val="30"/>
          <w:lang w:eastAsia="zh-CN"/>
        </w:rPr>
        <w:t>（</w:t>
      </w:r>
      <w:r>
        <w:rPr>
          <w:rFonts w:hint="eastAsia" w:ascii="宋体" w:hAnsi="宋体" w:cs="宋体"/>
          <w:b/>
          <w:sz w:val="30"/>
          <w:szCs w:val="30"/>
          <w:lang w:val="en-US" w:eastAsia="zh-CN"/>
        </w:rPr>
        <w:t>1</w:t>
      </w:r>
      <w:r>
        <w:rPr>
          <w:rFonts w:hint="eastAsia" w:ascii="宋体" w:hAnsi="宋体" w:cs="宋体"/>
          <w:b/>
          <w:sz w:val="30"/>
          <w:szCs w:val="30"/>
          <w:lang w:eastAsia="zh-CN"/>
        </w:rPr>
        <w:t>）</w:t>
      </w:r>
      <w:r>
        <w:rPr>
          <w:rFonts w:hint="eastAsia" w:ascii="宋体" w:hAnsi="宋体" w:cs="宋体"/>
          <w:b/>
          <w:sz w:val="30"/>
          <w:szCs w:val="30"/>
        </w:rPr>
        <w:t>中小企业声明函（货物）</w:t>
      </w:r>
    </w:p>
    <w:p w14:paraId="64E371D3">
      <w:pPr>
        <w:widowControl/>
        <w:adjustRightInd w:val="0"/>
        <w:snapToGrid w:val="0"/>
        <w:spacing w:line="360" w:lineRule="exact"/>
        <w:ind w:firstLine="504" w:firstLineChars="200"/>
        <w:jc w:val="center"/>
        <w:rPr>
          <w:rFonts w:ascii="宋体" w:hAnsi="宋体" w:cs="宋体"/>
          <w:sz w:val="24"/>
        </w:rPr>
      </w:pPr>
      <w:r>
        <w:rPr>
          <w:rFonts w:hint="eastAsia" w:ascii="宋体" w:hAnsi="宋体" w:cs="宋体"/>
          <w:spacing w:val="6"/>
          <w:kern w:val="0"/>
          <w:sz w:val="24"/>
        </w:rPr>
        <w:t xml:space="preserve"> </w:t>
      </w:r>
    </w:p>
    <w:p w14:paraId="5D87770E">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本公司（联合体）郑重声明，根据《政府采购促进中小企业发展管理办法》 (财库（2020) 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5FA43EE1">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 xml:space="preserve"> (标的名称）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 xml:space="preserve">万元，资产总额为 </w:t>
      </w:r>
      <w:r>
        <w:rPr>
          <w:rFonts w:hint="eastAsia" w:ascii="宋体" w:hAnsi="宋体" w:cs="宋体"/>
          <w:sz w:val="24"/>
          <w:u w:val="single"/>
        </w:rPr>
        <w:t xml:space="preserve">      </w:t>
      </w:r>
      <w:r>
        <w:rPr>
          <w:rFonts w:hint="eastAsia" w:ascii="宋体" w:hAnsi="宋体" w:cs="宋体"/>
          <w:sz w:val="24"/>
        </w:rPr>
        <w:t>万元， 属于</w:t>
      </w:r>
      <w:r>
        <w:rPr>
          <w:rFonts w:hint="eastAsia" w:ascii="宋体" w:hAnsi="宋体" w:cs="宋体"/>
          <w:sz w:val="24"/>
          <w:u w:val="single"/>
        </w:rPr>
        <w:t>（中型企业、小型企业、微型企业）</w:t>
      </w:r>
      <w:r>
        <w:rPr>
          <w:rFonts w:hint="eastAsia" w:ascii="宋体" w:hAnsi="宋体" w:cs="宋体"/>
          <w:sz w:val="24"/>
        </w:rPr>
        <w:t>。</w:t>
      </w:r>
    </w:p>
    <w:p w14:paraId="20A87F62">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3644F5A2">
      <w:pPr>
        <w:tabs>
          <w:tab w:val="left" w:pos="6300"/>
        </w:tabs>
        <w:snapToGrid w:val="0"/>
        <w:spacing w:line="400" w:lineRule="exact"/>
        <w:ind w:firstLine="480" w:firstLineChars="200"/>
        <w:rPr>
          <w:rFonts w:ascii="宋体" w:hAnsi="宋体" w:cs="宋体"/>
        </w:rPr>
      </w:pPr>
      <w:r>
        <w:rPr>
          <w:rFonts w:hint="eastAsia" w:ascii="宋体" w:hAnsi="宋体" w:cs="宋体"/>
          <w:sz w:val="24"/>
        </w:rPr>
        <w:t>3.……</w:t>
      </w:r>
    </w:p>
    <w:p w14:paraId="4C7275D8">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E1D126D">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227CAB8A">
      <w:pPr>
        <w:widowControl/>
        <w:adjustRightInd w:val="0"/>
        <w:snapToGrid w:val="0"/>
        <w:spacing w:line="360" w:lineRule="exact"/>
        <w:ind w:firstLine="444" w:firstLineChars="200"/>
        <w:jc w:val="center"/>
        <w:rPr>
          <w:rFonts w:ascii="宋体" w:hAnsi="宋体" w:cs="宋体"/>
          <w:spacing w:val="6"/>
          <w:kern w:val="0"/>
          <w:szCs w:val="21"/>
        </w:rPr>
      </w:pPr>
    </w:p>
    <w:p w14:paraId="65E77216">
      <w:pPr>
        <w:spacing w:line="360" w:lineRule="exact"/>
        <w:ind w:firstLine="3600" w:firstLineChars="1500"/>
        <w:rPr>
          <w:rFonts w:ascii="宋体" w:hAnsi="宋体" w:cs="宋体"/>
          <w:sz w:val="24"/>
          <w:u w:val="single"/>
        </w:rPr>
      </w:pPr>
      <w:r>
        <w:rPr>
          <w:rFonts w:hint="eastAsia" w:ascii="宋体" w:hAnsi="宋体" w:cs="宋体"/>
          <w:sz w:val="24"/>
        </w:rPr>
        <w:t>企业名称：</w:t>
      </w:r>
      <w:r>
        <w:rPr>
          <w:rFonts w:hint="eastAsia" w:ascii="宋体" w:hAnsi="宋体" w:cs="宋体"/>
          <w:bCs/>
          <w:sz w:val="24"/>
          <w:u w:val="single"/>
        </w:rPr>
        <w:t>（全称）</w:t>
      </w:r>
      <w:r>
        <w:rPr>
          <w:rFonts w:hint="eastAsia" w:ascii="宋体" w:hAnsi="宋体" w:cs="宋体"/>
          <w:sz w:val="24"/>
          <w:u w:val="single"/>
        </w:rPr>
        <w:t>（盖章）</w:t>
      </w:r>
    </w:p>
    <w:p w14:paraId="2DE03F2F">
      <w:pPr>
        <w:pStyle w:val="274"/>
        <w:widowControl w:val="0"/>
        <w:spacing w:line="360" w:lineRule="exact"/>
        <w:ind w:firstLine="3600" w:firstLineChars="1500"/>
        <w:rPr>
          <w:rFonts w:ascii="宋体" w:hAnsi="宋体" w:cs="宋体"/>
          <w:szCs w:val="24"/>
        </w:rPr>
      </w:pPr>
      <w:r>
        <w:rPr>
          <w:rFonts w:hint="eastAsia" w:ascii="宋体" w:hAnsi="宋体" w:cs="宋体"/>
          <w:szCs w:val="24"/>
        </w:rPr>
        <w:t>日期：    年    月   日</w:t>
      </w:r>
    </w:p>
    <w:p w14:paraId="3E9C5B56">
      <w:pPr>
        <w:spacing w:line="280" w:lineRule="exact"/>
        <w:jc w:val="left"/>
        <w:rPr>
          <w:rFonts w:ascii="宋体" w:hAnsi="宋体" w:cs="宋体"/>
          <w:szCs w:val="21"/>
        </w:rPr>
      </w:pPr>
    </w:p>
    <w:p w14:paraId="47EBDC30">
      <w:pPr>
        <w:spacing w:line="280" w:lineRule="exact"/>
        <w:jc w:val="left"/>
        <w:rPr>
          <w:rFonts w:ascii="宋体" w:hAnsi="宋体" w:cs="宋体"/>
          <w:szCs w:val="21"/>
        </w:rPr>
      </w:pPr>
    </w:p>
    <w:p w14:paraId="1FC272DA">
      <w:pPr>
        <w:spacing w:line="280" w:lineRule="exact"/>
        <w:jc w:val="left"/>
        <w:rPr>
          <w:rFonts w:ascii="宋体" w:hAnsi="宋体" w:cs="宋体"/>
          <w:b/>
          <w:bCs/>
          <w:szCs w:val="21"/>
        </w:rPr>
      </w:pPr>
      <w:r>
        <w:rPr>
          <w:rFonts w:hint="eastAsia" w:ascii="宋体" w:hAnsi="宋体" w:cs="宋体"/>
          <w:b/>
          <w:bCs/>
          <w:lang w:val="zh-CN"/>
        </w:rPr>
        <w:t>特别提示：</w:t>
      </w:r>
    </w:p>
    <w:p w14:paraId="13DA4192">
      <w:pPr>
        <w:widowControl/>
        <w:adjustRightInd w:val="0"/>
        <w:snapToGrid w:val="0"/>
        <w:spacing w:line="280" w:lineRule="exact"/>
        <w:ind w:firstLine="360" w:firstLineChars="200"/>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4D405524">
      <w:pPr>
        <w:widowControl/>
        <w:adjustRightInd w:val="0"/>
        <w:snapToGrid w:val="0"/>
        <w:spacing w:line="280" w:lineRule="exact"/>
        <w:ind w:firstLine="360" w:firstLineChars="200"/>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2.从业人员、营业收入、资产总额填报上一年度数据， 无上一年度数据的新成立企业可不填报。</w:t>
      </w:r>
    </w:p>
    <w:p w14:paraId="198A496F">
      <w:pPr>
        <w:pStyle w:val="86"/>
        <w:spacing w:after="0" w:line="280" w:lineRule="exact"/>
        <w:ind w:firstLineChars="200"/>
        <w:rPr>
          <w:rFonts w:ascii="宋体" w:hAnsi="宋体" w:cs="宋体"/>
          <w:sz w:val="18"/>
          <w:szCs w:val="18"/>
          <w:lang w:val="zh-CN"/>
        </w:rPr>
      </w:pPr>
      <w:r>
        <w:rPr>
          <w:rFonts w:hint="eastAsia" w:ascii="宋体" w:hAnsi="宋体" w:cs="宋体"/>
          <w:sz w:val="18"/>
          <w:szCs w:val="18"/>
        </w:rPr>
        <w:t>3</w:t>
      </w:r>
      <w:r>
        <w:rPr>
          <w:rFonts w:hint="eastAsia" w:ascii="宋体" w:hAnsi="宋体" w:cs="宋体"/>
          <w:sz w:val="18"/>
          <w:szCs w:val="18"/>
          <w:lang w:val="en-US" w:eastAsia="zh-CN"/>
        </w:rPr>
        <w:t>.</w:t>
      </w:r>
      <w:r>
        <w:rPr>
          <w:rFonts w:hint="eastAsia" w:ascii="宋体" w:hAnsi="宋体" w:cs="宋体"/>
          <w:sz w:val="18"/>
          <w:szCs w:val="18"/>
          <w:lang w:val="zh-CN"/>
        </w:rPr>
        <w:t>当投标人为制造商（或生产厂家）时，须投标人出具其自身为中小企业的《中小企业声明函》（由投标人加盖公章）</w:t>
      </w:r>
    </w:p>
    <w:p w14:paraId="09E5F831">
      <w:pPr>
        <w:pStyle w:val="86"/>
        <w:spacing w:after="0" w:line="280" w:lineRule="exact"/>
        <w:ind w:firstLineChars="200"/>
        <w:rPr>
          <w:rFonts w:ascii="宋体" w:hAnsi="宋体" w:cs="宋体"/>
          <w:b/>
          <w:sz w:val="18"/>
          <w:szCs w:val="18"/>
        </w:rPr>
      </w:pPr>
      <w:r>
        <w:rPr>
          <w:rFonts w:hint="eastAsia" w:ascii="宋体" w:hAnsi="宋体" w:cs="宋体"/>
          <w:sz w:val="18"/>
          <w:szCs w:val="18"/>
        </w:rPr>
        <w:t>4</w:t>
      </w:r>
      <w:r>
        <w:rPr>
          <w:rFonts w:hint="eastAsia" w:ascii="宋体" w:hAnsi="宋体" w:cs="宋体"/>
          <w:sz w:val="18"/>
          <w:szCs w:val="18"/>
          <w:lang w:val="en-US" w:eastAsia="zh-CN"/>
        </w:rPr>
        <w:t>.</w:t>
      </w:r>
      <w:r>
        <w:rPr>
          <w:rFonts w:hint="eastAsia" w:ascii="宋体" w:hAnsi="宋体" w:cs="宋体"/>
          <w:sz w:val="18"/>
          <w:szCs w:val="18"/>
          <w:lang w:val="zh-CN"/>
        </w:rPr>
        <w:t>当投标人为代理商（或经销商）时，须投标人出具其所投产品的制造商（或生产厂家）为中小企业的《中小企业声明函》（由投标人加盖公章）。</w:t>
      </w:r>
    </w:p>
    <w:p w14:paraId="47A4B047">
      <w:pPr>
        <w:keepNext w:val="0"/>
        <w:keepLines w:val="0"/>
        <w:widowControl/>
        <w:suppressLineNumbers w:val="0"/>
        <w:ind w:firstLine="361" w:firstLineChars="200"/>
        <w:jc w:val="left"/>
        <w:rPr>
          <w:sz w:val="18"/>
          <w:szCs w:val="18"/>
        </w:rPr>
      </w:pPr>
      <w:r>
        <w:rPr>
          <w:rStyle w:val="91"/>
          <w:rFonts w:hint="eastAsia" w:ascii="宋体" w:hAnsi="宋体" w:cs="宋体"/>
          <w:color w:val="auto"/>
          <w:sz w:val="18"/>
          <w:szCs w:val="18"/>
          <w:highlight w:val="none"/>
          <w:lang w:val="en-US" w:eastAsia="zh-CN"/>
        </w:rPr>
        <w:t>5.</w:t>
      </w:r>
      <w:r>
        <w:rPr>
          <w:rFonts w:hint="eastAsia" w:ascii="宋体" w:hAnsi="宋体" w:eastAsia="宋体" w:cs="宋体"/>
          <w:b/>
          <w:bCs/>
          <w:color w:val="000000"/>
          <w:kern w:val="0"/>
          <w:sz w:val="18"/>
          <w:szCs w:val="18"/>
          <w:lang w:val="en-US" w:eastAsia="zh-CN" w:bidi="ar"/>
        </w:rPr>
        <w:t>标的名称应按采购标的内容逐条声明。</w:t>
      </w:r>
    </w:p>
    <w:p w14:paraId="2B075634">
      <w:pPr>
        <w:ind w:right="84" w:rightChars="40"/>
        <w:rPr>
          <w:rStyle w:val="91"/>
          <w:rFonts w:hint="eastAsia" w:ascii="宋体" w:hAnsi="宋体" w:eastAsia="宋体" w:cs="宋体"/>
          <w:color w:val="auto"/>
          <w:szCs w:val="21"/>
          <w:highlight w:val="none"/>
          <w:lang w:val="en-US" w:eastAsia="zh-CN"/>
        </w:rPr>
      </w:pPr>
    </w:p>
    <w:p w14:paraId="642647E8">
      <w:pPr>
        <w:spacing w:line="360" w:lineRule="auto"/>
        <w:ind w:right="84" w:rightChars="40"/>
        <w:rPr>
          <w:rStyle w:val="91"/>
          <w:rFonts w:hint="eastAsia" w:ascii="宋体" w:hAnsi="宋体" w:cs="宋体"/>
          <w:color w:val="auto"/>
          <w:sz w:val="24"/>
          <w:szCs w:val="24"/>
          <w:highlight w:val="none"/>
        </w:rPr>
      </w:pPr>
      <w:r>
        <w:rPr>
          <w:rStyle w:val="91"/>
          <w:rFonts w:hint="eastAsia" w:ascii="宋体" w:hAnsi="宋体" w:cs="宋体"/>
          <w:color w:val="auto"/>
          <w:sz w:val="24"/>
          <w:szCs w:val="24"/>
          <w:highlight w:val="none"/>
        </w:rPr>
        <w:t>关于印发中小企业划型标准规定的通知</w:t>
      </w:r>
    </w:p>
    <w:p w14:paraId="731E5134">
      <w:pPr>
        <w:pStyle w:val="81"/>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7B729C85">
      <w:pPr>
        <w:pStyle w:val="8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4F89FFF3">
      <w:pPr>
        <w:pStyle w:val="8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960E9E1">
      <w:pPr>
        <w:pStyle w:val="8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70A3DE4E">
      <w:pPr>
        <w:pStyle w:val="8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2DFFC8EF">
      <w:pPr>
        <w:pStyle w:val="8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二○一一年六月十八日</w:t>
      </w:r>
    </w:p>
    <w:p w14:paraId="332FA580">
      <w:pPr>
        <w:pStyle w:val="81"/>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91"/>
          <w:rFonts w:hint="eastAsia" w:ascii="宋体" w:hAnsi="宋体" w:cs="宋体"/>
          <w:color w:val="auto"/>
          <w:sz w:val="24"/>
          <w:szCs w:val="24"/>
          <w:highlight w:val="none"/>
        </w:rPr>
        <w:t>中小企业划型标准规定</w:t>
      </w:r>
    </w:p>
    <w:p w14:paraId="71AE6D2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79BA8DF5">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5871D60D">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D16921">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83BF196">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F818833">
      <w:pPr>
        <w:pStyle w:val="8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C6115E4">
      <w:pPr>
        <w:pStyle w:val="8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BA32BB">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E6B029">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46D944">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FE43EB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892E7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9155C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EF0859">
      <w:pPr>
        <w:pStyle w:val="81"/>
        <w:keepNext/>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D6CD2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A55DCA">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D24C0E">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CB25B2">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AA3673">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76129A">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2B9CC48">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74B3B1FD">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3F4051F7">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B3AEB6F">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389AB940">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05337C93">
      <w:pPr>
        <w:pStyle w:val="8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AF7875F">
      <w:pPr>
        <w:widowControl/>
        <w:spacing w:line="560" w:lineRule="exact"/>
        <w:jc w:val="center"/>
        <w:rPr>
          <w:rFonts w:hint="eastAsia" w:ascii="宋体" w:hAnsi="宋体" w:cs="宋体"/>
          <w:b/>
          <w:sz w:val="28"/>
          <w:szCs w:val="28"/>
          <w:lang w:eastAsia="zh-CN"/>
        </w:rPr>
      </w:pPr>
    </w:p>
    <w:p w14:paraId="19052EE3">
      <w:pPr>
        <w:widowControl/>
        <w:spacing w:line="560" w:lineRule="exact"/>
        <w:jc w:val="center"/>
        <w:rPr>
          <w:rFonts w:hint="eastAsia" w:ascii="宋体" w:hAnsi="宋体" w:cs="宋体"/>
          <w:b/>
          <w:sz w:val="28"/>
          <w:szCs w:val="28"/>
          <w:lang w:eastAsia="zh-CN"/>
        </w:rPr>
      </w:pPr>
    </w:p>
    <w:p w14:paraId="78F5F5D4">
      <w:pPr>
        <w:widowControl/>
        <w:spacing w:line="560" w:lineRule="exact"/>
        <w:jc w:val="center"/>
        <w:rPr>
          <w:rFonts w:hint="eastAsia" w:ascii="宋体" w:hAnsi="宋体" w:cs="宋体"/>
          <w:b/>
          <w:sz w:val="28"/>
          <w:szCs w:val="28"/>
          <w:lang w:eastAsia="zh-CN"/>
        </w:rPr>
      </w:pPr>
    </w:p>
    <w:p w14:paraId="497ACA51">
      <w:pPr>
        <w:widowControl/>
        <w:spacing w:line="560" w:lineRule="exact"/>
        <w:jc w:val="center"/>
        <w:rPr>
          <w:rFonts w:hint="eastAsia" w:ascii="宋体" w:hAnsi="宋体" w:cs="宋体"/>
          <w:b/>
          <w:sz w:val="28"/>
          <w:szCs w:val="28"/>
          <w:lang w:eastAsia="zh-CN"/>
        </w:rPr>
      </w:pPr>
    </w:p>
    <w:p w14:paraId="7AC49AA5">
      <w:pPr>
        <w:widowControl/>
        <w:spacing w:line="560" w:lineRule="exact"/>
        <w:jc w:val="center"/>
        <w:rPr>
          <w:rFonts w:hint="eastAsia" w:ascii="宋体" w:hAnsi="宋体" w:cs="宋体"/>
          <w:b/>
          <w:sz w:val="28"/>
          <w:szCs w:val="28"/>
          <w:lang w:eastAsia="zh-CN"/>
        </w:rPr>
      </w:pPr>
    </w:p>
    <w:p w14:paraId="63E58857">
      <w:pPr>
        <w:widowControl/>
        <w:spacing w:line="560" w:lineRule="exact"/>
        <w:jc w:val="center"/>
        <w:rPr>
          <w:rFonts w:hint="eastAsia" w:ascii="宋体" w:hAnsi="宋体" w:cs="宋体"/>
          <w:b/>
          <w:sz w:val="28"/>
          <w:szCs w:val="28"/>
          <w:lang w:eastAsia="zh-CN"/>
        </w:rPr>
      </w:pPr>
    </w:p>
    <w:p w14:paraId="627AF706">
      <w:pPr>
        <w:widowControl/>
        <w:spacing w:line="560" w:lineRule="exact"/>
        <w:jc w:val="center"/>
        <w:rPr>
          <w:rFonts w:hint="eastAsia" w:ascii="宋体" w:hAnsi="宋体" w:cs="宋体"/>
          <w:b/>
          <w:sz w:val="28"/>
          <w:szCs w:val="28"/>
          <w:lang w:eastAsia="zh-CN"/>
        </w:rPr>
      </w:pPr>
    </w:p>
    <w:p w14:paraId="0CBBB161">
      <w:pPr>
        <w:widowControl/>
        <w:spacing w:line="560" w:lineRule="exact"/>
        <w:jc w:val="center"/>
        <w:rPr>
          <w:rFonts w:hint="eastAsia" w:ascii="宋体" w:hAnsi="宋体" w:cs="宋体"/>
          <w:b/>
          <w:sz w:val="28"/>
          <w:szCs w:val="28"/>
          <w:lang w:eastAsia="zh-CN"/>
        </w:rPr>
      </w:pPr>
    </w:p>
    <w:p w14:paraId="043FAE60">
      <w:pPr>
        <w:widowControl/>
        <w:spacing w:line="560" w:lineRule="exact"/>
        <w:jc w:val="center"/>
        <w:rPr>
          <w:rFonts w:hint="eastAsia" w:ascii="宋体" w:hAnsi="宋体" w:cs="宋体"/>
          <w:b/>
          <w:sz w:val="28"/>
          <w:szCs w:val="28"/>
          <w:lang w:eastAsia="zh-CN"/>
        </w:rPr>
      </w:pPr>
    </w:p>
    <w:p w14:paraId="0AB4B5D9">
      <w:pPr>
        <w:widowControl/>
        <w:spacing w:line="560" w:lineRule="exact"/>
        <w:jc w:val="center"/>
        <w:rPr>
          <w:rFonts w:hint="eastAsia" w:ascii="宋体" w:hAnsi="宋体" w:cs="宋体"/>
          <w:b/>
          <w:sz w:val="28"/>
          <w:szCs w:val="28"/>
          <w:lang w:eastAsia="zh-CN"/>
        </w:rPr>
      </w:pPr>
    </w:p>
    <w:p w14:paraId="20DD5335">
      <w:pPr>
        <w:widowControl/>
        <w:spacing w:line="560" w:lineRule="exact"/>
        <w:jc w:val="center"/>
        <w:rPr>
          <w:rFonts w:hint="eastAsia" w:ascii="宋体" w:hAnsi="宋体" w:cs="宋体"/>
          <w:b/>
          <w:sz w:val="28"/>
          <w:szCs w:val="28"/>
          <w:lang w:eastAsia="zh-CN"/>
        </w:rPr>
      </w:pPr>
    </w:p>
    <w:p w14:paraId="3152D03D">
      <w:pPr>
        <w:widowControl/>
        <w:spacing w:line="560" w:lineRule="exact"/>
        <w:jc w:val="center"/>
        <w:rPr>
          <w:rFonts w:hint="eastAsia" w:ascii="宋体" w:hAnsi="宋体" w:cs="宋体"/>
          <w:b/>
          <w:sz w:val="28"/>
          <w:szCs w:val="28"/>
          <w:lang w:eastAsia="zh-CN"/>
        </w:rPr>
      </w:pPr>
    </w:p>
    <w:p w14:paraId="6F96A2BE">
      <w:pPr>
        <w:widowControl/>
        <w:spacing w:line="560" w:lineRule="exact"/>
        <w:jc w:val="center"/>
        <w:rPr>
          <w:rFonts w:hint="eastAsia" w:ascii="宋体" w:hAnsi="宋体" w:cs="宋体"/>
          <w:b/>
          <w:sz w:val="28"/>
          <w:szCs w:val="28"/>
          <w:lang w:eastAsia="zh-CN"/>
        </w:rPr>
      </w:pPr>
    </w:p>
    <w:p w14:paraId="5051913F">
      <w:pPr>
        <w:widowControl/>
        <w:spacing w:line="560" w:lineRule="exact"/>
        <w:jc w:val="center"/>
        <w:rPr>
          <w:rFonts w:hint="eastAsia" w:ascii="宋体" w:hAnsi="宋体" w:cs="宋体"/>
          <w:b/>
          <w:sz w:val="28"/>
          <w:szCs w:val="28"/>
          <w:lang w:eastAsia="zh-CN"/>
        </w:rPr>
      </w:pPr>
    </w:p>
    <w:p w14:paraId="4E0269DB">
      <w:pPr>
        <w:widowControl/>
        <w:spacing w:line="560" w:lineRule="exact"/>
        <w:jc w:val="center"/>
        <w:rPr>
          <w:rFonts w:hint="eastAsia" w:ascii="宋体" w:hAnsi="宋体" w:cs="宋体"/>
          <w:b/>
          <w:sz w:val="28"/>
          <w:szCs w:val="28"/>
          <w:lang w:eastAsia="zh-CN"/>
        </w:rPr>
      </w:pPr>
    </w:p>
    <w:p w14:paraId="27BF7E9A">
      <w:pPr>
        <w:widowControl/>
        <w:spacing w:line="560" w:lineRule="exact"/>
        <w:jc w:val="center"/>
        <w:rPr>
          <w:rFonts w:hint="eastAsia" w:ascii="宋体" w:hAnsi="宋体" w:cs="宋体"/>
          <w:b/>
          <w:sz w:val="28"/>
          <w:szCs w:val="28"/>
          <w:lang w:eastAsia="zh-CN"/>
        </w:rPr>
      </w:pPr>
    </w:p>
    <w:p w14:paraId="4A402121">
      <w:pPr>
        <w:widowControl/>
        <w:spacing w:line="560" w:lineRule="exact"/>
        <w:jc w:val="center"/>
        <w:rPr>
          <w:rFonts w:hint="eastAsia" w:ascii="宋体" w:hAnsi="宋体" w:cs="宋体"/>
          <w:b/>
          <w:sz w:val="28"/>
          <w:szCs w:val="28"/>
          <w:lang w:eastAsia="zh-CN"/>
        </w:rPr>
      </w:pPr>
    </w:p>
    <w:p w14:paraId="0AF27EE4">
      <w:pPr>
        <w:widowControl/>
        <w:spacing w:line="560" w:lineRule="exact"/>
        <w:jc w:val="both"/>
        <w:rPr>
          <w:rFonts w:hint="eastAsia" w:ascii="宋体" w:hAnsi="宋体" w:cs="宋体"/>
          <w:b/>
          <w:sz w:val="28"/>
          <w:szCs w:val="28"/>
          <w:lang w:eastAsia="zh-CN"/>
        </w:rPr>
      </w:pPr>
    </w:p>
    <w:p w14:paraId="35B68953">
      <w:pPr>
        <w:widowControl/>
        <w:spacing w:line="560" w:lineRule="exact"/>
        <w:jc w:val="center"/>
        <w:rPr>
          <w:rFonts w:ascii="宋体" w:hAnsi="宋体" w:cs="宋体"/>
          <w:b/>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cs="宋体"/>
          <w:b/>
          <w:sz w:val="28"/>
          <w:szCs w:val="28"/>
        </w:rPr>
        <w:t>残疾人福利性单位声明函（如有）</w:t>
      </w:r>
    </w:p>
    <w:p w14:paraId="5124389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lang w:val="en-US" w:eastAsia="zh-CN"/>
        </w:rPr>
        <w:t xml:space="preserve"> </w:t>
      </w:r>
      <w:r>
        <w:rPr>
          <w:rFonts w:hint="eastAsia" w:ascii="宋体" w:hAnsi="宋体" w:cs="宋体"/>
          <w:sz w:val="24"/>
          <w:u w:val="single"/>
        </w:rPr>
        <w:t>（采购人）单位</w:t>
      </w:r>
      <w:r>
        <w:rPr>
          <w:rFonts w:hint="eastAsia" w:ascii="宋体" w:hAnsi="宋体" w:cs="宋体"/>
          <w:sz w:val="24"/>
        </w:rPr>
        <w:t>的______项目采购活动，提供本单位制造的货物</w:t>
      </w:r>
      <w:r>
        <w:rPr>
          <w:rFonts w:hint="eastAsia" w:ascii="宋体" w:hAnsi="宋体" w:cs="宋体"/>
          <w:sz w:val="24"/>
          <w:u w:val="single"/>
        </w:rPr>
        <w:t>（由本单位承担工程/提供服务）</w:t>
      </w:r>
      <w:r>
        <w:rPr>
          <w:rFonts w:hint="eastAsia" w:ascii="宋体" w:hAnsi="宋体" w:cs="宋体"/>
          <w:sz w:val="24"/>
        </w:rPr>
        <w:t>，或者提供其他残疾人福利性单位制造的货物（不包括使用非残疾人福利性单位注册商标的货物）。</w:t>
      </w:r>
    </w:p>
    <w:p w14:paraId="41C80345">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本单位知悉《关于促进残疾人就业政府采购政策的通知》（财库〔2017〕141 号）的规定，承诺提供的声明函内容是真实的，如提供声明函内容不实，将依法承担相应责任。</w:t>
      </w:r>
    </w:p>
    <w:p w14:paraId="534C5A0F">
      <w:pPr>
        <w:tabs>
          <w:tab w:val="left" w:pos="6300"/>
        </w:tabs>
        <w:snapToGrid w:val="0"/>
        <w:spacing w:line="500" w:lineRule="exact"/>
        <w:ind w:firstLine="480" w:firstLineChars="200"/>
        <w:rPr>
          <w:rFonts w:ascii="宋体" w:hAnsi="宋体" w:cs="宋体"/>
          <w:sz w:val="24"/>
        </w:rPr>
      </w:pPr>
    </w:p>
    <w:p w14:paraId="63BB466B">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投标单位：</w:t>
      </w:r>
      <w:r>
        <w:rPr>
          <w:rFonts w:hint="eastAsia" w:ascii="宋体" w:hAnsi="宋体" w:cs="宋体"/>
          <w:bCs/>
          <w:sz w:val="24"/>
          <w:u w:val="single"/>
        </w:rPr>
        <w:t>（全称）（盖章）</w:t>
      </w:r>
    </w:p>
    <w:p w14:paraId="1CEC21FE">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38B4EBAB">
      <w:pPr>
        <w:widowControl/>
        <w:adjustRightInd w:val="0"/>
        <w:snapToGrid w:val="0"/>
        <w:spacing w:line="420" w:lineRule="exact"/>
        <w:rPr>
          <w:rFonts w:ascii="宋体" w:hAnsi="宋体" w:cs="宋体"/>
          <w:sz w:val="24"/>
        </w:rPr>
      </w:pPr>
    </w:p>
    <w:p w14:paraId="496EEF7D">
      <w:pPr>
        <w:spacing w:line="360" w:lineRule="auto"/>
        <w:jc w:val="left"/>
        <w:rPr>
          <w:rFonts w:ascii="宋体" w:hAnsi="宋体" w:cs="宋体"/>
          <w:bCs/>
          <w:sz w:val="22"/>
          <w:szCs w:val="30"/>
        </w:rPr>
      </w:pPr>
    </w:p>
    <w:p w14:paraId="5596D97D">
      <w:pPr>
        <w:spacing w:line="360" w:lineRule="auto"/>
        <w:jc w:val="left"/>
        <w:rPr>
          <w:rFonts w:ascii="宋体" w:hAnsi="宋体" w:cs="宋体"/>
          <w:szCs w:val="21"/>
        </w:rPr>
      </w:pPr>
    </w:p>
    <w:p w14:paraId="522D11C4">
      <w:pPr>
        <w:spacing w:line="360" w:lineRule="auto"/>
        <w:jc w:val="left"/>
        <w:rPr>
          <w:rFonts w:ascii="宋体" w:hAnsi="宋体" w:cs="宋体"/>
          <w:szCs w:val="21"/>
        </w:rPr>
      </w:pPr>
    </w:p>
    <w:p w14:paraId="23129AFC">
      <w:pPr>
        <w:spacing w:line="360" w:lineRule="auto"/>
        <w:jc w:val="left"/>
        <w:rPr>
          <w:rFonts w:ascii="宋体" w:hAnsi="宋体" w:cs="宋体"/>
          <w:szCs w:val="21"/>
        </w:rPr>
      </w:pPr>
    </w:p>
    <w:p w14:paraId="53FB2B2F">
      <w:pPr>
        <w:spacing w:line="360" w:lineRule="auto"/>
        <w:jc w:val="left"/>
        <w:rPr>
          <w:rFonts w:ascii="宋体" w:hAnsi="宋体" w:cs="宋体"/>
          <w:sz w:val="21"/>
          <w:szCs w:val="21"/>
        </w:rPr>
      </w:pPr>
      <w:r>
        <w:rPr>
          <w:rFonts w:hint="eastAsia" w:ascii="宋体" w:hAnsi="宋体" w:cs="宋体"/>
          <w:sz w:val="21"/>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5FFEB2ED">
      <w:pPr>
        <w:widowControl/>
        <w:spacing w:line="560" w:lineRule="exact"/>
        <w:jc w:val="both"/>
        <w:rPr>
          <w:rFonts w:hint="eastAsia" w:ascii="宋体" w:hAnsi="宋体" w:cs="宋体"/>
          <w:b/>
          <w:sz w:val="32"/>
          <w:szCs w:val="32"/>
        </w:rPr>
      </w:pPr>
    </w:p>
    <w:p w14:paraId="27B4574D">
      <w:pPr>
        <w:widowControl/>
        <w:spacing w:line="560" w:lineRule="exact"/>
        <w:jc w:val="both"/>
        <w:rPr>
          <w:rFonts w:hint="eastAsia" w:ascii="宋体" w:hAnsi="宋体" w:cs="宋体"/>
          <w:b/>
          <w:sz w:val="32"/>
          <w:szCs w:val="32"/>
        </w:rPr>
      </w:pPr>
    </w:p>
    <w:p w14:paraId="4FA78C6A">
      <w:pPr>
        <w:widowControl/>
        <w:spacing w:line="560" w:lineRule="exact"/>
        <w:jc w:val="both"/>
        <w:rPr>
          <w:rFonts w:hint="eastAsia" w:ascii="宋体" w:hAnsi="宋体" w:cs="宋体"/>
          <w:b/>
          <w:sz w:val="32"/>
          <w:szCs w:val="32"/>
        </w:rPr>
      </w:pPr>
    </w:p>
    <w:p w14:paraId="28D507F9">
      <w:pPr>
        <w:widowControl/>
        <w:spacing w:line="560" w:lineRule="exact"/>
        <w:jc w:val="both"/>
        <w:rPr>
          <w:rFonts w:hint="eastAsia" w:ascii="宋体" w:hAnsi="宋体" w:cs="宋体"/>
          <w:b/>
          <w:sz w:val="32"/>
          <w:szCs w:val="32"/>
        </w:rPr>
      </w:pPr>
    </w:p>
    <w:p w14:paraId="7BF64A36">
      <w:pPr>
        <w:widowControl/>
        <w:spacing w:line="560" w:lineRule="exact"/>
        <w:jc w:val="both"/>
        <w:rPr>
          <w:rFonts w:hint="eastAsia" w:ascii="宋体" w:hAnsi="宋体" w:cs="宋体"/>
          <w:b/>
          <w:sz w:val="32"/>
          <w:szCs w:val="32"/>
        </w:rPr>
      </w:pPr>
    </w:p>
    <w:p w14:paraId="2414B2FA">
      <w:pPr>
        <w:widowControl/>
        <w:spacing w:line="560" w:lineRule="exact"/>
        <w:jc w:val="both"/>
        <w:rPr>
          <w:rFonts w:hint="eastAsia" w:ascii="宋体" w:hAnsi="宋体" w:cs="宋体"/>
          <w:b/>
          <w:sz w:val="32"/>
          <w:szCs w:val="32"/>
        </w:rPr>
      </w:pPr>
    </w:p>
    <w:p w14:paraId="7964E239">
      <w:pPr>
        <w:widowControl/>
        <w:numPr>
          <w:ilvl w:val="0"/>
          <w:numId w:val="24"/>
        </w:numPr>
        <w:spacing w:line="360" w:lineRule="auto"/>
        <w:ind w:left="0" w:leftChars="0" w:firstLine="0" w:firstLineChars="0"/>
        <w:jc w:val="center"/>
        <w:rPr>
          <w:rFonts w:hint="eastAsia" w:ascii="宋体" w:hAnsi="宋体" w:cs="宋体"/>
          <w:b/>
          <w:sz w:val="28"/>
          <w:szCs w:val="28"/>
        </w:rPr>
      </w:pPr>
      <w:r>
        <w:rPr>
          <w:rFonts w:hint="eastAsia" w:ascii="宋体" w:hAnsi="宋体" w:cs="宋体"/>
          <w:b/>
          <w:sz w:val="28"/>
          <w:szCs w:val="28"/>
        </w:rPr>
        <w:t>监狱企业证明文件（如有）</w:t>
      </w:r>
    </w:p>
    <w:p w14:paraId="75C817B9">
      <w:pPr>
        <w:spacing w:line="360" w:lineRule="auto"/>
        <w:ind w:firstLine="480" w:firstLineChars="200"/>
        <w:rPr>
          <w:rFonts w:ascii="宋体" w:hAnsi="宋体" w:cs="宋体"/>
          <w:sz w:val="24"/>
          <w:szCs w:val="21"/>
        </w:rPr>
      </w:pPr>
      <w:r>
        <w:rPr>
          <w:rFonts w:hint="eastAsia" w:ascii="宋体" w:hAnsi="宋体" w:cs="宋体"/>
          <w:sz w:val="24"/>
          <w:szCs w:val="21"/>
        </w:rPr>
        <w:t>单位郑重声明，根据《财政部 司法部关于政府采购支持监狱企业发展有关问题的通知》（财库〔2014〕68号）的规定，本单位为符合条件的监狱企业。</w:t>
      </w:r>
    </w:p>
    <w:p w14:paraId="0EDE5E0F">
      <w:pPr>
        <w:spacing w:line="400" w:lineRule="exact"/>
        <w:ind w:firstLine="480" w:firstLineChars="200"/>
        <w:rPr>
          <w:rFonts w:ascii="宋体" w:hAnsi="宋体" w:cs="宋体"/>
          <w:sz w:val="24"/>
          <w:szCs w:val="21"/>
        </w:rPr>
      </w:pPr>
      <w:r>
        <w:rPr>
          <w:rFonts w:hint="eastAsia" w:ascii="宋体" w:hAnsi="宋体" w:cs="宋体"/>
          <w:sz w:val="24"/>
          <w:szCs w:val="21"/>
        </w:rPr>
        <w:t>本单位对上述声明的真实性负责。如有虚假，将依法承担相应责任。</w:t>
      </w:r>
    </w:p>
    <w:p w14:paraId="2AC061E1">
      <w:pPr>
        <w:spacing w:line="460" w:lineRule="exact"/>
        <w:rPr>
          <w:rFonts w:ascii="宋体" w:hAnsi="宋体" w:cs="宋体"/>
          <w:bCs/>
          <w:sz w:val="24"/>
        </w:rPr>
      </w:pPr>
    </w:p>
    <w:p w14:paraId="16037154">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02481A4A">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p>
    <w:p w14:paraId="5E1C0641">
      <w:pPr>
        <w:widowControl/>
        <w:adjustRightInd w:val="0"/>
        <w:snapToGrid w:val="0"/>
        <w:spacing w:line="420" w:lineRule="exact"/>
        <w:ind w:firstLine="480" w:firstLineChars="200"/>
        <w:rPr>
          <w:rFonts w:ascii="宋体" w:hAnsi="宋体" w:cs="宋体"/>
          <w:sz w:val="24"/>
        </w:rPr>
      </w:pPr>
    </w:p>
    <w:p w14:paraId="53BFD25C">
      <w:pPr>
        <w:spacing w:line="400" w:lineRule="exact"/>
        <w:ind w:firstLine="480" w:firstLineChars="200"/>
        <w:jc w:val="left"/>
        <w:rPr>
          <w:rFonts w:ascii="宋体" w:hAnsi="宋体" w:cs="宋体"/>
          <w:sz w:val="24"/>
        </w:rPr>
      </w:pPr>
    </w:p>
    <w:p w14:paraId="2B54A6CD">
      <w:pPr>
        <w:spacing w:after="60" w:line="360" w:lineRule="auto"/>
        <w:ind w:firstLine="422" w:firstLineChars="200"/>
        <w:rPr>
          <w:rFonts w:ascii="宋体" w:hAnsi="宋体" w:cs="宋体"/>
          <w:b/>
          <w:szCs w:val="21"/>
        </w:rPr>
      </w:pPr>
    </w:p>
    <w:p w14:paraId="2A99D0FF">
      <w:pPr>
        <w:spacing w:after="60" w:line="360" w:lineRule="auto"/>
        <w:ind w:firstLine="422" w:firstLineChars="200"/>
        <w:rPr>
          <w:rFonts w:ascii="宋体" w:hAnsi="宋体" w:cs="宋体"/>
          <w:b/>
          <w:szCs w:val="21"/>
        </w:rPr>
      </w:pPr>
      <w:r>
        <w:rPr>
          <w:rFonts w:hint="eastAsia" w:ascii="宋体" w:hAnsi="宋体" w:cs="宋体"/>
          <w:b/>
          <w:szCs w:val="21"/>
        </w:rPr>
        <w:t>附：省级以上监狱管理局、戒毒管理局（含新疆生产建设兵团）出具的监狱企业证明文件。</w:t>
      </w:r>
    </w:p>
    <w:p w14:paraId="581DC984">
      <w:pPr>
        <w:spacing w:line="400" w:lineRule="exact"/>
        <w:ind w:firstLine="480" w:firstLineChars="200"/>
        <w:jc w:val="left"/>
        <w:rPr>
          <w:rFonts w:ascii="宋体" w:hAnsi="宋体" w:cs="宋体"/>
          <w:sz w:val="24"/>
        </w:rPr>
      </w:pPr>
    </w:p>
    <w:p w14:paraId="633216A0">
      <w:pPr>
        <w:spacing w:line="400" w:lineRule="exact"/>
        <w:ind w:firstLine="480" w:firstLineChars="200"/>
        <w:jc w:val="left"/>
        <w:rPr>
          <w:rFonts w:ascii="宋体" w:hAnsi="宋体" w:cs="宋体"/>
          <w:sz w:val="24"/>
        </w:rPr>
      </w:pPr>
    </w:p>
    <w:p w14:paraId="48A90AAC">
      <w:pPr>
        <w:spacing w:line="400" w:lineRule="exact"/>
        <w:ind w:firstLine="480" w:firstLineChars="200"/>
        <w:jc w:val="left"/>
        <w:rPr>
          <w:rFonts w:ascii="宋体" w:hAnsi="宋体" w:cs="宋体"/>
          <w:sz w:val="24"/>
        </w:rPr>
      </w:pPr>
    </w:p>
    <w:p w14:paraId="400BD90D">
      <w:pPr>
        <w:spacing w:line="400" w:lineRule="exact"/>
        <w:ind w:firstLine="480" w:firstLineChars="200"/>
        <w:jc w:val="left"/>
        <w:rPr>
          <w:rFonts w:ascii="宋体" w:hAnsi="宋体" w:cs="宋体"/>
          <w:sz w:val="24"/>
        </w:rPr>
      </w:pPr>
    </w:p>
    <w:p w14:paraId="25D1B280">
      <w:pPr>
        <w:spacing w:line="400" w:lineRule="exact"/>
        <w:ind w:firstLine="480" w:firstLineChars="200"/>
        <w:jc w:val="left"/>
        <w:rPr>
          <w:rFonts w:ascii="宋体" w:hAnsi="宋体" w:cs="宋体"/>
          <w:sz w:val="24"/>
        </w:rPr>
      </w:pPr>
    </w:p>
    <w:p w14:paraId="7F005728">
      <w:pPr>
        <w:spacing w:line="400" w:lineRule="exact"/>
        <w:ind w:firstLine="480" w:firstLineChars="200"/>
        <w:jc w:val="left"/>
        <w:rPr>
          <w:rFonts w:ascii="宋体" w:hAnsi="宋体" w:cs="宋体"/>
          <w:sz w:val="24"/>
        </w:rPr>
      </w:pPr>
    </w:p>
    <w:p w14:paraId="4F84518C">
      <w:pPr>
        <w:spacing w:line="400" w:lineRule="exact"/>
        <w:ind w:firstLine="480" w:firstLineChars="200"/>
        <w:jc w:val="left"/>
        <w:rPr>
          <w:rFonts w:ascii="宋体" w:hAnsi="宋体" w:cs="宋体"/>
          <w:sz w:val="24"/>
        </w:rPr>
      </w:pPr>
    </w:p>
    <w:p w14:paraId="6E8F03E4">
      <w:pPr>
        <w:pStyle w:val="47"/>
        <w:jc w:val="center"/>
        <w:rPr>
          <w:rFonts w:hAnsi="宋体" w:cs="宋体"/>
          <w:sz w:val="24"/>
        </w:rPr>
      </w:pPr>
    </w:p>
    <w:p w14:paraId="4FD16C10">
      <w:pPr>
        <w:spacing w:line="360" w:lineRule="auto"/>
        <w:ind w:firstLine="424" w:firstLineChars="202"/>
        <w:rPr>
          <w:rFonts w:ascii="宋体" w:hAnsi="宋体" w:cs="宋体"/>
          <w:szCs w:val="21"/>
        </w:rPr>
      </w:pPr>
      <w:r>
        <w:rPr>
          <w:rFonts w:hint="eastAsia" w:ascii="宋体" w:hAnsi="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p w14:paraId="2A132B30">
      <w:pPr>
        <w:tabs>
          <w:tab w:val="left" w:pos="6663"/>
        </w:tabs>
        <w:rPr>
          <w:rFonts w:ascii="宋体" w:hAnsi="宋体" w:cs="宋体"/>
        </w:rPr>
      </w:pPr>
    </w:p>
    <w:p w14:paraId="2C8D567C">
      <w:pPr>
        <w:tabs>
          <w:tab w:val="left" w:pos="6663"/>
        </w:tabs>
        <w:rPr>
          <w:rFonts w:ascii="宋体" w:hAnsi="宋体" w:cs="宋体"/>
        </w:rPr>
      </w:pPr>
    </w:p>
    <w:p w14:paraId="4789F87B">
      <w:pPr>
        <w:tabs>
          <w:tab w:val="left" w:pos="6663"/>
        </w:tabs>
        <w:rPr>
          <w:rFonts w:ascii="宋体" w:hAnsi="宋体" w:cs="宋体"/>
        </w:rPr>
      </w:pPr>
    </w:p>
    <w:p w14:paraId="767945C8">
      <w:pPr>
        <w:tabs>
          <w:tab w:val="left" w:pos="6663"/>
        </w:tabs>
        <w:rPr>
          <w:rFonts w:ascii="宋体" w:hAnsi="宋体" w:cs="宋体"/>
        </w:rPr>
      </w:pPr>
    </w:p>
    <w:p w14:paraId="27ED3412">
      <w:pPr>
        <w:tabs>
          <w:tab w:val="left" w:pos="6663"/>
        </w:tabs>
        <w:rPr>
          <w:rFonts w:ascii="宋体" w:hAnsi="宋体" w:cs="宋体"/>
        </w:rPr>
      </w:pPr>
    </w:p>
    <w:p w14:paraId="282C29D4">
      <w:pPr>
        <w:tabs>
          <w:tab w:val="left" w:pos="6663"/>
        </w:tabs>
        <w:rPr>
          <w:rFonts w:ascii="宋体" w:hAnsi="宋体" w:cs="宋体"/>
        </w:rPr>
      </w:pPr>
    </w:p>
    <w:p w14:paraId="0C808489">
      <w:pPr>
        <w:tabs>
          <w:tab w:val="left" w:pos="6663"/>
        </w:tabs>
        <w:rPr>
          <w:rFonts w:ascii="宋体" w:hAnsi="宋体" w:cs="宋体"/>
        </w:rPr>
      </w:pPr>
    </w:p>
    <w:p w14:paraId="2410FCD7">
      <w:pPr>
        <w:keepNext w:val="0"/>
        <w:keepLines w:val="0"/>
        <w:widowControl/>
        <w:suppressLineNumbers w:val="0"/>
        <w:jc w:val="left"/>
        <w:rPr>
          <w:sz w:val="24"/>
          <w:szCs w:val="24"/>
        </w:rPr>
      </w:pPr>
      <w:r>
        <w:rPr>
          <w:rFonts w:ascii="宋体" w:hAnsi="宋体" w:cs="宋体"/>
        </w:rPr>
        <w:br w:type="page"/>
      </w:r>
      <w:r>
        <w:rPr>
          <w:rFonts w:hint="eastAsia" w:ascii="宋体" w:hAnsi="宋体" w:eastAsia="宋体" w:cs="宋体"/>
          <w:b/>
          <w:sz w:val="28"/>
          <w:szCs w:val="28"/>
          <w:lang w:val="en-US" w:eastAsia="zh-CN"/>
        </w:rPr>
        <w:t>1-10 落实政府采购政策的证明材料</w:t>
      </w:r>
    </w:p>
    <w:p w14:paraId="793A1216">
      <w:pPr>
        <w:spacing w:line="400" w:lineRule="exact"/>
        <w:jc w:val="center"/>
        <w:rPr>
          <w:rFonts w:hint="eastAsia" w:ascii="宋体" w:hAnsi="宋体" w:eastAsia="宋体" w:cs="宋体"/>
          <w:b/>
          <w:bCs/>
          <w:sz w:val="28"/>
          <w:szCs w:val="28"/>
          <w:lang w:val="en-US" w:eastAsia="zh-CN"/>
        </w:rPr>
      </w:pPr>
    </w:p>
    <w:p w14:paraId="30E9096F">
      <w:pPr>
        <w:spacing w:line="40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（1）节能、环境标志产品优惠明细表</w:t>
      </w:r>
    </w:p>
    <w:p w14:paraId="494474F5">
      <w:pPr>
        <w:spacing w:line="400" w:lineRule="exact"/>
        <w:jc w:val="center"/>
        <w:rPr>
          <w:rFonts w:hint="eastAsia"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如有，请如实填写</w:t>
      </w:r>
      <w:r>
        <w:rPr>
          <w:rFonts w:hint="default" w:ascii="宋体" w:hAnsi="宋体" w:eastAsia="宋体" w:cs="宋体"/>
          <w:b/>
          <w:bCs/>
          <w:sz w:val="24"/>
          <w:szCs w:val="24"/>
          <w:lang w:val="en-US" w:eastAsia="zh-CN"/>
        </w:rPr>
        <w:t>)</w:t>
      </w:r>
    </w:p>
    <w:p w14:paraId="43908B41">
      <w:pPr>
        <w:spacing w:line="400" w:lineRule="exac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p w14:paraId="616036B2">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标项号：</w:t>
      </w:r>
      <w:r>
        <w:rPr>
          <w:rFonts w:hint="eastAsia" w:ascii="宋体" w:hAnsi="宋体" w:eastAsia="宋体" w:cs="宋体"/>
          <w:sz w:val="24"/>
          <w:szCs w:val="24"/>
          <w:u w:val="single"/>
          <w:lang w:val="en-US" w:eastAsia="zh-CN"/>
        </w:rPr>
        <w:t xml:space="preserve">                           </w:t>
      </w:r>
    </w:p>
    <w:p w14:paraId="017F8324">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）节能产品明细清单            报价货币种类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金额单位：元</w:t>
      </w:r>
    </w:p>
    <w:tbl>
      <w:tblPr>
        <w:tblStyle w:val="89"/>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696"/>
        <w:gridCol w:w="1488"/>
        <w:gridCol w:w="1296"/>
        <w:gridCol w:w="2076"/>
        <w:gridCol w:w="756"/>
        <w:gridCol w:w="828"/>
        <w:gridCol w:w="840"/>
      </w:tblGrid>
      <w:tr w14:paraId="6A0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 w:type="dxa"/>
            <w:vAlign w:val="center"/>
          </w:tcPr>
          <w:p w14:paraId="41975E36">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制造商</w:t>
            </w:r>
          </w:p>
        </w:tc>
        <w:tc>
          <w:tcPr>
            <w:tcW w:w="696" w:type="dxa"/>
            <w:vAlign w:val="center"/>
          </w:tcPr>
          <w:p w14:paraId="5FEAC651">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488" w:type="dxa"/>
            <w:vAlign w:val="center"/>
          </w:tcPr>
          <w:p w14:paraId="03D1B495">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产品名称、规格型号</w:t>
            </w:r>
          </w:p>
        </w:tc>
        <w:tc>
          <w:tcPr>
            <w:tcW w:w="1296" w:type="dxa"/>
            <w:vAlign w:val="center"/>
          </w:tcPr>
          <w:p w14:paraId="1494BA2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节字标志认证证书号</w:t>
            </w:r>
          </w:p>
        </w:tc>
        <w:tc>
          <w:tcPr>
            <w:tcW w:w="2076" w:type="dxa"/>
            <w:vAlign w:val="center"/>
          </w:tcPr>
          <w:p w14:paraId="770EDEA2">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节能产品认证证书有效截止日期</w:t>
            </w:r>
          </w:p>
        </w:tc>
        <w:tc>
          <w:tcPr>
            <w:tcW w:w="756" w:type="dxa"/>
            <w:vAlign w:val="center"/>
          </w:tcPr>
          <w:p w14:paraId="75F9EF5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单位</w:t>
            </w:r>
          </w:p>
        </w:tc>
        <w:tc>
          <w:tcPr>
            <w:tcW w:w="828" w:type="dxa"/>
            <w:vAlign w:val="center"/>
          </w:tcPr>
          <w:p w14:paraId="5EBAE24C">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数量</w:t>
            </w:r>
          </w:p>
        </w:tc>
        <w:tc>
          <w:tcPr>
            <w:tcW w:w="840" w:type="dxa"/>
            <w:vAlign w:val="center"/>
          </w:tcPr>
          <w:p w14:paraId="0EDB7183">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r>
      <w:tr w14:paraId="3309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28" w:type="dxa"/>
          </w:tcPr>
          <w:p w14:paraId="2C084C1F">
            <w:pPr>
              <w:spacing w:line="400" w:lineRule="exact"/>
              <w:rPr>
                <w:rFonts w:hint="eastAsia" w:ascii="宋体" w:hAnsi="宋体" w:eastAsia="宋体" w:cs="宋体"/>
                <w:sz w:val="24"/>
                <w:szCs w:val="24"/>
                <w:lang w:val="en-US" w:eastAsia="zh-CN"/>
              </w:rPr>
            </w:pPr>
          </w:p>
        </w:tc>
        <w:tc>
          <w:tcPr>
            <w:tcW w:w="696" w:type="dxa"/>
          </w:tcPr>
          <w:p w14:paraId="64E7C6D0">
            <w:pPr>
              <w:spacing w:line="400" w:lineRule="exact"/>
              <w:rPr>
                <w:rFonts w:hint="eastAsia" w:ascii="宋体" w:hAnsi="宋体" w:eastAsia="宋体" w:cs="宋体"/>
                <w:sz w:val="24"/>
                <w:szCs w:val="24"/>
                <w:lang w:val="en-US" w:eastAsia="zh-CN"/>
              </w:rPr>
            </w:pPr>
          </w:p>
        </w:tc>
        <w:tc>
          <w:tcPr>
            <w:tcW w:w="1488" w:type="dxa"/>
          </w:tcPr>
          <w:p w14:paraId="6537A02F">
            <w:pPr>
              <w:spacing w:line="400" w:lineRule="exact"/>
              <w:rPr>
                <w:rFonts w:hint="eastAsia" w:ascii="宋体" w:hAnsi="宋体" w:eastAsia="宋体" w:cs="宋体"/>
                <w:sz w:val="24"/>
                <w:szCs w:val="24"/>
                <w:lang w:val="en-US" w:eastAsia="zh-CN"/>
              </w:rPr>
            </w:pPr>
          </w:p>
        </w:tc>
        <w:tc>
          <w:tcPr>
            <w:tcW w:w="1296" w:type="dxa"/>
          </w:tcPr>
          <w:p w14:paraId="5F91D388">
            <w:pPr>
              <w:spacing w:line="400" w:lineRule="exact"/>
              <w:rPr>
                <w:rFonts w:hint="eastAsia" w:ascii="宋体" w:hAnsi="宋体" w:eastAsia="宋体" w:cs="宋体"/>
                <w:sz w:val="24"/>
                <w:szCs w:val="24"/>
                <w:lang w:val="en-US" w:eastAsia="zh-CN"/>
              </w:rPr>
            </w:pPr>
          </w:p>
        </w:tc>
        <w:tc>
          <w:tcPr>
            <w:tcW w:w="2076" w:type="dxa"/>
          </w:tcPr>
          <w:p w14:paraId="3084C3A5">
            <w:pPr>
              <w:spacing w:line="400" w:lineRule="exact"/>
              <w:rPr>
                <w:rFonts w:hint="eastAsia" w:ascii="宋体" w:hAnsi="宋体" w:eastAsia="宋体" w:cs="宋体"/>
                <w:sz w:val="24"/>
                <w:szCs w:val="24"/>
                <w:lang w:val="en-US" w:eastAsia="zh-CN"/>
              </w:rPr>
            </w:pPr>
          </w:p>
        </w:tc>
        <w:tc>
          <w:tcPr>
            <w:tcW w:w="756" w:type="dxa"/>
          </w:tcPr>
          <w:p w14:paraId="22F62DE5">
            <w:pPr>
              <w:spacing w:line="400" w:lineRule="exact"/>
              <w:rPr>
                <w:rFonts w:hint="eastAsia" w:ascii="宋体" w:hAnsi="宋体" w:eastAsia="宋体" w:cs="宋体"/>
                <w:sz w:val="24"/>
                <w:szCs w:val="24"/>
                <w:lang w:val="en-US" w:eastAsia="zh-CN"/>
              </w:rPr>
            </w:pPr>
          </w:p>
        </w:tc>
        <w:tc>
          <w:tcPr>
            <w:tcW w:w="828" w:type="dxa"/>
          </w:tcPr>
          <w:p w14:paraId="326BBDF5">
            <w:pPr>
              <w:spacing w:line="400" w:lineRule="exact"/>
              <w:rPr>
                <w:rFonts w:hint="eastAsia" w:ascii="宋体" w:hAnsi="宋体" w:eastAsia="宋体" w:cs="宋体"/>
                <w:sz w:val="24"/>
                <w:szCs w:val="24"/>
                <w:lang w:val="en-US" w:eastAsia="zh-CN"/>
              </w:rPr>
            </w:pPr>
          </w:p>
        </w:tc>
        <w:tc>
          <w:tcPr>
            <w:tcW w:w="840" w:type="dxa"/>
          </w:tcPr>
          <w:p w14:paraId="18BEBFAD">
            <w:pPr>
              <w:spacing w:line="400" w:lineRule="exact"/>
              <w:rPr>
                <w:rFonts w:hint="eastAsia" w:ascii="宋体" w:hAnsi="宋体" w:eastAsia="宋体" w:cs="宋体"/>
                <w:sz w:val="24"/>
                <w:szCs w:val="24"/>
                <w:lang w:val="en-US" w:eastAsia="zh-CN"/>
              </w:rPr>
            </w:pPr>
          </w:p>
        </w:tc>
      </w:tr>
      <w:tr w14:paraId="4917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28" w:type="dxa"/>
          </w:tcPr>
          <w:p w14:paraId="59F6E10C">
            <w:pPr>
              <w:spacing w:line="400" w:lineRule="exact"/>
              <w:rPr>
                <w:rFonts w:hint="eastAsia" w:ascii="宋体" w:hAnsi="宋体" w:eastAsia="宋体" w:cs="宋体"/>
                <w:sz w:val="24"/>
                <w:szCs w:val="24"/>
                <w:lang w:val="en-US" w:eastAsia="zh-CN"/>
              </w:rPr>
            </w:pPr>
          </w:p>
        </w:tc>
        <w:tc>
          <w:tcPr>
            <w:tcW w:w="696" w:type="dxa"/>
          </w:tcPr>
          <w:p w14:paraId="039BCD8C">
            <w:pPr>
              <w:spacing w:line="400" w:lineRule="exact"/>
              <w:rPr>
                <w:rFonts w:hint="eastAsia" w:ascii="宋体" w:hAnsi="宋体" w:eastAsia="宋体" w:cs="宋体"/>
                <w:sz w:val="24"/>
                <w:szCs w:val="24"/>
                <w:lang w:val="en-US" w:eastAsia="zh-CN"/>
              </w:rPr>
            </w:pPr>
          </w:p>
        </w:tc>
        <w:tc>
          <w:tcPr>
            <w:tcW w:w="1488" w:type="dxa"/>
          </w:tcPr>
          <w:p w14:paraId="6C196417">
            <w:pPr>
              <w:spacing w:line="400" w:lineRule="exact"/>
              <w:rPr>
                <w:rFonts w:hint="eastAsia" w:ascii="宋体" w:hAnsi="宋体" w:eastAsia="宋体" w:cs="宋体"/>
                <w:sz w:val="24"/>
                <w:szCs w:val="24"/>
                <w:lang w:val="en-US" w:eastAsia="zh-CN"/>
              </w:rPr>
            </w:pPr>
          </w:p>
        </w:tc>
        <w:tc>
          <w:tcPr>
            <w:tcW w:w="1296" w:type="dxa"/>
          </w:tcPr>
          <w:p w14:paraId="4F926A65">
            <w:pPr>
              <w:spacing w:line="400" w:lineRule="exact"/>
              <w:rPr>
                <w:rFonts w:hint="eastAsia" w:ascii="宋体" w:hAnsi="宋体" w:eastAsia="宋体" w:cs="宋体"/>
                <w:sz w:val="24"/>
                <w:szCs w:val="24"/>
                <w:lang w:val="en-US" w:eastAsia="zh-CN"/>
              </w:rPr>
            </w:pPr>
          </w:p>
        </w:tc>
        <w:tc>
          <w:tcPr>
            <w:tcW w:w="2076" w:type="dxa"/>
          </w:tcPr>
          <w:p w14:paraId="16ED4D96">
            <w:pPr>
              <w:spacing w:line="400" w:lineRule="exact"/>
              <w:rPr>
                <w:rFonts w:hint="eastAsia" w:ascii="宋体" w:hAnsi="宋体" w:eastAsia="宋体" w:cs="宋体"/>
                <w:sz w:val="24"/>
                <w:szCs w:val="24"/>
                <w:lang w:val="en-US" w:eastAsia="zh-CN"/>
              </w:rPr>
            </w:pPr>
          </w:p>
        </w:tc>
        <w:tc>
          <w:tcPr>
            <w:tcW w:w="756" w:type="dxa"/>
          </w:tcPr>
          <w:p w14:paraId="47EE93E9">
            <w:pPr>
              <w:spacing w:line="400" w:lineRule="exact"/>
              <w:rPr>
                <w:rFonts w:hint="eastAsia" w:ascii="宋体" w:hAnsi="宋体" w:eastAsia="宋体" w:cs="宋体"/>
                <w:sz w:val="24"/>
                <w:szCs w:val="24"/>
                <w:lang w:val="en-US" w:eastAsia="zh-CN"/>
              </w:rPr>
            </w:pPr>
          </w:p>
        </w:tc>
        <w:tc>
          <w:tcPr>
            <w:tcW w:w="828" w:type="dxa"/>
          </w:tcPr>
          <w:p w14:paraId="79F94EC2">
            <w:pPr>
              <w:spacing w:line="400" w:lineRule="exact"/>
              <w:rPr>
                <w:rFonts w:hint="eastAsia" w:ascii="宋体" w:hAnsi="宋体" w:eastAsia="宋体" w:cs="宋体"/>
                <w:sz w:val="24"/>
                <w:szCs w:val="24"/>
                <w:lang w:val="en-US" w:eastAsia="zh-CN"/>
              </w:rPr>
            </w:pPr>
          </w:p>
        </w:tc>
        <w:tc>
          <w:tcPr>
            <w:tcW w:w="840" w:type="dxa"/>
          </w:tcPr>
          <w:p w14:paraId="59A9C40F">
            <w:pPr>
              <w:spacing w:line="400" w:lineRule="exact"/>
              <w:rPr>
                <w:rFonts w:hint="eastAsia" w:ascii="宋体" w:hAnsi="宋体" w:eastAsia="宋体" w:cs="宋体"/>
                <w:sz w:val="24"/>
                <w:szCs w:val="24"/>
                <w:lang w:val="en-US" w:eastAsia="zh-CN"/>
              </w:rPr>
            </w:pPr>
          </w:p>
        </w:tc>
      </w:tr>
      <w:tr w14:paraId="770D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684" w:type="dxa"/>
            <w:gridSpan w:val="5"/>
            <w:vAlign w:val="center"/>
          </w:tcPr>
          <w:p w14:paraId="2FADB2DA">
            <w:pPr>
              <w:spacing w:line="40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合计金额</w:t>
            </w:r>
          </w:p>
        </w:tc>
        <w:tc>
          <w:tcPr>
            <w:tcW w:w="756" w:type="dxa"/>
          </w:tcPr>
          <w:p w14:paraId="4C1719A2">
            <w:pPr>
              <w:spacing w:line="400" w:lineRule="exact"/>
              <w:rPr>
                <w:rFonts w:hint="eastAsia" w:ascii="宋体" w:hAnsi="宋体" w:eastAsia="宋体" w:cs="宋体"/>
                <w:sz w:val="24"/>
                <w:szCs w:val="24"/>
                <w:lang w:val="en-US" w:eastAsia="zh-CN"/>
              </w:rPr>
            </w:pPr>
          </w:p>
        </w:tc>
        <w:tc>
          <w:tcPr>
            <w:tcW w:w="828" w:type="dxa"/>
          </w:tcPr>
          <w:p w14:paraId="07662630">
            <w:pPr>
              <w:spacing w:line="400" w:lineRule="exact"/>
              <w:rPr>
                <w:rFonts w:hint="eastAsia" w:ascii="宋体" w:hAnsi="宋体" w:eastAsia="宋体" w:cs="宋体"/>
                <w:sz w:val="24"/>
                <w:szCs w:val="24"/>
                <w:lang w:val="en-US" w:eastAsia="zh-CN"/>
              </w:rPr>
            </w:pPr>
          </w:p>
        </w:tc>
        <w:tc>
          <w:tcPr>
            <w:tcW w:w="840" w:type="dxa"/>
          </w:tcPr>
          <w:p w14:paraId="5E78B58C">
            <w:pPr>
              <w:spacing w:line="400" w:lineRule="exact"/>
              <w:rPr>
                <w:rFonts w:hint="eastAsia" w:ascii="宋体" w:hAnsi="宋体" w:eastAsia="宋体" w:cs="宋体"/>
                <w:sz w:val="24"/>
                <w:szCs w:val="24"/>
                <w:lang w:val="en-US" w:eastAsia="zh-CN"/>
              </w:rPr>
            </w:pPr>
          </w:p>
        </w:tc>
      </w:tr>
    </w:tbl>
    <w:p w14:paraId="0818239B">
      <w:pPr>
        <w:spacing w:line="400" w:lineRule="exact"/>
        <w:rPr>
          <w:rFonts w:hint="eastAsia" w:ascii="宋体" w:hAnsi="宋体" w:eastAsia="宋体" w:cs="宋体"/>
          <w:sz w:val="24"/>
          <w:szCs w:val="24"/>
          <w:lang w:val="en-US" w:eastAsia="zh-CN"/>
        </w:rPr>
      </w:pPr>
    </w:p>
    <w:p w14:paraId="2F773F67">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16C3568C">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6CC0E73A">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6ABB223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）环保产品明细清单            报价货币种类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金额单位：元</w:t>
      </w:r>
    </w:p>
    <w:tbl>
      <w:tblPr>
        <w:tblStyle w:val="89"/>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96"/>
        <w:gridCol w:w="1488"/>
        <w:gridCol w:w="1296"/>
        <w:gridCol w:w="2076"/>
        <w:gridCol w:w="756"/>
        <w:gridCol w:w="828"/>
        <w:gridCol w:w="840"/>
      </w:tblGrid>
      <w:tr w14:paraId="01A8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vAlign w:val="center"/>
          </w:tcPr>
          <w:p w14:paraId="6DCF391C">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制造商</w:t>
            </w:r>
          </w:p>
        </w:tc>
        <w:tc>
          <w:tcPr>
            <w:tcW w:w="696" w:type="dxa"/>
            <w:vAlign w:val="center"/>
          </w:tcPr>
          <w:p w14:paraId="002CA339">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488" w:type="dxa"/>
            <w:vAlign w:val="center"/>
          </w:tcPr>
          <w:p w14:paraId="3344F2F3">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产品名称、规格型号</w:t>
            </w:r>
          </w:p>
        </w:tc>
        <w:tc>
          <w:tcPr>
            <w:tcW w:w="1296" w:type="dxa"/>
            <w:vAlign w:val="center"/>
          </w:tcPr>
          <w:p w14:paraId="586D543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节字标志认证证书号</w:t>
            </w:r>
          </w:p>
        </w:tc>
        <w:tc>
          <w:tcPr>
            <w:tcW w:w="2076" w:type="dxa"/>
            <w:vAlign w:val="center"/>
          </w:tcPr>
          <w:p w14:paraId="5DB1E456">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节能产品认证证书有效截止日期</w:t>
            </w:r>
          </w:p>
        </w:tc>
        <w:tc>
          <w:tcPr>
            <w:tcW w:w="756" w:type="dxa"/>
            <w:vAlign w:val="center"/>
          </w:tcPr>
          <w:p w14:paraId="72BEAF71">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单位</w:t>
            </w:r>
          </w:p>
        </w:tc>
        <w:tc>
          <w:tcPr>
            <w:tcW w:w="828" w:type="dxa"/>
            <w:vAlign w:val="center"/>
          </w:tcPr>
          <w:p w14:paraId="3634771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数量</w:t>
            </w:r>
          </w:p>
        </w:tc>
        <w:tc>
          <w:tcPr>
            <w:tcW w:w="840" w:type="dxa"/>
            <w:vAlign w:val="center"/>
          </w:tcPr>
          <w:p w14:paraId="4A856C84">
            <w:pPr>
              <w:keepNext w:val="0"/>
              <w:keepLines w:val="0"/>
              <w:widowControl/>
              <w:suppressLineNumbers w:val="0"/>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r>
      <w:tr w14:paraId="515C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44" w:type="dxa"/>
          </w:tcPr>
          <w:p w14:paraId="7899AD2A">
            <w:pPr>
              <w:spacing w:line="400" w:lineRule="exact"/>
              <w:rPr>
                <w:rFonts w:hint="eastAsia" w:ascii="宋体" w:hAnsi="宋体" w:eastAsia="宋体" w:cs="宋体"/>
                <w:sz w:val="24"/>
                <w:szCs w:val="24"/>
                <w:lang w:val="en-US" w:eastAsia="zh-CN"/>
              </w:rPr>
            </w:pPr>
          </w:p>
        </w:tc>
        <w:tc>
          <w:tcPr>
            <w:tcW w:w="696" w:type="dxa"/>
          </w:tcPr>
          <w:p w14:paraId="2CE82293">
            <w:pPr>
              <w:spacing w:line="400" w:lineRule="exact"/>
              <w:rPr>
                <w:rFonts w:hint="eastAsia" w:ascii="宋体" w:hAnsi="宋体" w:eastAsia="宋体" w:cs="宋体"/>
                <w:sz w:val="24"/>
                <w:szCs w:val="24"/>
                <w:lang w:val="en-US" w:eastAsia="zh-CN"/>
              </w:rPr>
            </w:pPr>
          </w:p>
        </w:tc>
        <w:tc>
          <w:tcPr>
            <w:tcW w:w="1488" w:type="dxa"/>
          </w:tcPr>
          <w:p w14:paraId="7AEA6522">
            <w:pPr>
              <w:spacing w:line="400" w:lineRule="exact"/>
              <w:rPr>
                <w:rFonts w:hint="eastAsia" w:ascii="宋体" w:hAnsi="宋体" w:eastAsia="宋体" w:cs="宋体"/>
                <w:sz w:val="24"/>
                <w:szCs w:val="24"/>
                <w:lang w:val="en-US" w:eastAsia="zh-CN"/>
              </w:rPr>
            </w:pPr>
          </w:p>
        </w:tc>
        <w:tc>
          <w:tcPr>
            <w:tcW w:w="1296" w:type="dxa"/>
          </w:tcPr>
          <w:p w14:paraId="2F80C831">
            <w:pPr>
              <w:spacing w:line="400" w:lineRule="exact"/>
              <w:rPr>
                <w:rFonts w:hint="eastAsia" w:ascii="宋体" w:hAnsi="宋体" w:eastAsia="宋体" w:cs="宋体"/>
                <w:sz w:val="24"/>
                <w:szCs w:val="24"/>
                <w:lang w:val="en-US" w:eastAsia="zh-CN"/>
              </w:rPr>
            </w:pPr>
          </w:p>
        </w:tc>
        <w:tc>
          <w:tcPr>
            <w:tcW w:w="2076" w:type="dxa"/>
          </w:tcPr>
          <w:p w14:paraId="23DA5536">
            <w:pPr>
              <w:spacing w:line="400" w:lineRule="exact"/>
              <w:rPr>
                <w:rFonts w:hint="eastAsia" w:ascii="宋体" w:hAnsi="宋体" w:eastAsia="宋体" w:cs="宋体"/>
                <w:sz w:val="24"/>
                <w:szCs w:val="24"/>
                <w:lang w:val="en-US" w:eastAsia="zh-CN"/>
              </w:rPr>
            </w:pPr>
          </w:p>
        </w:tc>
        <w:tc>
          <w:tcPr>
            <w:tcW w:w="756" w:type="dxa"/>
          </w:tcPr>
          <w:p w14:paraId="231E7D73">
            <w:pPr>
              <w:spacing w:line="400" w:lineRule="exact"/>
              <w:rPr>
                <w:rFonts w:hint="eastAsia" w:ascii="宋体" w:hAnsi="宋体" w:eastAsia="宋体" w:cs="宋体"/>
                <w:sz w:val="24"/>
                <w:szCs w:val="24"/>
                <w:lang w:val="en-US" w:eastAsia="zh-CN"/>
              </w:rPr>
            </w:pPr>
          </w:p>
        </w:tc>
        <w:tc>
          <w:tcPr>
            <w:tcW w:w="828" w:type="dxa"/>
          </w:tcPr>
          <w:p w14:paraId="3418E6AA">
            <w:pPr>
              <w:spacing w:line="400" w:lineRule="exact"/>
              <w:rPr>
                <w:rFonts w:hint="eastAsia" w:ascii="宋体" w:hAnsi="宋体" w:eastAsia="宋体" w:cs="宋体"/>
                <w:sz w:val="24"/>
                <w:szCs w:val="24"/>
                <w:lang w:val="en-US" w:eastAsia="zh-CN"/>
              </w:rPr>
            </w:pPr>
          </w:p>
        </w:tc>
        <w:tc>
          <w:tcPr>
            <w:tcW w:w="840" w:type="dxa"/>
          </w:tcPr>
          <w:p w14:paraId="6849353B">
            <w:pPr>
              <w:spacing w:line="400" w:lineRule="exact"/>
              <w:rPr>
                <w:rFonts w:hint="eastAsia" w:ascii="宋体" w:hAnsi="宋体" w:eastAsia="宋体" w:cs="宋体"/>
                <w:sz w:val="24"/>
                <w:szCs w:val="24"/>
                <w:lang w:val="en-US" w:eastAsia="zh-CN"/>
              </w:rPr>
            </w:pPr>
          </w:p>
        </w:tc>
      </w:tr>
      <w:tr w14:paraId="280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Pr>
          <w:p w14:paraId="57754FA0">
            <w:pPr>
              <w:spacing w:line="400" w:lineRule="exact"/>
              <w:rPr>
                <w:rFonts w:hint="eastAsia" w:ascii="宋体" w:hAnsi="宋体" w:eastAsia="宋体" w:cs="宋体"/>
                <w:sz w:val="24"/>
                <w:szCs w:val="24"/>
                <w:lang w:val="en-US" w:eastAsia="zh-CN"/>
              </w:rPr>
            </w:pPr>
          </w:p>
        </w:tc>
        <w:tc>
          <w:tcPr>
            <w:tcW w:w="696" w:type="dxa"/>
          </w:tcPr>
          <w:p w14:paraId="28505BE6">
            <w:pPr>
              <w:spacing w:line="400" w:lineRule="exact"/>
              <w:rPr>
                <w:rFonts w:hint="eastAsia" w:ascii="宋体" w:hAnsi="宋体" w:eastAsia="宋体" w:cs="宋体"/>
                <w:sz w:val="24"/>
                <w:szCs w:val="24"/>
                <w:lang w:val="en-US" w:eastAsia="zh-CN"/>
              </w:rPr>
            </w:pPr>
          </w:p>
        </w:tc>
        <w:tc>
          <w:tcPr>
            <w:tcW w:w="1488" w:type="dxa"/>
          </w:tcPr>
          <w:p w14:paraId="290264E8">
            <w:pPr>
              <w:spacing w:line="400" w:lineRule="exact"/>
              <w:rPr>
                <w:rFonts w:hint="eastAsia" w:ascii="宋体" w:hAnsi="宋体" w:eastAsia="宋体" w:cs="宋体"/>
                <w:sz w:val="24"/>
                <w:szCs w:val="24"/>
                <w:lang w:val="en-US" w:eastAsia="zh-CN"/>
              </w:rPr>
            </w:pPr>
          </w:p>
        </w:tc>
        <w:tc>
          <w:tcPr>
            <w:tcW w:w="1296" w:type="dxa"/>
          </w:tcPr>
          <w:p w14:paraId="2D8623D9">
            <w:pPr>
              <w:spacing w:line="400" w:lineRule="exact"/>
              <w:rPr>
                <w:rFonts w:hint="eastAsia" w:ascii="宋体" w:hAnsi="宋体" w:eastAsia="宋体" w:cs="宋体"/>
                <w:sz w:val="24"/>
                <w:szCs w:val="24"/>
                <w:lang w:val="en-US" w:eastAsia="zh-CN"/>
              </w:rPr>
            </w:pPr>
          </w:p>
        </w:tc>
        <w:tc>
          <w:tcPr>
            <w:tcW w:w="2076" w:type="dxa"/>
          </w:tcPr>
          <w:p w14:paraId="0A462F82">
            <w:pPr>
              <w:spacing w:line="400" w:lineRule="exact"/>
              <w:rPr>
                <w:rFonts w:hint="eastAsia" w:ascii="宋体" w:hAnsi="宋体" w:eastAsia="宋体" w:cs="宋体"/>
                <w:sz w:val="24"/>
                <w:szCs w:val="24"/>
                <w:lang w:val="en-US" w:eastAsia="zh-CN"/>
              </w:rPr>
            </w:pPr>
          </w:p>
        </w:tc>
        <w:tc>
          <w:tcPr>
            <w:tcW w:w="756" w:type="dxa"/>
          </w:tcPr>
          <w:p w14:paraId="49CB8E61">
            <w:pPr>
              <w:spacing w:line="400" w:lineRule="exact"/>
              <w:rPr>
                <w:rFonts w:hint="eastAsia" w:ascii="宋体" w:hAnsi="宋体" w:eastAsia="宋体" w:cs="宋体"/>
                <w:sz w:val="24"/>
                <w:szCs w:val="24"/>
                <w:lang w:val="en-US" w:eastAsia="zh-CN"/>
              </w:rPr>
            </w:pPr>
          </w:p>
        </w:tc>
        <w:tc>
          <w:tcPr>
            <w:tcW w:w="828" w:type="dxa"/>
          </w:tcPr>
          <w:p w14:paraId="15833253">
            <w:pPr>
              <w:spacing w:line="400" w:lineRule="exact"/>
              <w:rPr>
                <w:rFonts w:hint="eastAsia" w:ascii="宋体" w:hAnsi="宋体" w:eastAsia="宋体" w:cs="宋体"/>
                <w:sz w:val="24"/>
                <w:szCs w:val="24"/>
                <w:lang w:val="en-US" w:eastAsia="zh-CN"/>
              </w:rPr>
            </w:pPr>
          </w:p>
        </w:tc>
        <w:tc>
          <w:tcPr>
            <w:tcW w:w="840" w:type="dxa"/>
          </w:tcPr>
          <w:p w14:paraId="23046D76">
            <w:pPr>
              <w:spacing w:line="400" w:lineRule="exact"/>
              <w:rPr>
                <w:rFonts w:hint="eastAsia" w:ascii="宋体" w:hAnsi="宋体" w:eastAsia="宋体" w:cs="宋体"/>
                <w:sz w:val="24"/>
                <w:szCs w:val="24"/>
                <w:lang w:val="en-US" w:eastAsia="zh-CN"/>
              </w:rPr>
            </w:pPr>
          </w:p>
        </w:tc>
      </w:tr>
      <w:tr w14:paraId="7A5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900" w:type="dxa"/>
            <w:gridSpan w:val="5"/>
            <w:vAlign w:val="center"/>
          </w:tcPr>
          <w:p w14:paraId="35516343">
            <w:pPr>
              <w:spacing w:line="40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合计金额</w:t>
            </w:r>
          </w:p>
        </w:tc>
        <w:tc>
          <w:tcPr>
            <w:tcW w:w="756" w:type="dxa"/>
          </w:tcPr>
          <w:p w14:paraId="0FC355C9">
            <w:pPr>
              <w:spacing w:line="400" w:lineRule="exact"/>
              <w:rPr>
                <w:rFonts w:hint="eastAsia" w:ascii="宋体" w:hAnsi="宋体" w:eastAsia="宋体" w:cs="宋体"/>
                <w:sz w:val="24"/>
                <w:szCs w:val="24"/>
                <w:lang w:val="en-US" w:eastAsia="zh-CN"/>
              </w:rPr>
            </w:pPr>
          </w:p>
        </w:tc>
        <w:tc>
          <w:tcPr>
            <w:tcW w:w="828" w:type="dxa"/>
          </w:tcPr>
          <w:p w14:paraId="6FBCA83C">
            <w:pPr>
              <w:spacing w:line="400" w:lineRule="exact"/>
              <w:rPr>
                <w:rFonts w:hint="eastAsia" w:ascii="宋体" w:hAnsi="宋体" w:eastAsia="宋体" w:cs="宋体"/>
                <w:sz w:val="24"/>
                <w:szCs w:val="24"/>
                <w:lang w:val="en-US" w:eastAsia="zh-CN"/>
              </w:rPr>
            </w:pPr>
          </w:p>
        </w:tc>
        <w:tc>
          <w:tcPr>
            <w:tcW w:w="840" w:type="dxa"/>
          </w:tcPr>
          <w:p w14:paraId="53525E6C">
            <w:pPr>
              <w:spacing w:line="400" w:lineRule="exact"/>
              <w:rPr>
                <w:rFonts w:hint="eastAsia" w:ascii="宋体" w:hAnsi="宋体" w:eastAsia="宋体" w:cs="宋体"/>
                <w:sz w:val="24"/>
                <w:szCs w:val="24"/>
                <w:lang w:val="en-US" w:eastAsia="zh-CN"/>
              </w:rPr>
            </w:pPr>
          </w:p>
        </w:tc>
      </w:tr>
    </w:tbl>
    <w:p w14:paraId="30E0C59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45AFC0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B2E9A3F">
      <w:pPr>
        <w:keepNext w:val="0"/>
        <w:keepLines w:val="0"/>
        <w:widowControl/>
        <w:suppressLineNumbers w:val="0"/>
        <w:jc w:val="left"/>
        <w:rPr>
          <w:b/>
          <w:bCs/>
        </w:rPr>
      </w:pPr>
      <w:r>
        <w:rPr>
          <w:rFonts w:hint="eastAsia" w:ascii="宋体" w:hAnsi="宋体" w:eastAsia="宋体" w:cs="宋体"/>
          <w:b/>
          <w:bCs/>
          <w:color w:val="000000"/>
          <w:kern w:val="0"/>
          <w:sz w:val="24"/>
          <w:szCs w:val="24"/>
          <w:lang w:val="en-US" w:eastAsia="zh-CN" w:bidi="ar"/>
        </w:rPr>
        <w:t>注： 若无货物属于优先采购节能、环境标志产品的，则不填写此表</w:t>
      </w:r>
      <w:r>
        <w:rPr>
          <w:rFonts w:hint="eastAsia" w:ascii="宋体" w:hAnsi="宋体" w:eastAsia="宋体" w:cs="宋体"/>
          <w:b/>
          <w:bCs/>
          <w:color w:val="000000"/>
          <w:kern w:val="0"/>
          <w:sz w:val="20"/>
          <w:szCs w:val="20"/>
          <w:lang w:val="en-US" w:eastAsia="zh-CN" w:bidi="ar"/>
        </w:rPr>
        <w:t>。</w:t>
      </w:r>
    </w:p>
    <w:p w14:paraId="0196F528">
      <w:pPr>
        <w:spacing w:line="400" w:lineRule="exact"/>
        <w:rPr>
          <w:rFonts w:hint="eastAsia" w:ascii="宋体" w:hAnsi="宋体" w:eastAsia="宋体" w:cs="宋体"/>
          <w:sz w:val="24"/>
          <w:szCs w:val="24"/>
          <w:lang w:val="en-US" w:eastAsia="zh-CN"/>
        </w:rPr>
      </w:pPr>
    </w:p>
    <w:p w14:paraId="3207A018">
      <w:pPr>
        <w:spacing w:line="400" w:lineRule="exact"/>
        <w:rPr>
          <w:rFonts w:hint="eastAsia" w:ascii="宋体" w:hAnsi="宋体" w:eastAsia="宋体" w:cs="宋体"/>
          <w:sz w:val="24"/>
          <w:szCs w:val="24"/>
          <w:lang w:val="en-US" w:eastAsia="zh-CN"/>
        </w:rPr>
      </w:pPr>
    </w:p>
    <w:p w14:paraId="58024C8D">
      <w:pPr>
        <w:pStyle w:val="34"/>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14371504">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4B43FE08">
      <w:pPr>
        <w:pStyle w:val="34"/>
        <w:spacing w:line="460" w:lineRule="exact"/>
        <w:ind w:firstLine="3840" w:firstLineChars="1600"/>
        <w:rPr>
          <w:rFonts w:hint="eastAsia" w:ascii="宋体" w:hAnsi="宋体" w:eastAsia="宋体" w:cs="宋体"/>
          <w:sz w:val="24"/>
          <w:szCs w:val="24"/>
          <w:lang w:val="en-US" w:eastAsia="zh-CN"/>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7A4F895">
      <w:pPr>
        <w:spacing w:line="400" w:lineRule="exact"/>
        <w:jc w:val="center"/>
        <w:rPr>
          <w:rFonts w:hint="eastAsia" w:ascii="宋体" w:hAnsi="宋体" w:eastAsia="宋体" w:cs="宋体"/>
          <w:b/>
          <w:bCs/>
          <w:sz w:val="28"/>
          <w:szCs w:val="28"/>
          <w:lang w:val="en-US" w:eastAsia="zh-CN"/>
        </w:rPr>
      </w:pPr>
    </w:p>
    <w:p w14:paraId="03518360">
      <w:pPr>
        <w:spacing w:line="400" w:lineRule="exact"/>
        <w:jc w:val="center"/>
        <w:rPr>
          <w:rFonts w:ascii="宋体" w:hAnsi="宋体" w:eastAsia="宋体" w:cs="宋体"/>
          <w:b/>
          <w:bCs/>
          <w:sz w:val="28"/>
          <w:szCs w:val="28"/>
        </w:rPr>
      </w:pPr>
      <w:r>
        <w:rPr>
          <w:rFonts w:hint="eastAsia" w:ascii="宋体" w:hAnsi="宋体" w:eastAsia="宋体" w:cs="宋体"/>
          <w:b/>
          <w:bCs/>
          <w:sz w:val="28"/>
          <w:szCs w:val="28"/>
          <w:lang w:val="en-US" w:eastAsia="zh-CN"/>
        </w:rPr>
        <w:t>（2）节能、环境标志产品证明材料</w:t>
      </w:r>
    </w:p>
    <w:p w14:paraId="7F2A1FCF">
      <w:pPr>
        <w:spacing w:line="360" w:lineRule="auto"/>
        <w:ind w:firstLine="480" w:firstLineChars="200"/>
        <w:rPr>
          <w:rFonts w:hint="default" w:ascii="宋体" w:hAnsi="宋体" w:eastAsia="宋体" w:cs="宋体"/>
          <w:sz w:val="24"/>
          <w:szCs w:val="24"/>
          <w:lang w:val="en-US" w:eastAsia="zh-CN"/>
        </w:rPr>
      </w:pPr>
    </w:p>
    <w:p w14:paraId="6633A3E2">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节能产品：应在 </w:t>
      </w:r>
    </w:p>
    <w:p w14:paraId="5BBE9B6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中国政府采购网（ </w:t>
      </w:r>
      <w:r>
        <w:rPr>
          <w:rFonts w:hint="default" w:ascii="宋体" w:hAnsi="宋体" w:eastAsia="宋体" w:cs="宋体"/>
          <w:sz w:val="24"/>
          <w:szCs w:val="24"/>
          <w:lang w:val="en-US" w:eastAsia="zh-CN"/>
        </w:rPr>
        <w:t xml:space="preserve">http://www.ccgp.gov.cn </w:t>
      </w:r>
      <w:r>
        <w:rPr>
          <w:rFonts w:hint="eastAsia" w:ascii="宋体" w:hAnsi="宋体" w:eastAsia="宋体" w:cs="宋体"/>
          <w:sz w:val="24"/>
          <w:szCs w:val="24"/>
          <w:lang w:val="en-US" w:eastAsia="zh-CN"/>
        </w:rPr>
        <w:t xml:space="preserve">） </w:t>
      </w:r>
    </w:p>
    <w:p w14:paraId="3E72F680">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 xml:space="preserve">环境标志产品：应在 </w:t>
      </w:r>
    </w:p>
    <w:p w14:paraId="069F02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中国政府采购网（ </w:t>
      </w:r>
      <w:r>
        <w:rPr>
          <w:rFonts w:hint="default" w:ascii="宋体" w:hAnsi="宋体" w:eastAsia="宋体" w:cs="宋体"/>
          <w:sz w:val="24"/>
          <w:szCs w:val="24"/>
          <w:lang w:val="en-US" w:eastAsia="zh-CN"/>
        </w:rPr>
        <w:t xml:space="preserve">http://www.ccgp.gov.cn </w:t>
      </w:r>
      <w:r>
        <w:rPr>
          <w:rFonts w:hint="eastAsia" w:ascii="宋体" w:hAnsi="宋体" w:eastAsia="宋体" w:cs="宋体"/>
          <w:sz w:val="24"/>
          <w:szCs w:val="24"/>
          <w:lang w:val="en-US" w:eastAsia="zh-CN"/>
        </w:rPr>
        <w:t xml:space="preserve">） </w:t>
      </w:r>
    </w:p>
    <w:p w14:paraId="36FD7F29">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属优先采购节能、环境标志产品须从以上权威媒体网站上查询并打印结 </w:t>
      </w:r>
    </w:p>
    <w:p w14:paraId="37A94648">
      <w:pPr>
        <w:spacing w:line="360" w:lineRule="auto"/>
        <w:rPr>
          <w:rFonts w:ascii="宋体" w:hAnsi="宋体" w:eastAsia="宋体" w:cs="宋体"/>
          <w:sz w:val="24"/>
          <w:szCs w:val="24"/>
        </w:rPr>
      </w:pPr>
      <w:r>
        <w:rPr>
          <w:rFonts w:hint="eastAsia" w:ascii="宋体" w:hAnsi="宋体" w:eastAsia="宋体" w:cs="宋体"/>
          <w:sz w:val="24"/>
          <w:szCs w:val="24"/>
          <w:lang w:val="en-US" w:eastAsia="zh-CN"/>
        </w:rPr>
        <w:t xml:space="preserve">果。 </w:t>
      </w:r>
    </w:p>
    <w:p w14:paraId="68BA535E">
      <w:p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 xml:space="preserve">证明材料加盖投标人公章。 </w:t>
      </w:r>
    </w:p>
    <w:p w14:paraId="10252B88">
      <w:pPr>
        <w:rPr>
          <w:rFonts w:hint="eastAsia" w:ascii="宋体" w:hAnsi="宋体" w:cs="宋体"/>
          <w:b/>
          <w:bCs/>
          <w:sz w:val="28"/>
          <w:szCs w:val="28"/>
          <w:lang w:val="en-US" w:eastAsia="zh-CN"/>
        </w:rPr>
      </w:pPr>
    </w:p>
    <w:p w14:paraId="4C64C551">
      <w:pPr>
        <w:rPr>
          <w:rFonts w:hint="eastAsia" w:ascii="宋体" w:hAnsi="宋体" w:cs="宋体"/>
          <w:b/>
          <w:bCs/>
          <w:sz w:val="28"/>
          <w:szCs w:val="28"/>
          <w:lang w:val="en-US" w:eastAsia="zh-CN"/>
        </w:rPr>
      </w:pPr>
    </w:p>
    <w:p w14:paraId="2D4262E4">
      <w:pPr>
        <w:rPr>
          <w:rFonts w:hint="eastAsia" w:ascii="宋体" w:hAnsi="宋体" w:cs="宋体"/>
          <w:b/>
          <w:bCs/>
          <w:sz w:val="28"/>
          <w:szCs w:val="28"/>
          <w:lang w:val="en-US" w:eastAsia="zh-CN"/>
        </w:rPr>
      </w:pPr>
    </w:p>
    <w:p w14:paraId="7D58014C">
      <w:pPr>
        <w:rPr>
          <w:rFonts w:hint="eastAsia" w:ascii="宋体" w:hAnsi="宋体" w:cs="宋体"/>
          <w:b/>
          <w:bCs/>
          <w:sz w:val="28"/>
          <w:szCs w:val="28"/>
          <w:lang w:val="en-US" w:eastAsia="zh-CN"/>
        </w:rPr>
      </w:pPr>
    </w:p>
    <w:p w14:paraId="590F1477">
      <w:pPr>
        <w:rPr>
          <w:rFonts w:hint="eastAsia" w:ascii="宋体" w:hAnsi="宋体" w:cs="宋体"/>
          <w:b/>
          <w:bCs/>
          <w:sz w:val="28"/>
          <w:szCs w:val="28"/>
          <w:lang w:val="en-US" w:eastAsia="zh-CN"/>
        </w:rPr>
      </w:pPr>
    </w:p>
    <w:p w14:paraId="6B719BE0">
      <w:pPr>
        <w:rPr>
          <w:rFonts w:hint="eastAsia" w:ascii="宋体" w:hAnsi="宋体" w:cs="宋体"/>
          <w:b/>
          <w:bCs/>
          <w:sz w:val="28"/>
          <w:szCs w:val="28"/>
          <w:lang w:val="en-US" w:eastAsia="zh-CN"/>
        </w:rPr>
      </w:pPr>
    </w:p>
    <w:p w14:paraId="4CF7A226">
      <w:pPr>
        <w:rPr>
          <w:rFonts w:hint="eastAsia" w:ascii="宋体" w:hAnsi="宋体" w:cs="宋体"/>
          <w:b/>
          <w:bCs/>
          <w:sz w:val="28"/>
          <w:szCs w:val="28"/>
          <w:lang w:val="en-US" w:eastAsia="zh-CN"/>
        </w:rPr>
      </w:pPr>
    </w:p>
    <w:p w14:paraId="327BFE76">
      <w:pPr>
        <w:rPr>
          <w:rFonts w:hint="eastAsia" w:ascii="宋体" w:hAnsi="宋体" w:cs="宋体"/>
          <w:b/>
          <w:bCs/>
          <w:sz w:val="28"/>
          <w:szCs w:val="28"/>
          <w:lang w:val="en-US" w:eastAsia="zh-CN"/>
        </w:rPr>
      </w:pPr>
    </w:p>
    <w:p w14:paraId="4E184CCD">
      <w:pPr>
        <w:rPr>
          <w:rFonts w:hint="eastAsia" w:ascii="宋体" w:hAnsi="宋体" w:cs="宋体"/>
          <w:b/>
          <w:bCs/>
          <w:sz w:val="28"/>
          <w:szCs w:val="28"/>
          <w:lang w:val="en-US" w:eastAsia="zh-CN"/>
        </w:rPr>
      </w:pPr>
    </w:p>
    <w:p w14:paraId="16D79019">
      <w:pPr>
        <w:rPr>
          <w:rFonts w:hint="eastAsia" w:ascii="宋体" w:hAnsi="宋体" w:cs="宋体"/>
          <w:b/>
          <w:bCs/>
          <w:sz w:val="28"/>
          <w:szCs w:val="28"/>
          <w:lang w:val="en-US" w:eastAsia="zh-CN"/>
        </w:rPr>
      </w:pPr>
    </w:p>
    <w:p w14:paraId="536698BB">
      <w:pPr>
        <w:rPr>
          <w:rFonts w:hint="eastAsia" w:ascii="宋体" w:hAnsi="宋体" w:cs="宋体"/>
          <w:b/>
          <w:bCs/>
          <w:sz w:val="28"/>
          <w:szCs w:val="28"/>
          <w:lang w:val="en-US" w:eastAsia="zh-CN"/>
        </w:rPr>
      </w:pPr>
    </w:p>
    <w:p w14:paraId="2336B47C">
      <w:pPr>
        <w:rPr>
          <w:rFonts w:hint="eastAsia" w:ascii="宋体" w:hAnsi="宋体" w:cs="宋体"/>
          <w:b/>
          <w:bCs/>
          <w:sz w:val="28"/>
          <w:szCs w:val="28"/>
          <w:lang w:val="en-US" w:eastAsia="zh-CN"/>
        </w:rPr>
      </w:pPr>
    </w:p>
    <w:p w14:paraId="35F8ECBC">
      <w:pPr>
        <w:rPr>
          <w:rFonts w:hint="eastAsia" w:ascii="宋体" w:hAnsi="宋体" w:cs="宋体"/>
          <w:b/>
          <w:bCs/>
          <w:sz w:val="28"/>
          <w:szCs w:val="28"/>
          <w:lang w:val="en-US" w:eastAsia="zh-CN"/>
        </w:rPr>
      </w:pPr>
    </w:p>
    <w:p w14:paraId="2AF215BD">
      <w:pPr>
        <w:rPr>
          <w:rFonts w:hint="eastAsia" w:ascii="宋体" w:hAnsi="宋体" w:cs="宋体"/>
          <w:b/>
          <w:bCs/>
          <w:sz w:val="28"/>
          <w:szCs w:val="28"/>
          <w:lang w:val="en-US" w:eastAsia="zh-CN"/>
        </w:rPr>
      </w:pPr>
    </w:p>
    <w:p w14:paraId="690CECFF">
      <w:pPr>
        <w:rPr>
          <w:rFonts w:hint="eastAsia" w:ascii="宋体" w:hAnsi="宋体" w:cs="宋体"/>
          <w:b/>
          <w:bCs/>
          <w:sz w:val="28"/>
          <w:szCs w:val="28"/>
          <w:lang w:val="en-US" w:eastAsia="zh-CN"/>
        </w:rPr>
      </w:pPr>
    </w:p>
    <w:p w14:paraId="45F31569">
      <w:pPr>
        <w:rPr>
          <w:rFonts w:hint="eastAsia" w:ascii="宋体" w:hAnsi="宋体" w:cs="宋体"/>
          <w:b/>
          <w:bCs/>
          <w:sz w:val="28"/>
          <w:szCs w:val="28"/>
          <w:lang w:val="en-US" w:eastAsia="zh-CN"/>
        </w:rPr>
      </w:pPr>
    </w:p>
    <w:p w14:paraId="764426E3">
      <w:pPr>
        <w:rPr>
          <w:rFonts w:hint="eastAsia" w:ascii="宋体" w:hAnsi="宋体" w:cs="宋体"/>
          <w:b/>
          <w:bCs/>
          <w:sz w:val="28"/>
          <w:szCs w:val="28"/>
          <w:lang w:val="en-US" w:eastAsia="zh-CN"/>
        </w:rPr>
      </w:pPr>
    </w:p>
    <w:p w14:paraId="61CC14B9">
      <w:pPr>
        <w:rPr>
          <w:rFonts w:hint="eastAsia" w:ascii="宋体" w:hAnsi="宋体" w:cs="宋体"/>
          <w:b/>
          <w:bCs/>
          <w:sz w:val="28"/>
          <w:szCs w:val="28"/>
          <w:lang w:val="en-US" w:eastAsia="zh-CN"/>
        </w:rPr>
      </w:pPr>
    </w:p>
    <w:p w14:paraId="3856A0D6">
      <w:pPr>
        <w:rPr>
          <w:rFonts w:hint="eastAsia" w:ascii="宋体" w:hAnsi="宋体" w:cs="宋体"/>
          <w:b/>
          <w:bCs/>
          <w:sz w:val="28"/>
          <w:szCs w:val="28"/>
          <w:lang w:val="en-US" w:eastAsia="zh-CN"/>
        </w:rPr>
      </w:pPr>
    </w:p>
    <w:p w14:paraId="1E4A5E45">
      <w:pPr>
        <w:rPr>
          <w:rFonts w:hint="eastAsia" w:ascii="宋体" w:hAnsi="宋体" w:cs="宋体"/>
          <w:b/>
          <w:bCs/>
          <w:sz w:val="28"/>
          <w:szCs w:val="28"/>
          <w:lang w:val="en-US" w:eastAsia="zh-CN"/>
        </w:rPr>
      </w:pPr>
    </w:p>
    <w:p w14:paraId="49143DE9">
      <w:pPr>
        <w:rPr>
          <w:rFonts w:hint="eastAsia" w:ascii="宋体" w:hAnsi="宋体" w:cs="宋体"/>
          <w:b/>
          <w:bCs/>
          <w:sz w:val="28"/>
          <w:szCs w:val="28"/>
          <w:lang w:val="en-US" w:eastAsia="zh-CN"/>
        </w:rPr>
      </w:pPr>
    </w:p>
    <w:p w14:paraId="3237DB05">
      <w:pPr>
        <w:rPr>
          <w:rFonts w:hint="eastAsia" w:ascii="宋体" w:hAnsi="宋体" w:cs="宋体"/>
          <w:b/>
          <w:bCs/>
          <w:sz w:val="28"/>
          <w:szCs w:val="28"/>
          <w:lang w:val="en-US" w:eastAsia="zh-CN"/>
        </w:rPr>
      </w:pPr>
    </w:p>
    <w:p w14:paraId="08E2C982">
      <w:pPr>
        <w:rPr>
          <w:rFonts w:hint="eastAsia" w:ascii="宋体" w:hAnsi="宋体" w:cs="宋体"/>
          <w:b/>
          <w:bCs/>
          <w:sz w:val="28"/>
          <w:szCs w:val="28"/>
          <w:lang w:val="en-US" w:eastAsia="zh-CN"/>
        </w:rPr>
      </w:pPr>
    </w:p>
    <w:p w14:paraId="743AAB42">
      <w:pPr>
        <w:rPr>
          <w:rFonts w:hint="eastAsia" w:ascii="宋体" w:hAnsi="宋体" w:cs="宋体"/>
          <w:b/>
          <w:bCs/>
          <w:sz w:val="28"/>
          <w:szCs w:val="28"/>
          <w:lang w:val="en-US" w:eastAsia="zh-CN"/>
        </w:rPr>
      </w:pPr>
    </w:p>
    <w:p w14:paraId="20DB6556">
      <w:pPr>
        <w:rPr>
          <w:rFonts w:hint="eastAsia" w:ascii="宋体" w:hAnsi="宋体" w:cs="宋体"/>
          <w:b/>
          <w:bCs/>
          <w:sz w:val="28"/>
          <w:szCs w:val="28"/>
          <w:lang w:val="en-US" w:eastAsia="zh-CN"/>
        </w:rPr>
      </w:pPr>
    </w:p>
    <w:p w14:paraId="0A3C6303">
      <w:pPr>
        <w:rPr>
          <w:rFonts w:hint="eastAsia" w:ascii="宋体" w:hAnsi="宋体" w:cs="宋体"/>
          <w:b/>
          <w:bCs/>
          <w:sz w:val="28"/>
          <w:szCs w:val="28"/>
          <w:lang w:val="en-US" w:eastAsia="zh-CN"/>
        </w:rPr>
      </w:pPr>
    </w:p>
    <w:p w14:paraId="22C82A11">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（3）中国境内生产的组件成本核算基本规则【如涉及】</w:t>
      </w:r>
    </w:p>
    <w:p w14:paraId="45ED8E2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F453A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产品在中国境内生产的组件成本，一般按照其二级组件的相关成本进行核 </w:t>
      </w:r>
    </w:p>
    <w:p w14:paraId="0028E078">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算。按照产品的一级组件进行成本核算能够满足中国境内生产的组件成本判定需 </w:t>
      </w:r>
    </w:p>
    <w:p w14:paraId="3789292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求的，可以按照一级组件的相关成本进行核算。 </w:t>
      </w:r>
    </w:p>
    <w:p w14:paraId="214C08C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一、产品的一级组件是指直接组成产品的组件。产品的二级组件是指直接组 </w:t>
      </w:r>
    </w:p>
    <w:p w14:paraId="4A41404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成产品一级组件的组件。一级组件不可分解的，视同二级组件。 </w:t>
      </w:r>
    </w:p>
    <w:p w14:paraId="1304926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二、二级组件在中国境内生产的，其全部成本计入中国境内生产的组件成本； </w:t>
      </w:r>
    </w:p>
    <w:p w14:paraId="57D7A0A9">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二级组件不在中国境内生产的，其成本不计入中国境内生产的组件成本。 </w:t>
      </w:r>
    </w:p>
    <w:p w14:paraId="4839A5E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三、产品总成本和组件成本以相关会计核算数据、采购合同、进货记录等为 </w:t>
      </w:r>
    </w:p>
    <w:p w14:paraId="43180F8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基础进行计算。 </w:t>
      </w:r>
    </w:p>
    <w:p w14:paraId="5D434C8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四、需要对成本核算规则予以进一步明确的其他有关事项，由财政部会同有 </w:t>
      </w:r>
    </w:p>
    <w:p w14:paraId="2637B129">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关部门另行规定。 </w:t>
      </w:r>
    </w:p>
    <w:p w14:paraId="37CBFF6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864C8C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967D7F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8EEEE9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F09069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34EBA5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CD4872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10461D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2D22FD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0440F9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36D5F7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971079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5617AF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6DE420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2FB9F0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54FCF7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65372D6">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C1267F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FAFE29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064FF52">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AF0FCC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B10A8E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7DBBCC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EC74F9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ACDF809">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455D9CE">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（4）关于符合本国产品标准的声明函【如涉及】</w:t>
      </w:r>
    </w:p>
    <w:p w14:paraId="58132C16">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78B0172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A408CD">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w:t>
      </w:r>
      <w:r>
        <w:rPr>
          <w:rStyle w:val="95"/>
          <w:rFonts w:hint="eastAsia" w:ascii="宋体" w:hAnsi="宋体" w:eastAsia="宋体" w:cs="宋体"/>
          <w:i w:val="0"/>
          <w:iCs w:val="0"/>
          <w:caps w:val="0"/>
          <w:color w:val="000000"/>
          <w:spacing w:val="0"/>
          <w:sz w:val="24"/>
          <w:szCs w:val="24"/>
          <w:u w:val="single"/>
          <w:shd w:val="clear" w:fill="FFFFFF"/>
          <w:vertAlign w:val="baseline"/>
        </w:rPr>
        <w:t>（产品名称1）1</w:t>
      </w:r>
      <w:r>
        <w:rPr>
          <w:rFonts w:hint="eastAsia" w:ascii="宋体" w:hAnsi="宋体" w:eastAsia="宋体" w:cs="宋体"/>
          <w:i w:val="0"/>
          <w:iCs w:val="0"/>
          <w:caps w:val="0"/>
          <w:color w:val="000000"/>
          <w:spacing w:val="0"/>
          <w:sz w:val="24"/>
          <w:szCs w:val="24"/>
          <w:shd w:val="clear" w:fill="FFFFFF"/>
          <w:vertAlign w:val="baseline"/>
        </w:rPr>
        <w:t>，生产厂为</w:t>
      </w:r>
      <w:r>
        <w:rPr>
          <w:rStyle w:val="95"/>
          <w:rFonts w:hint="eastAsia" w:ascii="宋体" w:hAnsi="宋体" w:eastAsia="宋体" w:cs="宋体"/>
          <w:i w:val="0"/>
          <w:iCs w:val="0"/>
          <w:caps w:val="0"/>
          <w:color w:val="000000"/>
          <w:spacing w:val="0"/>
          <w:sz w:val="24"/>
          <w:szCs w:val="24"/>
          <w:u w:val="single"/>
          <w:shd w:val="clear" w:fill="FFFFFF"/>
          <w:vertAlign w:val="baseline"/>
        </w:rPr>
        <w:t>（厂名）2</w:t>
      </w:r>
      <w:r>
        <w:rPr>
          <w:rFonts w:hint="eastAsia" w:ascii="宋体" w:hAnsi="宋体" w:eastAsia="宋体" w:cs="宋体"/>
          <w:i w:val="0"/>
          <w:iCs w:val="0"/>
          <w:caps w:val="0"/>
          <w:color w:val="000000"/>
          <w:spacing w:val="0"/>
          <w:sz w:val="24"/>
          <w:szCs w:val="24"/>
          <w:shd w:val="clear" w:fill="FFFFFF"/>
          <w:vertAlign w:val="baseline"/>
        </w:rPr>
        <w:t>，厂址为</w:t>
      </w:r>
      <w:r>
        <w:rPr>
          <w:rStyle w:val="95"/>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95"/>
          <w:rFonts w:hint="eastAsia" w:ascii="宋体" w:hAnsi="宋体" w:eastAsia="宋体" w:cs="宋体"/>
          <w:i w:val="0"/>
          <w:iCs w:val="0"/>
          <w:caps w:val="0"/>
          <w:color w:val="000000"/>
          <w:spacing w:val="0"/>
          <w:sz w:val="24"/>
          <w:szCs w:val="24"/>
          <w:u w:val="single"/>
          <w:shd w:val="clear" w:fill="FFFFFF"/>
          <w:vertAlign w:val="baseline"/>
        </w:rPr>
        <w:t>（规定比例）3</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u w:val="single"/>
          <w:shd w:val="clear" w:fill="FFFFFF"/>
          <w:vertAlign w:val="baseline"/>
        </w:rPr>
        <w:t>（关键组件）</w:t>
      </w:r>
      <w:r>
        <w:rPr>
          <w:rStyle w:val="95"/>
          <w:rFonts w:hint="eastAsia" w:ascii="宋体" w:hAnsi="宋体" w:eastAsia="宋体" w:cs="宋体"/>
          <w:i w:val="0"/>
          <w:iCs w:val="0"/>
          <w:caps w:val="0"/>
          <w:color w:val="000000"/>
          <w:spacing w:val="0"/>
          <w:sz w:val="24"/>
          <w:szCs w:val="24"/>
          <w:shd w:val="clear" w:fill="FFFFFF"/>
          <w:vertAlign w:val="baseline"/>
        </w:rPr>
        <w:t>4</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95"/>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关键工序）5</w:t>
      </w:r>
      <w:r>
        <w:rPr>
          <w:rFonts w:hint="eastAsia" w:ascii="宋体" w:hAnsi="宋体" w:eastAsia="宋体" w:cs="宋体"/>
          <w:i w:val="0"/>
          <w:iCs w:val="0"/>
          <w:caps w:val="0"/>
          <w:color w:val="000000"/>
          <w:spacing w:val="0"/>
          <w:sz w:val="24"/>
          <w:szCs w:val="24"/>
          <w:shd w:val="clear" w:fill="FFFFFF"/>
          <w:vertAlign w:val="baseline"/>
        </w:rPr>
        <w:t>在中国境内完成。</w:t>
      </w:r>
    </w:p>
    <w:p w14:paraId="5A6A5068">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，生产厂为</w:t>
      </w:r>
      <w:r>
        <w:rPr>
          <w:rStyle w:val="95"/>
          <w:rFonts w:hint="eastAsia" w:ascii="宋体" w:hAnsi="宋体" w:eastAsia="宋体" w:cs="宋体"/>
          <w:i w:val="0"/>
          <w:iCs w:val="0"/>
          <w:caps w:val="0"/>
          <w:color w:val="000000"/>
          <w:spacing w:val="0"/>
          <w:sz w:val="24"/>
          <w:szCs w:val="24"/>
          <w:u w:val="single"/>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，厂址为</w:t>
      </w:r>
      <w:r>
        <w:rPr>
          <w:rStyle w:val="95"/>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95"/>
          <w:rFonts w:hint="eastAsia" w:ascii="宋体" w:hAnsi="宋体" w:eastAsia="宋体" w:cs="宋体"/>
          <w:i w:val="0"/>
          <w:iCs w:val="0"/>
          <w:caps w:val="0"/>
          <w:color w:val="000000"/>
          <w:spacing w:val="0"/>
          <w:sz w:val="24"/>
          <w:szCs w:val="24"/>
          <w:u w:val="single"/>
          <w:shd w:val="clear" w:fill="FFFFFF"/>
          <w:vertAlign w:val="baseline"/>
        </w:rPr>
        <w:t>（规定比例）</w:t>
      </w:r>
      <w:r>
        <w:rPr>
          <w:rFonts w:hint="eastAsia" w:ascii="宋体" w:hAnsi="宋体" w:eastAsia="宋体" w:cs="宋体"/>
          <w:i w:val="0"/>
          <w:iCs w:val="0"/>
          <w:caps w:val="0"/>
          <w:color w:val="000000"/>
          <w:spacing w:val="0"/>
          <w:sz w:val="24"/>
          <w:szCs w:val="24"/>
          <w:shd w:val="clear" w:fill="FFFFFF"/>
          <w:vertAlign w:val="baseline"/>
        </w:rPr>
        <w:t>。</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shd w:val="clear" w:fill="FFFFFF"/>
          <w:vertAlign w:val="baseline"/>
        </w:rPr>
        <w:t>（关键组件）</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95"/>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95"/>
          <w:rFonts w:hint="eastAsia" w:ascii="宋体" w:hAnsi="宋体" w:eastAsia="宋体" w:cs="宋体"/>
          <w:i w:val="0"/>
          <w:iCs w:val="0"/>
          <w:caps w:val="0"/>
          <w:color w:val="000000"/>
          <w:spacing w:val="0"/>
          <w:sz w:val="24"/>
          <w:szCs w:val="24"/>
          <w:u w:val="single"/>
          <w:shd w:val="clear" w:fill="FFFFFF"/>
          <w:vertAlign w:val="baseline"/>
        </w:rPr>
        <w:t>（关键工序）</w:t>
      </w:r>
      <w:r>
        <w:rPr>
          <w:rFonts w:hint="eastAsia" w:ascii="宋体" w:hAnsi="宋体" w:eastAsia="宋体" w:cs="宋体"/>
          <w:i w:val="0"/>
          <w:iCs w:val="0"/>
          <w:caps w:val="0"/>
          <w:color w:val="000000"/>
          <w:spacing w:val="0"/>
          <w:sz w:val="24"/>
          <w:szCs w:val="24"/>
          <w:shd w:val="clear" w:fill="FFFFFF"/>
          <w:vertAlign w:val="baseline"/>
        </w:rPr>
        <w:t>在中国境内完成。</w:t>
      </w:r>
    </w:p>
    <w:p w14:paraId="558F85EC">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w:t>
      </w:r>
    </w:p>
    <w:p w14:paraId="0D41AFBA">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本公司（单位）对上述声明内容的真实性负责。如有虚假，愿承担相应法律责任。</w:t>
      </w:r>
    </w:p>
    <w:p w14:paraId="0A62AE26">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14:paraId="2C5C12B4">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right="0" w:firstLine="4560" w:firstLineChars="190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公司（单位）名称（盖章）</w:t>
      </w:r>
      <w:r>
        <w:rPr>
          <w:rFonts w:hint="eastAsia" w:ascii="宋体" w:hAnsi="宋体" w:eastAsia="宋体" w:cs="宋体"/>
          <w:i w:val="0"/>
          <w:iCs w:val="0"/>
          <w:caps w:val="0"/>
          <w:color w:val="000000"/>
          <w:spacing w:val="0"/>
          <w:sz w:val="24"/>
          <w:szCs w:val="24"/>
          <w:shd w:val="clear" w:fill="FFFFFF"/>
          <w:vertAlign w:val="baseline"/>
          <w:lang w:eastAsia="zh-CN"/>
        </w:rPr>
        <w:t>：</w:t>
      </w:r>
    </w:p>
    <w:p w14:paraId="12A7108A">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right="0" w:firstLine="4560" w:firstLineChars="190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日期：</w:t>
      </w:r>
      <w:r>
        <w:rPr>
          <w:rFonts w:hint="eastAsia" w:ascii="宋体" w:hAnsi="宋体" w:eastAsia="宋体" w:cs="宋体"/>
          <w:i w:val="0"/>
          <w:iCs w:val="0"/>
          <w:caps w:val="0"/>
          <w:color w:val="000000"/>
          <w:spacing w:val="0"/>
          <w:sz w:val="24"/>
          <w:szCs w:val="24"/>
          <w:shd w:val="clear" w:fill="FFFFFF"/>
          <w:vertAlign w:val="baseline"/>
          <w:lang w:val="en-US" w:eastAsia="zh-CN"/>
        </w:rPr>
        <w:t xml:space="preserve"> </w:t>
      </w:r>
      <w:r>
        <w:rPr>
          <w:rFonts w:hint="eastAsia" w:ascii="宋体" w:hAnsi="宋体" w:eastAsia="宋体" w:cs="宋体"/>
          <w:i w:val="0"/>
          <w:iCs w:val="0"/>
          <w:caps w:val="0"/>
          <w:color w:val="000000"/>
          <w:spacing w:val="0"/>
          <w:sz w:val="24"/>
          <w:szCs w:val="24"/>
          <w:shd w:val="clear" w:fill="FFFFFF"/>
          <w:vertAlign w:val="baseline"/>
        </w:rPr>
        <w:t>年　  月　  日    </w:t>
      </w:r>
    </w:p>
    <w:p w14:paraId="5B8FEC44">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199B3FE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5369966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__________________ </w:t>
      </w:r>
    </w:p>
    <w:p w14:paraId="5D79AAD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1.产品如有型号，请在“产品名称”栏一并填写。 </w:t>
      </w:r>
    </w:p>
    <w:p w14:paraId="1AFC62A4">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2.生产厂名与厂址应与生产厂营业执照载明的相关信息保持一致。 </w:t>
      </w:r>
    </w:p>
    <w:p w14:paraId="5F31D27F">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3.该产品的中国境内生产的组件成本占比相关要求实施前，“规定比例”栏可不填，下同。 </w:t>
      </w:r>
    </w:p>
    <w:p w14:paraId="14B924B2">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4.该产品的关键组件要求实施前，“关键组件”栏可不填，下同。 </w:t>
      </w:r>
    </w:p>
    <w:p w14:paraId="2CACDBEA">
      <w:pPr>
        <w:keepNext w:val="0"/>
        <w:keepLines w:val="0"/>
        <w:widowControl/>
        <w:suppressLineNumbers w:val="0"/>
        <w:spacing w:line="360" w:lineRule="auto"/>
        <w:jc w:val="left"/>
        <w:rPr>
          <w:rFonts w:hint="eastAsia" w:ascii="宋体" w:hAnsi="宋体" w:cs="宋体"/>
          <w:b/>
          <w:bCs/>
          <w:sz w:val="28"/>
          <w:szCs w:val="28"/>
          <w:lang w:val="en-US" w:eastAsia="zh-CN"/>
        </w:rPr>
      </w:pPr>
      <w:r>
        <w:rPr>
          <w:rFonts w:hint="eastAsia" w:ascii="宋体" w:hAnsi="宋体" w:eastAsia="宋体" w:cs="宋体"/>
          <w:color w:val="000000"/>
          <w:kern w:val="0"/>
          <w:sz w:val="24"/>
          <w:szCs w:val="24"/>
          <w:lang w:val="en-US" w:eastAsia="zh-CN" w:bidi="ar"/>
        </w:rPr>
        <w:t>5.该产品的关键工序要求实施前，“关键工序”栏可不填，下同。</w:t>
      </w:r>
    </w:p>
    <w:p w14:paraId="0BA6F1AD">
      <w:pPr>
        <w:jc w:val="left"/>
        <w:rPr>
          <w:rFonts w:hint="eastAsia"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1</w:t>
      </w:r>
      <w:r>
        <w:rPr>
          <w:rFonts w:hint="eastAsia" w:ascii="宋体" w:hAnsi="宋体" w:cs="宋体"/>
          <w:b/>
          <w:bCs/>
          <w:sz w:val="28"/>
          <w:szCs w:val="28"/>
        </w:rPr>
        <w:t>其他文件</w:t>
      </w:r>
    </w:p>
    <w:p w14:paraId="1F938C8B">
      <w:pPr>
        <w:spacing w:line="460" w:lineRule="exact"/>
        <w:jc w:val="center"/>
        <w:rPr>
          <w:rFonts w:ascii="宋体" w:hAnsi="宋体" w:cs="宋体"/>
          <w:b/>
          <w:bCs/>
          <w:sz w:val="28"/>
          <w:szCs w:val="32"/>
        </w:rPr>
      </w:pPr>
      <w:r>
        <w:rPr>
          <w:rFonts w:hint="eastAsia" w:ascii="宋体" w:hAnsi="宋体" w:cs="宋体"/>
          <w:b/>
          <w:bCs/>
          <w:sz w:val="28"/>
          <w:szCs w:val="32"/>
        </w:rPr>
        <w:t>诚信投标承诺书</w:t>
      </w:r>
    </w:p>
    <w:p w14:paraId="388A541F">
      <w:pPr>
        <w:jc w:val="center"/>
        <w:rPr>
          <w:rFonts w:ascii="宋体" w:hAnsi="宋体" w:cs="宋体"/>
          <w:b/>
          <w:sz w:val="30"/>
        </w:rPr>
      </w:pPr>
    </w:p>
    <w:p w14:paraId="47918F84">
      <w:pPr>
        <w:spacing w:line="400" w:lineRule="exact"/>
        <w:rPr>
          <w:rFonts w:ascii="宋体" w:hAnsi="宋体" w:cs="宋体"/>
          <w:sz w:val="24"/>
          <w:szCs w:val="24"/>
        </w:rPr>
      </w:pPr>
      <w:r>
        <w:rPr>
          <w:rFonts w:hint="eastAsia" w:ascii="宋体" w:hAnsi="宋体" w:cs="宋体"/>
          <w:sz w:val="24"/>
          <w:szCs w:val="24"/>
        </w:rPr>
        <w:t>本人以企业法定代表人的身份郑重承诺：</w:t>
      </w:r>
    </w:p>
    <w:p w14:paraId="1BF76272">
      <w:pPr>
        <w:spacing w:line="400" w:lineRule="exact"/>
        <w:rPr>
          <w:rFonts w:ascii="宋体" w:hAnsi="宋体" w:cs="宋体"/>
          <w:sz w:val="24"/>
          <w:szCs w:val="24"/>
        </w:rPr>
      </w:pPr>
      <w:r>
        <w:rPr>
          <w:rFonts w:hint="eastAsia" w:ascii="宋体" w:hAnsi="宋体" w:cs="宋体"/>
          <w:sz w:val="24"/>
          <w:szCs w:val="24"/>
        </w:rPr>
        <w:t>1、投标文件中所提供的一切材料都是真实、有效、合法的。</w:t>
      </w:r>
    </w:p>
    <w:p w14:paraId="21BF9861">
      <w:pPr>
        <w:spacing w:line="400" w:lineRule="exact"/>
        <w:rPr>
          <w:rFonts w:ascii="宋体" w:hAnsi="宋体" w:cs="宋体"/>
          <w:sz w:val="24"/>
          <w:szCs w:val="24"/>
        </w:rPr>
      </w:pPr>
      <w:r>
        <w:rPr>
          <w:rFonts w:hint="eastAsia" w:ascii="宋体" w:hAnsi="宋体" w:cs="宋体"/>
          <w:sz w:val="24"/>
          <w:szCs w:val="24"/>
        </w:rPr>
        <w:t>2、未以他人名义投标或者以其他方式弄虚作假，骗取中标。</w:t>
      </w:r>
    </w:p>
    <w:p w14:paraId="2FCE6104">
      <w:pPr>
        <w:spacing w:line="400" w:lineRule="exact"/>
        <w:rPr>
          <w:rFonts w:ascii="宋体" w:hAnsi="宋体" w:cs="宋体"/>
          <w:sz w:val="24"/>
          <w:szCs w:val="24"/>
        </w:rPr>
      </w:pPr>
      <w:r>
        <w:rPr>
          <w:rFonts w:hint="eastAsia" w:ascii="宋体" w:hAnsi="宋体" w:cs="宋体"/>
          <w:sz w:val="24"/>
          <w:szCs w:val="24"/>
        </w:rPr>
        <w:t>3、本单位未与其他</w:t>
      </w:r>
      <w:r>
        <w:rPr>
          <w:rFonts w:hint="eastAsia" w:ascii="宋体" w:hAnsi="宋体" w:cs="宋体"/>
          <w:sz w:val="24"/>
          <w:szCs w:val="24"/>
          <w:lang w:eastAsia="zh-CN"/>
        </w:rPr>
        <w:t>投标人</w:t>
      </w:r>
      <w:r>
        <w:rPr>
          <w:rFonts w:hint="eastAsia" w:ascii="宋体" w:hAnsi="宋体" w:cs="宋体"/>
          <w:sz w:val="24"/>
          <w:szCs w:val="24"/>
        </w:rPr>
        <w:t>互相串通投标，不排挤其他</w:t>
      </w:r>
      <w:r>
        <w:rPr>
          <w:rFonts w:hint="eastAsia" w:ascii="宋体" w:hAnsi="宋体" w:cs="宋体"/>
          <w:sz w:val="24"/>
          <w:szCs w:val="24"/>
          <w:lang w:eastAsia="zh-CN"/>
        </w:rPr>
        <w:t>投标人</w:t>
      </w:r>
      <w:r>
        <w:rPr>
          <w:rFonts w:hint="eastAsia" w:ascii="宋体" w:hAnsi="宋体" w:cs="宋体"/>
          <w:sz w:val="24"/>
          <w:szCs w:val="24"/>
        </w:rPr>
        <w:t>的公平竞争，不损害采购人的合法权益。</w:t>
      </w:r>
    </w:p>
    <w:p w14:paraId="16C52C19">
      <w:pPr>
        <w:spacing w:line="400" w:lineRule="exact"/>
        <w:rPr>
          <w:rFonts w:ascii="宋体" w:hAnsi="宋体" w:cs="宋体"/>
          <w:sz w:val="24"/>
          <w:szCs w:val="24"/>
        </w:rPr>
      </w:pPr>
      <w:r>
        <w:rPr>
          <w:rFonts w:hint="eastAsia" w:ascii="宋体" w:hAnsi="宋体" w:cs="宋体"/>
          <w:sz w:val="24"/>
          <w:szCs w:val="24"/>
        </w:rPr>
        <w:t>4、单位负责人为同一人或者存在直接控股、管理关系的不同</w:t>
      </w:r>
      <w:r>
        <w:rPr>
          <w:rFonts w:hint="eastAsia" w:ascii="宋体" w:hAnsi="宋体" w:cs="宋体"/>
          <w:sz w:val="24"/>
          <w:szCs w:val="24"/>
          <w:lang w:eastAsia="zh-CN"/>
        </w:rPr>
        <w:t>投标人</w:t>
      </w:r>
      <w:r>
        <w:rPr>
          <w:rFonts w:hint="eastAsia" w:ascii="宋体" w:hAnsi="宋体" w:cs="宋体"/>
          <w:sz w:val="24"/>
          <w:szCs w:val="24"/>
        </w:rPr>
        <w:t>，未参加同一合同项下的政府采购活动。</w:t>
      </w:r>
    </w:p>
    <w:p w14:paraId="3DB2DCC3">
      <w:pPr>
        <w:spacing w:line="400" w:lineRule="exact"/>
        <w:rPr>
          <w:rFonts w:ascii="宋体" w:hAnsi="宋体" w:cs="宋体"/>
          <w:sz w:val="24"/>
          <w:szCs w:val="24"/>
        </w:rPr>
      </w:pPr>
      <w:r>
        <w:rPr>
          <w:rFonts w:hint="eastAsia" w:ascii="宋体" w:hAnsi="宋体" w:cs="宋体"/>
          <w:sz w:val="24"/>
          <w:szCs w:val="24"/>
        </w:rPr>
        <w:t>5、未与采购人或者招标代理机构串通投标，损害国家利益、社会公共利益或者他人的合法权益。</w:t>
      </w:r>
    </w:p>
    <w:p w14:paraId="602B7D53">
      <w:pPr>
        <w:spacing w:line="400" w:lineRule="exact"/>
        <w:rPr>
          <w:rFonts w:ascii="宋体" w:hAnsi="宋体" w:cs="宋体"/>
          <w:sz w:val="24"/>
          <w:szCs w:val="24"/>
        </w:rPr>
      </w:pPr>
      <w:r>
        <w:rPr>
          <w:rFonts w:hint="eastAsia" w:ascii="宋体" w:hAnsi="宋体" w:cs="宋体"/>
          <w:sz w:val="24"/>
          <w:szCs w:val="24"/>
        </w:rPr>
        <w:t>6、不向采购人或者评审小组成员行贿以牟取中标。</w:t>
      </w:r>
    </w:p>
    <w:p w14:paraId="36554EEB">
      <w:pPr>
        <w:spacing w:line="400" w:lineRule="exact"/>
        <w:rPr>
          <w:rFonts w:ascii="宋体" w:hAnsi="宋体" w:cs="宋体"/>
          <w:sz w:val="24"/>
          <w:szCs w:val="24"/>
        </w:rPr>
      </w:pPr>
      <w:r>
        <w:rPr>
          <w:rFonts w:hint="eastAsia" w:ascii="宋体" w:hAnsi="宋体" w:cs="宋体"/>
          <w:sz w:val="24"/>
          <w:szCs w:val="24"/>
        </w:rPr>
        <w:t xml:space="preserve">7、同意采购人的验收、计量、支付办法；投标文件中未提出超出采购人要求的附加条件。 </w:t>
      </w:r>
    </w:p>
    <w:p w14:paraId="16840407">
      <w:pPr>
        <w:spacing w:line="400" w:lineRule="exact"/>
        <w:rPr>
          <w:rFonts w:ascii="宋体" w:hAnsi="宋体" w:cs="宋体"/>
          <w:sz w:val="24"/>
          <w:szCs w:val="24"/>
        </w:rPr>
      </w:pPr>
      <w:r>
        <w:rPr>
          <w:rFonts w:hint="eastAsia" w:ascii="宋体" w:hAnsi="宋体" w:cs="宋体"/>
          <w:sz w:val="24"/>
          <w:szCs w:val="24"/>
        </w:rPr>
        <w:t>8、遵守《中华人民共和国政府采购法》、《政府采购货物和服务招标投标管理办法》（财政部87号令）等相关法律法规的规定，保证不进行恶意投诉。</w:t>
      </w:r>
    </w:p>
    <w:p w14:paraId="6756E97D">
      <w:pPr>
        <w:spacing w:line="400" w:lineRule="exact"/>
        <w:rPr>
          <w:rFonts w:ascii="宋体" w:hAnsi="宋体" w:cs="宋体"/>
          <w:sz w:val="24"/>
          <w:szCs w:val="24"/>
        </w:rPr>
      </w:pPr>
      <w:r>
        <w:rPr>
          <w:rFonts w:hint="eastAsia" w:ascii="宋体" w:hAnsi="宋体" w:cs="宋体"/>
          <w:sz w:val="24"/>
          <w:szCs w:val="24"/>
        </w:rPr>
        <w:t>9、……</w:t>
      </w:r>
    </w:p>
    <w:p w14:paraId="074058FD">
      <w:pPr>
        <w:spacing w:line="400" w:lineRule="exact"/>
        <w:rPr>
          <w:rFonts w:ascii="宋体" w:hAnsi="宋体" w:cs="宋体"/>
          <w:sz w:val="24"/>
          <w:szCs w:val="24"/>
        </w:rPr>
      </w:pPr>
      <w:r>
        <w:rPr>
          <w:rFonts w:hint="eastAsia" w:ascii="宋体" w:hAnsi="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cs="宋体"/>
          <w:sz w:val="24"/>
          <w:szCs w:val="24"/>
          <w:lang w:eastAsia="zh-CN"/>
        </w:rPr>
        <w:t>投标保证金</w:t>
      </w:r>
      <w:r>
        <w:rPr>
          <w:rFonts w:hint="eastAsia" w:ascii="宋体" w:hAnsi="宋体" w:cs="宋体"/>
          <w:sz w:val="24"/>
          <w:szCs w:val="24"/>
        </w:rPr>
        <w:t>，并愿意承担由此引起的其他法律责任。</w:t>
      </w:r>
    </w:p>
    <w:p w14:paraId="797CB4B6">
      <w:pPr>
        <w:spacing w:line="360" w:lineRule="exact"/>
        <w:rPr>
          <w:rFonts w:ascii="宋体" w:hAnsi="宋体" w:cs="宋体"/>
          <w:sz w:val="22"/>
        </w:rPr>
      </w:pPr>
    </w:p>
    <w:p w14:paraId="3A62497B">
      <w:pPr>
        <w:pStyle w:val="34"/>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3B169B26">
      <w:pPr>
        <w:pStyle w:val="34"/>
        <w:spacing w:line="460" w:lineRule="exact"/>
        <w:ind w:firstLine="3600" w:firstLineChars="15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40ACCC">
      <w:pPr>
        <w:spacing w:line="400" w:lineRule="exact"/>
        <w:ind w:firstLine="3600" w:firstLineChars="1500"/>
        <w:rPr>
          <w:rFonts w:ascii="宋体" w:hAnsi="宋体" w:cs="宋体"/>
          <w:sz w:val="24"/>
        </w:rPr>
      </w:pPr>
      <w:r>
        <w:rPr>
          <w:rFonts w:hint="eastAsia" w:ascii="宋体" w:hAnsi="宋体" w:cs="宋体"/>
          <w:bCs/>
          <w:sz w:val="24"/>
        </w:rPr>
        <w:t>日</w:t>
      </w:r>
      <w:r>
        <w:rPr>
          <w:rFonts w:hint="eastAsia" w:ascii="宋体" w:hAnsi="宋体" w:cs="宋体"/>
          <w:bCs/>
          <w:sz w:val="24"/>
          <w:lang w:val="en-US" w:eastAsia="zh-CN"/>
        </w:rPr>
        <w:t xml:space="preserve">    </w:t>
      </w:r>
      <w:r>
        <w:rPr>
          <w:rFonts w:hint="eastAsia" w:ascii="宋体" w:hAnsi="宋体" w:cs="宋体"/>
          <w:bCs/>
          <w:sz w:val="24"/>
        </w:rPr>
        <w:t>期：</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r>
        <w:rPr>
          <w:rFonts w:hint="eastAsia" w:ascii="宋体" w:hAnsi="宋体" w:cs="宋体"/>
          <w:sz w:val="24"/>
        </w:rPr>
        <w:t>　</w:t>
      </w:r>
    </w:p>
    <w:p w14:paraId="42E47D49">
      <w:pPr>
        <w:tabs>
          <w:tab w:val="left" w:pos="6663"/>
        </w:tabs>
        <w:rPr>
          <w:rFonts w:hint="eastAsia" w:ascii="宋体" w:hAnsi="宋体" w:cs="宋体"/>
        </w:rPr>
      </w:pPr>
      <w:r>
        <w:rPr>
          <w:rFonts w:hint="eastAsia" w:ascii="宋体" w:hAnsi="宋体" w:cs="宋体"/>
        </w:rPr>
        <w:br w:type="page"/>
      </w:r>
    </w:p>
    <w:p w14:paraId="121BAF71">
      <w:pPr>
        <w:rPr>
          <w:rFonts w:hint="default" w:ascii="宋体" w:hAnsi="宋体" w:eastAsia="宋体" w:cs="宋体"/>
          <w:b/>
          <w:sz w:val="28"/>
          <w:lang w:val="en-US" w:eastAsia="zh-CN"/>
        </w:rPr>
      </w:pPr>
      <w:r>
        <w:rPr>
          <w:rFonts w:hint="eastAsia" w:ascii="宋体" w:hAnsi="宋体" w:cs="宋体"/>
          <w:b/>
          <w:sz w:val="28"/>
        </w:rPr>
        <w:t>B商务文件</w:t>
      </w:r>
      <w:r>
        <w:rPr>
          <w:rFonts w:hint="eastAsia" w:ascii="宋体" w:hAnsi="宋体" w:cs="宋体"/>
          <w:b/>
          <w:sz w:val="28"/>
          <w:lang w:eastAsia="zh-CN"/>
        </w:rPr>
        <w:t>、</w:t>
      </w:r>
      <w:r>
        <w:rPr>
          <w:rFonts w:hint="eastAsia" w:ascii="宋体" w:hAnsi="宋体" w:cs="宋体"/>
          <w:b/>
          <w:sz w:val="28"/>
          <w:lang w:val="en-US" w:eastAsia="zh-CN"/>
        </w:rPr>
        <w:t>技术文件</w:t>
      </w:r>
    </w:p>
    <w:p w14:paraId="048BC3E3">
      <w:pPr>
        <w:tabs>
          <w:tab w:val="left" w:pos="6663"/>
        </w:tabs>
        <w:jc w:val="center"/>
        <w:rPr>
          <w:rFonts w:ascii="宋体" w:hAnsi="宋体" w:cs="宋体"/>
          <w:b/>
          <w:sz w:val="28"/>
          <w:szCs w:val="28"/>
        </w:rPr>
      </w:pPr>
    </w:p>
    <w:p w14:paraId="1A9BAC27">
      <w:pPr>
        <w:ind w:firstLine="3451" w:firstLineChars="1146"/>
        <w:rPr>
          <w:rFonts w:ascii="宋体" w:hAnsi="宋体" w:cs="宋体"/>
          <w:b/>
          <w:sz w:val="30"/>
        </w:rPr>
      </w:pPr>
      <w:r>
        <w:rPr>
          <w:rFonts w:hint="eastAsia" w:ascii="宋体" w:hAnsi="宋体" w:cs="宋体"/>
          <w:b/>
          <w:sz w:val="30"/>
        </w:rPr>
        <w:t>（</w:t>
      </w:r>
      <w:r>
        <w:rPr>
          <w:rFonts w:hint="eastAsia" w:ascii="宋体" w:hAnsi="宋体" w:cs="宋体"/>
          <w:b/>
          <w:sz w:val="30"/>
          <w:lang w:val="en-US" w:eastAsia="zh-CN"/>
        </w:rPr>
        <w:t>二</w:t>
      </w:r>
      <w:r>
        <w:rPr>
          <w:rFonts w:hint="eastAsia" w:ascii="宋体" w:hAnsi="宋体" w:cs="宋体"/>
          <w:b/>
          <w:sz w:val="30"/>
        </w:rPr>
        <w:t>）投标函</w:t>
      </w:r>
    </w:p>
    <w:p w14:paraId="37DF9386">
      <w:pPr>
        <w:jc w:val="center"/>
        <w:rPr>
          <w:rFonts w:ascii="宋体" w:hAnsi="宋体" w:cs="宋体"/>
          <w:b/>
          <w:sz w:val="24"/>
        </w:rPr>
      </w:pPr>
    </w:p>
    <w:p w14:paraId="3458D28B">
      <w:pPr>
        <w:spacing w:line="420" w:lineRule="exac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（采购人名称）</w:t>
      </w:r>
    </w:p>
    <w:p w14:paraId="259743E5">
      <w:pPr>
        <w:spacing w:line="400" w:lineRule="exact"/>
        <w:ind w:firstLine="420" w:firstLineChars="200"/>
        <w:rPr>
          <w:rFonts w:ascii="宋体" w:hAnsi="宋体" w:cs="宋体"/>
          <w:sz w:val="21"/>
          <w:szCs w:val="21"/>
        </w:rPr>
      </w:pPr>
      <w:r>
        <w:rPr>
          <w:rFonts w:hint="eastAsia" w:ascii="宋体" w:hAnsi="宋体" w:cs="宋体"/>
          <w:sz w:val="21"/>
          <w:szCs w:val="21"/>
        </w:rPr>
        <w:t>根据贵方为</w:t>
      </w:r>
      <w:r>
        <w:rPr>
          <w:rFonts w:hint="eastAsia" w:ascii="宋体" w:hAnsi="宋体" w:cs="宋体"/>
          <w:sz w:val="21"/>
          <w:szCs w:val="21"/>
          <w:u w:val="single"/>
        </w:rPr>
        <w:t xml:space="preserve">  （项目名称）</w:t>
      </w:r>
      <w:r>
        <w:rPr>
          <w:rFonts w:hint="eastAsia" w:ascii="宋体" w:hAnsi="宋体" w:cs="宋体"/>
          <w:sz w:val="21"/>
          <w:szCs w:val="21"/>
        </w:rPr>
        <w:t>项目的</w:t>
      </w:r>
      <w:r>
        <w:rPr>
          <w:rFonts w:hint="eastAsia" w:ascii="宋体" w:hAnsi="宋体" w:cs="宋体"/>
          <w:sz w:val="21"/>
          <w:szCs w:val="21"/>
          <w:lang w:eastAsia="zh-CN"/>
        </w:rPr>
        <w:t>采购文件</w:t>
      </w:r>
      <w:r>
        <w:rPr>
          <w:rFonts w:hint="eastAsia" w:ascii="宋体" w:hAnsi="宋体" w:cs="宋体"/>
          <w:sz w:val="21"/>
          <w:szCs w:val="21"/>
          <w:u w:val="single"/>
        </w:rPr>
        <w:t>（项目编号及标项号）</w:t>
      </w:r>
      <w:r>
        <w:rPr>
          <w:rFonts w:hint="eastAsia" w:ascii="宋体" w:hAnsi="宋体" w:cs="宋体"/>
          <w:sz w:val="21"/>
          <w:szCs w:val="21"/>
        </w:rPr>
        <w:t>，签字代表</w:t>
      </w:r>
      <w:r>
        <w:rPr>
          <w:rFonts w:hint="eastAsia" w:ascii="宋体" w:hAnsi="宋体" w:cs="宋体"/>
          <w:sz w:val="21"/>
          <w:szCs w:val="21"/>
          <w:u w:val="single"/>
        </w:rPr>
        <w:t>（姓名、职务）</w:t>
      </w:r>
      <w:r>
        <w:rPr>
          <w:rFonts w:hint="eastAsia" w:ascii="宋体" w:hAnsi="宋体" w:cs="宋体"/>
          <w:sz w:val="21"/>
          <w:szCs w:val="21"/>
        </w:rPr>
        <w:t>经正式授权并代表</w:t>
      </w:r>
      <w:r>
        <w:rPr>
          <w:rFonts w:hint="eastAsia" w:ascii="宋体" w:hAnsi="宋体" w:cs="宋体"/>
          <w:sz w:val="21"/>
          <w:szCs w:val="21"/>
          <w:lang w:eastAsia="zh-CN"/>
        </w:rPr>
        <w:t>投标人</w:t>
      </w:r>
      <w:r>
        <w:rPr>
          <w:rFonts w:hint="eastAsia" w:ascii="宋体" w:hAnsi="宋体" w:cs="宋体"/>
          <w:sz w:val="21"/>
          <w:szCs w:val="21"/>
          <w:u w:val="single"/>
        </w:rPr>
        <w:t>（</w:t>
      </w:r>
      <w:r>
        <w:rPr>
          <w:rFonts w:hint="eastAsia" w:ascii="宋体" w:hAnsi="宋体" w:cs="宋体"/>
          <w:sz w:val="21"/>
          <w:szCs w:val="21"/>
          <w:u w:val="single"/>
          <w:lang w:eastAsia="zh-CN"/>
        </w:rPr>
        <w:t>投标人</w:t>
      </w:r>
      <w:r>
        <w:rPr>
          <w:rFonts w:hint="eastAsia" w:ascii="宋体" w:hAnsi="宋体" w:cs="宋体"/>
          <w:sz w:val="21"/>
          <w:szCs w:val="21"/>
          <w:u w:val="single"/>
        </w:rPr>
        <w:t>名称、地址）</w:t>
      </w:r>
      <w:r>
        <w:rPr>
          <w:rFonts w:hint="eastAsia" w:ascii="宋体" w:hAnsi="宋体" w:cs="宋体"/>
          <w:sz w:val="21"/>
          <w:szCs w:val="21"/>
        </w:rPr>
        <w:t>提交下述文件。</w:t>
      </w:r>
    </w:p>
    <w:p w14:paraId="2037D426">
      <w:pPr>
        <w:spacing w:line="400" w:lineRule="exact"/>
        <w:ind w:firstLine="420" w:firstLineChars="200"/>
        <w:rPr>
          <w:rFonts w:ascii="宋体" w:hAnsi="宋体" w:cs="宋体"/>
          <w:sz w:val="21"/>
          <w:szCs w:val="21"/>
        </w:rPr>
      </w:pPr>
      <w:r>
        <w:rPr>
          <w:rFonts w:hint="eastAsia" w:ascii="宋体" w:hAnsi="宋体" w:cs="宋体"/>
          <w:sz w:val="21"/>
          <w:szCs w:val="21"/>
        </w:rPr>
        <w:t>1、资格证明文件</w:t>
      </w:r>
    </w:p>
    <w:p w14:paraId="21367066">
      <w:pPr>
        <w:spacing w:line="400" w:lineRule="exact"/>
        <w:ind w:firstLine="420" w:firstLineChars="200"/>
        <w:rPr>
          <w:rFonts w:ascii="宋体" w:hAnsi="宋体" w:cs="宋体"/>
          <w:sz w:val="21"/>
          <w:szCs w:val="21"/>
        </w:rPr>
      </w:pPr>
      <w:r>
        <w:rPr>
          <w:rFonts w:hint="eastAsia" w:ascii="宋体" w:hAnsi="宋体" w:cs="宋体"/>
          <w:sz w:val="21"/>
          <w:szCs w:val="21"/>
        </w:rPr>
        <w:t>2、商务、技术文件</w:t>
      </w:r>
    </w:p>
    <w:p w14:paraId="3BDEFB1E">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据此函，我单位谨郑重声明如下，并对之负法律责任。</w:t>
      </w:r>
    </w:p>
    <w:p w14:paraId="4411C16D">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1、我单位愿以《开标一览表》中填写的投标报价并按照招标文件中的一切要求，承担上述项目的全部工作。</w:t>
      </w:r>
    </w:p>
    <w:p w14:paraId="55127971">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我方已详细阅读并理解了招标文件的全部，包括修改文件和所有相关资料（如有），我方完全明白并认为此招标文件没有任何倾向性，也没有存在排斥潜在投标人的内容，我方同意招标文件的相关条款，我方放弃在此方面提出含糊意见、质疑或误解的一切权力。</w:t>
      </w:r>
    </w:p>
    <w:p w14:paraId="7B905A7A">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3、本投标有效期自开标之日起 90 个日历日，如中标，有效期将延至本项目《采购合同》执行期满日为止。</w:t>
      </w:r>
    </w:p>
    <w:p w14:paraId="2290CD64">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4、我方作为在法律、财务和运作上独立于采购方、采购代理机构的投标供应商，在此保证所提交的所有文件和全部说明是真实的、合法的和准确的。由于我方提供资料不实而造成的责任和后果由我方承担。</w:t>
      </w:r>
    </w:p>
    <w:p w14:paraId="79337ACB">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5、在规定的开标时间后，如果在投标有效期内撤回投标，同意投标保证金将被贵方没收。</w:t>
      </w:r>
    </w:p>
    <w:p w14:paraId="25AA233C">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6、我方同意提供贵方可能要求的与投标有关的一切数据或资料。我方理解贵方不一定接受最低报价或任何贵方可能收到的报价。</w:t>
      </w:r>
    </w:p>
    <w:p w14:paraId="4BA826B0">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7、我方如果中标，保证履行投标文件中承诺的全部责任和义务，切实履行《采购合同》中的全部条款并按照《招标文件》的要求向贵司足额交纳招标代理服务费。</w:t>
      </w:r>
    </w:p>
    <w:p w14:paraId="790CCD02">
      <w:pPr>
        <w:spacing w:line="4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14:paraId="7F2DAF8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、与本投标有关的一切正式往来信函请寄：</w:t>
      </w:r>
    </w:p>
    <w:p w14:paraId="3C040C56">
      <w:pPr>
        <w:spacing w:line="400" w:lineRule="exact"/>
        <w:ind w:firstLine="420" w:firstLineChars="200"/>
        <w:rPr>
          <w:rFonts w:ascii="宋体" w:hAnsi="宋体" w:cs="宋体"/>
          <w:sz w:val="21"/>
          <w:szCs w:val="21"/>
        </w:rPr>
      </w:pPr>
      <w:r>
        <w:rPr>
          <w:rFonts w:hint="eastAsia" w:ascii="宋体" w:hAnsi="宋体" w:cs="宋体"/>
          <w:sz w:val="21"/>
          <w:szCs w:val="21"/>
        </w:rPr>
        <w:t>地　　　　址：</w:t>
      </w:r>
      <w:r>
        <w:rPr>
          <w:rFonts w:hint="eastAsia" w:ascii="宋体" w:hAnsi="宋体" w:cs="宋体"/>
          <w:sz w:val="21"/>
          <w:szCs w:val="21"/>
          <w:u w:val="single"/>
        </w:rPr>
        <w:t>　　　　　　　　　　</w:t>
      </w:r>
      <w:r>
        <w:rPr>
          <w:rFonts w:hint="eastAsia" w:ascii="宋体" w:hAnsi="宋体" w:cs="宋体"/>
          <w:sz w:val="21"/>
          <w:szCs w:val="21"/>
        </w:rPr>
        <w:t>邮编：</w:t>
      </w:r>
      <w:r>
        <w:rPr>
          <w:rFonts w:hint="eastAsia" w:ascii="宋体" w:hAnsi="宋体" w:cs="宋体"/>
          <w:sz w:val="21"/>
          <w:szCs w:val="21"/>
          <w:u w:val="single"/>
        </w:rPr>
        <w:t>　　　　　　　　　</w:t>
      </w:r>
    </w:p>
    <w:p w14:paraId="00C8A4C9">
      <w:pPr>
        <w:spacing w:line="400" w:lineRule="exact"/>
        <w:ind w:firstLine="420" w:firstLineChars="200"/>
        <w:rPr>
          <w:rFonts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w:t>
      </w:r>
      <w:r>
        <w:rPr>
          <w:rFonts w:hint="eastAsia" w:ascii="宋体" w:hAnsi="宋体" w:cs="宋体"/>
          <w:sz w:val="21"/>
          <w:szCs w:val="21"/>
        </w:rPr>
        <w:t>传真：</w:t>
      </w:r>
      <w:r>
        <w:rPr>
          <w:rFonts w:hint="eastAsia" w:ascii="宋体" w:hAnsi="宋体" w:cs="宋体"/>
          <w:sz w:val="21"/>
          <w:szCs w:val="21"/>
          <w:u w:val="single"/>
        </w:rPr>
        <w:t>　　　　　　　　　</w:t>
      </w:r>
    </w:p>
    <w:p w14:paraId="1C2F171E">
      <w:pPr>
        <w:spacing w:line="400" w:lineRule="exact"/>
        <w:ind w:firstLine="420" w:firstLineChars="200"/>
        <w:rPr>
          <w:rFonts w:ascii="宋体" w:hAnsi="宋体" w:cs="宋体"/>
          <w:sz w:val="21"/>
          <w:szCs w:val="21"/>
        </w:rPr>
      </w:pPr>
      <w:r>
        <w:rPr>
          <w:rFonts w:hint="eastAsia" w:ascii="宋体" w:hAnsi="宋体" w:cs="宋体"/>
          <w:sz w:val="21"/>
          <w:szCs w:val="21"/>
          <w:lang w:val="en-US" w:eastAsia="zh-CN"/>
        </w:rPr>
        <w:t>投标人（</w:t>
      </w:r>
      <w:r>
        <w:rPr>
          <w:rFonts w:hint="eastAsia" w:ascii="宋体" w:hAnsi="宋体" w:cs="宋体"/>
          <w:sz w:val="21"/>
          <w:szCs w:val="21"/>
          <w:lang w:eastAsia="zh-CN"/>
        </w:rPr>
        <w:t>供应商</w:t>
      </w:r>
      <w:r>
        <w:rPr>
          <w:rFonts w:hint="eastAsia" w:ascii="宋体" w:hAnsi="宋体" w:cs="宋体"/>
          <w:sz w:val="21"/>
          <w:szCs w:val="21"/>
          <w:lang w:val="en-US" w:eastAsia="zh-CN"/>
        </w:rPr>
        <w:t>）</w:t>
      </w:r>
      <w:r>
        <w:rPr>
          <w:rFonts w:hint="eastAsia" w:ascii="宋体" w:hAnsi="宋体" w:cs="宋体"/>
          <w:sz w:val="21"/>
          <w:szCs w:val="21"/>
        </w:rPr>
        <w:t>代表签字</w:t>
      </w:r>
      <w:r>
        <w:rPr>
          <w:rFonts w:hint="eastAsia" w:ascii="宋体" w:hAnsi="宋体" w:cs="宋体"/>
          <w:sz w:val="21"/>
          <w:szCs w:val="21"/>
          <w:lang w:eastAsia="zh-CN"/>
        </w:rPr>
        <w:t>（</w:t>
      </w:r>
      <w:r>
        <w:rPr>
          <w:rFonts w:hint="eastAsia" w:ascii="宋体" w:hAnsi="宋体" w:cs="宋体"/>
          <w:sz w:val="21"/>
          <w:szCs w:val="21"/>
          <w:lang w:val="en-US" w:eastAsia="zh-CN"/>
        </w:rPr>
        <w:t>或盖章</w:t>
      </w:r>
      <w:r>
        <w:rPr>
          <w:rFonts w:hint="eastAsia" w:ascii="宋体" w:hAnsi="宋体" w:cs="宋体"/>
          <w:sz w:val="21"/>
          <w:szCs w:val="21"/>
          <w:lang w:eastAsia="zh-CN"/>
        </w:rPr>
        <w:t>）</w:t>
      </w:r>
      <w:r>
        <w:rPr>
          <w:rFonts w:hint="eastAsia" w:ascii="宋体" w:hAnsi="宋体" w:cs="宋体"/>
          <w:sz w:val="21"/>
          <w:szCs w:val="21"/>
        </w:rPr>
        <w:t>：</w:t>
      </w:r>
      <w:r>
        <w:rPr>
          <w:rFonts w:hint="eastAsia" w:ascii="宋体" w:hAnsi="宋体" w:cs="宋体"/>
          <w:sz w:val="21"/>
          <w:szCs w:val="21"/>
          <w:u w:val="single"/>
        </w:rPr>
        <w:t>　　　　　　　　　　　　</w:t>
      </w:r>
    </w:p>
    <w:p w14:paraId="6DB6FB06">
      <w:pPr>
        <w:spacing w:line="400" w:lineRule="exact"/>
        <w:ind w:firstLine="420" w:firstLineChars="200"/>
        <w:rPr>
          <w:rFonts w:ascii="宋体" w:hAnsi="宋体" w:cs="宋体"/>
          <w:sz w:val="21"/>
          <w:szCs w:val="21"/>
        </w:rPr>
      </w:pPr>
      <w:r>
        <w:rPr>
          <w:rFonts w:hint="eastAsia" w:ascii="宋体" w:hAnsi="宋体" w:cs="宋体"/>
          <w:sz w:val="21"/>
          <w:szCs w:val="21"/>
        </w:rPr>
        <w:t>投标人（供应商）名称（并加盖单位公章）：</w:t>
      </w:r>
      <w:r>
        <w:rPr>
          <w:rFonts w:hint="eastAsia" w:ascii="宋体" w:hAnsi="宋体" w:cs="宋体"/>
          <w:sz w:val="21"/>
          <w:szCs w:val="21"/>
          <w:u w:val="single"/>
        </w:rPr>
        <w:t>　　　　　　　　　</w:t>
      </w:r>
    </w:p>
    <w:p w14:paraId="53B0D7FE">
      <w:pPr>
        <w:spacing w:line="400" w:lineRule="exact"/>
        <w:jc w:val="left"/>
        <w:rPr>
          <w:rFonts w:ascii="宋体" w:hAnsi="宋体" w:cs="宋体"/>
          <w:b/>
          <w:sz w:val="32"/>
          <w:szCs w:val="32"/>
        </w:rPr>
      </w:pPr>
      <w:r>
        <w:rPr>
          <w:rFonts w:hint="eastAsia" w:ascii="宋体" w:hAnsi="宋体" w:cs="宋体"/>
          <w:sz w:val="21"/>
          <w:szCs w:val="21"/>
        </w:rPr>
        <w:t>　　</w:t>
      </w:r>
      <w:r>
        <w:rPr>
          <w:rFonts w:hint="eastAsia" w:ascii="宋体" w:hAnsi="宋体" w:cs="宋体"/>
          <w:sz w:val="21"/>
          <w:szCs w:val="21"/>
          <w:lang w:val="en-US" w:eastAsia="zh-CN"/>
        </w:rPr>
        <w:t>日        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u w:val="single"/>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u w:val="single"/>
        </w:rPr>
        <w:t>　</w:t>
      </w:r>
      <w:r>
        <w:rPr>
          <w:rFonts w:hint="eastAsia" w:ascii="宋体" w:hAnsi="宋体" w:cs="宋体"/>
          <w:sz w:val="21"/>
          <w:szCs w:val="21"/>
        </w:rPr>
        <w:t>日</w:t>
      </w:r>
    </w:p>
    <w:p w14:paraId="7BBAB735">
      <w:pPr>
        <w:spacing w:line="440" w:lineRule="exact"/>
        <w:jc w:val="center"/>
        <w:rPr>
          <w:rFonts w:ascii="宋体" w:hAnsi="宋体" w:cs="宋体"/>
          <w:b/>
          <w:sz w:val="28"/>
          <w:szCs w:val="28"/>
        </w:rPr>
      </w:pPr>
      <w:bookmarkStart w:id="76" w:name="_Toc5754"/>
      <w:bookmarkStart w:id="77" w:name="_Toc10457"/>
      <w:bookmarkStart w:id="78" w:name="_Toc12472"/>
      <w:r>
        <w:rPr>
          <w:rFonts w:hint="eastAsia" w:ascii="宋体" w:hAnsi="宋体" w:cs="宋体"/>
          <w:b/>
          <w:sz w:val="28"/>
          <w:szCs w:val="28"/>
        </w:rPr>
        <w:t>（</w:t>
      </w:r>
      <w:r>
        <w:rPr>
          <w:rFonts w:hint="eastAsia" w:ascii="宋体" w:hAnsi="宋体" w:cs="宋体"/>
          <w:b/>
          <w:sz w:val="28"/>
          <w:szCs w:val="28"/>
          <w:lang w:val="en-US" w:eastAsia="zh-CN"/>
        </w:rPr>
        <w:t>三</w:t>
      </w:r>
      <w:r>
        <w:rPr>
          <w:rFonts w:hint="eastAsia" w:ascii="宋体" w:hAnsi="宋体" w:cs="宋体"/>
          <w:b/>
          <w:sz w:val="28"/>
          <w:szCs w:val="28"/>
        </w:rPr>
        <w:t>）法定代表人身份证明及法定代表人授权委托书</w:t>
      </w:r>
    </w:p>
    <w:p w14:paraId="43B5A017">
      <w:pPr>
        <w:spacing w:before="100" w:beforeAutospacing="1" w:after="100" w:afterAutospacing="1" w:line="240" w:lineRule="atLeast"/>
        <w:jc w:val="center"/>
        <w:rPr>
          <w:rFonts w:ascii="宋体" w:hAnsi="宋体" w:cs="宋体"/>
          <w:b/>
          <w:bCs/>
          <w:sz w:val="28"/>
          <w:szCs w:val="28"/>
        </w:rPr>
      </w:pPr>
      <w:r>
        <w:rPr>
          <w:rFonts w:hint="eastAsia" w:ascii="宋体" w:hAnsi="宋体" w:cs="宋体"/>
          <w:b/>
          <w:bCs/>
          <w:sz w:val="28"/>
          <w:szCs w:val="28"/>
        </w:rPr>
        <w:t>1、法定代表人身份证明</w:t>
      </w:r>
    </w:p>
    <w:p w14:paraId="5964D317">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4ECCABB0">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11AA8A52">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49FF4595">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57C92354">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18F8E9">
      <w:pPr>
        <w:spacing w:line="440" w:lineRule="exact"/>
        <w:rPr>
          <w:rFonts w:hint="eastAsia" w:ascii="宋体" w:hAnsi="宋体" w:eastAsia="宋体" w:cs="宋体"/>
          <w:bCs/>
          <w:color w:val="auto"/>
          <w:sz w:val="24"/>
          <w:szCs w:val="21"/>
        </w:rPr>
      </w:pPr>
    </w:p>
    <w:p w14:paraId="09978F5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cs="宋体"/>
          <w:bCs/>
          <w:color w:val="auto"/>
          <w:sz w:val="24"/>
          <w:szCs w:val="21"/>
          <w:u w:val="single"/>
          <w:lang w:eastAsia="zh-CN"/>
        </w:rPr>
        <w:t>投标人</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6F95D47">
      <w:pPr>
        <w:spacing w:line="440" w:lineRule="exact"/>
        <w:rPr>
          <w:rFonts w:hint="eastAsia" w:ascii="宋体" w:hAnsi="宋体" w:eastAsia="宋体" w:cs="宋体"/>
          <w:bCs/>
          <w:color w:val="auto"/>
          <w:sz w:val="24"/>
          <w:szCs w:val="21"/>
        </w:rPr>
      </w:pPr>
    </w:p>
    <w:p w14:paraId="117E10CF">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670FEC95">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09DD28F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1312;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0288;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194D875F">
                      <w:pPr>
                        <w:rPr>
                          <w:rFonts w:hint="eastAsia" w:ascii="方正仿宋_GBK" w:eastAsia="方正仿宋_GBK"/>
                          <w:sz w:val="24"/>
                        </w:rPr>
                      </w:pPr>
                    </w:p>
                  </w:txbxContent>
                </v:textbox>
              </v:rect>
            </w:pict>
          </mc:Fallback>
        </mc:AlternateContent>
      </w:r>
    </w:p>
    <w:p w14:paraId="03370EDF">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8B104B2">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B795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751AAD6">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0B6E4F1B">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67A8271">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7061FBE">
      <w:pPr>
        <w:spacing w:line="460" w:lineRule="exact"/>
        <w:rPr>
          <w:rFonts w:ascii="宋体" w:hAnsi="宋体" w:cs="宋体"/>
          <w:sz w:val="24"/>
        </w:rPr>
      </w:pPr>
    </w:p>
    <w:p w14:paraId="2892DF28">
      <w:pPr>
        <w:pStyle w:val="87"/>
      </w:pPr>
    </w:p>
    <w:p w14:paraId="5A83E9C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（全称）（公章）</w:t>
      </w:r>
    </w:p>
    <w:p w14:paraId="4225EE38">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ascii="宋体" w:hAnsi="宋体" w:cs="宋体"/>
          <w:sz w:val="24"/>
          <w:u w:val="single"/>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p>
    <w:p w14:paraId="43FA9F11">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604328">
      <w:pPr>
        <w:rPr>
          <w:rFonts w:hint="eastAsia" w:ascii="宋体" w:hAnsi="宋体" w:cs="宋体"/>
          <w:szCs w:val="21"/>
        </w:rPr>
      </w:pPr>
    </w:p>
    <w:p w14:paraId="33A7C92B">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2727D2AF">
      <w:pPr>
        <w:ind w:firstLine="420" w:firstLineChars="200"/>
        <w:rPr>
          <w:rFonts w:hint="eastAsia" w:ascii="宋体" w:hAnsi="宋体" w:eastAsia="宋体" w:cs="宋体"/>
          <w:color w:val="auto"/>
          <w:kern w:val="0"/>
          <w:sz w:val="20"/>
          <w:szCs w:val="21"/>
          <w:lang w:val="en-US" w:eastAsia="zh-CN" w:bidi="ar-SA"/>
        </w:rPr>
      </w:pPr>
      <w:r>
        <w:rPr>
          <w:rFonts w:hint="eastAsia" w:ascii="宋体" w:hAnsi="宋体" w:eastAsia="宋体" w:cs="宋体"/>
          <w:color w:val="auto"/>
          <w:kern w:val="0"/>
          <w:sz w:val="21"/>
          <w:szCs w:val="21"/>
          <w:lang w:val="en-US" w:eastAsia="zh-CN" w:bidi="ar-SA"/>
        </w:rPr>
        <w:t>2.投标文件中须放置法定代表人身份证明。</w:t>
      </w:r>
      <w:r>
        <w:rPr>
          <w:rFonts w:hint="eastAsia" w:ascii="宋体" w:hAnsi="宋体" w:eastAsia="宋体" w:cs="宋体"/>
          <w:color w:val="auto"/>
          <w:kern w:val="0"/>
          <w:sz w:val="20"/>
          <w:szCs w:val="21"/>
          <w:lang w:val="en-US" w:eastAsia="zh-CN" w:bidi="ar-SA"/>
        </w:rPr>
        <w:t xml:space="preserve"> </w:t>
      </w:r>
    </w:p>
    <w:p w14:paraId="676CB2A3">
      <w:pPr>
        <w:jc w:val="center"/>
        <w:rPr>
          <w:rFonts w:hint="eastAsia" w:ascii="宋体" w:hAnsi="宋体" w:cs="宋体"/>
          <w:b/>
          <w:sz w:val="28"/>
          <w:szCs w:val="28"/>
        </w:rPr>
      </w:pPr>
    </w:p>
    <w:p w14:paraId="721F8FF7">
      <w:pPr>
        <w:jc w:val="center"/>
        <w:rPr>
          <w:rFonts w:hint="eastAsia" w:ascii="宋体" w:hAnsi="宋体" w:cs="宋体"/>
          <w:b/>
          <w:sz w:val="28"/>
          <w:szCs w:val="28"/>
        </w:rPr>
      </w:pPr>
    </w:p>
    <w:p w14:paraId="7138CA90">
      <w:pPr>
        <w:jc w:val="center"/>
        <w:rPr>
          <w:rFonts w:hint="eastAsia" w:ascii="宋体" w:hAnsi="宋体" w:cs="宋体"/>
          <w:b/>
          <w:sz w:val="28"/>
          <w:szCs w:val="28"/>
        </w:rPr>
      </w:pPr>
    </w:p>
    <w:p w14:paraId="3E589D45">
      <w:pPr>
        <w:pStyle w:val="34"/>
        <w:rPr>
          <w:rFonts w:hint="eastAsia"/>
        </w:rPr>
      </w:pPr>
    </w:p>
    <w:p w14:paraId="1EE498FA">
      <w:pPr>
        <w:jc w:val="center"/>
        <w:rPr>
          <w:rFonts w:ascii="宋体" w:hAnsi="宋体" w:cs="宋体"/>
          <w:b/>
          <w:sz w:val="28"/>
          <w:szCs w:val="28"/>
        </w:rPr>
      </w:pPr>
      <w:r>
        <w:rPr>
          <w:rFonts w:hint="eastAsia" w:ascii="宋体" w:hAnsi="宋体" w:cs="宋体"/>
          <w:b/>
          <w:sz w:val="28"/>
          <w:szCs w:val="28"/>
        </w:rPr>
        <w:t>2、法定代表人授权委托书</w:t>
      </w:r>
    </w:p>
    <w:p w14:paraId="3E3E2799">
      <w:pPr>
        <w:jc w:val="center"/>
        <w:rPr>
          <w:rFonts w:ascii="宋体" w:hAnsi="宋体" w:cs="宋体"/>
          <w:b/>
          <w:sz w:val="24"/>
        </w:rPr>
      </w:pPr>
    </w:p>
    <w:p w14:paraId="61096678">
      <w:pPr>
        <w:spacing w:line="360" w:lineRule="auto"/>
        <w:ind w:firstLine="630"/>
        <w:rPr>
          <w:color w:val="000000"/>
          <w:sz w:val="24"/>
          <w:szCs w:val="24"/>
        </w:rPr>
      </w:pPr>
      <w:r>
        <w:rPr>
          <w:color w:val="000000"/>
          <w:sz w:val="24"/>
          <w:szCs w:val="24"/>
        </w:rPr>
        <w:t>本授权委托书声明：我</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color w:val="000000"/>
          <w:sz w:val="24"/>
          <w:szCs w:val="24"/>
        </w:rPr>
        <w:t>（姓名）系</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名称）的法定代表人，现授权委托</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w:t>
      </w:r>
      <w:r>
        <w:rPr>
          <w:color w:val="000000"/>
          <w:sz w:val="24"/>
          <w:szCs w:val="24"/>
          <w:u w:val="single"/>
        </w:rPr>
        <w:t xml:space="preserve">            </w:t>
      </w:r>
      <w:r>
        <w:rPr>
          <w:color w:val="000000"/>
          <w:sz w:val="24"/>
          <w:szCs w:val="24"/>
        </w:rPr>
        <w:t>（姓名）为我的代理人，以本公司的名义参加</w:t>
      </w:r>
      <w:r>
        <w:rPr>
          <w:color w:val="000000"/>
          <w:sz w:val="24"/>
          <w:szCs w:val="24"/>
          <w:u w:val="single"/>
        </w:rPr>
        <w:t xml:space="preserve">          </w:t>
      </w:r>
      <w:r>
        <w:rPr>
          <w:color w:val="000000"/>
          <w:sz w:val="24"/>
          <w:szCs w:val="24"/>
        </w:rPr>
        <w:t>（采购人）的</w:t>
      </w:r>
      <w:r>
        <w:rPr>
          <w:color w:val="000000"/>
          <w:sz w:val="24"/>
          <w:szCs w:val="24"/>
          <w:u w:val="single"/>
        </w:rPr>
        <w:t xml:space="preserve">                 </w:t>
      </w:r>
      <w:r>
        <w:rPr>
          <w:color w:val="000000"/>
          <w:sz w:val="24"/>
          <w:szCs w:val="24"/>
        </w:rPr>
        <w:t>采购项目的投标活动。代理人在参加整个招标投标活动、合同谈判过程中所签署的一切文件和处理与之有关的一切事物，我均予以承认。</w:t>
      </w:r>
    </w:p>
    <w:p w14:paraId="455765C0">
      <w:pPr>
        <w:spacing w:line="360" w:lineRule="auto"/>
        <w:rPr>
          <w:color w:val="000000"/>
          <w:sz w:val="24"/>
          <w:szCs w:val="24"/>
          <w:u w:val="single"/>
        </w:rPr>
      </w:pPr>
      <w:r>
        <w:rPr>
          <w:color w:val="000000"/>
          <w:sz w:val="24"/>
          <w:szCs w:val="24"/>
        </w:rPr>
        <w:t>代理人：</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p>
    <w:p w14:paraId="33CE018C">
      <w:pPr>
        <w:spacing w:line="360" w:lineRule="auto"/>
        <w:rPr>
          <w:color w:val="000000"/>
          <w:sz w:val="24"/>
          <w:szCs w:val="24"/>
        </w:rPr>
      </w:pPr>
      <w:r>
        <w:rPr>
          <w:color w:val="000000"/>
          <w:sz w:val="24"/>
          <w:szCs w:val="24"/>
        </w:rPr>
        <w:t>单  位：</w:t>
      </w:r>
      <w:r>
        <w:rPr>
          <w:color w:val="000000"/>
          <w:sz w:val="24"/>
          <w:szCs w:val="24"/>
          <w:u w:val="single"/>
        </w:rPr>
        <w:t xml:space="preserve">              </w:t>
      </w:r>
      <w:r>
        <w:rPr>
          <w:color w:val="000000"/>
          <w:sz w:val="24"/>
          <w:szCs w:val="24"/>
        </w:rPr>
        <w:t>部门：</w:t>
      </w:r>
      <w:r>
        <w:rPr>
          <w:color w:val="000000"/>
          <w:sz w:val="24"/>
          <w:szCs w:val="24"/>
          <w:u w:val="single"/>
        </w:rPr>
        <w:t xml:space="preserve">             </w:t>
      </w:r>
      <w:r>
        <w:rPr>
          <w:color w:val="000000"/>
          <w:sz w:val="24"/>
          <w:szCs w:val="24"/>
        </w:rPr>
        <w:t>职务：</w:t>
      </w:r>
      <w:r>
        <w:rPr>
          <w:color w:val="000000"/>
          <w:sz w:val="24"/>
          <w:szCs w:val="24"/>
          <w:u w:val="single"/>
        </w:rPr>
        <w:t xml:space="preserve">             </w:t>
      </w:r>
    </w:p>
    <w:p w14:paraId="0D814D21">
      <w:pPr>
        <w:rPr>
          <w:color w:val="000000"/>
          <w:sz w:val="24"/>
          <w:szCs w:val="24"/>
        </w:rPr>
      </w:pPr>
    </w:p>
    <w:p w14:paraId="72EA24A6">
      <w:pPr>
        <w:rPr>
          <w:color w:val="000000"/>
          <w:sz w:val="24"/>
          <w:szCs w:val="24"/>
        </w:rPr>
      </w:pPr>
      <w:r>
        <w:rPr>
          <w:color w:val="000000"/>
          <w:sz w:val="24"/>
          <w:szCs w:val="24"/>
        </w:rPr>
        <w:t>代理人无转委权。特此委托。</w:t>
      </w:r>
    </w:p>
    <w:tbl>
      <w:tblPr>
        <w:tblStyle w:val="88"/>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2873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3F569A4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70971C22">
            <w:pPr>
              <w:rPr>
                <w:color w:val="000000"/>
                <w:sz w:val="24"/>
                <w:szCs w:val="24"/>
              </w:rPr>
            </w:pPr>
          </w:p>
        </w:tc>
        <w:tc>
          <w:tcPr>
            <w:tcW w:w="4289" w:type="dxa"/>
            <w:noWrap w:val="0"/>
            <w:vAlign w:val="top"/>
          </w:tcPr>
          <w:p w14:paraId="680419D4">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1C5A7206">
            <w:pPr>
              <w:rPr>
                <w:color w:val="000000"/>
                <w:sz w:val="24"/>
                <w:szCs w:val="24"/>
              </w:rPr>
            </w:pPr>
          </w:p>
        </w:tc>
      </w:tr>
      <w:tr w14:paraId="51C9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2D173604">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国徽面</w:t>
            </w:r>
            <w:r>
              <w:rPr>
                <w:bCs/>
                <w:color w:val="000000"/>
                <w:sz w:val="24"/>
                <w:szCs w:val="24"/>
              </w:rPr>
              <w:t>）</w:t>
            </w:r>
          </w:p>
          <w:p w14:paraId="02543FCF">
            <w:pPr>
              <w:rPr>
                <w:color w:val="000000"/>
                <w:sz w:val="24"/>
                <w:szCs w:val="24"/>
              </w:rPr>
            </w:pPr>
          </w:p>
        </w:tc>
        <w:tc>
          <w:tcPr>
            <w:tcW w:w="4289" w:type="dxa"/>
            <w:noWrap w:val="0"/>
            <w:vAlign w:val="top"/>
          </w:tcPr>
          <w:p w14:paraId="1B006115">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人像面</w:t>
            </w:r>
            <w:r>
              <w:rPr>
                <w:bCs/>
                <w:color w:val="000000"/>
                <w:sz w:val="24"/>
                <w:szCs w:val="24"/>
              </w:rPr>
              <w:t>）</w:t>
            </w:r>
          </w:p>
          <w:p w14:paraId="14B7AF4B">
            <w:pPr>
              <w:rPr>
                <w:color w:val="000000"/>
                <w:sz w:val="24"/>
                <w:szCs w:val="24"/>
              </w:rPr>
            </w:pPr>
          </w:p>
        </w:tc>
      </w:tr>
    </w:tbl>
    <w:p w14:paraId="4BF970C1">
      <w:pPr>
        <w:rPr>
          <w:color w:val="000000"/>
          <w:sz w:val="24"/>
          <w:szCs w:val="24"/>
        </w:rPr>
      </w:pPr>
    </w:p>
    <w:p w14:paraId="52645AA7">
      <w:pPr>
        <w:jc w:val="center"/>
        <w:rPr>
          <w:rFonts w:hint="eastAsia"/>
          <w:color w:val="000000"/>
          <w:sz w:val="24"/>
          <w:szCs w:val="24"/>
          <w:lang w:val="en-US" w:eastAsia="zh-CN"/>
        </w:rPr>
      </w:pPr>
      <w:r>
        <w:rPr>
          <w:rFonts w:hint="eastAsia"/>
          <w:color w:val="000000"/>
          <w:sz w:val="24"/>
          <w:szCs w:val="24"/>
          <w:lang w:val="en-US" w:eastAsia="zh-CN"/>
        </w:rPr>
        <w:t xml:space="preserve">                               </w:t>
      </w:r>
    </w:p>
    <w:p w14:paraId="0CD4CE96">
      <w:pPr>
        <w:spacing w:line="360" w:lineRule="auto"/>
        <w:jc w:val="center"/>
        <w:rPr>
          <w:rFonts w:hint="default" w:ascii="宋体" w:hAnsi="宋体" w:eastAsia="宋体" w:cs="宋体"/>
          <w:bCs/>
          <w:sz w:val="24"/>
          <w:u w:val="single"/>
          <w:lang w:val="en-US" w:eastAsia="zh-CN"/>
        </w:rPr>
      </w:pPr>
      <w:r>
        <w:rPr>
          <w:rFonts w:hint="eastAsia"/>
          <w:color w:val="000000"/>
          <w:sz w:val="24"/>
          <w:szCs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（全称）（公章）</w:t>
      </w:r>
      <w:r>
        <w:rPr>
          <w:rFonts w:hint="eastAsia" w:ascii="宋体" w:hAnsi="宋体" w:cs="宋体"/>
          <w:bCs/>
          <w:sz w:val="24"/>
          <w:u w:val="single"/>
          <w:lang w:val="en-US" w:eastAsia="zh-CN"/>
        </w:rPr>
        <w:t xml:space="preserve">                </w:t>
      </w:r>
    </w:p>
    <w:p w14:paraId="4EE06CA6">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ascii="宋体" w:hAnsi="宋体" w:cs="宋体"/>
          <w:sz w:val="24"/>
          <w:u w:val="single"/>
        </w:rPr>
      </w:pPr>
      <w:r>
        <w:rPr>
          <w:rFonts w:hint="eastAsia"/>
          <w:color w:val="000000"/>
          <w:sz w:val="24"/>
          <w:szCs w:val="24"/>
          <w:lang w:val="en-US" w:eastAsia="zh-CN"/>
        </w:rPr>
        <w:t>法定代表人或被授权人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r>
        <w:rPr>
          <w:rFonts w:hint="eastAsia" w:ascii="宋体" w:hAnsi="宋体" w:cs="宋体"/>
          <w:sz w:val="24"/>
          <w:u w:val="single"/>
          <w:lang w:val="en-US" w:eastAsia="zh-CN"/>
        </w:rPr>
        <w:t xml:space="preserve">  </w:t>
      </w:r>
      <w:r>
        <w:rPr>
          <w:rFonts w:hint="eastAsia" w:ascii="宋体" w:hAnsi="宋体" w:cs="宋体"/>
          <w:sz w:val="24"/>
          <w:u w:val="single"/>
        </w:rPr>
        <w:t>　　　</w:t>
      </w:r>
    </w:p>
    <w:p w14:paraId="19213E49">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6283DF05">
      <w:pPr>
        <w:spacing w:line="440" w:lineRule="exact"/>
        <w:rPr>
          <w:rFonts w:ascii="宋体" w:hAnsi="宋体" w:cs="宋体"/>
          <w:b/>
          <w:sz w:val="24"/>
        </w:rPr>
      </w:pPr>
    </w:p>
    <w:p w14:paraId="57B5F07A">
      <w:pPr>
        <w:pStyle w:val="46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注：1.法定代表人签字或盖章可以是法定代表人亲笔签名</w:t>
      </w:r>
      <w:r>
        <w:rPr>
          <w:rFonts w:hint="eastAsia" w:ascii="宋体" w:hAnsi="宋体" w:cs="宋体"/>
          <w:color w:val="auto"/>
          <w:sz w:val="21"/>
          <w:szCs w:val="21"/>
          <w:lang w:val="en-US" w:eastAsia="zh-CN"/>
        </w:rPr>
        <w:t>或盖章</w:t>
      </w:r>
      <w:r>
        <w:rPr>
          <w:rFonts w:hint="eastAsia" w:ascii="宋体" w:hAnsi="宋体" w:eastAsia="宋体" w:cs="宋体"/>
          <w:color w:val="auto"/>
          <w:sz w:val="21"/>
          <w:szCs w:val="21"/>
        </w:rPr>
        <w:t>。</w:t>
      </w:r>
    </w:p>
    <w:p w14:paraId="0419D239">
      <w:pPr>
        <w:pStyle w:val="460"/>
        <w:numPr>
          <w:ilvl w:val="0"/>
          <w:numId w:val="0"/>
        </w:numPr>
        <w:spacing w:line="34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如是法定代表人本人参加投标的，则无须放置此项文件。</w:t>
      </w:r>
    </w:p>
    <w:p w14:paraId="18CAB39D">
      <w:pPr>
        <w:widowControl/>
        <w:jc w:val="center"/>
        <w:rPr>
          <w:rFonts w:ascii="宋体" w:hAnsi="宋体"/>
          <w:b/>
          <w:sz w:val="30"/>
          <w:highlight w:val="none"/>
        </w:rPr>
      </w:pPr>
    </w:p>
    <w:p w14:paraId="71CABAF4">
      <w:pPr>
        <w:spacing w:line="440" w:lineRule="exact"/>
        <w:jc w:val="center"/>
        <w:rPr>
          <w:rFonts w:ascii="宋体" w:hAnsi="宋体" w:cs="宋体"/>
          <w:b/>
          <w:bCs/>
          <w:sz w:val="30"/>
          <w:szCs w:val="30"/>
        </w:rPr>
      </w:pPr>
      <w:r>
        <w:rPr>
          <w:rFonts w:hint="eastAsia" w:ascii="宋体" w:hAnsi="宋体" w:cs="宋体"/>
          <w:b/>
          <w:bCs/>
          <w:sz w:val="30"/>
          <w:szCs w:val="30"/>
        </w:rPr>
        <w:t>（四）开标一览表</w:t>
      </w:r>
    </w:p>
    <w:p w14:paraId="75E94C89">
      <w:pPr>
        <w:pStyle w:val="460"/>
        <w:ind w:left="146" w:leftChars="-86" w:hanging="327" w:hangingChars="163"/>
        <w:jc w:val="both"/>
        <w:rPr>
          <w:rFonts w:ascii="宋体" w:hAnsi="宋体" w:cs="宋体"/>
          <w:b/>
          <w:color w:val="auto"/>
          <w:kern w:val="2"/>
          <w:szCs w:val="20"/>
        </w:rPr>
      </w:pPr>
    </w:p>
    <w:p w14:paraId="728621FF">
      <w:pPr>
        <w:pStyle w:val="460"/>
        <w:ind w:left="146" w:leftChars="-86" w:hanging="327" w:hangingChars="163"/>
        <w:jc w:val="both"/>
        <w:rPr>
          <w:rFonts w:ascii="宋体" w:hAnsi="宋体" w:cs="宋体"/>
          <w:b/>
          <w:color w:val="auto"/>
          <w:kern w:val="2"/>
          <w:szCs w:val="20"/>
        </w:rPr>
      </w:pPr>
    </w:p>
    <w:tbl>
      <w:tblPr>
        <w:tblStyle w:val="88"/>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029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D617E4A">
            <w:pPr>
              <w:pStyle w:val="460"/>
              <w:ind w:left="-104" w:leftChars="-342" w:right="-743" w:rightChars="-354" w:hanging="614" w:hangingChars="256"/>
              <w:jc w:val="center"/>
              <w:rPr>
                <w:rFonts w:ascii="宋体" w:hAnsi="宋体" w:cs="宋体"/>
                <w:color w:val="auto"/>
                <w:sz w:val="24"/>
              </w:rPr>
            </w:pPr>
            <w:bookmarkStart w:id="79" w:name="_Hlk81255870"/>
            <w:r>
              <w:rPr>
                <w:rFonts w:hint="eastAsia" w:ascii="宋体" w:hAnsi="宋体" w:cs="宋体"/>
                <w:color w:val="auto"/>
                <w:sz w:val="24"/>
              </w:rPr>
              <w:t>序号</w:t>
            </w:r>
          </w:p>
        </w:tc>
        <w:tc>
          <w:tcPr>
            <w:tcW w:w="7654" w:type="dxa"/>
            <w:gridSpan w:val="2"/>
            <w:vAlign w:val="center"/>
          </w:tcPr>
          <w:p w14:paraId="2037B3F6">
            <w:pPr>
              <w:pStyle w:val="460"/>
              <w:ind w:left="-3" w:right="-25" w:firstLine="120" w:firstLineChars="50"/>
              <w:jc w:val="center"/>
              <w:rPr>
                <w:rFonts w:ascii="宋体" w:hAnsi="宋体" w:cs="宋体"/>
                <w:color w:val="auto"/>
                <w:sz w:val="24"/>
              </w:rPr>
            </w:pPr>
            <w:r>
              <w:rPr>
                <w:rFonts w:hint="eastAsia" w:ascii="宋体" w:hAnsi="宋体" w:cs="宋体"/>
                <w:color w:val="auto"/>
                <w:sz w:val="24"/>
              </w:rPr>
              <w:t>内 容</w:t>
            </w:r>
          </w:p>
        </w:tc>
      </w:tr>
      <w:tr w14:paraId="56AA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FD40AF3">
            <w:pPr>
              <w:pStyle w:val="460"/>
              <w:ind w:left="-206" w:leftChars="-342" w:right="-743" w:rightChars="-354" w:hanging="512" w:hangingChars="256"/>
              <w:jc w:val="center"/>
              <w:rPr>
                <w:rFonts w:ascii="宋体" w:hAnsi="宋体" w:cs="宋体"/>
                <w:color w:val="auto"/>
              </w:rPr>
            </w:pPr>
            <w:r>
              <w:rPr>
                <w:rFonts w:hint="eastAsia" w:ascii="宋体" w:hAnsi="宋体" w:cs="宋体"/>
                <w:color w:val="auto"/>
              </w:rPr>
              <w:t>1</w:t>
            </w:r>
          </w:p>
        </w:tc>
        <w:tc>
          <w:tcPr>
            <w:tcW w:w="2835" w:type="dxa"/>
            <w:vAlign w:val="center"/>
          </w:tcPr>
          <w:p w14:paraId="310528DE">
            <w:pPr>
              <w:widowControl/>
              <w:jc w:val="center"/>
              <w:rPr>
                <w:rFonts w:ascii="宋体" w:hAnsi="宋体" w:cs="宋体"/>
                <w:kern w:val="0"/>
                <w:sz w:val="24"/>
              </w:rPr>
            </w:pPr>
            <w:r>
              <w:rPr>
                <w:rFonts w:hint="eastAsia" w:ascii="宋体" w:hAnsi="宋体" w:cs="宋体"/>
                <w:kern w:val="0"/>
                <w:sz w:val="24"/>
              </w:rPr>
              <w:t>项目名称</w:t>
            </w:r>
          </w:p>
        </w:tc>
        <w:tc>
          <w:tcPr>
            <w:tcW w:w="4819" w:type="dxa"/>
            <w:vAlign w:val="center"/>
          </w:tcPr>
          <w:p w14:paraId="119597E3">
            <w:pPr>
              <w:pStyle w:val="460"/>
              <w:ind w:left="-3" w:right="-25" w:firstLine="100" w:firstLineChars="50"/>
              <w:jc w:val="center"/>
              <w:rPr>
                <w:rFonts w:ascii="宋体" w:hAnsi="宋体" w:cs="宋体"/>
                <w:color w:val="auto"/>
              </w:rPr>
            </w:pPr>
          </w:p>
        </w:tc>
      </w:tr>
      <w:tr w14:paraId="654C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1A40CF06">
            <w:pPr>
              <w:pStyle w:val="460"/>
              <w:ind w:left="-206" w:leftChars="-342" w:right="-743" w:rightChars="-354" w:hanging="512" w:hangingChars="256"/>
              <w:jc w:val="center"/>
              <w:rPr>
                <w:rFonts w:ascii="宋体" w:hAnsi="宋体" w:cs="宋体"/>
                <w:color w:val="auto"/>
              </w:rPr>
            </w:pPr>
            <w:r>
              <w:rPr>
                <w:rFonts w:hint="eastAsia" w:ascii="宋体" w:hAnsi="宋体" w:cs="宋体"/>
                <w:color w:val="auto"/>
              </w:rPr>
              <w:t>2</w:t>
            </w:r>
          </w:p>
        </w:tc>
        <w:tc>
          <w:tcPr>
            <w:tcW w:w="2835" w:type="dxa"/>
            <w:vAlign w:val="center"/>
          </w:tcPr>
          <w:p w14:paraId="7B69E90D">
            <w:pPr>
              <w:widowControl/>
              <w:jc w:val="center"/>
              <w:rPr>
                <w:rFonts w:ascii="宋体" w:hAnsi="宋体" w:cs="宋体"/>
                <w:kern w:val="0"/>
                <w:sz w:val="24"/>
              </w:rPr>
            </w:pPr>
            <w:r>
              <w:rPr>
                <w:rFonts w:hint="eastAsia" w:ascii="宋体" w:hAnsi="宋体" w:cs="宋体"/>
                <w:kern w:val="0"/>
                <w:sz w:val="24"/>
              </w:rPr>
              <w:t>项目编号</w:t>
            </w:r>
          </w:p>
        </w:tc>
        <w:tc>
          <w:tcPr>
            <w:tcW w:w="4819" w:type="dxa"/>
            <w:vAlign w:val="center"/>
          </w:tcPr>
          <w:p w14:paraId="33ECEAB9">
            <w:pPr>
              <w:pStyle w:val="460"/>
              <w:ind w:left="-3" w:right="-25" w:firstLine="100" w:firstLineChars="50"/>
              <w:jc w:val="center"/>
              <w:rPr>
                <w:rFonts w:ascii="宋体" w:hAnsi="宋体" w:cs="宋体"/>
                <w:color w:val="auto"/>
              </w:rPr>
            </w:pPr>
          </w:p>
        </w:tc>
      </w:tr>
      <w:tr w14:paraId="6EAC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773C1448">
            <w:pPr>
              <w:pStyle w:val="460"/>
              <w:ind w:left="-206" w:leftChars="-342" w:right="-743" w:rightChars="-354" w:hanging="512" w:hangingChars="256"/>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2835" w:type="dxa"/>
            <w:vAlign w:val="center"/>
          </w:tcPr>
          <w:p w14:paraId="5A818FA4">
            <w:pPr>
              <w:pStyle w:val="195"/>
              <w:jc w:val="center"/>
              <w:rPr>
                <w:rFonts w:hint="eastAsia"/>
              </w:rPr>
            </w:pPr>
            <w:r>
              <w:rPr>
                <w:rFonts w:hint="eastAsia"/>
              </w:rPr>
              <w:t>投标报价</w:t>
            </w:r>
          </w:p>
          <w:p w14:paraId="6AAB872E">
            <w:pPr>
              <w:pStyle w:val="195"/>
              <w:jc w:val="center"/>
            </w:pPr>
            <w:r>
              <w:rPr>
                <w:rFonts w:hint="eastAsia" w:ascii="宋体" w:hAnsi="宋体" w:cs="宋体"/>
              </w:rPr>
              <w:t>（</w:t>
            </w:r>
            <w:r>
              <w:rPr>
                <w:rFonts w:hint="eastAsia" w:ascii="宋体" w:hAnsi="宋体" w:cs="宋体"/>
                <w:bCs/>
              </w:rPr>
              <w:t>含税价，</w:t>
            </w:r>
            <w:r>
              <w:rPr>
                <w:rFonts w:hint="eastAsia" w:ascii="宋体" w:hAnsi="宋体" w:cs="宋体"/>
              </w:rPr>
              <w:t>人民币）</w:t>
            </w:r>
          </w:p>
        </w:tc>
        <w:tc>
          <w:tcPr>
            <w:tcW w:w="4819" w:type="dxa"/>
            <w:vAlign w:val="center"/>
          </w:tcPr>
          <w:p w14:paraId="7131C86A">
            <w:pPr>
              <w:pStyle w:val="195"/>
              <w:jc w:val="left"/>
            </w:pPr>
            <w:r>
              <w:rPr>
                <w:rFonts w:hint="eastAsia"/>
              </w:rPr>
              <w:t>小写：</w:t>
            </w:r>
            <w:r>
              <w:rPr>
                <w:rFonts w:hint="eastAsia"/>
                <w:u w:val="single"/>
              </w:rPr>
              <w:t xml:space="preserve">           </w:t>
            </w:r>
            <w:r>
              <w:rPr>
                <w:rFonts w:hint="eastAsia"/>
              </w:rPr>
              <w:t>元；</w:t>
            </w:r>
          </w:p>
          <w:p w14:paraId="3297D192">
            <w:pPr>
              <w:pStyle w:val="195"/>
              <w:jc w:val="left"/>
            </w:pPr>
            <w:r>
              <w:rPr>
                <w:rFonts w:hint="eastAsia"/>
              </w:rPr>
              <w:t>大写：</w:t>
            </w:r>
            <w:r>
              <w:rPr>
                <w:rFonts w:hint="eastAsia"/>
                <w:u w:val="single"/>
              </w:rPr>
              <w:t xml:space="preserve">           </w:t>
            </w:r>
            <w:r>
              <w:rPr>
                <w:rFonts w:hint="eastAsia"/>
              </w:rPr>
              <w:t>元。</w:t>
            </w:r>
          </w:p>
        </w:tc>
      </w:tr>
      <w:tr w14:paraId="5E0F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208FCBAB">
            <w:pPr>
              <w:pStyle w:val="460"/>
              <w:ind w:left="-2" w:leftChars="-1" w:right="-354"/>
              <w:rPr>
                <w:rFonts w:ascii="宋体" w:hAnsi="宋体" w:cs="宋体"/>
                <w:color w:val="auto"/>
                <w:sz w:val="24"/>
              </w:rPr>
            </w:pPr>
            <w:r>
              <w:rPr>
                <w:rFonts w:hint="eastAsia" w:ascii="宋体" w:hAnsi="宋体" w:cs="宋体"/>
                <w:color w:val="auto"/>
                <w:sz w:val="24"/>
              </w:rPr>
              <w:t>合同履约期限（</w:t>
            </w:r>
            <w:r>
              <w:rPr>
                <w:rFonts w:hint="eastAsia" w:ascii="宋体" w:hAnsi="宋体" w:cs="宋体"/>
                <w:color w:val="auto"/>
                <w:sz w:val="24"/>
                <w:lang w:val="en-US" w:eastAsia="zh-CN"/>
              </w:rPr>
              <w:t>供货期</w:t>
            </w:r>
            <w:r>
              <w:rPr>
                <w:rFonts w:hint="eastAsia" w:ascii="宋体" w:hAnsi="宋体" w:cs="宋体"/>
                <w:color w:val="auto"/>
                <w:sz w:val="24"/>
              </w:rPr>
              <w:t>）：</w:t>
            </w:r>
          </w:p>
        </w:tc>
      </w:tr>
      <w:tr w14:paraId="372E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2EA6F42D">
            <w:pPr>
              <w:pStyle w:val="460"/>
              <w:tabs>
                <w:tab w:val="left" w:pos="737"/>
              </w:tabs>
              <w:ind w:left="-2" w:leftChars="-1" w:right="-354"/>
              <w:rPr>
                <w:rFonts w:hint="default" w:ascii="宋体" w:hAnsi="宋体" w:eastAsia="宋体" w:cs="宋体"/>
                <w:color w:val="auto"/>
                <w:sz w:val="24"/>
                <w:lang w:val="en-US" w:eastAsia="zh-CN"/>
              </w:rPr>
            </w:pPr>
            <w:r>
              <w:rPr>
                <w:rFonts w:hint="eastAsia" w:ascii="宋体" w:hAnsi="宋体" w:cs="宋体"/>
                <w:color w:val="auto"/>
                <w:sz w:val="24"/>
                <w:lang w:val="en-US" w:eastAsia="zh-CN"/>
              </w:rPr>
              <w:t>质保期：</w:t>
            </w:r>
          </w:p>
        </w:tc>
      </w:tr>
      <w:tr w14:paraId="7A33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53D2EF43">
            <w:pPr>
              <w:pStyle w:val="460"/>
              <w:ind w:left="-2" w:leftChars="-1" w:right="-354"/>
              <w:rPr>
                <w:rFonts w:ascii="宋体" w:hAnsi="宋体" w:cs="宋体"/>
                <w:color w:val="auto"/>
                <w:sz w:val="24"/>
              </w:rPr>
            </w:pPr>
            <w:r>
              <w:rPr>
                <w:rFonts w:hint="eastAsia" w:ascii="宋体" w:hAnsi="宋体" w:cs="宋体"/>
                <w:color w:val="auto"/>
                <w:sz w:val="24"/>
              </w:rPr>
              <w:t xml:space="preserve">备注： </w:t>
            </w:r>
          </w:p>
        </w:tc>
      </w:tr>
      <w:bookmarkEnd w:id="79"/>
    </w:tbl>
    <w:p w14:paraId="52C5784C">
      <w:pPr>
        <w:pStyle w:val="460"/>
        <w:ind w:left="146" w:leftChars="-86" w:hanging="327" w:hangingChars="163"/>
        <w:jc w:val="both"/>
        <w:rPr>
          <w:rFonts w:ascii="宋体" w:hAnsi="宋体" w:cs="宋体"/>
          <w:b/>
          <w:color w:val="auto"/>
          <w:kern w:val="2"/>
          <w:szCs w:val="20"/>
        </w:rPr>
      </w:pPr>
    </w:p>
    <w:p w14:paraId="65981414">
      <w:pPr>
        <w:jc w:val="left"/>
        <w:rPr>
          <w:rFonts w:ascii="宋体" w:hAnsi="宋体" w:cs="宋体"/>
          <w:sz w:val="21"/>
          <w:szCs w:val="21"/>
          <w:highlight w:val="none"/>
        </w:rPr>
      </w:pPr>
      <w:r>
        <w:rPr>
          <w:rFonts w:hint="eastAsia" w:ascii="宋体" w:hAnsi="宋体" w:cs="宋体"/>
          <w:sz w:val="21"/>
          <w:szCs w:val="21"/>
        </w:rPr>
        <w:t>注：1.表中大小写不一致时，以大写为准。</w:t>
      </w:r>
      <w:r>
        <w:rPr>
          <w:rFonts w:hint="eastAsia" w:ascii="宋体" w:hAnsi="宋体"/>
          <w:bCs/>
          <w:sz w:val="21"/>
          <w:szCs w:val="21"/>
        </w:rPr>
        <w:t>报价保留两位小数，从小数点后第3位开始四舍五入。</w:t>
      </w:r>
      <w:r>
        <w:rPr>
          <w:rFonts w:hint="eastAsia" w:ascii="宋体" w:hAnsi="宋体" w:cs="宋体"/>
          <w:sz w:val="21"/>
          <w:szCs w:val="21"/>
          <w:highlight w:val="none"/>
        </w:rPr>
        <w:t xml:space="preserve">   </w:t>
      </w:r>
    </w:p>
    <w:p w14:paraId="5380C01C">
      <w:pPr>
        <w:autoSpaceDE w:val="0"/>
        <w:autoSpaceDN w:val="0"/>
        <w:adjustRightInd w:val="0"/>
        <w:jc w:val="left"/>
        <w:rPr>
          <w:rFonts w:hint="eastAsia" w:ascii="宋体" w:hAnsi="宋体" w:eastAsia="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2</w:t>
      </w:r>
      <w:r>
        <w:rPr>
          <w:rFonts w:hint="eastAsia" w:ascii="宋体" w:hAnsi="宋体" w:cs="宋体"/>
          <w:sz w:val="21"/>
          <w:szCs w:val="21"/>
        </w:rPr>
        <w:t>. 投标报价包含完成</w:t>
      </w:r>
      <w:r>
        <w:rPr>
          <w:rFonts w:hint="eastAsia" w:ascii="宋体" w:hAnsi="宋体" w:eastAsia="宋体" w:cs="宋体"/>
          <w:sz w:val="21"/>
          <w:szCs w:val="21"/>
        </w:rPr>
        <w:t>本次采购项目的一切相关费用。</w:t>
      </w:r>
    </w:p>
    <w:p w14:paraId="236E52F2">
      <w:pPr>
        <w:autoSpaceDE w:val="0"/>
        <w:autoSpaceDN w:val="0"/>
        <w:adjustRightInd w:val="0"/>
        <w:jc w:val="left"/>
        <w:rPr>
          <w:rFonts w:ascii="宋体" w:hAnsi="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rPr>
        <w:t>.本表中“投标报价”必须与《</w:t>
      </w:r>
      <w:r>
        <w:rPr>
          <w:rFonts w:hint="eastAsia" w:ascii="宋体" w:hAnsi="宋体" w:eastAsia="宋体" w:cs="宋体"/>
          <w:sz w:val="21"/>
          <w:szCs w:val="21"/>
          <w:lang w:val="en-US" w:eastAsia="zh-CN"/>
        </w:rPr>
        <w:t>产品分项报价明细表</w:t>
      </w:r>
      <w:r>
        <w:rPr>
          <w:rFonts w:hint="eastAsia" w:ascii="宋体" w:hAnsi="宋体" w:eastAsia="宋体" w:cs="宋体"/>
          <w:sz w:val="21"/>
          <w:szCs w:val="21"/>
        </w:rPr>
        <w:t>》中的“投标总价”均保持一致</w:t>
      </w:r>
      <w:r>
        <w:rPr>
          <w:rFonts w:hint="eastAsia" w:ascii="宋体" w:hAnsi="宋体" w:cs="宋体"/>
          <w:sz w:val="21"/>
          <w:szCs w:val="21"/>
        </w:rPr>
        <w:t>，如不一致，以</w:t>
      </w:r>
      <w:bookmarkStart w:id="80" w:name="_Hlk71579210"/>
      <w:r>
        <w:rPr>
          <w:rFonts w:hint="eastAsia" w:ascii="宋体" w:hAnsi="宋体" w:cs="宋体"/>
          <w:sz w:val="21"/>
          <w:szCs w:val="21"/>
        </w:rPr>
        <w:t>《开标一览表》</w:t>
      </w:r>
      <w:bookmarkEnd w:id="80"/>
      <w:r>
        <w:rPr>
          <w:rFonts w:hint="eastAsia" w:ascii="宋体" w:hAnsi="宋体" w:cs="宋体"/>
          <w:sz w:val="21"/>
          <w:szCs w:val="21"/>
        </w:rPr>
        <w:t>为准。</w:t>
      </w:r>
    </w:p>
    <w:p w14:paraId="3C74554B">
      <w:pPr>
        <w:pStyle w:val="34"/>
        <w:spacing w:line="460" w:lineRule="exact"/>
        <w:ind w:firstLine="3360" w:firstLineChars="1600"/>
        <w:rPr>
          <w:rFonts w:ascii="宋体" w:hAnsi="宋体" w:cs="宋体"/>
          <w:szCs w:val="21"/>
        </w:rPr>
      </w:pPr>
    </w:p>
    <w:p w14:paraId="2709C6C9">
      <w:pPr>
        <w:pStyle w:val="416"/>
        <w:rPr>
          <w:rFonts w:ascii="宋体" w:hAnsi="宋体" w:cs="宋体"/>
        </w:rPr>
      </w:pPr>
    </w:p>
    <w:p w14:paraId="6BC05B46">
      <w:pPr>
        <w:pStyle w:val="56"/>
        <w:rPr>
          <w:rFonts w:ascii="宋体" w:hAnsi="宋体" w:cs="宋体"/>
          <w:szCs w:val="21"/>
        </w:rPr>
      </w:pPr>
    </w:p>
    <w:p w14:paraId="5E12ACF1">
      <w:pPr>
        <w:pStyle w:val="56"/>
        <w:rPr>
          <w:rFonts w:ascii="宋体" w:hAnsi="宋体" w:cs="宋体"/>
          <w:szCs w:val="21"/>
        </w:rPr>
      </w:pPr>
    </w:p>
    <w:p w14:paraId="62C6EC85">
      <w:pPr>
        <w:pStyle w:val="56"/>
        <w:rPr>
          <w:rFonts w:ascii="宋体" w:hAnsi="宋体" w:cs="宋体"/>
          <w:szCs w:val="21"/>
        </w:rPr>
      </w:pPr>
    </w:p>
    <w:p w14:paraId="12222B12">
      <w:pPr>
        <w:pStyle w:val="34"/>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12FF6A1E">
      <w:pPr>
        <w:pStyle w:val="34"/>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A79881D">
      <w:pPr>
        <w:pStyle w:val="34"/>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632BA3FF">
      <w:pPr>
        <w:widowControl/>
        <w:jc w:val="center"/>
        <w:rPr>
          <w:rFonts w:ascii="宋体" w:hAnsi="宋体"/>
          <w:b/>
          <w:sz w:val="30"/>
          <w:highlight w:val="none"/>
        </w:rPr>
      </w:pPr>
    </w:p>
    <w:p w14:paraId="615E0A22">
      <w:pPr>
        <w:widowControl/>
        <w:jc w:val="center"/>
        <w:rPr>
          <w:rFonts w:ascii="宋体" w:hAnsi="宋体"/>
          <w:b/>
          <w:sz w:val="30"/>
          <w:highlight w:val="none"/>
        </w:rPr>
      </w:pPr>
    </w:p>
    <w:p w14:paraId="686E81DF">
      <w:pPr>
        <w:widowControl/>
        <w:jc w:val="center"/>
        <w:rPr>
          <w:rFonts w:ascii="宋体" w:hAnsi="宋体"/>
          <w:b/>
          <w:sz w:val="30"/>
          <w:highlight w:val="none"/>
        </w:rPr>
      </w:pPr>
    </w:p>
    <w:p w14:paraId="5FFF90E4">
      <w:pPr>
        <w:widowControl/>
        <w:jc w:val="center"/>
        <w:rPr>
          <w:rFonts w:ascii="宋体" w:hAnsi="宋体"/>
          <w:b/>
          <w:sz w:val="30"/>
          <w:highlight w:val="none"/>
        </w:rPr>
      </w:pPr>
    </w:p>
    <w:p w14:paraId="56762013">
      <w:pPr>
        <w:widowControl/>
        <w:jc w:val="center"/>
        <w:rPr>
          <w:rFonts w:ascii="宋体" w:hAnsi="宋体"/>
          <w:b/>
          <w:sz w:val="30"/>
          <w:highlight w:val="none"/>
        </w:rPr>
      </w:pPr>
    </w:p>
    <w:p w14:paraId="401D7EC8">
      <w:pPr>
        <w:widowControl/>
        <w:jc w:val="center"/>
        <w:rPr>
          <w:rFonts w:ascii="宋体" w:hAnsi="宋体"/>
          <w:b/>
          <w:sz w:val="30"/>
          <w:highlight w:val="none"/>
        </w:rPr>
      </w:pPr>
    </w:p>
    <w:p w14:paraId="2F9AA71B">
      <w:pPr>
        <w:widowControl/>
        <w:jc w:val="center"/>
        <w:rPr>
          <w:rFonts w:ascii="宋体" w:hAnsi="宋体"/>
          <w:b/>
          <w:sz w:val="30"/>
          <w:highlight w:val="none"/>
        </w:rPr>
      </w:pPr>
    </w:p>
    <w:p w14:paraId="6B9CCB04">
      <w:pPr>
        <w:widowControl/>
        <w:jc w:val="both"/>
        <w:rPr>
          <w:rFonts w:ascii="宋体" w:hAnsi="宋体"/>
          <w:b/>
          <w:sz w:val="30"/>
          <w:highlight w:val="none"/>
        </w:rPr>
      </w:pPr>
    </w:p>
    <w:p w14:paraId="1A77A214">
      <w:pPr>
        <w:widowControl/>
        <w:jc w:val="center"/>
        <w:rPr>
          <w:rFonts w:ascii="宋体" w:hAnsi="宋体"/>
          <w:b/>
          <w:sz w:val="30"/>
          <w:highlight w:val="none"/>
        </w:rPr>
      </w:pPr>
      <w:r>
        <w:rPr>
          <w:rFonts w:ascii="宋体" w:hAnsi="宋体"/>
          <w:b/>
          <w:sz w:val="30"/>
          <w:highlight w:val="none"/>
        </w:rPr>
        <w:t>表4-1  产品分项报价明细表</w:t>
      </w:r>
    </w:p>
    <w:p w14:paraId="281D816B">
      <w:pPr>
        <w:rPr>
          <w:rFonts w:ascii="宋体" w:hAnsi="宋体"/>
          <w:b/>
          <w:sz w:val="24"/>
        </w:rPr>
      </w:pPr>
    </w:p>
    <w:p w14:paraId="6CD43CE8">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w:t>
      </w:r>
      <w:r>
        <w:rPr>
          <w:rFonts w:hint="eastAsia" w:ascii="宋体" w:hAnsi="宋体"/>
          <w:sz w:val="24"/>
        </w:rPr>
        <w:t>标项</w:t>
      </w:r>
      <w:r>
        <w:rPr>
          <w:rFonts w:ascii="宋体" w:hAnsi="宋体"/>
          <w:sz w:val="24"/>
        </w:rPr>
        <w:t>号：</w:t>
      </w:r>
      <w:r>
        <w:rPr>
          <w:rFonts w:ascii="宋体" w:hAnsi="宋体"/>
          <w:sz w:val="24"/>
          <w:u w:val="single"/>
        </w:rPr>
        <w:t>　　　　　　　　　　　</w:t>
      </w:r>
    </w:p>
    <w:p w14:paraId="4E8DD197">
      <w:pPr>
        <w:rPr>
          <w:rFonts w:ascii="宋体" w:hAnsi="宋体"/>
          <w:sz w:val="24"/>
          <w:u w:val="single"/>
        </w:rPr>
      </w:pPr>
    </w:p>
    <w:tbl>
      <w:tblPr>
        <w:tblStyle w:val="88"/>
        <w:tblpPr w:leftFromText="180" w:rightFromText="180" w:vertAnchor="text" w:horzAnchor="page" w:tblpX="1113" w:tblpY="127"/>
        <w:tblOverlap w:val="never"/>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97"/>
        <w:gridCol w:w="960"/>
        <w:gridCol w:w="876"/>
        <w:gridCol w:w="888"/>
        <w:gridCol w:w="552"/>
        <w:gridCol w:w="624"/>
        <w:gridCol w:w="912"/>
        <w:gridCol w:w="867"/>
        <w:gridCol w:w="723"/>
        <w:gridCol w:w="990"/>
      </w:tblGrid>
      <w:tr w14:paraId="40CD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1" w:type="dxa"/>
            <w:vAlign w:val="center"/>
          </w:tcPr>
          <w:p w14:paraId="5198F4F2">
            <w:pPr>
              <w:jc w:val="center"/>
              <w:rPr>
                <w:rFonts w:ascii="宋体" w:hAnsi="宋体"/>
                <w:sz w:val="24"/>
              </w:rPr>
            </w:pPr>
            <w:r>
              <w:rPr>
                <w:rFonts w:ascii="宋体" w:hAnsi="宋体"/>
                <w:sz w:val="24"/>
              </w:rPr>
              <w:t>序号</w:t>
            </w:r>
          </w:p>
        </w:tc>
        <w:tc>
          <w:tcPr>
            <w:tcW w:w="1797" w:type="dxa"/>
            <w:vAlign w:val="center"/>
          </w:tcPr>
          <w:p w14:paraId="77698CEC">
            <w:pPr>
              <w:jc w:val="center"/>
              <w:rPr>
                <w:rFonts w:ascii="宋体" w:hAnsi="宋体"/>
                <w:sz w:val="24"/>
              </w:rPr>
            </w:pPr>
            <w:r>
              <w:rPr>
                <w:rFonts w:hint="eastAsia" w:ascii="宋体" w:hAnsi="宋体"/>
                <w:sz w:val="24"/>
              </w:rPr>
              <w:t>名称</w:t>
            </w:r>
          </w:p>
        </w:tc>
        <w:tc>
          <w:tcPr>
            <w:tcW w:w="960" w:type="dxa"/>
            <w:vAlign w:val="center"/>
          </w:tcPr>
          <w:p w14:paraId="53A14632">
            <w:pPr>
              <w:jc w:val="center"/>
              <w:rPr>
                <w:rFonts w:ascii="宋体" w:hAnsi="宋体"/>
                <w:sz w:val="24"/>
              </w:rPr>
            </w:pPr>
            <w:r>
              <w:rPr>
                <w:rFonts w:ascii="宋体" w:hAnsi="宋体"/>
                <w:sz w:val="24"/>
              </w:rPr>
              <w:t>规格</w:t>
            </w:r>
            <w:r>
              <w:rPr>
                <w:rFonts w:hint="eastAsia" w:ascii="宋体" w:hAnsi="宋体"/>
                <w:sz w:val="24"/>
                <w:lang w:eastAsia="zh-CN"/>
              </w:rPr>
              <w:t>、</w:t>
            </w:r>
            <w:r>
              <w:rPr>
                <w:rFonts w:ascii="宋体" w:hAnsi="宋体"/>
                <w:sz w:val="24"/>
              </w:rPr>
              <w:t>型号</w:t>
            </w:r>
          </w:p>
        </w:tc>
        <w:tc>
          <w:tcPr>
            <w:tcW w:w="876" w:type="dxa"/>
            <w:vAlign w:val="center"/>
          </w:tcPr>
          <w:p w14:paraId="69AB6ED7">
            <w:pPr>
              <w:jc w:val="center"/>
              <w:rPr>
                <w:rFonts w:hint="eastAsia" w:ascii="宋体" w:hAnsi="宋体" w:eastAsia="宋体"/>
                <w:sz w:val="24"/>
                <w:lang w:val="en-US" w:eastAsia="zh-CN"/>
              </w:rPr>
            </w:pPr>
            <w:r>
              <w:rPr>
                <w:rFonts w:hint="eastAsia" w:ascii="宋体" w:hAnsi="宋体"/>
                <w:sz w:val="24"/>
              </w:rPr>
              <w:t>制造商</w:t>
            </w:r>
          </w:p>
        </w:tc>
        <w:tc>
          <w:tcPr>
            <w:tcW w:w="888" w:type="dxa"/>
            <w:vAlign w:val="center"/>
          </w:tcPr>
          <w:p w14:paraId="1A8DC33C">
            <w:pPr>
              <w:jc w:val="center"/>
              <w:rPr>
                <w:rFonts w:ascii="宋体" w:hAnsi="宋体"/>
                <w:sz w:val="24"/>
              </w:rPr>
            </w:pPr>
            <w:r>
              <w:rPr>
                <w:rFonts w:ascii="宋体" w:hAnsi="宋体"/>
                <w:sz w:val="24"/>
              </w:rPr>
              <w:t>品牌</w:t>
            </w:r>
            <w:r>
              <w:rPr>
                <w:rFonts w:hint="eastAsia" w:ascii="宋体" w:hAnsi="宋体"/>
                <w:sz w:val="24"/>
              </w:rPr>
              <w:t>及产地</w:t>
            </w:r>
          </w:p>
        </w:tc>
        <w:tc>
          <w:tcPr>
            <w:tcW w:w="552" w:type="dxa"/>
            <w:vAlign w:val="center"/>
          </w:tcPr>
          <w:p w14:paraId="73F7A360">
            <w:pPr>
              <w:jc w:val="center"/>
              <w:rPr>
                <w:rFonts w:hint="eastAsia" w:ascii="宋体" w:hAnsi="宋体" w:eastAsia="宋体"/>
                <w:sz w:val="24"/>
                <w:lang w:val="en-US" w:eastAsia="zh-CN"/>
              </w:rPr>
            </w:pPr>
            <w:r>
              <w:rPr>
                <w:rFonts w:hint="eastAsia" w:ascii="宋体" w:hAnsi="宋体"/>
                <w:sz w:val="24"/>
                <w:lang w:val="en-US" w:eastAsia="zh-CN"/>
              </w:rPr>
              <w:t>数量</w:t>
            </w:r>
          </w:p>
        </w:tc>
        <w:tc>
          <w:tcPr>
            <w:tcW w:w="624" w:type="dxa"/>
            <w:vAlign w:val="center"/>
          </w:tcPr>
          <w:p w14:paraId="3AC1C05F">
            <w:pPr>
              <w:jc w:val="center"/>
              <w:rPr>
                <w:rFonts w:hint="eastAsia" w:ascii="宋体" w:hAnsi="宋体" w:eastAsia="宋体"/>
                <w:sz w:val="24"/>
                <w:lang w:eastAsia="zh-CN"/>
              </w:rPr>
            </w:pPr>
            <w:r>
              <w:rPr>
                <w:rFonts w:hint="eastAsia" w:ascii="宋体" w:hAnsi="宋体"/>
                <w:sz w:val="24"/>
                <w:lang w:val="en-US" w:eastAsia="zh-CN"/>
              </w:rPr>
              <w:t>单位</w:t>
            </w:r>
          </w:p>
        </w:tc>
        <w:tc>
          <w:tcPr>
            <w:tcW w:w="912" w:type="dxa"/>
            <w:vAlign w:val="center"/>
          </w:tcPr>
          <w:p w14:paraId="4E3A8565">
            <w:pPr>
              <w:jc w:val="center"/>
              <w:rPr>
                <w:rFonts w:hint="default" w:ascii="宋体" w:hAnsi="宋体" w:eastAsia="宋体"/>
                <w:sz w:val="24"/>
                <w:lang w:val="en-US" w:eastAsia="zh-CN"/>
              </w:rPr>
            </w:pPr>
            <w:r>
              <w:rPr>
                <w:rFonts w:ascii="宋体" w:hAnsi="宋体"/>
                <w:sz w:val="24"/>
              </w:rPr>
              <w:t>单价</w:t>
            </w:r>
            <w:r>
              <w:rPr>
                <w:rFonts w:hint="eastAsia" w:ascii="宋体" w:hAnsi="宋体"/>
                <w:sz w:val="24"/>
                <w:lang w:eastAsia="zh-CN"/>
              </w:rPr>
              <w:t>（</w:t>
            </w:r>
            <w:r>
              <w:rPr>
                <w:rFonts w:hint="eastAsia" w:ascii="宋体" w:hAnsi="宋体"/>
                <w:sz w:val="24"/>
                <w:lang w:val="en-US" w:eastAsia="zh-CN"/>
              </w:rPr>
              <w:t>元）</w:t>
            </w:r>
          </w:p>
        </w:tc>
        <w:tc>
          <w:tcPr>
            <w:tcW w:w="867" w:type="dxa"/>
            <w:vAlign w:val="center"/>
          </w:tcPr>
          <w:p w14:paraId="7DF32523">
            <w:pPr>
              <w:jc w:val="center"/>
              <w:rPr>
                <w:rFonts w:hint="eastAsia" w:ascii="宋体" w:hAnsi="宋体" w:eastAsia="宋体"/>
                <w:sz w:val="24"/>
                <w:lang w:eastAsia="zh-CN"/>
              </w:rPr>
            </w:pPr>
            <w:r>
              <w:rPr>
                <w:rFonts w:hint="eastAsia" w:ascii="宋体" w:hAnsi="宋体"/>
                <w:sz w:val="24"/>
                <w:lang w:val="en-US" w:eastAsia="zh-CN"/>
              </w:rPr>
              <w:t>综合单价（元）</w:t>
            </w:r>
          </w:p>
        </w:tc>
        <w:tc>
          <w:tcPr>
            <w:tcW w:w="723" w:type="dxa"/>
            <w:vAlign w:val="center"/>
          </w:tcPr>
          <w:p w14:paraId="37EEE8FC">
            <w:pPr>
              <w:jc w:val="center"/>
              <w:rPr>
                <w:rFonts w:hint="default" w:ascii="宋体" w:hAnsi="宋体"/>
                <w:sz w:val="24"/>
                <w:lang w:val="en-US" w:eastAsia="zh-CN"/>
              </w:rPr>
            </w:pPr>
            <w:r>
              <w:rPr>
                <w:rFonts w:hint="eastAsia" w:ascii="宋体" w:hAnsi="宋体"/>
                <w:sz w:val="24"/>
                <w:lang w:val="en-US" w:eastAsia="zh-CN"/>
              </w:rPr>
              <w:t>总价</w:t>
            </w:r>
          </w:p>
        </w:tc>
        <w:tc>
          <w:tcPr>
            <w:tcW w:w="990" w:type="dxa"/>
            <w:vAlign w:val="center"/>
          </w:tcPr>
          <w:p w14:paraId="2FD2B77C">
            <w:pPr>
              <w:jc w:val="center"/>
              <w:rPr>
                <w:rFonts w:hint="default" w:ascii="宋体" w:hAnsi="宋体"/>
                <w:sz w:val="24"/>
                <w:lang w:val="en-US" w:eastAsia="zh-CN"/>
              </w:rPr>
            </w:pPr>
            <w:r>
              <w:rPr>
                <w:rFonts w:hint="eastAsia" w:ascii="宋体" w:hAnsi="宋体"/>
                <w:sz w:val="24"/>
                <w:lang w:val="en-US" w:eastAsia="zh-CN"/>
              </w:rPr>
              <w:t>备注</w:t>
            </w:r>
          </w:p>
        </w:tc>
      </w:tr>
      <w:tr w14:paraId="0B55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41" w:type="dxa"/>
            <w:vAlign w:val="center"/>
          </w:tcPr>
          <w:p w14:paraId="6325D120">
            <w:pPr>
              <w:jc w:val="center"/>
              <w:rPr>
                <w:rFonts w:ascii="宋体" w:hAnsi="宋体"/>
                <w:sz w:val="24"/>
              </w:rPr>
            </w:pPr>
            <w:r>
              <w:rPr>
                <w:rFonts w:ascii="宋体" w:hAnsi="宋体"/>
                <w:sz w:val="24"/>
              </w:rPr>
              <w:t>1</w:t>
            </w:r>
          </w:p>
        </w:tc>
        <w:tc>
          <w:tcPr>
            <w:tcW w:w="1797" w:type="dxa"/>
            <w:vAlign w:val="center"/>
          </w:tcPr>
          <w:p w14:paraId="31D87938">
            <w:pPr>
              <w:jc w:val="center"/>
              <w:rPr>
                <w:rFonts w:ascii="宋体" w:hAnsi="宋体"/>
                <w:sz w:val="24"/>
              </w:rPr>
            </w:pPr>
          </w:p>
        </w:tc>
        <w:tc>
          <w:tcPr>
            <w:tcW w:w="960" w:type="dxa"/>
            <w:vAlign w:val="center"/>
          </w:tcPr>
          <w:p w14:paraId="3057594C">
            <w:pPr>
              <w:jc w:val="center"/>
              <w:rPr>
                <w:rFonts w:ascii="宋体" w:hAnsi="宋体"/>
                <w:sz w:val="24"/>
              </w:rPr>
            </w:pPr>
          </w:p>
        </w:tc>
        <w:tc>
          <w:tcPr>
            <w:tcW w:w="876" w:type="dxa"/>
            <w:vAlign w:val="center"/>
          </w:tcPr>
          <w:p w14:paraId="6DA9F77C">
            <w:pPr>
              <w:jc w:val="center"/>
              <w:rPr>
                <w:rFonts w:ascii="宋体" w:hAnsi="宋体"/>
                <w:sz w:val="24"/>
              </w:rPr>
            </w:pPr>
          </w:p>
        </w:tc>
        <w:tc>
          <w:tcPr>
            <w:tcW w:w="888" w:type="dxa"/>
            <w:vAlign w:val="center"/>
          </w:tcPr>
          <w:p w14:paraId="2DDEC989">
            <w:pPr>
              <w:jc w:val="center"/>
              <w:rPr>
                <w:rFonts w:ascii="宋体" w:hAnsi="宋体"/>
                <w:sz w:val="24"/>
              </w:rPr>
            </w:pPr>
          </w:p>
        </w:tc>
        <w:tc>
          <w:tcPr>
            <w:tcW w:w="552" w:type="dxa"/>
            <w:vAlign w:val="center"/>
          </w:tcPr>
          <w:p w14:paraId="3F92C149">
            <w:pPr>
              <w:jc w:val="center"/>
              <w:rPr>
                <w:rFonts w:ascii="宋体" w:hAnsi="宋体"/>
                <w:sz w:val="24"/>
              </w:rPr>
            </w:pPr>
          </w:p>
        </w:tc>
        <w:tc>
          <w:tcPr>
            <w:tcW w:w="624" w:type="dxa"/>
            <w:vAlign w:val="center"/>
          </w:tcPr>
          <w:p w14:paraId="3B3CEBA8">
            <w:pPr>
              <w:jc w:val="center"/>
              <w:rPr>
                <w:rFonts w:ascii="宋体" w:hAnsi="宋体"/>
                <w:sz w:val="24"/>
              </w:rPr>
            </w:pPr>
          </w:p>
        </w:tc>
        <w:tc>
          <w:tcPr>
            <w:tcW w:w="912" w:type="dxa"/>
            <w:vAlign w:val="center"/>
          </w:tcPr>
          <w:p w14:paraId="7B66CE73">
            <w:pPr>
              <w:jc w:val="center"/>
              <w:rPr>
                <w:rFonts w:ascii="宋体" w:hAnsi="宋体"/>
                <w:sz w:val="24"/>
              </w:rPr>
            </w:pPr>
          </w:p>
        </w:tc>
        <w:tc>
          <w:tcPr>
            <w:tcW w:w="867" w:type="dxa"/>
            <w:vAlign w:val="center"/>
          </w:tcPr>
          <w:p w14:paraId="00401F92">
            <w:pPr>
              <w:jc w:val="center"/>
              <w:rPr>
                <w:rFonts w:ascii="宋体" w:hAnsi="宋体"/>
                <w:sz w:val="24"/>
              </w:rPr>
            </w:pPr>
          </w:p>
        </w:tc>
        <w:tc>
          <w:tcPr>
            <w:tcW w:w="723" w:type="dxa"/>
            <w:vAlign w:val="center"/>
          </w:tcPr>
          <w:p w14:paraId="330ABE52">
            <w:pPr>
              <w:jc w:val="center"/>
              <w:rPr>
                <w:rFonts w:ascii="宋体" w:hAnsi="宋体"/>
                <w:sz w:val="24"/>
              </w:rPr>
            </w:pPr>
          </w:p>
        </w:tc>
        <w:tc>
          <w:tcPr>
            <w:tcW w:w="990" w:type="dxa"/>
            <w:vAlign w:val="center"/>
          </w:tcPr>
          <w:p w14:paraId="1D50E4E6">
            <w:pPr>
              <w:jc w:val="center"/>
              <w:rPr>
                <w:rFonts w:ascii="宋体" w:hAnsi="宋体"/>
                <w:sz w:val="24"/>
              </w:rPr>
            </w:pPr>
          </w:p>
        </w:tc>
      </w:tr>
      <w:tr w14:paraId="14AB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541" w:type="dxa"/>
            <w:vAlign w:val="center"/>
          </w:tcPr>
          <w:p w14:paraId="39D3CBB0">
            <w:pPr>
              <w:jc w:val="center"/>
              <w:rPr>
                <w:rFonts w:ascii="宋体" w:hAnsi="宋体"/>
                <w:sz w:val="24"/>
              </w:rPr>
            </w:pPr>
            <w:r>
              <w:rPr>
                <w:rFonts w:ascii="宋体" w:hAnsi="宋体"/>
                <w:sz w:val="24"/>
              </w:rPr>
              <w:t>2</w:t>
            </w:r>
          </w:p>
        </w:tc>
        <w:tc>
          <w:tcPr>
            <w:tcW w:w="1797" w:type="dxa"/>
            <w:vAlign w:val="center"/>
          </w:tcPr>
          <w:p w14:paraId="1A1EABCD">
            <w:pPr>
              <w:jc w:val="center"/>
              <w:rPr>
                <w:rFonts w:ascii="宋体" w:hAnsi="宋体"/>
                <w:sz w:val="24"/>
              </w:rPr>
            </w:pPr>
          </w:p>
        </w:tc>
        <w:tc>
          <w:tcPr>
            <w:tcW w:w="960" w:type="dxa"/>
            <w:vAlign w:val="center"/>
          </w:tcPr>
          <w:p w14:paraId="2AA8EB7C">
            <w:pPr>
              <w:jc w:val="center"/>
              <w:rPr>
                <w:rFonts w:ascii="宋体" w:hAnsi="宋体"/>
                <w:sz w:val="24"/>
              </w:rPr>
            </w:pPr>
          </w:p>
        </w:tc>
        <w:tc>
          <w:tcPr>
            <w:tcW w:w="876" w:type="dxa"/>
            <w:vAlign w:val="center"/>
          </w:tcPr>
          <w:p w14:paraId="54866EAB">
            <w:pPr>
              <w:jc w:val="center"/>
              <w:rPr>
                <w:rFonts w:ascii="宋体" w:hAnsi="宋体"/>
                <w:sz w:val="24"/>
              </w:rPr>
            </w:pPr>
          </w:p>
        </w:tc>
        <w:tc>
          <w:tcPr>
            <w:tcW w:w="888" w:type="dxa"/>
            <w:vAlign w:val="center"/>
          </w:tcPr>
          <w:p w14:paraId="661C442C">
            <w:pPr>
              <w:jc w:val="center"/>
              <w:rPr>
                <w:rFonts w:ascii="宋体" w:hAnsi="宋体"/>
                <w:sz w:val="24"/>
              </w:rPr>
            </w:pPr>
          </w:p>
        </w:tc>
        <w:tc>
          <w:tcPr>
            <w:tcW w:w="552" w:type="dxa"/>
            <w:vAlign w:val="center"/>
          </w:tcPr>
          <w:p w14:paraId="6A34BC3F">
            <w:pPr>
              <w:jc w:val="center"/>
              <w:rPr>
                <w:rFonts w:ascii="宋体" w:hAnsi="宋体"/>
                <w:sz w:val="24"/>
              </w:rPr>
            </w:pPr>
          </w:p>
        </w:tc>
        <w:tc>
          <w:tcPr>
            <w:tcW w:w="624" w:type="dxa"/>
            <w:vAlign w:val="center"/>
          </w:tcPr>
          <w:p w14:paraId="14B127FC">
            <w:pPr>
              <w:jc w:val="center"/>
              <w:rPr>
                <w:rFonts w:ascii="宋体" w:hAnsi="宋体"/>
                <w:sz w:val="24"/>
              </w:rPr>
            </w:pPr>
          </w:p>
        </w:tc>
        <w:tc>
          <w:tcPr>
            <w:tcW w:w="912" w:type="dxa"/>
            <w:vAlign w:val="center"/>
          </w:tcPr>
          <w:p w14:paraId="1A9C1113">
            <w:pPr>
              <w:jc w:val="center"/>
              <w:rPr>
                <w:rFonts w:ascii="宋体" w:hAnsi="宋体"/>
                <w:sz w:val="24"/>
              </w:rPr>
            </w:pPr>
          </w:p>
        </w:tc>
        <w:tc>
          <w:tcPr>
            <w:tcW w:w="867" w:type="dxa"/>
            <w:vAlign w:val="center"/>
          </w:tcPr>
          <w:p w14:paraId="545406B6">
            <w:pPr>
              <w:jc w:val="center"/>
              <w:rPr>
                <w:rFonts w:ascii="宋体" w:hAnsi="宋体"/>
                <w:sz w:val="24"/>
              </w:rPr>
            </w:pPr>
          </w:p>
        </w:tc>
        <w:tc>
          <w:tcPr>
            <w:tcW w:w="723" w:type="dxa"/>
            <w:vAlign w:val="center"/>
          </w:tcPr>
          <w:p w14:paraId="27C1B701">
            <w:pPr>
              <w:jc w:val="center"/>
              <w:rPr>
                <w:rFonts w:ascii="宋体" w:hAnsi="宋体"/>
                <w:sz w:val="24"/>
              </w:rPr>
            </w:pPr>
          </w:p>
        </w:tc>
        <w:tc>
          <w:tcPr>
            <w:tcW w:w="990" w:type="dxa"/>
            <w:vAlign w:val="center"/>
          </w:tcPr>
          <w:p w14:paraId="4FFA4B78">
            <w:pPr>
              <w:jc w:val="center"/>
              <w:rPr>
                <w:rFonts w:ascii="宋体" w:hAnsi="宋体"/>
                <w:sz w:val="24"/>
              </w:rPr>
            </w:pPr>
          </w:p>
        </w:tc>
      </w:tr>
      <w:tr w14:paraId="2DBA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41" w:type="dxa"/>
            <w:vAlign w:val="center"/>
          </w:tcPr>
          <w:p w14:paraId="142FECB4">
            <w:pPr>
              <w:jc w:val="center"/>
              <w:rPr>
                <w:rFonts w:ascii="宋体" w:hAnsi="宋体"/>
                <w:sz w:val="24"/>
              </w:rPr>
            </w:pPr>
            <w:r>
              <w:rPr>
                <w:rFonts w:ascii="宋体" w:hAnsi="宋体"/>
                <w:sz w:val="24"/>
              </w:rPr>
              <w:t>3</w:t>
            </w:r>
          </w:p>
        </w:tc>
        <w:tc>
          <w:tcPr>
            <w:tcW w:w="1797" w:type="dxa"/>
            <w:vAlign w:val="center"/>
          </w:tcPr>
          <w:p w14:paraId="49FC43ED">
            <w:pPr>
              <w:jc w:val="center"/>
              <w:rPr>
                <w:rFonts w:ascii="宋体" w:hAnsi="宋体"/>
                <w:sz w:val="24"/>
              </w:rPr>
            </w:pPr>
          </w:p>
        </w:tc>
        <w:tc>
          <w:tcPr>
            <w:tcW w:w="960" w:type="dxa"/>
            <w:vAlign w:val="center"/>
          </w:tcPr>
          <w:p w14:paraId="050B1AFF">
            <w:pPr>
              <w:jc w:val="center"/>
              <w:rPr>
                <w:rFonts w:ascii="宋体" w:hAnsi="宋体"/>
                <w:sz w:val="24"/>
              </w:rPr>
            </w:pPr>
          </w:p>
        </w:tc>
        <w:tc>
          <w:tcPr>
            <w:tcW w:w="876" w:type="dxa"/>
            <w:vAlign w:val="center"/>
          </w:tcPr>
          <w:p w14:paraId="725DAB98">
            <w:pPr>
              <w:jc w:val="center"/>
              <w:rPr>
                <w:rFonts w:ascii="宋体" w:hAnsi="宋体"/>
                <w:sz w:val="24"/>
              </w:rPr>
            </w:pPr>
          </w:p>
        </w:tc>
        <w:tc>
          <w:tcPr>
            <w:tcW w:w="888" w:type="dxa"/>
            <w:vAlign w:val="center"/>
          </w:tcPr>
          <w:p w14:paraId="18CFB409">
            <w:pPr>
              <w:jc w:val="center"/>
              <w:rPr>
                <w:rFonts w:ascii="宋体" w:hAnsi="宋体"/>
                <w:sz w:val="24"/>
              </w:rPr>
            </w:pPr>
          </w:p>
        </w:tc>
        <w:tc>
          <w:tcPr>
            <w:tcW w:w="552" w:type="dxa"/>
            <w:vAlign w:val="center"/>
          </w:tcPr>
          <w:p w14:paraId="28877A19">
            <w:pPr>
              <w:jc w:val="center"/>
              <w:rPr>
                <w:rFonts w:ascii="宋体" w:hAnsi="宋体"/>
                <w:sz w:val="24"/>
              </w:rPr>
            </w:pPr>
          </w:p>
        </w:tc>
        <w:tc>
          <w:tcPr>
            <w:tcW w:w="624" w:type="dxa"/>
            <w:vAlign w:val="center"/>
          </w:tcPr>
          <w:p w14:paraId="4EBA31C2">
            <w:pPr>
              <w:jc w:val="center"/>
              <w:rPr>
                <w:rFonts w:ascii="宋体" w:hAnsi="宋体"/>
                <w:sz w:val="24"/>
              </w:rPr>
            </w:pPr>
          </w:p>
        </w:tc>
        <w:tc>
          <w:tcPr>
            <w:tcW w:w="912" w:type="dxa"/>
            <w:vAlign w:val="center"/>
          </w:tcPr>
          <w:p w14:paraId="5D94BEF4">
            <w:pPr>
              <w:jc w:val="center"/>
              <w:rPr>
                <w:rFonts w:ascii="宋体" w:hAnsi="宋体"/>
                <w:sz w:val="24"/>
              </w:rPr>
            </w:pPr>
          </w:p>
        </w:tc>
        <w:tc>
          <w:tcPr>
            <w:tcW w:w="867" w:type="dxa"/>
            <w:vAlign w:val="center"/>
          </w:tcPr>
          <w:p w14:paraId="08623042">
            <w:pPr>
              <w:jc w:val="center"/>
              <w:rPr>
                <w:rFonts w:ascii="宋体" w:hAnsi="宋体"/>
                <w:sz w:val="24"/>
              </w:rPr>
            </w:pPr>
          </w:p>
        </w:tc>
        <w:tc>
          <w:tcPr>
            <w:tcW w:w="723" w:type="dxa"/>
            <w:vAlign w:val="center"/>
          </w:tcPr>
          <w:p w14:paraId="11166945">
            <w:pPr>
              <w:jc w:val="center"/>
              <w:rPr>
                <w:rFonts w:ascii="宋体" w:hAnsi="宋体"/>
                <w:sz w:val="24"/>
              </w:rPr>
            </w:pPr>
          </w:p>
        </w:tc>
        <w:tc>
          <w:tcPr>
            <w:tcW w:w="990" w:type="dxa"/>
            <w:vAlign w:val="center"/>
          </w:tcPr>
          <w:p w14:paraId="3EE7E06D">
            <w:pPr>
              <w:jc w:val="center"/>
              <w:rPr>
                <w:rFonts w:ascii="宋体" w:hAnsi="宋体"/>
                <w:sz w:val="24"/>
              </w:rPr>
            </w:pPr>
          </w:p>
        </w:tc>
      </w:tr>
      <w:tr w14:paraId="2141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6EB98AA1">
            <w:pPr>
              <w:jc w:val="center"/>
              <w:rPr>
                <w:rFonts w:hint="eastAsia" w:ascii="宋体" w:hAnsi="宋体" w:eastAsia="宋体"/>
                <w:sz w:val="24"/>
                <w:lang w:val="en-US" w:eastAsia="zh-CN"/>
              </w:rPr>
            </w:pPr>
            <w:r>
              <w:rPr>
                <w:rFonts w:hint="eastAsia" w:ascii="宋体" w:hAnsi="宋体"/>
                <w:sz w:val="24"/>
                <w:lang w:val="en-US" w:eastAsia="zh-CN"/>
              </w:rPr>
              <w:t>4</w:t>
            </w:r>
          </w:p>
        </w:tc>
        <w:tc>
          <w:tcPr>
            <w:tcW w:w="1797" w:type="dxa"/>
            <w:vAlign w:val="center"/>
          </w:tcPr>
          <w:p w14:paraId="76A1ED33">
            <w:pPr>
              <w:adjustRightInd w:val="0"/>
              <w:snapToGrid w:val="0"/>
              <w:rPr>
                <w:rFonts w:ascii="宋体" w:hAnsi="宋体"/>
                <w:szCs w:val="21"/>
              </w:rPr>
            </w:pPr>
          </w:p>
        </w:tc>
        <w:tc>
          <w:tcPr>
            <w:tcW w:w="960" w:type="dxa"/>
            <w:vAlign w:val="center"/>
          </w:tcPr>
          <w:p w14:paraId="07758222">
            <w:pPr>
              <w:jc w:val="center"/>
              <w:rPr>
                <w:rFonts w:ascii="宋体" w:hAnsi="宋体"/>
                <w:sz w:val="24"/>
              </w:rPr>
            </w:pPr>
          </w:p>
        </w:tc>
        <w:tc>
          <w:tcPr>
            <w:tcW w:w="876" w:type="dxa"/>
            <w:vAlign w:val="center"/>
          </w:tcPr>
          <w:p w14:paraId="2778DDB3">
            <w:pPr>
              <w:jc w:val="center"/>
              <w:rPr>
                <w:rFonts w:ascii="宋体" w:hAnsi="宋体"/>
                <w:sz w:val="24"/>
              </w:rPr>
            </w:pPr>
          </w:p>
        </w:tc>
        <w:tc>
          <w:tcPr>
            <w:tcW w:w="888" w:type="dxa"/>
            <w:vAlign w:val="center"/>
          </w:tcPr>
          <w:p w14:paraId="13BB8033">
            <w:pPr>
              <w:jc w:val="center"/>
              <w:rPr>
                <w:rFonts w:ascii="宋体" w:hAnsi="宋体"/>
                <w:sz w:val="24"/>
              </w:rPr>
            </w:pPr>
          </w:p>
        </w:tc>
        <w:tc>
          <w:tcPr>
            <w:tcW w:w="552" w:type="dxa"/>
            <w:vAlign w:val="center"/>
          </w:tcPr>
          <w:p w14:paraId="654004BC">
            <w:pPr>
              <w:jc w:val="center"/>
              <w:rPr>
                <w:rFonts w:ascii="宋体" w:hAnsi="宋体"/>
                <w:sz w:val="24"/>
              </w:rPr>
            </w:pPr>
          </w:p>
        </w:tc>
        <w:tc>
          <w:tcPr>
            <w:tcW w:w="624" w:type="dxa"/>
            <w:vAlign w:val="center"/>
          </w:tcPr>
          <w:p w14:paraId="73814FB0">
            <w:pPr>
              <w:jc w:val="center"/>
              <w:rPr>
                <w:rFonts w:ascii="宋体" w:hAnsi="宋体"/>
                <w:sz w:val="24"/>
              </w:rPr>
            </w:pPr>
          </w:p>
        </w:tc>
        <w:tc>
          <w:tcPr>
            <w:tcW w:w="912" w:type="dxa"/>
            <w:vAlign w:val="center"/>
          </w:tcPr>
          <w:p w14:paraId="27FE5748">
            <w:pPr>
              <w:jc w:val="center"/>
              <w:rPr>
                <w:rFonts w:ascii="宋体" w:hAnsi="宋体"/>
                <w:sz w:val="24"/>
              </w:rPr>
            </w:pPr>
          </w:p>
        </w:tc>
        <w:tc>
          <w:tcPr>
            <w:tcW w:w="867" w:type="dxa"/>
            <w:vAlign w:val="center"/>
          </w:tcPr>
          <w:p w14:paraId="1446C508">
            <w:pPr>
              <w:jc w:val="center"/>
              <w:rPr>
                <w:rFonts w:ascii="宋体" w:hAnsi="宋体"/>
                <w:sz w:val="24"/>
              </w:rPr>
            </w:pPr>
          </w:p>
        </w:tc>
        <w:tc>
          <w:tcPr>
            <w:tcW w:w="723" w:type="dxa"/>
            <w:vAlign w:val="center"/>
          </w:tcPr>
          <w:p w14:paraId="5BD9917F">
            <w:pPr>
              <w:jc w:val="center"/>
              <w:rPr>
                <w:rFonts w:ascii="宋体" w:hAnsi="宋体"/>
                <w:sz w:val="24"/>
              </w:rPr>
            </w:pPr>
          </w:p>
        </w:tc>
        <w:tc>
          <w:tcPr>
            <w:tcW w:w="990" w:type="dxa"/>
            <w:vAlign w:val="center"/>
          </w:tcPr>
          <w:p w14:paraId="5CF10B5A">
            <w:pPr>
              <w:jc w:val="center"/>
              <w:rPr>
                <w:rFonts w:ascii="宋体" w:hAnsi="宋体"/>
                <w:sz w:val="24"/>
              </w:rPr>
            </w:pPr>
          </w:p>
        </w:tc>
      </w:tr>
      <w:tr w14:paraId="055A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025AA77F">
            <w:pPr>
              <w:jc w:val="center"/>
              <w:rPr>
                <w:rFonts w:hint="default" w:ascii="宋体" w:hAnsi="宋体"/>
                <w:sz w:val="24"/>
                <w:lang w:val="en-US" w:eastAsia="zh-CN"/>
              </w:rPr>
            </w:pPr>
            <w:r>
              <w:rPr>
                <w:rFonts w:hint="eastAsia" w:ascii="宋体" w:hAnsi="宋体"/>
                <w:sz w:val="24"/>
                <w:lang w:val="en-US" w:eastAsia="zh-CN"/>
              </w:rPr>
              <w:t>5</w:t>
            </w:r>
          </w:p>
        </w:tc>
        <w:tc>
          <w:tcPr>
            <w:tcW w:w="1797" w:type="dxa"/>
            <w:vAlign w:val="center"/>
          </w:tcPr>
          <w:p w14:paraId="34C2E514">
            <w:pPr>
              <w:adjustRightInd w:val="0"/>
              <w:snapToGrid w:val="0"/>
              <w:rPr>
                <w:rFonts w:ascii="宋体" w:hAnsi="宋体"/>
                <w:szCs w:val="21"/>
              </w:rPr>
            </w:pPr>
          </w:p>
        </w:tc>
        <w:tc>
          <w:tcPr>
            <w:tcW w:w="960" w:type="dxa"/>
            <w:vAlign w:val="center"/>
          </w:tcPr>
          <w:p w14:paraId="5A3D583B">
            <w:pPr>
              <w:jc w:val="center"/>
              <w:rPr>
                <w:rFonts w:ascii="宋体" w:hAnsi="宋体"/>
                <w:sz w:val="24"/>
              </w:rPr>
            </w:pPr>
          </w:p>
        </w:tc>
        <w:tc>
          <w:tcPr>
            <w:tcW w:w="876" w:type="dxa"/>
            <w:vAlign w:val="center"/>
          </w:tcPr>
          <w:p w14:paraId="7775224F">
            <w:pPr>
              <w:jc w:val="center"/>
              <w:rPr>
                <w:rFonts w:ascii="宋体" w:hAnsi="宋体"/>
                <w:sz w:val="24"/>
              </w:rPr>
            </w:pPr>
          </w:p>
        </w:tc>
        <w:tc>
          <w:tcPr>
            <w:tcW w:w="888" w:type="dxa"/>
            <w:vAlign w:val="center"/>
          </w:tcPr>
          <w:p w14:paraId="40664F1C">
            <w:pPr>
              <w:jc w:val="center"/>
              <w:rPr>
                <w:rFonts w:ascii="宋体" w:hAnsi="宋体"/>
                <w:sz w:val="24"/>
              </w:rPr>
            </w:pPr>
          </w:p>
        </w:tc>
        <w:tc>
          <w:tcPr>
            <w:tcW w:w="552" w:type="dxa"/>
            <w:vAlign w:val="center"/>
          </w:tcPr>
          <w:p w14:paraId="7562A132">
            <w:pPr>
              <w:jc w:val="center"/>
              <w:rPr>
                <w:rFonts w:ascii="宋体" w:hAnsi="宋体"/>
                <w:sz w:val="24"/>
              </w:rPr>
            </w:pPr>
          </w:p>
        </w:tc>
        <w:tc>
          <w:tcPr>
            <w:tcW w:w="624" w:type="dxa"/>
            <w:vAlign w:val="center"/>
          </w:tcPr>
          <w:p w14:paraId="7C98907E">
            <w:pPr>
              <w:jc w:val="center"/>
              <w:rPr>
                <w:rFonts w:ascii="宋体" w:hAnsi="宋体"/>
                <w:sz w:val="24"/>
              </w:rPr>
            </w:pPr>
          </w:p>
        </w:tc>
        <w:tc>
          <w:tcPr>
            <w:tcW w:w="912" w:type="dxa"/>
            <w:vAlign w:val="center"/>
          </w:tcPr>
          <w:p w14:paraId="7DFD98EE">
            <w:pPr>
              <w:jc w:val="center"/>
              <w:rPr>
                <w:rFonts w:ascii="宋体" w:hAnsi="宋体"/>
                <w:sz w:val="24"/>
              </w:rPr>
            </w:pPr>
          </w:p>
        </w:tc>
        <w:tc>
          <w:tcPr>
            <w:tcW w:w="867" w:type="dxa"/>
            <w:vAlign w:val="center"/>
          </w:tcPr>
          <w:p w14:paraId="75A1DC5B">
            <w:pPr>
              <w:jc w:val="center"/>
              <w:rPr>
                <w:rFonts w:ascii="宋体" w:hAnsi="宋体"/>
                <w:sz w:val="24"/>
              </w:rPr>
            </w:pPr>
          </w:p>
        </w:tc>
        <w:tc>
          <w:tcPr>
            <w:tcW w:w="723" w:type="dxa"/>
            <w:vAlign w:val="center"/>
          </w:tcPr>
          <w:p w14:paraId="547212CE">
            <w:pPr>
              <w:jc w:val="center"/>
              <w:rPr>
                <w:rFonts w:ascii="宋体" w:hAnsi="宋体"/>
                <w:sz w:val="24"/>
              </w:rPr>
            </w:pPr>
          </w:p>
        </w:tc>
        <w:tc>
          <w:tcPr>
            <w:tcW w:w="990" w:type="dxa"/>
            <w:vAlign w:val="center"/>
          </w:tcPr>
          <w:p w14:paraId="7BA11EDF">
            <w:pPr>
              <w:jc w:val="center"/>
              <w:rPr>
                <w:rFonts w:ascii="宋体" w:hAnsi="宋体"/>
                <w:sz w:val="24"/>
              </w:rPr>
            </w:pPr>
          </w:p>
        </w:tc>
      </w:tr>
      <w:tr w14:paraId="418B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0A2E397C">
            <w:pPr>
              <w:jc w:val="center"/>
              <w:rPr>
                <w:rFonts w:hint="default" w:ascii="宋体" w:hAnsi="宋体"/>
                <w:sz w:val="24"/>
                <w:lang w:val="en-US" w:eastAsia="zh-CN"/>
              </w:rPr>
            </w:pPr>
            <w:r>
              <w:rPr>
                <w:rFonts w:hint="eastAsia" w:ascii="宋体" w:hAnsi="宋体"/>
                <w:sz w:val="24"/>
                <w:lang w:val="en-US" w:eastAsia="zh-CN"/>
              </w:rPr>
              <w:t>6</w:t>
            </w:r>
          </w:p>
        </w:tc>
        <w:tc>
          <w:tcPr>
            <w:tcW w:w="1797" w:type="dxa"/>
            <w:vAlign w:val="center"/>
          </w:tcPr>
          <w:p w14:paraId="2154FE73">
            <w:pPr>
              <w:adjustRightInd w:val="0"/>
              <w:snapToGrid w:val="0"/>
              <w:rPr>
                <w:rFonts w:ascii="宋体" w:hAnsi="宋体"/>
                <w:szCs w:val="21"/>
              </w:rPr>
            </w:pPr>
          </w:p>
        </w:tc>
        <w:tc>
          <w:tcPr>
            <w:tcW w:w="960" w:type="dxa"/>
            <w:vAlign w:val="center"/>
          </w:tcPr>
          <w:p w14:paraId="79BF88B7">
            <w:pPr>
              <w:jc w:val="center"/>
              <w:rPr>
                <w:rFonts w:ascii="宋体" w:hAnsi="宋体"/>
                <w:sz w:val="24"/>
              </w:rPr>
            </w:pPr>
          </w:p>
        </w:tc>
        <w:tc>
          <w:tcPr>
            <w:tcW w:w="876" w:type="dxa"/>
            <w:vAlign w:val="center"/>
          </w:tcPr>
          <w:p w14:paraId="63048147">
            <w:pPr>
              <w:jc w:val="center"/>
              <w:rPr>
                <w:rFonts w:ascii="宋体" w:hAnsi="宋体"/>
                <w:sz w:val="24"/>
              </w:rPr>
            </w:pPr>
          </w:p>
        </w:tc>
        <w:tc>
          <w:tcPr>
            <w:tcW w:w="888" w:type="dxa"/>
            <w:vAlign w:val="center"/>
          </w:tcPr>
          <w:p w14:paraId="3BFCC14A">
            <w:pPr>
              <w:jc w:val="center"/>
              <w:rPr>
                <w:rFonts w:ascii="宋体" w:hAnsi="宋体"/>
                <w:sz w:val="24"/>
              </w:rPr>
            </w:pPr>
          </w:p>
        </w:tc>
        <w:tc>
          <w:tcPr>
            <w:tcW w:w="552" w:type="dxa"/>
            <w:vAlign w:val="center"/>
          </w:tcPr>
          <w:p w14:paraId="242EBB2B">
            <w:pPr>
              <w:jc w:val="center"/>
              <w:rPr>
                <w:rFonts w:ascii="宋体" w:hAnsi="宋体"/>
                <w:sz w:val="24"/>
              </w:rPr>
            </w:pPr>
          </w:p>
        </w:tc>
        <w:tc>
          <w:tcPr>
            <w:tcW w:w="624" w:type="dxa"/>
            <w:vAlign w:val="center"/>
          </w:tcPr>
          <w:p w14:paraId="7FE67AEF">
            <w:pPr>
              <w:jc w:val="center"/>
              <w:rPr>
                <w:rFonts w:ascii="宋体" w:hAnsi="宋体"/>
                <w:sz w:val="24"/>
              </w:rPr>
            </w:pPr>
          </w:p>
        </w:tc>
        <w:tc>
          <w:tcPr>
            <w:tcW w:w="912" w:type="dxa"/>
            <w:vAlign w:val="center"/>
          </w:tcPr>
          <w:p w14:paraId="0ECCC550">
            <w:pPr>
              <w:jc w:val="center"/>
              <w:rPr>
                <w:rFonts w:ascii="宋体" w:hAnsi="宋体"/>
                <w:sz w:val="24"/>
              </w:rPr>
            </w:pPr>
          </w:p>
        </w:tc>
        <w:tc>
          <w:tcPr>
            <w:tcW w:w="867" w:type="dxa"/>
            <w:vAlign w:val="center"/>
          </w:tcPr>
          <w:p w14:paraId="0B9906FD">
            <w:pPr>
              <w:jc w:val="center"/>
              <w:rPr>
                <w:rFonts w:ascii="宋体" w:hAnsi="宋体"/>
                <w:sz w:val="24"/>
              </w:rPr>
            </w:pPr>
          </w:p>
        </w:tc>
        <w:tc>
          <w:tcPr>
            <w:tcW w:w="723" w:type="dxa"/>
            <w:vAlign w:val="center"/>
          </w:tcPr>
          <w:p w14:paraId="28E5AE66">
            <w:pPr>
              <w:jc w:val="center"/>
              <w:rPr>
                <w:rFonts w:ascii="宋体" w:hAnsi="宋体"/>
                <w:sz w:val="24"/>
              </w:rPr>
            </w:pPr>
          </w:p>
        </w:tc>
        <w:tc>
          <w:tcPr>
            <w:tcW w:w="990" w:type="dxa"/>
            <w:vAlign w:val="center"/>
          </w:tcPr>
          <w:p w14:paraId="1E8EE348">
            <w:pPr>
              <w:jc w:val="center"/>
              <w:rPr>
                <w:rFonts w:ascii="宋体" w:hAnsi="宋体"/>
                <w:sz w:val="24"/>
              </w:rPr>
            </w:pPr>
          </w:p>
        </w:tc>
      </w:tr>
      <w:tr w14:paraId="56D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541" w:type="dxa"/>
            <w:vAlign w:val="center"/>
          </w:tcPr>
          <w:p w14:paraId="4FD28D0A">
            <w:pPr>
              <w:jc w:val="center"/>
              <w:rPr>
                <w:rFonts w:hint="default" w:ascii="宋体" w:hAnsi="宋体"/>
                <w:sz w:val="24"/>
                <w:lang w:val="en-US" w:eastAsia="zh-CN"/>
              </w:rPr>
            </w:pPr>
            <w:r>
              <w:rPr>
                <w:rFonts w:hint="eastAsia" w:ascii="宋体" w:hAnsi="宋体"/>
                <w:sz w:val="24"/>
                <w:lang w:val="en-US" w:eastAsia="zh-CN"/>
              </w:rPr>
              <w:t>7</w:t>
            </w:r>
          </w:p>
        </w:tc>
        <w:tc>
          <w:tcPr>
            <w:tcW w:w="1797" w:type="dxa"/>
            <w:vAlign w:val="center"/>
          </w:tcPr>
          <w:p w14:paraId="65228FB5">
            <w:pPr>
              <w:adjustRightInd w:val="0"/>
              <w:snapToGrid w:val="0"/>
              <w:rPr>
                <w:rFonts w:hint="default" w:ascii="宋体" w:hAnsi="宋体" w:eastAsia="宋体"/>
                <w:szCs w:val="21"/>
                <w:lang w:val="en-US" w:eastAsia="zh-CN"/>
              </w:rPr>
            </w:pPr>
            <w:r>
              <w:rPr>
                <w:rFonts w:hint="eastAsia" w:ascii="宋体" w:hAnsi="宋体"/>
                <w:szCs w:val="21"/>
                <w:lang w:val="en-US" w:eastAsia="zh-CN"/>
              </w:rPr>
              <w:t>...</w:t>
            </w:r>
          </w:p>
        </w:tc>
        <w:tc>
          <w:tcPr>
            <w:tcW w:w="960" w:type="dxa"/>
            <w:vAlign w:val="center"/>
          </w:tcPr>
          <w:p w14:paraId="189B8F8C">
            <w:pPr>
              <w:jc w:val="center"/>
              <w:rPr>
                <w:rFonts w:ascii="宋体" w:hAnsi="宋体"/>
                <w:sz w:val="24"/>
              </w:rPr>
            </w:pPr>
          </w:p>
        </w:tc>
        <w:tc>
          <w:tcPr>
            <w:tcW w:w="876" w:type="dxa"/>
            <w:vAlign w:val="center"/>
          </w:tcPr>
          <w:p w14:paraId="01EA56DE">
            <w:pPr>
              <w:jc w:val="center"/>
              <w:rPr>
                <w:rFonts w:ascii="宋体" w:hAnsi="宋体"/>
                <w:sz w:val="24"/>
              </w:rPr>
            </w:pPr>
          </w:p>
        </w:tc>
        <w:tc>
          <w:tcPr>
            <w:tcW w:w="888" w:type="dxa"/>
            <w:vAlign w:val="center"/>
          </w:tcPr>
          <w:p w14:paraId="25A97BF5">
            <w:pPr>
              <w:jc w:val="center"/>
              <w:rPr>
                <w:rFonts w:ascii="宋体" w:hAnsi="宋体"/>
                <w:sz w:val="24"/>
              </w:rPr>
            </w:pPr>
          </w:p>
        </w:tc>
        <w:tc>
          <w:tcPr>
            <w:tcW w:w="552" w:type="dxa"/>
            <w:vAlign w:val="center"/>
          </w:tcPr>
          <w:p w14:paraId="764D7E7E">
            <w:pPr>
              <w:jc w:val="center"/>
              <w:rPr>
                <w:rFonts w:ascii="宋体" w:hAnsi="宋体"/>
                <w:sz w:val="24"/>
              </w:rPr>
            </w:pPr>
          </w:p>
        </w:tc>
        <w:tc>
          <w:tcPr>
            <w:tcW w:w="624" w:type="dxa"/>
            <w:vAlign w:val="center"/>
          </w:tcPr>
          <w:p w14:paraId="65075C21">
            <w:pPr>
              <w:jc w:val="center"/>
              <w:rPr>
                <w:rFonts w:ascii="宋体" w:hAnsi="宋体"/>
                <w:sz w:val="24"/>
              </w:rPr>
            </w:pPr>
          </w:p>
        </w:tc>
        <w:tc>
          <w:tcPr>
            <w:tcW w:w="912" w:type="dxa"/>
            <w:vAlign w:val="center"/>
          </w:tcPr>
          <w:p w14:paraId="758F80D1">
            <w:pPr>
              <w:jc w:val="center"/>
              <w:rPr>
                <w:rFonts w:ascii="宋体" w:hAnsi="宋体"/>
                <w:sz w:val="24"/>
              </w:rPr>
            </w:pPr>
          </w:p>
        </w:tc>
        <w:tc>
          <w:tcPr>
            <w:tcW w:w="867" w:type="dxa"/>
            <w:vAlign w:val="center"/>
          </w:tcPr>
          <w:p w14:paraId="60C81364">
            <w:pPr>
              <w:jc w:val="center"/>
              <w:rPr>
                <w:rFonts w:ascii="宋体" w:hAnsi="宋体"/>
                <w:sz w:val="24"/>
              </w:rPr>
            </w:pPr>
          </w:p>
        </w:tc>
        <w:tc>
          <w:tcPr>
            <w:tcW w:w="723" w:type="dxa"/>
            <w:vAlign w:val="center"/>
          </w:tcPr>
          <w:p w14:paraId="7352497A">
            <w:pPr>
              <w:jc w:val="center"/>
              <w:rPr>
                <w:rFonts w:ascii="宋体" w:hAnsi="宋体"/>
                <w:sz w:val="24"/>
              </w:rPr>
            </w:pPr>
          </w:p>
        </w:tc>
        <w:tc>
          <w:tcPr>
            <w:tcW w:w="990" w:type="dxa"/>
            <w:vAlign w:val="center"/>
          </w:tcPr>
          <w:p w14:paraId="5174A37E">
            <w:pPr>
              <w:jc w:val="center"/>
              <w:rPr>
                <w:rFonts w:ascii="宋体" w:hAnsi="宋体"/>
                <w:sz w:val="24"/>
              </w:rPr>
            </w:pPr>
          </w:p>
        </w:tc>
      </w:tr>
      <w:tr w14:paraId="069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41" w:type="dxa"/>
            <w:vAlign w:val="center"/>
          </w:tcPr>
          <w:p w14:paraId="05E1464F">
            <w:pPr>
              <w:jc w:val="center"/>
              <w:rPr>
                <w:rFonts w:hint="default" w:ascii="宋体" w:hAnsi="宋体" w:eastAsia="宋体"/>
                <w:sz w:val="24"/>
                <w:lang w:val="en-US" w:eastAsia="zh-CN"/>
              </w:rPr>
            </w:pPr>
            <w:r>
              <w:rPr>
                <w:rFonts w:hint="eastAsia" w:ascii="宋体" w:hAnsi="宋体"/>
                <w:sz w:val="24"/>
                <w:lang w:val="en-US" w:eastAsia="zh-CN"/>
              </w:rPr>
              <w:t>11</w:t>
            </w:r>
          </w:p>
        </w:tc>
        <w:tc>
          <w:tcPr>
            <w:tcW w:w="1797" w:type="dxa"/>
            <w:vAlign w:val="center"/>
          </w:tcPr>
          <w:p w14:paraId="7D7CFE03">
            <w:pPr>
              <w:adjustRightInd w:val="0"/>
              <w:snapToGrid w:val="0"/>
              <w:rPr>
                <w:rFonts w:ascii="宋体" w:hAnsi="宋体"/>
                <w:szCs w:val="21"/>
              </w:rPr>
            </w:pPr>
            <w:r>
              <w:rPr>
                <w:rFonts w:ascii="宋体" w:hAnsi="宋体"/>
                <w:szCs w:val="21"/>
              </w:rPr>
              <w:t>其它（如有）</w:t>
            </w:r>
          </w:p>
        </w:tc>
        <w:tc>
          <w:tcPr>
            <w:tcW w:w="960" w:type="dxa"/>
            <w:vAlign w:val="center"/>
          </w:tcPr>
          <w:p w14:paraId="248BC266">
            <w:pPr>
              <w:jc w:val="center"/>
              <w:rPr>
                <w:rFonts w:ascii="宋体" w:hAnsi="宋体"/>
                <w:sz w:val="24"/>
              </w:rPr>
            </w:pPr>
          </w:p>
        </w:tc>
        <w:tc>
          <w:tcPr>
            <w:tcW w:w="876" w:type="dxa"/>
            <w:vAlign w:val="center"/>
          </w:tcPr>
          <w:p w14:paraId="7767E12A">
            <w:pPr>
              <w:jc w:val="center"/>
              <w:rPr>
                <w:rFonts w:ascii="宋体" w:hAnsi="宋体"/>
                <w:sz w:val="24"/>
              </w:rPr>
            </w:pPr>
          </w:p>
        </w:tc>
        <w:tc>
          <w:tcPr>
            <w:tcW w:w="888" w:type="dxa"/>
            <w:vAlign w:val="center"/>
          </w:tcPr>
          <w:p w14:paraId="1C21CC3D">
            <w:pPr>
              <w:jc w:val="center"/>
              <w:rPr>
                <w:rFonts w:ascii="宋体" w:hAnsi="宋体"/>
                <w:sz w:val="24"/>
              </w:rPr>
            </w:pPr>
          </w:p>
        </w:tc>
        <w:tc>
          <w:tcPr>
            <w:tcW w:w="552" w:type="dxa"/>
            <w:vAlign w:val="center"/>
          </w:tcPr>
          <w:p w14:paraId="447D6BCD">
            <w:pPr>
              <w:jc w:val="center"/>
              <w:rPr>
                <w:rFonts w:ascii="宋体" w:hAnsi="宋体"/>
                <w:sz w:val="24"/>
              </w:rPr>
            </w:pPr>
          </w:p>
        </w:tc>
        <w:tc>
          <w:tcPr>
            <w:tcW w:w="624" w:type="dxa"/>
            <w:vAlign w:val="center"/>
          </w:tcPr>
          <w:p w14:paraId="38D53B0B">
            <w:pPr>
              <w:jc w:val="center"/>
              <w:rPr>
                <w:rFonts w:ascii="宋体" w:hAnsi="宋体"/>
                <w:sz w:val="24"/>
              </w:rPr>
            </w:pPr>
          </w:p>
        </w:tc>
        <w:tc>
          <w:tcPr>
            <w:tcW w:w="912" w:type="dxa"/>
            <w:vAlign w:val="center"/>
          </w:tcPr>
          <w:p w14:paraId="5F043FE7">
            <w:pPr>
              <w:jc w:val="center"/>
              <w:rPr>
                <w:rFonts w:ascii="宋体" w:hAnsi="宋体"/>
                <w:sz w:val="24"/>
              </w:rPr>
            </w:pPr>
          </w:p>
        </w:tc>
        <w:tc>
          <w:tcPr>
            <w:tcW w:w="867" w:type="dxa"/>
            <w:vAlign w:val="center"/>
          </w:tcPr>
          <w:p w14:paraId="7054B1C1">
            <w:pPr>
              <w:jc w:val="center"/>
              <w:rPr>
                <w:rFonts w:ascii="宋体" w:hAnsi="宋体"/>
                <w:sz w:val="24"/>
              </w:rPr>
            </w:pPr>
          </w:p>
        </w:tc>
        <w:tc>
          <w:tcPr>
            <w:tcW w:w="723" w:type="dxa"/>
            <w:vAlign w:val="center"/>
          </w:tcPr>
          <w:p w14:paraId="292641B6">
            <w:pPr>
              <w:jc w:val="center"/>
              <w:rPr>
                <w:rFonts w:ascii="宋体" w:hAnsi="宋体"/>
                <w:sz w:val="24"/>
              </w:rPr>
            </w:pPr>
          </w:p>
        </w:tc>
        <w:tc>
          <w:tcPr>
            <w:tcW w:w="990" w:type="dxa"/>
            <w:vAlign w:val="center"/>
          </w:tcPr>
          <w:p w14:paraId="323A89FE">
            <w:pPr>
              <w:jc w:val="center"/>
              <w:rPr>
                <w:rFonts w:ascii="宋体" w:hAnsi="宋体"/>
                <w:sz w:val="24"/>
              </w:rPr>
            </w:pPr>
          </w:p>
        </w:tc>
      </w:tr>
      <w:tr w14:paraId="5921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338" w:type="dxa"/>
            <w:gridSpan w:val="2"/>
            <w:vAlign w:val="center"/>
          </w:tcPr>
          <w:p w14:paraId="7B758A94">
            <w:pPr>
              <w:adjustRightInd w:val="0"/>
              <w:snapToGrid w:val="0"/>
              <w:rPr>
                <w:rFonts w:ascii="宋体" w:hAnsi="宋体"/>
                <w:szCs w:val="21"/>
              </w:rPr>
            </w:pPr>
            <w:r>
              <w:rPr>
                <w:rFonts w:hint="eastAsia" w:ascii="宋体" w:hAnsi="宋体"/>
                <w:sz w:val="24"/>
                <w:lang w:val="en-US" w:eastAsia="zh-CN"/>
              </w:rPr>
              <w:t>投标总价（合计）</w:t>
            </w:r>
          </w:p>
        </w:tc>
        <w:tc>
          <w:tcPr>
            <w:tcW w:w="7392" w:type="dxa"/>
            <w:gridSpan w:val="9"/>
            <w:vAlign w:val="center"/>
          </w:tcPr>
          <w:p w14:paraId="65D0D056">
            <w:pPr>
              <w:adjustRightInd w:val="0"/>
              <w:snapToGrid w:val="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小写（元）： </w:t>
            </w:r>
          </w:p>
          <w:p w14:paraId="2F2200D8">
            <w:pPr>
              <w:adjustRightInd w:val="0"/>
              <w:snapToGrid w:val="0"/>
              <w:jc w:val="both"/>
              <w:rPr>
                <w:rFonts w:ascii="宋体" w:hAnsi="宋体"/>
                <w:sz w:val="24"/>
              </w:rPr>
            </w:pPr>
            <w:r>
              <w:rPr>
                <w:rFonts w:hint="eastAsia" w:ascii="宋体" w:hAnsi="宋体" w:eastAsia="宋体" w:cs="Times New Roman"/>
                <w:sz w:val="24"/>
                <w:lang w:val="en-US" w:eastAsia="zh-CN"/>
              </w:rPr>
              <w:t>大写（元）：</w:t>
            </w:r>
          </w:p>
        </w:tc>
      </w:tr>
    </w:tbl>
    <w:p w14:paraId="7AE4F0BA">
      <w:pPr>
        <w:spacing w:line="320" w:lineRule="exact"/>
        <w:rPr>
          <w:rFonts w:hint="eastAsia" w:ascii="宋体" w:hAnsi="宋体"/>
          <w:bCs/>
          <w:szCs w:val="21"/>
        </w:rPr>
      </w:pPr>
    </w:p>
    <w:p w14:paraId="6C1FEAD9">
      <w:pPr>
        <w:spacing w:line="320" w:lineRule="exact"/>
        <w:rPr>
          <w:rFonts w:hint="eastAsia" w:ascii="宋体" w:hAnsi="宋体"/>
          <w:bCs/>
          <w:szCs w:val="21"/>
        </w:rPr>
      </w:pPr>
    </w:p>
    <w:p w14:paraId="75EDBBC2">
      <w:pPr>
        <w:autoSpaceDE w:val="0"/>
        <w:autoSpaceDN w:val="0"/>
        <w:adjustRightInd w:val="0"/>
        <w:jc w:val="left"/>
        <w:rPr>
          <w:rFonts w:hint="eastAsia" w:ascii="宋体" w:hAnsi="宋体" w:eastAsia="宋体" w:cs="宋体"/>
          <w:sz w:val="21"/>
          <w:szCs w:val="21"/>
        </w:rPr>
      </w:pPr>
    </w:p>
    <w:p w14:paraId="344D1B30">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 xml:space="preserve">1.投标报价合计金额应为各分项价格之和，且与《开标一览表》中投标报价保持一致。 </w:t>
      </w:r>
    </w:p>
    <w:p w14:paraId="678AB2C4">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2.上述报价包含一切由供方承担的费用。 </w:t>
      </w:r>
    </w:p>
    <w:p w14:paraId="60A1D77A">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3.请各投标人根据投标方案，在本表中详细写明所有产品型号规格、数量、综合单价、 总价及品牌和产地。 </w:t>
      </w:r>
    </w:p>
    <w:p w14:paraId="106F348B">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4.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 </w:t>
      </w:r>
    </w:p>
    <w:p w14:paraId="51E11747">
      <w:pPr>
        <w:autoSpaceDE w:val="0"/>
        <w:autoSpaceDN w:val="0"/>
        <w:adjustRightInd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5.综合单价必须包括设备供货、安装、调试、技术支持、运输、保险、售后服务、培 </w:t>
      </w:r>
    </w:p>
    <w:p w14:paraId="1B344933">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lang w:val="en-US" w:eastAsia="zh-CN"/>
        </w:rPr>
        <w:t>训及其它必需服务的报价。</w:t>
      </w:r>
    </w:p>
    <w:p w14:paraId="1DF460B5">
      <w:pPr>
        <w:pStyle w:val="57"/>
        <w:pBdr>
          <w:bottom w:val="none" w:color="auto" w:sz="0" w:space="0"/>
        </w:pBdr>
        <w:tabs>
          <w:tab w:val="left" w:pos="420"/>
        </w:tabs>
        <w:snapToGrid/>
        <w:spacing w:line="400" w:lineRule="exact"/>
        <w:ind w:left="10" w:leftChars="0" w:firstLine="409" w:firstLineChars="195"/>
        <w:jc w:val="both"/>
        <w:rPr>
          <w:rFonts w:ascii="宋体" w:hAnsi="宋体"/>
          <w:bCs/>
          <w:sz w:val="21"/>
          <w:szCs w:val="21"/>
        </w:rPr>
      </w:pPr>
    </w:p>
    <w:p w14:paraId="74C5DAC1">
      <w:pPr>
        <w:rPr>
          <w:rFonts w:ascii="宋体" w:hAnsi="宋体"/>
          <w:sz w:val="24"/>
        </w:rPr>
      </w:pPr>
    </w:p>
    <w:p w14:paraId="0421B0AD">
      <w:pPr>
        <w:rPr>
          <w:rFonts w:ascii="宋体" w:hAnsi="宋体"/>
          <w:sz w:val="24"/>
        </w:rPr>
      </w:pPr>
    </w:p>
    <w:p w14:paraId="57497591">
      <w:pPr>
        <w:pStyle w:val="34"/>
        <w:spacing w:line="360" w:lineRule="auto"/>
        <w:ind w:left="3150" w:leftChars="1500" w:firstLine="720" w:firstLineChars="3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20FE5A9C">
      <w:pPr>
        <w:pStyle w:val="34"/>
        <w:spacing w:line="360" w:lineRule="auto"/>
        <w:ind w:firstLine="3840" w:firstLineChars="16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0C9C2F31">
      <w:pPr>
        <w:pStyle w:val="34"/>
        <w:spacing w:line="360" w:lineRule="auto"/>
        <w:ind w:left="3150" w:leftChars="1500" w:firstLine="720" w:firstLineChars="3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bookmarkEnd w:id="76"/>
    <w:bookmarkEnd w:id="77"/>
    <w:bookmarkEnd w:id="78"/>
    <w:p w14:paraId="4A353C26">
      <w:pPr>
        <w:jc w:val="center"/>
        <w:rPr>
          <w:rFonts w:ascii="宋体" w:hAnsi="宋体" w:cs="宋体"/>
          <w:b/>
          <w:sz w:val="32"/>
          <w:szCs w:val="32"/>
        </w:rPr>
      </w:pPr>
      <w:r>
        <w:rPr>
          <w:rFonts w:hint="eastAsia" w:ascii="宋体" w:hAnsi="宋体" w:cs="宋体"/>
          <w:b/>
          <w:bCs/>
          <w:sz w:val="32"/>
          <w:szCs w:val="32"/>
        </w:rPr>
        <w:t>（五）投标保证金提交证明材料</w:t>
      </w:r>
    </w:p>
    <w:p w14:paraId="79565C75">
      <w:pPr>
        <w:spacing w:line="440" w:lineRule="exact"/>
        <w:jc w:val="center"/>
        <w:rPr>
          <w:rFonts w:ascii="宋体" w:hAnsi="宋体" w:cs="宋体"/>
          <w:b/>
          <w:sz w:val="30"/>
          <w:szCs w:val="30"/>
        </w:rPr>
      </w:pPr>
    </w:p>
    <w:p w14:paraId="018E6D9E">
      <w:pPr>
        <w:spacing w:line="400" w:lineRule="atLeast"/>
        <w:jc w:val="left"/>
        <w:rPr>
          <w:rFonts w:ascii="宋体" w:hAnsi="宋体" w:cs="宋体"/>
          <w:sz w:val="24"/>
        </w:rPr>
      </w:pPr>
      <w:r>
        <w:rPr>
          <w:rFonts w:hint="eastAsia" w:ascii="宋体" w:hAnsi="宋体" w:cs="宋体"/>
          <w:sz w:val="24"/>
        </w:rPr>
        <w:t>投标人的投标保证金须确保到账，在制作投标文件时，可将有效的保证金缴纳证明（</w:t>
      </w:r>
      <w:r>
        <w:rPr>
          <w:rFonts w:hint="eastAsia" w:ascii="宋体" w:hAnsi="宋体"/>
          <w:sz w:val="24"/>
        </w:rPr>
        <w:t>汇款凭证或投标保证金收据或保函等</w:t>
      </w:r>
      <w:r>
        <w:rPr>
          <w:rFonts w:hint="eastAsia" w:ascii="宋体" w:hAnsi="宋体" w:cs="宋体"/>
          <w:sz w:val="24"/>
        </w:rPr>
        <w:t>）粘贴在此处，未提供者后果自负。</w:t>
      </w:r>
    </w:p>
    <w:p w14:paraId="140A8665">
      <w:pPr>
        <w:spacing w:line="440" w:lineRule="exact"/>
        <w:jc w:val="left"/>
        <w:rPr>
          <w:rFonts w:ascii="宋体" w:hAnsi="宋体" w:cs="宋体"/>
          <w:b/>
          <w:sz w:val="28"/>
          <w:szCs w:val="28"/>
        </w:rPr>
      </w:pPr>
    </w:p>
    <w:p w14:paraId="67BFE101">
      <w:pPr>
        <w:pStyle w:val="507"/>
        <w:rPr>
          <w:rFonts w:ascii="宋体" w:hAnsi="宋体" w:cs="宋体"/>
        </w:rPr>
      </w:pPr>
    </w:p>
    <w:p w14:paraId="06670599">
      <w:pPr>
        <w:spacing w:line="440" w:lineRule="exact"/>
        <w:jc w:val="center"/>
        <w:rPr>
          <w:rFonts w:ascii="宋体" w:hAnsi="宋体" w:cs="宋体"/>
          <w:b/>
          <w:sz w:val="32"/>
          <w:szCs w:val="32"/>
        </w:rPr>
      </w:pPr>
    </w:p>
    <w:p w14:paraId="53E88386">
      <w:pPr>
        <w:spacing w:line="320" w:lineRule="exact"/>
        <w:rPr>
          <w:rFonts w:ascii="宋体" w:hAnsi="宋体" w:cs="宋体"/>
          <w:b/>
          <w:sz w:val="30"/>
          <w:szCs w:val="30"/>
        </w:rPr>
      </w:pPr>
    </w:p>
    <w:p w14:paraId="071E0DC5">
      <w:pPr>
        <w:jc w:val="center"/>
        <w:rPr>
          <w:rFonts w:ascii="宋体" w:hAnsi="宋体" w:cs="宋体"/>
          <w:b/>
          <w:bCs/>
          <w:sz w:val="32"/>
          <w:szCs w:val="32"/>
          <w:highlight w:val="none"/>
        </w:rPr>
      </w:pPr>
      <w:r>
        <w:rPr>
          <w:rFonts w:hint="eastAsia" w:ascii="宋体" w:hAnsi="宋体" w:cs="宋体"/>
          <w:b/>
          <w:bCs/>
          <w:sz w:val="32"/>
          <w:szCs w:val="32"/>
          <w:highlight w:val="none"/>
        </w:rPr>
        <w:t>（六）近</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年已完成的类似项目业绩</w:t>
      </w:r>
    </w:p>
    <w:p w14:paraId="4AD2B478">
      <w:pPr>
        <w:spacing w:line="440" w:lineRule="exact"/>
        <w:ind w:firstLine="1313" w:firstLineChars="545"/>
        <w:rPr>
          <w:rFonts w:ascii="宋体" w:hAnsi="宋体" w:cs="宋体"/>
          <w:b/>
          <w:sz w:val="24"/>
          <w:highlight w:val="none"/>
        </w:rPr>
      </w:pPr>
    </w:p>
    <w:p w14:paraId="25B80142">
      <w:pPr>
        <w:spacing w:line="440" w:lineRule="exact"/>
        <w:ind w:firstLine="120" w:firstLineChars="50"/>
        <w:rPr>
          <w:rFonts w:ascii="宋体" w:hAnsi="宋体" w:cs="宋体"/>
          <w:b/>
          <w:sz w:val="24"/>
          <w:highlight w:val="none"/>
        </w:rPr>
      </w:pPr>
      <w:r>
        <w:rPr>
          <w:rFonts w:hint="eastAsia" w:ascii="宋体" w:hAnsi="宋体" w:cs="宋体"/>
          <w:sz w:val="24"/>
          <w:highlight w:val="none"/>
        </w:rPr>
        <w:t>投标人名称（公章）：</w:t>
      </w:r>
      <w:r>
        <w:rPr>
          <w:rFonts w:hint="eastAsia" w:ascii="宋体" w:hAnsi="宋体" w:cs="宋体"/>
          <w:sz w:val="24"/>
          <w:highlight w:val="none"/>
          <w:u w:val="single"/>
        </w:rPr>
        <w:t>　　　　　</w:t>
      </w:r>
      <w:r>
        <w:rPr>
          <w:rFonts w:hint="eastAsia" w:ascii="宋体" w:hAnsi="宋体" w:cs="宋体"/>
          <w:sz w:val="24"/>
          <w:highlight w:val="none"/>
        </w:rPr>
        <w:t>项目编号/标项号：</w:t>
      </w:r>
      <w:r>
        <w:rPr>
          <w:rFonts w:hint="eastAsia" w:ascii="宋体" w:hAnsi="宋体" w:cs="宋体"/>
          <w:sz w:val="24"/>
          <w:highlight w:val="none"/>
          <w:u w:val="single"/>
        </w:rPr>
        <w:t>　　　　　　　　　　　</w:t>
      </w:r>
    </w:p>
    <w:tbl>
      <w:tblPr>
        <w:tblStyle w:val="88"/>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7527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775C7C0F">
            <w:pPr>
              <w:pStyle w:val="195"/>
              <w:rPr>
                <w:highlight w:val="none"/>
              </w:rPr>
            </w:pPr>
            <w:r>
              <w:rPr>
                <w:rFonts w:hint="eastAsia"/>
                <w:highlight w:val="none"/>
              </w:rPr>
              <w:t>序号</w:t>
            </w:r>
          </w:p>
        </w:tc>
        <w:tc>
          <w:tcPr>
            <w:tcW w:w="1995" w:type="dxa"/>
            <w:shd w:val="clear" w:color="auto" w:fill="E6E6E6"/>
          </w:tcPr>
          <w:p w14:paraId="4EAB0569">
            <w:pPr>
              <w:pStyle w:val="195"/>
              <w:rPr>
                <w:highlight w:val="none"/>
              </w:rPr>
            </w:pPr>
            <w:r>
              <w:rPr>
                <w:rFonts w:hint="eastAsia"/>
                <w:highlight w:val="none"/>
              </w:rPr>
              <w:t>项目名称</w:t>
            </w:r>
          </w:p>
        </w:tc>
        <w:tc>
          <w:tcPr>
            <w:tcW w:w="1511" w:type="dxa"/>
            <w:shd w:val="clear" w:color="auto" w:fill="E6E6E6"/>
          </w:tcPr>
          <w:p w14:paraId="381D7ED7">
            <w:pPr>
              <w:pStyle w:val="195"/>
              <w:rPr>
                <w:rFonts w:hint="default" w:eastAsia="宋体"/>
                <w:highlight w:val="none"/>
                <w:lang w:val="en-US" w:eastAsia="zh-CN"/>
              </w:rPr>
            </w:pPr>
            <w:r>
              <w:rPr>
                <w:rFonts w:hint="eastAsia"/>
                <w:highlight w:val="none"/>
                <w:lang w:val="en-US" w:eastAsia="zh-CN"/>
              </w:rPr>
              <w:t>采购人名称</w:t>
            </w:r>
          </w:p>
        </w:tc>
        <w:tc>
          <w:tcPr>
            <w:tcW w:w="1513" w:type="dxa"/>
            <w:shd w:val="clear" w:color="auto" w:fill="E6E6E6"/>
          </w:tcPr>
          <w:p w14:paraId="65E73F33">
            <w:pPr>
              <w:pStyle w:val="195"/>
              <w:rPr>
                <w:highlight w:val="none"/>
              </w:rPr>
            </w:pPr>
            <w:r>
              <w:rPr>
                <w:rFonts w:hint="eastAsia"/>
                <w:highlight w:val="none"/>
              </w:rPr>
              <w:t>主要内容</w:t>
            </w:r>
          </w:p>
        </w:tc>
        <w:tc>
          <w:tcPr>
            <w:tcW w:w="1848" w:type="dxa"/>
            <w:shd w:val="clear" w:color="auto" w:fill="E6E6E6"/>
          </w:tcPr>
          <w:p w14:paraId="4F4DBB1F">
            <w:pPr>
              <w:pStyle w:val="195"/>
              <w:rPr>
                <w:highlight w:val="none"/>
              </w:rPr>
            </w:pPr>
            <w:r>
              <w:rPr>
                <w:rFonts w:hint="eastAsia"/>
                <w:highlight w:val="none"/>
              </w:rPr>
              <w:t>合同签订时间</w:t>
            </w:r>
          </w:p>
        </w:tc>
        <w:tc>
          <w:tcPr>
            <w:tcW w:w="1129" w:type="dxa"/>
            <w:shd w:val="clear" w:color="auto" w:fill="E6E6E6"/>
          </w:tcPr>
          <w:p w14:paraId="4F91BB34">
            <w:pPr>
              <w:pStyle w:val="195"/>
              <w:rPr>
                <w:highlight w:val="none"/>
              </w:rPr>
            </w:pPr>
            <w:r>
              <w:rPr>
                <w:rFonts w:hint="eastAsia"/>
                <w:highlight w:val="none"/>
              </w:rPr>
              <w:t>备注</w:t>
            </w:r>
          </w:p>
        </w:tc>
      </w:tr>
      <w:tr w14:paraId="49CC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69266212">
            <w:pPr>
              <w:spacing w:line="440" w:lineRule="exact"/>
              <w:rPr>
                <w:rFonts w:ascii="宋体" w:hAnsi="宋体" w:cs="宋体"/>
                <w:sz w:val="24"/>
                <w:highlight w:val="none"/>
              </w:rPr>
            </w:pPr>
          </w:p>
        </w:tc>
        <w:tc>
          <w:tcPr>
            <w:tcW w:w="1995" w:type="dxa"/>
          </w:tcPr>
          <w:p w14:paraId="3519225A">
            <w:pPr>
              <w:spacing w:line="440" w:lineRule="exact"/>
              <w:rPr>
                <w:rFonts w:ascii="宋体" w:hAnsi="宋体" w:cs="宋体"/>
                <w:sz w:val="24"/>
                <w:highlight w:val="none"/>
              </w:rPr>
            </w:pPr>
          </w:p>
        </w:tc>
        <w:tc>
          <w:tcPr>
            <w:tcW w:w="1511" w:type="dxa"/>
          </w:tcPr>
          <w:p w14:paraId="05F21B07">
            <w:pPr>
              <w:spacing w:line="440" w:lineRule="exact"/>
              <w:rPr>
                <w:rFonts w:ascii="宋体" w:hAnsi="宋体" w:cs="宋体"/>
                <w:sz w:val="24"/>
                <w:highlight w:val="none"/>
              </w:rPr>
            </w:pPr>
          </w:p>
        </w:tc>
        <w:tc>
          <w:tcPr>
            <w:tcW w:w="1513" w:type="dxa"/>
          </w:tcPr>
          <w:p w14:paraId="331E8E44">
            <w:pPr>
              <w:spacing w:line="440" w:lineRule="exact"/>
              <w:rPr>
                <w:rFonts w:ascii="宋体" w:hAnsi="宋体" w:cs="宋体"/>
                <w:sz w:val="24"/>
                <w:highlight w:val="none"/>
              </w:rPr>
            </w:pPr>
          </w:p>
        </w:tc>
        <w:tc>
          <w:tcPr>
            <w:tcW w:w="1848" w:type="dxa"/>
          </w:tcPr>
          <w:p w14:paraId="24016E70">
            <w:pPr>
              <w:spacing w:line="440" w:lineRule="exact"/>
              <w:rPr>
                <w:rFonts w:ascii="宋体" w:hAnsi="宋体" w:cs="宋体"/>
                <w:sz w:val="24"/>
                <w:highlight w:val="none"/>
              </w:rPr>
            </w:pPr>
          </w:p>
        </w:tc>
        <w:tc>
          <w:tcPr>
            <w:tcW w:w="1129" w:type="dxa"/>
          </w:tcPr>
          <w:p w14:paraId="50113C02">
            <w:pPr>
              <w:spacing w:line="440" w:lineRule="exact"/>
              <w:rPr>
                <w:rFonts w:ascii="宋体" w:hAnsi="宋体" w:cs="宋体"/>
                <w:sz w:val="24"/>
                <w:highlight w:val="none"/>
              </w:rPr>
            </w:pPr>
          </w:p>
        </w:tc>
      </w:tr>
      <w:tr w14:paraId="706F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E88E34E">
            <w:pPr>
              <w:spacing w:line="440" w:lineRule="exact"/>
              <w:rPr>
                <w:rFonts w:ascii="宋体" w:hAnsi="宋体" w:cs="宋体"/>
                <w:sz w:val="24"/>
                <w:highlight w:val="none"/>
              </w:rPr>
            </w:pPr>
          </w:p>
        </w:tc>
        <w:tc>
          <w:tcPr>
            <w:tcW w:w="1995" w:type="dxa"/>
          </w:tcPr>
          <w:p w14:paraId="774555FA">
            <w:pPr>
              <w:spacing w:line="440" w:lineRule="exact"/>
              <w:rPr>
                <w:rFonts w:ascii="宋体" w:hAnsi="宋体" w:cs="宋体"/>
                <w:sz w:val="24"/>
                <w:highlight w:val="none"/>
              </w:rPr>
            </w:pPr>
          </w:p>
        </w:tc>
        <w:tc>
          <w:tcPr>
            <w:tcW w:w="1511" w:type="dxa"/>
          </w:tcPr>
          <w:p w14:paraId="4A6268F9">
            <w:pPr>
              <w:spacing w:line="440" w:lineRule="exact"/>
              <w:rPr>
                <w:rFonts w:ascii="宋体" w:hAnsi="宋体" w:cs="宋体"/>
                <w:sz w:val="24"/>
                <w:highlight w:val="none"/>
              </w:rPr>
            </w:pPr>
          </w:p>
        </w:tc>
        <w:tc>
          <w:tcPr>
            <w:tcW w:w="1513" w:type="dxa"/>
          </w:tcPr>
          <w:p w14:paraId="79706ACC">
            <w:pPr>
              <w:spacing w:line="440" w:lineRule="exact"/>
              <w:rPr>
                <w:rFonts w:ascii="宋体" w:hAnsi="宋体" w:cs="宋体"/>
                <w:sz w:val="24"/>
                <w:highlight w:val="none"/>
              </w:rPr>
            </w:pPr>
          </w:p>
        </w:tc>
        <w:tc>
          <w:tcPr>
            <w:tcW w:w="1848" w:type="dxa"/>
          </w:tcPr>
          <w:p w14:paraId="1044FFE9">
            <w:pPr>
              <w:spacing w:line="440" w:lineRule="exact"/>
              <w:rPr>
                <w:rFonts w:ascii="宋体" w:hAnsi="宋体" w:cs="宋体"/>
                <w:sz w:val="24"/>
                <w:highlight w:val="none"/>
              </w:rPr>
            </w:pPr>
          </w:p>
        </w:tc>
        <w:tc>
          <w:tcPr>
            <w:tcW w:w="1129" w:type="dxa"/>
          </w:tcPr>
          <w:p w14:paraId="2234682F">
            <w:pPr>
              <w:spacing w:line="440" w:lineRule="exact"/>
              <w:rPr>
                <w:rFonts w:ascii="宋体" w:hAnsi="宋体" w:cs="宋体"/>
                <w:sz w:val="24"/>
                <w:highlight w:val="none"/>
              </w:rPr>
            </w:pPr>
          </w:p>
        </w:tc>
      </w:tr>
      <w:tr w14:paraId="0B68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1C047A7D">
            <w:pPr>
              <w:spacing w:line="440" w:lineRule="exact"/>
              <w:rPr>
                <w:rFonts w:ascii="宋体" w:hAnsi="宋体" w:cs="宋体"/>
                <w:sz w:val="24"/>
                <w:highlight w:val="none"/>
              </w:rPr>
            </w:pPr>
            <w:r>
              <w:rPr>
                <w:rFonts w:hint="eastAsia" w:ascii="宋体" w:hAnsi="宋体" w:cs="宋体"/>
                <w:sz w:val="24"/>
                <w:highlight w:val="none"/>
              </w:rPr>
              <w:t>…</w:t>
            </w:r>
          </w:p>
        </w:tc>
        <w:tc>
          <w:tcPr>
            <w:tcW w:w="1995" w:type="dxa"/>
          </w:tcPr>
          <w:p w14:paraId="44949FA2">
            <w:pPr>
              <w:spacing w:line="440" w:lineRule="exact"/>
              <w:rPr>
                <w:rFonts w:ascii="宋体" w:hAnsi="宋体" w:cs="宋体"/>
                <w:sz w:val="24"/>
                <w:highlight w:val="none"/>
              </w:rPr>
            </w:pPr>
          </w:p>
        </w:tc>
        <w:tc>
          <w:tcPr>
            <w:tcW w:w="1511" w:type="dxa"/>
          </w:tcPr>
          <w:p w14:paraId="27B625C3">
            <w:pPr>
              <w:spacing w:line="440" w:lineRule="exact"/>
              <w:rPr>
                <w:rFonts w:ascii="宋体" w:hAnsi="宋体" w:cs="宋体"/>
                <w:sz w:val="24"/>
                <w:highlight w:val="none"/>
              </w:rPr>
            </w:pPr>
            <w:r>
              <w:rPr>
                <w:rFonts w:hint="eastAsia" w:ascii="宋体" w:hAnsi="宋体" w:cs="宋体"/>
                <w:sz w:val="24"/>
                <w:highlight w:val="none"/>
              </w:rPr>
              <w:t>…</w:t>
            </w:r>
          </w:p>
        </w:tc>
        <w:tc>
          <w:tcPr>
            <w:tcW w:w="1513" w:type="dxa"/>
          </w:tcPr>
          <w:p w14:paraId="2A9D09E5">
            <w:pPr>
              <w:spacing w:line="440" w:lineRule="exact"/>
              <w:rPr>
                <w:rFonts w:ascii="宋体" w:hAnsi="宋体" w:cs="宋体"/>
                <w:sz w:val="24"/>
                <w:highlight w:val="none"/>
              </w:rPr>
            </w:pPr>
            <w:r>
              <w:rPr>
                <w:rFonts w:hint="eastAsia" w:ascii="宋体" w:hAnsi="宋体" w:cs="宋体"/>
                <w:sz w:val="24"/>
                <w:highlight w:val="none"/>
              </w:rPr>
              <w:t>…</w:t>
            </w:r>
          </w:p>
        </w:tc>
        <w:tc>
          <w:tcPr>
            <w:tcW w:w="1848" w:type="dxa"/>
          </w:tcPr>
          <w:p w14:paraId="1CD18209">
            <w:pPr>
              <w:spacing w:line="440" w:lineRule="exact"/>
              <w:rPr>
                <w:rFonts w:ascii="宋体" w:hAnsi="宋体" w:cs="宋体"/>
                <w:sz w:val="24"/>
                <w:highlight w:val="none"/>
              </w:rPr>
            </w:pPr>
            <w:r>
              <w:rPr>
                <w:rFonts w:hint="eastAsia" w:ascii="宋体" w:hAnsi="宋体" w:cs="宋体"/>
                <w:sz w:val="24"/>
                <w:highlight w:val="none"/>
              </w:rPr>
              <w:t>…</w:t>
            </w:r>
          </w:p>
        </w:tc>
        <w:tc>
          <w:tcPr>
            <w:tcW w:w="1129" w:type="dxa"/>
          </w:tcPr>
          <w:p w14:paraId="7F05D2C6">
            <w:pPr>
              <w:spacing w:line="440" w:lineRule="exact"/>
              <w:rPr>
                <w:rFonts w:ascii="宋体" w:hAnsi="宋体" w:cs="宋体"/>
                <w:sz w:val="24"/>
                <w:highlight w:val="none"/>
              </w:rPr>
            </w:pPr>
          </w:p>
        </w:tc>
      </w:tr>
    </w:tbl>
    <w:p w14:paraId="48B4E1F7">
      <w:pPr>
        <w:spacing w:line="440" w:lineRule="exact"/>
        <w:ind w:firstLine="480" w:firstLineChars="200"/>
        <w:rPr>
          <w:rFonts w:hint="eastAsia" w:ascii="宋体" w:hAnsi="宋体" w:cs="宋体"/>
          <w:sz w:val="24"/>
          <w:highlight w:val="none"/>
        </w:rPr>
      </w:pPr>
    </w:p>
    <w:p w14:paraId="062C1693">
      <w:pPr>
        <w:spacing w:line="440" w:lineRule="exact"/>
        <w:ind w:firstLine="480" w:firstLineChars="200"/>
        <w:rPr>
          <w:rFonts w:hint="eastAsia" w:ascii="宋体" w:hAnsi="宋体" w:cs="宋体"/>
          <w:szCs w:val="21"/>
          <w:highlight w:val="none"/>
        </w:rPr>
      </w:pPr>
      <w:r>
        <w:rPr>
          <w:rFonts w:hint="eastAsia" w:ascii="宋体" w:hAnsi="宋体" w:cs="宋体"/>
          <w:sz w:val="24"/>
          <w:highlight w:val="none"/>
        </w:rPr>
        <w:t>我单位承诺以上填报内容真实。如不真实，将按照有关规定接受处理。</w:t>
      </w:r>
    </w:p>
    <w:p w14:paraId="119D6F32">
      <w:pPr>
        <w:spacing w:line="320" w:lineRule="exact"/>
        <w:rPr>
          <w:rFonts w:ascii="宋体" w:hAnsi="宋体" w:cs="宋体"/>
          <w:szCs w:val="21"/>
          <w:highlight w:val="none"/>
        </w:rPr>
      </w:pPr>
      <w:r>
        <w:rPr>
          <w:rFonts w:hint="eastAsia" w:ascii="宋体" w:hAnsi="宋体" w:cs="宋体"/>
          <w:szCs w:val="21"/>
          <w:highlight w:val="none"/>
        </w:rPr>
        <w:t>注：1.按采购人要求的内容及范围提供相关类型的业绩，且已经完成。</w:t>
      </w:r>
    </w:p>
    <w:p w14:paraId="2BCF13E6">
      <w:pPr>
        <w:spacing w:line="320" w:lineRule="exact"/>
        <w:ind w:firstLine="420" w:firstLineChars="200"/>
        <w:rPr>
          <w:rFonts w:ascii="宋体" w:hAnsi="宋体" w:cs="宋体"/>
          <w:szCs w:val="21"/>
          <w:highlight w:val="none"/>
        </w:rPr>
      </w:pPr>
      <w:r>
        <w:rPr>
          <w:rFonts w:hint="eastAsia" w:ascii="宋体" w:hAnsi="宋体" w:cs="宋体"/>
          <w:szCs w:val="21"/>
          <w:highlight w:val="none"/>
        </w:rPr>
        <w:t>2.本表后须附清晰可辨的、真</w:t>
      </w:r>
      <w:r>
        <w:rPr>
          <w:rFonts w:hint="eastAsia" w:ascii="宋体" w:hAnsi="宋体" w:cs="宋体"/>
          <w:b w:val="0"/>
          <w:bCs w:val="0"/>
          <w:szCs w:val="21"/>
          <w:highlight w:val="none"/>
        </w:rPr>
        <w:t>实的</w:t>
      </w:r>
      <w:r>
        <w:rPr>
          <w:rFonts w:hint="eastAsia" w:ascii="宋体" w:hAnsi="宋体" w:cs="宋体"/>
          <w:b w:val="0"/>
          <w:bCs w:val="0"/>
          <w:szCs w:val="21"/>
          <w:highlight w:val="none"/>
          <w:lang w:val="en-US" w:eastAsia="zh-CN"/>
        </w:rPr>
        <w:t>中标（成交）通知书或销售合同</w:t>
      </w:r>
      <w:r>
        <w:rPr>
          <w:rFonts w:hint="eastAsia" w:ascii="宋体" w:hAnsi="宋体" w:cs="宋体"/>
          <w:b w:val="0"/>
          <w:bCs w:val="0"/>
          <w:szCs w:val="21"/>
          <w:highlight w:val="none"/>
        </w:rPr>
        <w:t>等证明材料</w:t>
      </w:r>
      <w:r>
        <w:rPr>
          <w:rFonts w:hint="eastAsia" w:ascii="宋体" w:hAnsi="宋体" w:cs="宋体"/>
          <w:szCs w:val="21"/>
          <w:highlight w:val="none"/>
        </w:rPr>
        <w:t>。提供合同的其中必须包括合同首页、合同体现产品名称的内容页、产品数量、签字盖章页以及时间页，并加盖投标人公章</w:t>
      </w:r>
      <w:r>
        <w:rPr>
          <w:rFonts w:hint="eastAsia" w:ascii="宋体" w:hAnsi="宋体" w:cs="宋体"/>
          <w:szCs w:val="21"/>
          <w:highlight w:val="none"/>
          <w:lang w:eastAsia="zh-CN"/>
        </w:rPr>
        <w:t>。</w:t>
      </w:r>
      <w:r>
        <w:rPr>
          <w:rFonts w:hint="eastAsia" w:ascii="宋体" w:hAnsi="宋体" w:cs="宋体"/>
          <w:szCs w:val="21"/>
          <w:highlight w:val="none"/>
        </w:rPr>
        <w:t>如未附证明材料或工作内容模糊不清或证明材料不齐全的，其业绩将不予认定。</w:t>
      </w:r>
    </w:p>
    <w:p w14:paraId="79CEC276">
      <w:pPr>
        <w:spacing w:line="3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.如近年来，投标人法人机构发生合法变更或重组或法人名称变更时，应提供相关部门的合法批件或其他相关证明材料来证明其所附业绩的继承性。</w:t>
      </w:r>
    </w:p>
    <w:p w14:paraId="73C7074E">
      <w:pPr>
        <w:pStyle w:val="47"/>
        <w:jc w:val="left"/>
        <w:rPr>
          <w:rFonts w:hAnsi="宋体" w:cs="宋体"/>
          <w:b/>
          <w:sz w:val="28"/>
          <w:szCs w:val="28"/>
          <w:highlight w:val="none"/>
        </w:rPr>
      </w:pPr>
    </w:p>
    <w:p w14:paraId="45C32BCF">
      <w:pPr>
        <w:pStyle w:val="47"/>
        <w:jc w:val="left"/>
        <w:rPr>
          <w:rFonts w:hAnsi="宋体" w:cs="宋体"/>
          <w:b/>
          <w:sz w:val="28"/>
          <w:szCs w:val="28"/>
          <w:highlight w:val="none"/>
        </w:rPr>
      </w:pPr>
    </w:p>
    <w:p w14:paraId="3A74E2CD">
      <w:pPr>
        <w:pStyle w:val="47"/>
        <w:jc w:val="left"/>
        <w:rPr>
          <w:rFonts w:hAnsi="宋体" w:cs="宋体"/>
          <w:b/>
          <w:sz w:val="28"/>
          <w:szCs w:val="28"/>
          <w:highlight w:val="none"/>
        </w:rPr>
      </w:pPr>
    </w:p>
    <w:p w14:paraId="382E1FEE">
      <w:pPr>
        <w:pStyle w:val="47"/>
        <w:jc w:val="left"/>
        <w:rPr>
          <w:rFonts w:hAnsi="宋体" w:cs="宋体"/>
          <w:b/>
          <w:sz w:val="28"/>
          <w:szCs w:val="28"/>
          <w:highlight w:val="none"/>
        </w:rPr>
      </w:pPr>
    </w:p>
    <w:p w14:paraId="0445789E">
      <w:pPr>
        <w:pStyle w:val="47"/>
        <w:jc w:val="left"/>
        <w:rPr>
          <w:rFonts w:hAnsi="宋体" w:cs="宋体"/>
          <w:b/>
          <w:sz w:val="28"/>
          <w:szCs w:val="28"/>
          <w:highlight w:val="none"/>
        </w:rPr>
      </w:pPr>
    </w:p>
    <w:p w14:paraId="7A100732">
      <w:pPr>
        <w:pStyle w:val="47"/>
        <w:jc w:val="left"/>
        <w:rPr>
          <w:rFonts w:hAnsi="宋体" w:cs="宋体"/>
          <w:b/>
          <w:sz w:val="28"/>
          <w:szCs w:val="28"/>
          <w:highlight w:val="none"/>
        </w:rPr>
      </w:pPr>
    </w:p>
    <w:p w14:paraId="3E9A1039">
      <w:pPr>
        <w:pStyle w:val="47"/>
        <w:jc w:val="left"/>
        <w:rPr>
          <w:rFonts w:hAnsi="宋体" w:cs="宋体"/>
          <w:b/>
          <w:sz w:val="28"/>
          <w:szCs w:val="28"/>
          <w:highlight w:val="none"/>
        </w:rPr>
      </w:pPr>
    </w:p>
    <w:p w14:paraId="0066A56D">
      <w:pPr>
        <w:rPr>
          <w:rFonts w:hint="eastAsia" w:ascii="宋体" w:hAnsi="宋体"/>
          <w:b/>
          <w:sz w:val="30"/>
        </w:rPr>
      </w:pPr>
      <w:r>
        <w:rPr>
          <w:rFonts w:hint="eastAsia" w:hAnsi="宋体" w:cs="宋体"/>
          <w:b/>
          <w:sz w:val="28"/>
          <w:szCs w:val="28"/>
          <w:highlight w:val="none"/>
        </w:rPr>
        <w:br w:type="page"/>
      </w:r>
    </w:p>
    <w:p w14:paraId="0A0E4377">
      <w:pPr>
        <w:ind w:left="2880" w:hanging="2880"/>
        <w:jc w:val="center"/>
        <w:rPr>
          <w:rFonts w:hint="eastAsia" w:ascii="宋体" w:hAnsi="宋体" w:eastAsia="宋体"/>
          <w:b/>
          <w:sz w:val="30"/>
          <w:lang w:eastAsia="zh-CN"/>
        </w:rPr>
      </w:pPr>
      <w:r>
        <w:rPr>
          <w:rFonts w:hint="eastAsia" w:ascii="宋体" w:hAnsi="宋体"/>
          <w:b/>
          <w:sz w:val="30"/>
        </w:rPr>
        <w:t>（</w:t>
      </w:r>
      <w:r>
        <w:rPr>
          <w:rFonts w:hint="eastAsia" w:ascii="宋体" w:hAnsi="宋体"/>
          <w:b/>
          <w:sz w:val="30"/>
          <w:lang w:val="en-US" w:eastAsia="zh-CN"/>
        </w:rPr>
        <w:t>七</w:t>
      </w:r>
      <w:r>
        <w:rPr>
          <w:rFonts w:hint="eastAsia" w:ascii="宋体" w:hAnsi="宋体"/>
          <w:b/>
          <w:sz w:val="30"/>
        </w:rPr>
        <w:t>）产品技术参数响应/偏离表</w:t>
      </w:r>
    </w:p>
    <w:p w14:paraId="4D291D0F">
      <w:pPr>
        <w:ind w:left="2880" w:hanging="2880"/>
        <w:jc w:val="center"/>
        <w:rPr>
          <w:rFonts w:ascii="宋体" w:hAnsi="宋体"/>
          <w:b/>
          <w:sz w:val="30"/>
        </w:rPr>
      </w:pPr>
    </w:p>
    <w:p w14:paraId="35742E61">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项目编号/标项号：</w:t>
      </w:r>
      <w:r>
        <w:rPr>
          <w:rFonts w:ascii="宋体" w:hAnsi="宋体"/>
          <w:sz w:val="24"/>
          <w:u w:val="single"/>
        </w:rPr>
        <w:t>　　　　　　　　　　　</w:t>
      </w:r>
    </w:p>
    <w:p w14:paraId="2AD04FB4">
      <w:pPr>
        <w:rPr>
          <w:rFonts w:ascii="宋体" w:hAnsi="宋体"/>
          <w:sz w:val="24"/>
          <w:u w:val="single"/>
        </w:rPr>
      </w:pPr>
    </w:p>
    <w:tbl>
      <w:tblPr>
        <w:tblStyle w:val="88"/>
        <w:tblpPr w:leftFromText="180" w:rightFromText="180" w:vertAnchor="text" w:horzAnchor="page" w:tblpX="1601" w:tblpY="51"/>
        <w:tblOverlap w:val="never"/>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44"/>
        <w:gridCol w:w="1968"/>
        <w:gridCol w:w="2016"/>
        <w:gridCol w:w="1021"/>
        <w:gridCol w:w="732"/>
        <w:gridCol w:w="732"/>
      </w:tblGrid>
      <w:tr w14:paraId="28C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73" w:type="dxa"/>
            <w:vAlign w:val="center"/>
          </w:tcPr>
          <w:p w14:paraId="53A4611D">
            <w:pPr>
              <w:jc w:val="center"/>
              <w:rPr>
                <w:rFonts w:ascii="宋体" w:hAnsi="宋体"/>
                <w:sz w:val="24"/>
              </w:rPr>
            </w:pPr>
            <w:r>
              <w:rPr>
                <w:rFonts w:ascii="宋体" w:hAnsi="宋体"/>
                <w:sz w:val="24"/>
              </w:rPr>
              <w:t>序号</w:t>
            </w:r>
          </w:p>
        </w:tc>
        <w:tc>
          <w:tcPr>
            <w:tcW w:w="1544" w:type="dxa"/>
            <w:vAlign w:val="center"/>
          </w:tcPr>
          <w:p w14:paraId="11106E88">
            <w:pPr>
              <w:jc w:val="center"/>
              <w:rPr>
                <w:rFonts w:hint="default" w:ascii="宋体" w:hAnsi="宋体" w:eastAsia="宋体"/>
                <w:sz w:val="24"/>
                <w:lang w:val="en-US" w:eastAsia="zh-CN"/>
              </w:rPr>
            </w:pPr>
            <w:r>
              <w:rPr>
                <w:rFonts w:hint="eastAsia" w:ascii="宋体" w:hAnsi="宋体"/>
                <w:sz w:val="24"/>
                <w:lang w:val="en-US" w:eastAsia="zh-CN"/>
              </w:rPr>
              <w:t>产品名称</w:t>
            </w:r>
          </w:p>
        </w:tc>
        <w:tc>
          <w:tcPr>
            <w:tcW w:w="1968" w:type="dxa"/>
            <w:vAlign w:val="center"/>
          </w:tcPr>
          <w:p w14:paraId="4B40890C">
            <w:pPr>
              <w:keepNext w:val="0"/>
              <w:keepLines w:val="0"/>
              <w:widowControl/>
              <w:suppressLineNumbers w:val="0"/>
              <w:jc w:val="left"/>
              <w:rPr>
                <w:rFonts w:ascii="宋体" w:hAnsi="宋体"/>
                <w:sz w:val="24"/>
              </w:rPr>
            </w:pPr>
            <w:r>
              <w:rPr>
                <w:rFonts w:ascii="宋体" w:hAnsi="宋体"/>
                <w:sz w:val="24"/>
              </w:rPr>
              <w:t>招标</w:t>
            </w:r>
            <w:r>
              <w:rPr>
                <w:rFonts w:hint="eastAsia" w:ascii="宋体" w:hAnsi="宋体"/>
                <w:sz w:val="24"/>
                <w:lang w:val="en-US" w:eastAsia="zh-CN"/>
              </w:rPr>
              <w:t>文件</w:t>
            </w:r>
            <w:r>
              <w:rPr>
                <w:rFonts w:ascii="宋体" w:hAnsi="宋体"/>
                <w:sz w:val="24"/>
              </w:rPr>
              <w:t>规格</w:t>
            </w:r>
            <w:r>
              <w:rPr>
                <w:rFonts w:hint="eastAsia" w:ascii="宋体" w:hAnsi="宋体" w:eastAsia="宋体" w:cs="宋体"/>
                <w:color w:val="000000"/>
                <w:kern w:val="0"/>
                <w:sz w:val="24"/>
                <w:szCs w:val="24"/>
                <w:lang w:val="en-US" w:eastAsia="zh-CN" w:bidi="ar"/>
              </w:rPr>
              <w:t>型号及技术参数</w:t>
            </w:r>
          </w:p>
        </w:tc>
        <w:tc>
          <w:tcPr>
            <w:tcW w:w="2016" w:type="dxa"/>
            <w:vAlign w:val="center"/>
          </w:tcPr>
          <w:p w14:paraId="67D30250">
            <w:pPr>
              <w:keepNext w:val="0"/>
              <w:keepLines w:val="0"/>
              <w:widowControl/>
              <w:suppressLineNumbers w:val="0"/>
              <w:jc w:val="left"/>
              <w:rPr>
                <w:rFonts w:ascii="宋体" w:hAnsi="宋体"/>
                <w:sz w:val="24"/>
              </w:rPr>
            </w:pPr>
            <w:r>
              <w:rPr>
                <w:rFonts w:ascii="宋体" w:hAnsi="宋体"/>
                <w:sz w:val="24"/>
              </w:rPr>
              <w:t>投标</w:t>
            </w:r>
            <w:r>
              <w:rPr>
                <w:rFonts w:hint="eastAsia" w:ascii="宋体" w:hAnsi="宋体"/>
                <w:sz w:val="24"/>
                <w:lang w:val="en-US" w:eastAsia="zh-CN"/>
              </w:rPr>
              <w:t>文件</w:t>
            </w:r>
            <w:r>
              <w:rPr>
                <w:rFonts w:ascii="宋体" w:hAnsi="宋体"/>
                <w:sz w:val="24"/>
              </w:rPr>
              <w:t>规格</w:t>
            </w:r>
            <w:r>
              <w:rPr>
                <w:rFonts w:hint="eastAsia" w:ascii="宋体" w:hAnsi="宋体" w:eastAsia="宋体" w:cs="宋体"/>
                <w:color w:val="000000"/>
                <w:kern w:val="0"/>
                <w:sz w:val="24"/>
                <w:szCs w:val="24"/>
                <w:lang w:val="en-US" w:eastAsia="zh-CN" w:bidi="ar"/>
              </w:rPr>
              <w:t>型号及技术参数</w:t>
            </w:r>
          </w:p>
        </w:tc>
        <w:tc>
          <w:tcPr>
            <w:tcW w:w="1021" w:type="dxa"/>
            <w:vAlign w:val="center"/>
          </w:tcPr>
          <w:p w14:paraId="7D5A4B67">
            <w:pPr>
              <w:jc w:val="center"/>
              <w:rPr>
                <w:rFonts w:ascii="宋体" w:hAnsi="宋体"/>
                <w:sz w:val="24"/>
              </w:rPr>
            </w:pPr>
            <w:r>
              <w:rPr>
                <w:rFonts w:ascii="宋体" w:hAnsi="宋体"/>
                <w:sz w:val="24"/>
              </w:rPr>
              <w:t>偏离</w:t>
            </w:r>
          </w:p>
          <w:p w14:paraId="78F02C72">
            <w:pPr>
              <w:jc w:val="center"/>
              <w:rPr>
                <w:rFonts w:hint="eastAsia" w:ascii="宋体" w:hAnsi="宋体" w:eastAsia="宋体"/>
                <w:sz w:val="24"/>
                <w:lang w:val="en-US" w:eastAsia="zh-CN"/>
              </w:rPr>
            </w:pPr>
            <w:r>
              <w:rPr>
                <w:rFonts w:hint="eastAsia" w:ascii="宋体" w:hAnsi="宋体"/>
                <w:sz w:val="24"/>
                <w:lang w:val="en-US" w:eastAsia="zh-CN"/>
              </w:rPr>
              <w:t>情况</w:t>
            </w:r>
          </w:p>
        </w:tc>
        <w:tc>
          <w:tcPr>
            <w:tcW w:w="732" w:type="dxa"/>
            <w:vAlign w:val="center"/>
          </w:tcPr>
          <w:p w14:paraId="09810EE2">
            <w:pPr>
              <w:jc w:val="center"/>
              <w:rPr>
                <w:rFonts w:hint="eastAsia" w:ascii="宋体" w:hAnsi="宋体" w:eastAsia="宋体"/>
                <w:sz w:val="24"/>
                <w:lang w:val="en-US" w:eastAsia="zh-CN"/>
              </w:rPr>
            </w:pPr>
            <w:r>
              <w:rPr>
                <w:rFonts w:hint="eastAsia" w:ascii="宋体" w:hAnsi="宋体"/>
                <w:sz w:val="24"/>
                <w:lang w:val="en-US" w:eastAsia="zh-CN"/>
              </w:rPr>
              <w:t>页码</w:t>
            </w:r>
          </w:p>
        </w:tc>
        <w:tc>
          <w:tcPr>
            <w:tcW w:w="732" w:type="dxa"/>
            <w:vAlign w:val="center"/>
          </w:tcPr>
          <w:p w14:paraId="2EE522B2">
            <w:pPr>
              <w:jc w:val="center"/>
              <w:rPr>
                <w:rFonts w:ascii="宋体" w:hAnsi="宋体"/>
                <w:sz w:val="24"/>
              </w:rPr>
            </w:pPr>
            <w:r>
              <w:rPr>
                <w:rFonts w:ascii="宋体" w:hAnsi="宋体"/>
                <w:sz w:val="24"/>
              </w:rPr>
              <w:t>说明</w:t>
            </w:r>
          </w:p>
        </w:tc>
      </w:tr>
      <w:tr w14:paraId="7547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773" w:type="dxa"/>
            <w:vAlign w:val="center"/>
          </w:tcPr>
          <w:p w14:paraId="3F5C9E5D">
            <w:pPr>
              <w:jc w:val="center"/>
              <w:rPr>
                <w:rFonts w:hint="eastAsia" w:ascii="宋体" w:hAnsi="宋体" w:eastAsia="宋体"/>
                <w:sz w:val="24"/>
                <w:lang w:val="en-US" w:eastAsia="zh-CN"/>
              </w:rPr>
            </w:pPr>
            <w:r>
              <w:rPr>
                <w:rFonts w:hint="eastAsia" w:ascii="宋体" w:hAnsi="宋体"/>
                <w:sz w:val="24"/>
                <w:lang w:val="en-US" w:eastAsia="zh-CN"/>
              </w:rPr>
              <w:t>1</w:t>
            </w:r>
          </w:p>
        </w:tc>
        <w:tc>
          <w:tcPr>
            <w:tcW w:w="1544" w:type="dxa"/>
          </w:tcPr>
          <w:p w14:paraId="54162D14">
            <w:pPr>
              <w:rPr>
                <w:rFonts w:ascii="宋体" w:hAnsi="宋体"/>
                <w:sz w:val="24"/>
              </w:rPr>
            </w:pPr>
          </w:p>
        </w:tc>
        <w:tc>
          <w:tcPr>
            <w:tcW w:w="1968" w:type="dxa"/>
          </w:tcPr>
          <w:p w14:paraId="58577661">
            <w:pPr>
              <w:rPr>
                <w:rFonts w:ascii="宋体" w:hAnsi="宋体"/>
                <w:sz w:val="24"/>
              </w:rPr>
            </w:pPr>
          </w:p>
        </w:tc>
        <w:tc>
          <w:tcPr>
            <w:tcW w:w="2016" w:type="dxa"/>
          </w:tcPr>
          <w:p w14:paraId="7C5930E4">
            <w:pPr>
              <w:rPr>
                <w:rFonts w:ascii="宋体" w:hAnsi="宋体"/>
                <w:sz w:val="24"/>
              </w:rPr>
            </w:pPr>
          </w:p>
        </w:tc>
        <w:tc>
          <w:tcPr>
            <w:tcW w:w="1021" w:type="dxa"/>
          </w:tcPr>
          <w:p w14:paraId="3DCC0F9D">
            <w:pPr>
              <w:rPr>
                <w:rFonts w:ascii="宋体" w:hAnsi="宋体"/>
                <w:sz w:val="24"/>
              </w:rPr>
            </w:pPr>
          </w:p>
        </w:tc>
        <w:tc>
          <w:tcPr>
            <w:tcW w:w="732" w:type="dxa"/>
          </w:tcPr>
          <w:p w14:paraId="24834F03">
            <w:pPr>
              <w:rPr>
                <w:rFonts w:ascii="宋体" w:hAnsi="宋体"/>
                <w:sz w:val="24"/>
              </w:rPr>
            </w:pPr>
          </w:p>
        </w:tc>
        <w:tc>
          <w:tcPr>
            <w:tcW w:w="732" w:type="dxa"/>
          </w:tcPr>
          <w:p w14:paraId="7850D512">
            <w:pPr>
              <w:rPr>
                <w:rFonts w:ascii="宋体" w:hAnsi="宋体"/>
                <w:sz w:val="24"/>
              </w:rPr>
            </w:pPr>
          </w:p>
        </w:tc>
      </w:tr>
      <w:tr w14:paraId="261D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73" w:type="dxa"/>
            <w:vAlign w:val="center"/>
          </w:tcPr>
          <w:p w14:paraId="58AC73A3">
            <w:pPr>
              <w:jc w:val="center"/>
              <w:rPr>
                <w:rFonts w:hint="eastAsia" w:ascii="宋体" w:hAnsi="宋体" w:eastAsia="宋体"/>
                <w:sz w:val="24"/>
                <w:lang w:val="en-US" w:eastAsia="zh-CN"/>
              </w:rPr>
            </w:pPr>
            <w:r>
              <w:rPr>
                <w:rFonts w:hint="eastAsia" w:ascii="宋体" w:hAnsi="宋体"/>
                <w:sz w:val="24"/>
                <w:lang w:val="en-US" w:eastAsia="zh-CN"/>
              </w:rPr>
              <w:t>2</w:t>
            </w:r>
          </w:p>
        </w:tc>
        <w:tc>
          <w:tcPr>
            <w:tcW w:w="1544" w:type="dxa"/>
          </w:tcPr>
          <w:p w14:paraId="3D47D679">
            <w:pPr>
              <w:rPr>
                <w:rFonts w:ascii="宋体" w:hAnsi="宋体"/>
                <w:sz w:val="24"/>
              </w:rPr>
            </w:pPr>
          </w:p>
        </w:tc>
        <w:tc>
          <w:tcPr>
            <w:tcW w:w="1968" w:type="dxa"/>
          </w:tcPr>
          <w:p w14:paraId="40F441B6">
            <w:pPr>
              <w:rPr>
                <w:rFonts w:ascii="宋体" w:hAnsi="宋体"/>
                <w:sz w:val="24"/>
              </w:rPr>
            </w:pPr>
          </w:p>
        </w:tc>
        <w:tc>
          <w:tcPr>
            <w:tcW w:w="2016" w:type="dxa"/>
          </w:tcPr>
          <w:p w14:paraId="7B3CAFA0">
            <w:pPr>
              <w:rPr>
                <w:rFonts w:ascii="宋体" w:hAnsi="宋体"/>
                <w:sz w:val="24"/>
              </w:rPr>
            </w:pPr>
          </w:p>
        </w:tc>
        <w:tc>
          <w:tcPr>
            <w:tcW w:w="1021" w:type="dxa"/>
          </w:tcPr>
          <w:p w14:paraId="16E410F0">
            <w:pPr>
              <w:rPr>
                <w:rFonts w:ascii="宋体" w:hAnsi="宋体"/>
                <w:sz w:val="24"/>
              </w:rPr>
            </w:pPr>
          </w:p>
        </w:tc>
        <w:tc>
          <w:tcPr>
            <w:tcW w:w="732" w:type="dxa"/>
          </w:tcPr>
          <w:p w14:paraId="05CC7E54">
            <w:pPr>
              <w:rPr>
                <w:rFonts w:ascii="宋体" w:hAnsi="宋体"/>
                <w:sz w:val="24"/>
              </w:rPr>
            </w:pPr>
          </w:p>
        </w:tc>
        <w:tc>
          <w:tcPr>
            <w:tcW w:w="732" w:type="dxa"/>
          </w:tcPr>
          <w:p w14:paraId="4C36F86E">
            <w:pPr>
              <w:rPr>
                <w:rFonts w:ascii="宋体" w:hAnsi="宋体"/>
                <w:sz w:val="24"/>
              </w:rPr>
            </w:pPr>
          </w:p>
        </w:tc>
      </w:tr>
      <w:tr w14:paraId="0F8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73" w:type="dxa"/>
            <w:vAlign w:val="center"/>
          </w:tcPr>
          <w:p w14:paraId="4BF1B633">
            <w:pPr>
              <w:jc w:val="center"/>
              <w:rPr>
                <w:rFonts w:hint="default" w:ascii="宋体" w:hAnsi="宋体" w:eastAsia="宋体"/>
                <w:sz w:val="24"/>
                <w:lang w:val="en-US" w:eastAsia="zh-CN"/>
              </w:rPr>
            </w:pPr>
            <w:r>
              <w:rPr>
                <w:rFonts w:hint="eastAsia" w:ascii="宋体" w:hAnsi="宋体"/>
                <w:sz w:val="24"/>
                <w:lang w:val="en-US" w:eastAsia="zh-CN"/>
              </w:rPr>
              <w:t>...</w:t>
            </w:r>
          </w:p>
        </w:tc>
        <w:tc>
          <w:tcPr>
            <w:tcW w:w="1544" w:type="dxa"/>
          </w:tcPr>
          <w:p w14:paraId="67B59F9C">
            <w:pPr>
              <w:rPr>
                <w:rFonts w:ascii="宋体" w:hAnsi="宋体"/>
                <w:sz w:val="24"/>
              </w:rPr>
            </w:pPr>
          </w:p>
        </w:tc>
        <w:tc>
          <w:tcPr>
            <w:tcW w:w="1968" w:type="dxa"/>
          </w:tcPr>
          <w:p w14:paraId="79B04874">
            <w:pPr>
              <w:rPr>
                <w:rFonts w:ascii="宋体" w:hAnsi="宋体"/>
                <w:sz w:val="24"/>
              </w:rPr>
            </w:pPr>
          </w:p>
        </w:tc>
        <w:tc>
          <w:tcPr>
            <w:tcW w:w="2016" w:type="dxa"/>
          </w:tcPr>
          <w:p w14:paraId="7152FC90">
            <w:pPr>
              <w:rPr>
                <w:rFonts w:ascii="宋体" w:hAnsi="宋体"/>
                <w:sz w:val="24"/>
              </w:rPr>
            </w:pPr>
          </w:p>
        </w:tc>
        <w:tc>
          <w:tcPr>
            <w:tcW w:w="1021" w:type="dxa"/>
          </w:tcPr>
          <w:p w14:paraId="47C9AF5C">
            <w:pPr>
              <w:rPr>
                <w:rFonts w:ascii="宋体" w:hAnsi="宋体"/>
                <w:sz w:val="24"/>
              </w:rPr>
            </w:pPr>
          </w:p>
        </w:tc>
        <w:tc>
          <w:tcPr>
            <w:tcW w:w="732" w:type="dxa"/>
          </w:tcPr>
          <w:p w14:paraId="279BBEB7">
            <w:pPr>
              <w:rPr>
                <w:rFonts w:ascii="宋体" w:hAnsi="宋体"/>
                <w:sz w:val="24"/>
              </w:rPr>
            </w:pPr>
          </w:p>
        </w:tc>
        <w:tc>
          <w:tcPr>
            <w:tcW w:w="732" w:type="dxa"/>
          </w:tcPr>
          <w:p w14:paraId="0A384014">
            <w:pPr>
              <w:rPr>
                <w:rFonts w:ascii="宋体" w:hAnsi="宋体"/>
                <w:sz w:val="24"/>
              </w:rPr>
            </w:pPr>
          </w:p>
        </w:tc>
      </w:tr>
    </w:tbl>
    <w:p w14:paraId="5C7EDEED">
      <w:pPr>
        <w:spacing w:line="280" w:lineRule="exact"/>
        <w:rPr>
          <w:rFonts w:ascii="宋体" w:hAnsi="宋体"/>
          <w:szCs w:val="21"/>
        </w:rPr>
      </w:pPr>
    </w:p>
    <w:p w14:paraId="69271366">
      <w:pPr>
        <w:keepNext w:val="0"/>
        <w:keepLines w:val="0"/>
        <w:widowControl/>
        <w:suppressLineNumbers w:val="0"/>
        <w:spacing w:line="360" w:lineRule="auto"/>
        <w:jc w:val="left"/>
        <w:rPr>
          <w:rFonts w:hint="eastAsia" w:ascii="宋体" w:hAnsi="宋体" w:eastAsia="宋体" w:cs="Times New Roman"/>
          <w:b/>
          <w:bCs/>
          <w:color w:val="auto"/>
          <w:kern w:val="2"/>
          <w:sz w:val="21"/>
          <w:szCs w:val="21"/>
          <w:lang w:val="en-US" w:eastAsia="zh-CN" w:bidi="ar-SA"/>
        </w:rPr>
      </w:pPr>
    </w:p>
    <w:p w14:paraId="70C044ED">
      <w:pPr>
        <w:keepNext w:val="0"/>
        <w:keepLines w:val="0"/>
        <w:widowControl/>
        <w:suppressLineNumbers w:val="0"/>
        <w:spacing w:line="360" w:lineRule="auto"/>
        <w:jc w:val="left"/>
        <w:rPr>
          <w:rFonts w:hint="eastAsia" w:ascii="宋体" w:hAnsi="宋体" w:eastAsia="宋体" w:cs="Times New Roman"/>
          <w:b/>
          <w:bCs/>
          <w:color w:val="auto"/>
          <w:kern w:val="2"/>
          <w:sz w:val="21"/>
          <w:szCs w:val="21"/>
          <w:lang w:val="en-US" w:eastAsia="zh-CN" w:bidi="ar-SA"/>
        </w:rPr>
      </w:pPr>
    </w:p>
    <w:p w14:paraId="20C196AB">
      <w:pPr>
        <w:keepNext w:val="0"/>
        <w:keepLines w:val="0"/>
        <w:widowControl/>
        <w:suppressLineNumbers w:val="0"/>
        <w:spacing w:line="360" w:lineRule="auto"/>
        <w:jc w:val="left"/>
        <w:rPr>
          <w:rFonts w:hint="eastAsia" w:ascii="宋体" w:hAnsi="宋体" w:eastAsia="宋体" w:cs="Times New Roman"/>
          <w:b/>
          <w:bCs/>
          <w:color w:val="auto"/>
          <w:kern w:val="2"/>
          <w:sz w:val="21"/>
          <w:szCs w:val="21"/>
          <w:lang w:val="en-US" w:eastAsia="zh-CN" w:bidi="ar-SA"/>
        </w:rPr>
      </w:pPr>
    </w:p>
    <w:p w14:paraId="5419058D">
      <w:pPr>
        <w:keepNext w:val="0"/>
        <w:keepLines w:val="0"/>
        <w:widowControl/>
        <w:suppressLineNumbers w:val="0"/>
        <w:spacing w:line="360" w:lineRule="auto"/>
        <w:jc w:val="left"/>
        <w:rPr>
          <w:sz w:val="21"/>
          <w:szCs w:val="21"/>
        </w:rPr>
      </w:pPr>
      <w:r>
        <w:rPr>
          <w:rFonts w:hint="eastAsia" w:ascii="宋体" w:hAnsi="宋体" w:eastAsia="宋体" w:cs="Times New Roman"/>
          <w:b/>
          <w:bCs/>
          <w:color w:val="auto"/>
          <w:kern w:val="2"/>
          <w:sz w:val="21"/>
          <w:szCs w:val="21"/>
          <w:lang w:val="en-US" w:eastAsia="zh-CN" w:bidi="ar-SA"/>
        </w:rPr>
        <w:t>注</w:t>
      </w:r>
      <w:r>
        <w:rPr>
          <w:rFonts w:hint="eastAsia" w:ascii="宋体" w:hAnsi="宋体" w:eastAsia="宋体" w:cs="Times New Roman"/>
          <w:b w:val="0"/>
          <w:color w:val="auto"/>
          <w:kern w:val="2"/>
          <w:sz w:val="21"/>
          <w:szCs w:val="21"/>
          <w:lang w:val="en-US" w:eastAsia="zh-CN" w:bidi="ar-SA"/>
        </w:rPr>
        <w:t>：</w:t>
      </w:r>
      <w:r>
        <w:rPr>
          <w:rFonts w:hint="eastAsia" w:ascii="宋体" w:hAnsi="宋体" w:eastAsia="宋体" w:cs="宋体"/>
          <w:color w:val="000000"/>
          <w:kern w:val="0"/>
          <w:sz w:val="21"/>
          <w:szCs w:val="21"/>
          <w:lang w:val="en-US" w:eastAsia="zh-CN" w:bidi="ar"/>
        </w:rPr>
        <w:t xml:space="preserve">1.此表需详列投标的每种产品（或设备），对投标产品规格技术参数及性能要求详述； </w:t>
      </w:r>
    </w:p>
    <w:p w14:paraId="69294FE3">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投标人应对采购需求逐条填写，须对本招标文件技术参数进行点对点应答，根据本采购文件 </w:t>
      </w:r>
    </w:p>
    <w:p w14:paraId="25568632">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的要求,结合所投产品的实际参数值，进行逐条逐项答复、说明。投标人必须提供所投货物 </w:t>
      </w:r>
    </w:p>
    <w:p w14:paraId="6D52FF70">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的具体参数，不得复制、粘贴招标文件中要求的参数。 </w:t>
      </w:r>
    </w:p>
    <w:p w14:paraId="4DA62889">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2.投标人要将投标文件与招标文件在技术部分的差异之处汇集成此表。投标供应商必 </w:t>
      </w:r>
    </w:p>
    <w:p w14:paraId="689175DB">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须详细填写偏离表，偏离阐述未声明事项视为认同招标文件标准，供货及验收时，采购人将 </w:t>
      </w:r>
    </w:p>
    <w:p w14:paraId="09E8DDBD">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按招标文件的标准执行。 </w:t>
      </w:r>
    </w:p>
    <w:p w14:paraId="21CA70F1">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3.技术参数需提供产品说明书或检测报告等证明材料；如未附有效证明材料或者所附 </w:t>
      </w:r>
    </w:p>
    <w:p w14:paraId="7BC30806">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的证明材料由评审小组认为不能佐证技术指标的不予认可。</w:t>
      </w:r>
    </w:p>
    <w:p w14:paraId="56CC8781">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4.“偏离情况”列应据实填写“正偏离”或“负偏离”或“无偏离”。</w:t>
      </w:r>
    </w:p>
    <w:p w14:paraId="2F130868">
      <w:pPr>
        <w:rPr>
          <w:rFonts w:hint="eastAsia" w:eastAsiaTheme="minorEastAsia"/>
          <w:lang w:val="en-US" w:eastAsia="zh-CN"/>
        </w:rPr>
      </w:pPr>
    </w:p>
    <w:p w14:paraId="20707EBB">
      <w:pPr>
        <w:pStyle w:val="34"/>
        <w:spacing w:line="300" w:lineRule="exact"/>
        <w:ind w:left="3150" w:leftChars="1500"/>
        <w:rPr>
          <w:rFonts w:ascii="宋体" w:hAnsi="宋体"/>
          <w:bCs/>
          <w:sz w:val="24"/>
        </w:rPr>
      </w:pPr>
    </w:p>
    <w:p w14:paraId="05573D01"/>
    <w:p w14:paraId="37875FD6">
      <w:pPr>
        <w:pStyle w:val="34"/>
        <w:spacing w:line="30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0488D6FF">
      <w:pPr>
        <w:pStyle w:val="34"/>
        <w:spacing w:line="30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61ED1A9F">
      <w:pPr>
        <w:pStyle w:val="34"/>
        <w:spacing w:line="30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7F930FCE">
      <w:pPr>
        <w:spacing w:line="360" w:lineRule="exact"/>
        <w:rPr>
          <w:rFonts w:ascii="宋体" w:hAnsi="宋体"/>
        </w:rPr>
      </w:pPr>
    </w:p>
    <w:p w14:paraId="0F1D9B69">
      <w:pPr>
        <w:spacing w:line="360" w:lineRule="exact"/>
        <w:rPr>
          <w:rFonts w:ascii="宋体" w:hAnsi="宋体"/>
        </w:rPr>
      </w:pPr>
    </w:p>
    <w:p w14:paraId="4A0B3745">
      <w:pPr>
        <w:jc w:val="center"/>
        <w:rPr>
          <w:rFonts w:hint="eastAsia" w:ascii="宋体" w:hAnsi="宋体"/>
          <w:b/>
          <w:sz w:val="30"/>
        </w:rPr>
      </w:pPr>
    </w:p>
    <w:p w14:paraId="4CB89B06">
      <w:pPr>
        <w:jc w:val="both"/>
        <w:rPr>
          <w:rFonts w:hint="eastAsia" w:ascii="宋体" w:hAnsi="宋体"/>
          <w:b/>
          <w:sz w:val="30"/>
        </w:rPr>
      </w:pPr>
    </w:p>
    <w:p w14:paraId="7EF966AF">
      <w:pPr>
        <w:jc w:val="center"/>
        <w:rPr>
          <w:rFonts w:ascii="宋体" w:hAnsi="宋体"/>
          <w:b/>
          <w:sz w:val="30"/>
        </w:rPr>
      </w:pPr>
      <w:r>
        <w:rPr>
          <w:rFonts w:hint="eastAsia" w:ascii="宋体" w:hAnsi="宋体"/>
          <w:b/>
          <w:sz w:val="30"/>
        </w:rPr>
        <w:t>（</w:t>
      </w:r>
      <w:r>
        <w:rPr>
          <w:rFonts w:hint="eastAsia" w:ascii="宋体" w:hAnsi="宋体"/>
          <w:b/>
          <w:sz w:val="30"/>
          <w:lang w:val="en-US" w:eastAsia="zh-CN"/>
        </w:rPr>
        <w:t>八</w:t>
      </w:r>
      <w:r>
        <w:rPr>
          <w:rFonts w:hint="eastAsia" w:ascii="宋体" w:hAnsi="宋体"/>
          <w:b/>
          <w:sz w:val="30"/>
        </w:rPr>
        <w:t>）</w:t>
      </w:r>
      <w:r>
        <w:rPr>
          <w:rFonts w:ascii="宋体" w:hAnsi="宋体"/>
          <w:b/>
          <w:sz w:val="30"/>
        </w:rPr>
        <w:t>商务条款偏离表</w:t>
      </w:r>
    </w:p>
    <w:p w14:paraId="4CE8C51E">
      <w:pPr>
        <w:jc w:val="center"/>
        <w:rPr>
          <w:rFonts w:ascii="宋体" w:hAnsi="宋体"/>
          <w:b/>
          <w:sz w:val="30"/>
        </w:rPr>
      </w:pPr>
    </w:p>
    <w:p w14:paraId="06F00AEB">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项目编号/标项号：</w:t>
      </w:r>
      <w:r>
        <w:rPr>
          <w:rFonts w:ascii="宋体" w:hAnsi="宋体"/>
          <w:sz w:val="24"/>
          <w:u w:val="single"/>
        </w:rPr>
        <w:t>　　　　　　　　　　　</w:t>
      </w:r>
    </w:p>
    <w:tbl>
      <w:tblPr>
        <w:tblStyle w:val="88"/>
        <w:tblpPr w:leftFromText="180" w:rightFromText="180" w:vertAnchor="text" w:horzAnchor="page" w:tblpX="1661" w:tblpY="312"/>
        <w:tblOverlap w:val="never"/>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079"/>
        <w:gridCol w:w="1572"/>
        <w:gridCol w:w="1452"/>
        <w:gridCol w:w="1080"/>
        <w:gridCol w:w="1128"/>
        <w:gridCol w:w="750"/>
      </w:tblGrid>
      <w:tr w14:paraId="1E5F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043" w:type="dxa"/>
            <w:vAlign w:val="center"/>
          </w:tcPr>
          <w:p w14:paraId="6F3667C7">
            <w:pPr>
              <w:jc w:val="center"/>
              <w:rPr>
                <w:rFonts w:ascii="宋体" w:hAnsi="宋体"/>
                <w:sz w:val="24"/>
              </w:rPr>
            </w:pPr>
            <w:r>
              <w:rPr>
                <w:rFonts w:ascii="宋体" w:hAnsi="宋体"/>
                <w:sz w:val="24"/>
              </w:rPr>
              <w:t>序号</w:t>
            </w:r>
          </w:p>
        </w:tc>
        <w:tc>
          <w:tcPr>
            <w:tcW w:w="2079" w:type="dxa"/>
            <w:vAlign w:val="center"/>
          </w:tcPr>
          <w:p w14:paraId="214A12FD">
            <w:pPr>
              <w:jc w:val="center"/>
              <w:rPr>
                <w:rFonts w:ascii="宋体" w:hAnsi="宋体"/>
                <w:sz w:val="24"/>
              </w:rPr>
            </w:pPr>
            <w:r>
              <w:rPr>
                <w:rFonts w:ascii="宋体" w:hAnsi="宋体"/>
                <w:sz w:val="24"/>
              </w:rPr>
              <w:t>招标文件</w:t>
            </w:r>
          </w:p>
          <w:p w14:paraId="21427C50">
            <w:pPr>
              <w:jc w:val="center"/>
              <w:rPr>
                <w:rFonts w:ascii="宋体" w:hAnsi="宋体"/>
                <w:sz w:val="24"/>
              </w:rPr>
            </w:pPr>
            <w:r>
              <w:rPr>
                <w:rFonts w:ascii="宋体" w:hAnsi="宋体"/>
                <w:sz w:val="24"/>
              </w:rPr>
              <w:t>条目号</w:t>
            </w:r>
          </w:p>
        </w:tc>
        <w:tc>
          <w:tcPr>
            <w:tcW w:w="1572" w:type="dxa"/>
            <w:vAlign w:val="center"/>
          </w:tcPr>
          <w:p w14:paraId="0AEBB3B1">
            <w:pPr>
              <w:jc w:val="center"/>
              <w:rPr>
                <w:rFonts w:ascii="宋体" w:hAnsi="宋体"/>
                <w:sz w:val="24"/>
              </w:rPr>
            </w:pPr>
            <w:r>
              <w:rPr>
                <w:rFonts w:ascii="宋体" w:hAnsi="宋体"/>
                <w:sz w:val="24"/>
              </w:rPr>
              <w:t>招标文件的商务条款</w:t>
            </w:r>
          </w:p>
        </w:tc>
        <w:tc>
          <w:tcPr>
            <w:tcW w:w="1452" w:type="dxa"/>
            <w:vAlign w:val="center"/>
          </w:tcPr>
          <w:p w14:paraId="44611F05">
            <w:pPr>
              <w:jc w:val="center"/>
              <w:rPr>
                <w:rFonts w:ascii="宋体" w:hAnsi="宋体"/>
                <w:sz w:val="24"/>
              </w:rPr>
            </w:pPr>
            <w:r>
              <w:rPr>
                <w:rFonts w:ascii="宋体" w:hAnsi="宋体"/>
                <w:sz w:val="24"/>
              </w:rPr>
              <w:t>投标文件的商务条款</w:t>
            </w:r>
          </w:p>
        </w:tc>
        <w:tc>
          <w:tcPr>
            <w:tcW w:w="1080" w:type="dxa"/>
            <w:vAlign w:val="center"/>
          </w:tcPr>
          <w:p w14:paraId="1D04BB78">
            <w:pPr>
              <w:tabs>
                <w:tab w:val="left" w:pos="460"/>
              </w:tabs>
              <w:jc w:val="center"/>
              <w:rPr>
                <w:rFonts w:hint="eastAsia" w:ascii="宋体" w:hAnsi="宋体"/>
                <w:sz w:val="24"/>
                <w:lang w:val="en-US" w:eastAsia="zh-CN"/>
              </w:rPr>
            </w:pPr>
            <w:r>
              <w:rPr>
                <w:rFonts w:hint="eastAsia" w:ascii="宋体" w:hAnsi="宋体"/>
                <w:sz w:val="24"/>
                <w:lang w:val="en-US" w:eastAsia="zh-CN"/>
              </w:rPr>
              <w:t>偏离</w:t>
            </w:r>
          </w:p>
          <w:p w14:paraId="72360727">
            <w:pPr>
              <w:tabs>
                <w:tab w:val="left" w:pos="460"/>
              </w:tabs>
              <w:jc w:val="center"/>
              <w:rPr>
                <w:rFonts w:hint="default" w:ascii="宋体" w:hAnsi="宋体"/>
                <w:sz w:val="24"/>
                <w:lang w:val="en-US" w:eastAsia="zh-CN"/>
              </w:rPr>
            </w:pPr>
            <w:r>
              <w:rPr>
                <w:rFonts w:hint="eastAsia" w:ascii="宋体" w:hAnsi="宋体"/>
                <w:sz w:val="24"/>
                <w:lang w:val="en-US" w:eastAsia="zh-CN"/>
              </w:rPr>
              <w:t>情况</w:t>
            </w:r>
          </w:p>
        </w:tc>
        <w:tc>
          <w:tcPr>
            <w:tcW w:w="1128" w:type="dxa"/>
            <w:vAlign w:val="center"/>
          </w:tcPr>
          <w:p w14:paraId="63012293">
            <w:pPr>
              <w:tabs>
                <w:tab w:val="left" w:pos="460"/>
              </w:tabs>
              <w:jc w:val="center"/>
              <w:rPr>
                <w:rFonts w:hint="default" w:ascii="宋体" w:hAnsi="宋体" w:eastAsia="宋体"/>
                <w:sz w:val="24"/>
                <w:lang w:val="en-US" w:eastAsia="zh-CN"/>
              </w:rPr>
            </w:pPr>
            <w:r>
              <w:rPr>
                <w:rFonts w:hint="eastAsia" w:ascii="宋体" w:hAnsi="宋体"/>
                <w:sz w:val="24"/>
                <w:lang w:val="en-US" w:eastAsia="zh-CN"/>
              </w:rPr>
              <w:t>页码</w:t>
            </w:r>
          </w:p>
        </w:tc>
        <w:tc>
          <w:tcPr>
            <w:tcW w:w="750" w:type="dxa"/>
            <w:vAlign w:val="center"/>
          </w:tcPr>
          <w:p w14:paraId="49A16308">
            <w:pPr>
              <w:jc w:val="center"/>
              <w:rPr>
                <w:rFonts w:ascii="宋体" w:hAnsi="宋体"/>
                <w:sz w:val="24"/>
              </w:rPr>
            </w:pPr>
            <w:r>
              <w:rPr>
                <w:rFonts w:ascii="宋体" w:hAnsi="宋体"/>
                <w:sz w:val="24"/>
              </w:rPr>
              <w:t>说明</w:t>
            </w:r>
          </w:p>
        </w:tc>
      </w:tr>
      <w:tr w14:paraId="070C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043" w:type="dxa"/>
            <w:vAlign w:val="center"/>
          </w:tcPr>
          <w:p w14:paraId="17B8D538">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079" w:type="dxa"/>
            <w:vAlign w:val="center"/>
          </w:tcPr>
          <w:p w14:paraId="4138E8E6">
            <w:pPr>
              <w:keepNext w:val="0"/>
              <w:keepLines w:val="0"/>
              <w:widowControl/>
              <w:suppressLineNumbers w:val="0"/>
              <w:jc w:val="both"/>
              <w:rPr>
                <w:sz w:val="24"/>
                <w:szCs w:val="24"/>
              </w:rPr>
            </w:pPr>
            <w:r>
              <w:rPr>
                <w:rFonts w:hint="eastAsia" w:ascii="宋体" w:hAnsi="宋体" w:eastAsia="宋体" w:cs="宋体"/>
                <w:color w:val="000000"/>
                <w:kern w:val="0"/>
                <w:sz w:val="24"/>
                <w:szCs w:val="24"/>
                <w:lang w:val="en-US" w:eastAsia="zh-CN" w:bidi="ar"/>
              </w:rPr>
              <w:t xml:space="preserve">合同履约期限 </w:t>
            </w:r>
          </w:p>
          <w:p w14:paraId="73E2C91A">
            <w:pPr>
              <w:keepNext w:val="0"/>
              <w:keepLines w:val="0"/>
              <w:widowControl/>
              <w:suppressLineNumbers w:val="0"/>
              <w:jc w:val="both"/>
              <w:rPr>
                <w:rFonts w:hint="eastAsia" w:ascii="宋体" w:hAnsi="宋体" w:eastAsia="宋体"/>
                <w:sz w:val="24"/>
                <w:szCs w:val="24"/>
                <w:lang w:eastAsia="zh-CN"/>
              </w:rPr>
            </w:pPr>
            <w:r>
              <w:rPr>
                <w:rFonts w:hint="eastAsia" w:ascii="宋体" w:hAnsi="宋体" w:eastAsia="宋体" w:cs="宋体"/>
                <w:color w:val="000000"/>
                <w:kern w:val="0"/>
                <w:sz w:val="24"/>
                <w:szCs w:val="24"/>
                <w:lang w:val="en-US" w:eastAsia="zh-CN" w:bidi="ar"/>
              </w:rPr>
              <w:t>（供货期）</w:t>
            </w:r>
          </w:p>
        </w:tc>
        <w:tc>
          <w:tcPr>
            <w:tcW w:w="1572" w:type="dxa"/>
          </w:tcPr>
          <w:p w14:paraId="775AD577">
            <w:pPr>
              <w:rPr>
                <w:rFonts w:ascii="宋体" w:hAnsi="宋体"/>
                <w:sz w:val="24"/>
              </w:rPr>
            </w:pPr>
          </w:p>
        </w:tc>
        <w:tc>
          <w:tcPr>
            <w:tcW w:w="1452" w:type="dxa"/>
          </w:tcPr>
          <w:p w14:paraId="6FC2E2B9">
            <w:pPr>
              <w:rPr>
                <w:rFonts w:ascii="宋体" w:hAnsi="宋体"/>
                <w:sz w:val="24"/>
              </w:rPr>
            </w:pPr>
          </w:p>
        </w:tc>
        <w:tc>
          <w:tcPr>
            <w:tcW w:w="1080" w:type="dxa"/>
          </w:tcPr>
          <w:p w14:paraId="12ED3B15">
            <w:pPr>
              <w:rPr>
                <w:rFonts w:ascii="宋体" w:hAnsi="宋体"/>
                <w:sz w:val="24"/>
              </w:rPr>
            </w:pPr>
          </w:p>
        </w:tc>
        <w:tc>
          <w:tcPr>
            <w:tcW w:w="1128" w:type="dxa"/>
          </w:tcPr>
          <w:p w14:paraId="4AD393DC">
            <w:pPr>
              <w:rPr>
                <w:rFonts w:ascii="宋体" w:hAnsi="宋体"/>
                <w:sz w:val="24"/>
              </w:rPr>
            </w:pPr>
          </w:p>
        </w:tc>
        <w:tc>
          <w:tcPr>
            <w:tcW w:w="750" w:type="dxa"/>
          </w:tcPr>
          <w:p w14:paraId="79EE20E2">
            <w:pPr>
              <w:rPr>
                <w:rFonts w:ascii="宋体" w:hAnsi="宋体"/>
                <w:sz w:val="24"/>
              </w:rPr>
            </w:pPr>
          </w:p>
        </w:tc>
      </w:tr>
      <w:tr w14:paraId="373A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43" w:type="dxa"/>
            <w:vAlign w:val="center"/>
          </w:tcPr>
          <w:p w14:paraId="54101072">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079" w:type="dxa"/>
            <w:vAlign w:val="center"/>
          </w:tcPr>
          <w:p w14:paraId="5E0473DA">
            <w:pPr>
              <w:jc w:val="both"/>
              <w:rPr>
                <w:rFonts w:hint="default" w:ascii="宋体" w:hAnsi="宋体" w:eastAsia="宋体"/>
                <w:sz w:val="24"/>
                <w:szCs w:val="24"/>
                <w:lang w:val="en-US" w:eastAsia="zh-CN"/>
              </w:rPr>
            </w:pPr>
            <w:r>
              <w:rPr>
                <w:rFonts w:hint="default" w:ascii="宋体" w:hAnsi="宋体" w:eastAsia="宋体"/>
                <w:sz w:val="24"/>
                <w:szCs w:val="24"/>
                <w:lang w:val="en-US" w:eastAsia="zh-CN"/>
              </w:rPr>
              <w:t>质保期</w:t>
            </w:r>
          </w:p>
        </w:tc>
        <w:tc>
          <w:tcPr>
            <w:tcW w:w="1572" w:type="dxa"/>
          </w:tcPr>
          <w:p w14:paraId="0F7C75E6">
            <w:pPr>
              <w:rPr>
                <w:rFonts w:ascii="宋体" w:hAnsi="宋体"/>
                <w:sz w:val="24"/>
              </w:rPr>
            </w:pPr>
          </w:p>
        </w:tc>
        <w:tc>
          <w:tcPr>
            <w:tcW w:w="1452" w:type="dxa"/>
          </w:tcPr>
          <w:p w14:paraId="6E1D399B">
            <w:pPr>
              <w:rPr>
                <w:rFonts w:ascii="宋体" w:hAnsi="宋体"/>
                <w:sz w:val="24"/>
              </w:rPr>
            </w:pPr>
          </w:p>
        </w:tc>
        <w:tc>
          <w:tcPr>
            <w:tcW w:w="1080" w:type="dxa"/>
          </w:tcPr>
          <w:p w14:paraId="73DC8629">
            <w:pPr>
              <w:rPr>
                <w:rFonts w:ascii="宋体" w:hAnsi="宋体"/>
                <w:sz w:val="24"/>
              </w:rPr>
            </w:pPr>
          </w:p>
        </w:tc>
        <w:tc>
          <w:tcPr>
            <w:tcW w:w="1128" w:type="dxa"/>
          </w:tcPr>
          <w:p w14:paraId="2ECC1CD5">
            <w:pPr>
              <w:rPr>
                <w:rFonts w:ascii="宋体" w:hAnsi="宋体"/>
                <w:sz w:val="24"/>
              </w:rPr>
            </w:pPr>
          </w:p>
        </w:tc>
        <w:tc>
          <w:tcPr>
            <w:tcW w:w="750" w:type="dxa"/>
          </w:tcPr>
          <w:p w14:paraId="4A0B8EAF">
            <w:pPr>
              <w:rPr>
                <w:rFonts w:ascii="宋体" w:hAnsi="宋体"/>
                <w:sz w:val="24"/>
              </w:rPr>
            </w:pPr>
          </w:p>
        </w:tc>
      </w:tr>
      <w:tr w14:paraId="673E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43" w:type="dxa"/>
            <w:vAlign w:val="center"/>
          </w:tcPr>
          <w:p w14:paraId="4AA7A3CD">
            <w:pPr>
              <w:jc w:val="center"/>
              <w:rPr>
                <w:rFonts w:hint="default" w:ascii="宋体" w:hAnsi="宋体"/>
                <w:sz w:val="24"/>
                <w:szCs w:val="24"/>
                <w:lang w:val="en-US" w:eastAsia="zh-CN"/>
              </w:rPr>
            </w:pPr>
            <w:r>
              <w:rPr>
                <w:rFonts w:hint="eastAsia" w:ascii="宋体" w:hAnsi="宋体"/>
                <w:sz w:val="24"/>
                <w:szCs w:val="24"/>
                <w:lang w:val="en-US" w:eastAsia="zh-CN"/>
              </w:rPr>
              <w:t>3</w:t>
            </w:r>
          </w:p>
        </w:tc>
        <w:tc>
          <w:tcPr>
            <w:tcW w:w="2079" w:type="dxa"/>
            <w:vAlign w:val="center"/>
          </w:tcPr>
          <w:p w14:paraId="5E80C3C0">
            <w:pPr>
              <w:jc w:val="both"/>
              <w:rPr>
                <w:rFonts w:hint="default" w:ascii="宋体" w:hAnsi="宋体" w:eastAsia="宋体"/>
                <w:sz w:val="24"/>
                <w:szCs w:val="24"/>
                <w:lang w:val="en-US" w:eastAsia="zh-CN"/>
              </w:rPr>
            </w:pPr>
            <w:r>
              <w:rPr>
                <w:rFonts w:hint="eastAsia" w:ascii="宋体" w:hAnsi="宋体"/>
                <w:sz w:val="24"/>
                <w:szCs w:val="24"/>
                <w:lang w:val="en-US" w:eastAsia="zh-CN"/>
              </w:rPr>
              <w:t>付款方式</w:t>
            </w:r>
          </w:p>
        </w:tc>
        <w:tc>
          <w:tcPr>
            <w:tcW w:w="1572" w:type="dxa"/>
          </w:tcPr>
          <w:p w14:paraId="024B0F17">
            <w:pPr>
              <w:rPr>
                <w:rFonts w:ascii="宋体" w:hAnsi="宋体"/>
                <w:sz w:val="24"/>
              </w:rPr>
            </w:pPr>
          </w:p>
        </w:tc>
        <w:tc>
          <w:tcPr>
            <w:tcW w:w="1452" w:type="dxa"/>
          </w:tcPr>
          <w:p w14:paraId="0F37C168">
            <w:pPr>
              <w:rPr>
                <w:rFonts w:ascii="宋体" w:hAnsi="宋体"/>
                <w:sz w:val="24"/>
              </w:rPr>
            </w:pPr>
          </w:p>
        </w:tc>
        <w:tc>
          <w:tcPr>
            <w:tcW w:w="1080" w:type="dxa"/>
          </w:tcPr>
          <w:p w14:paraId="6400142D">
            <w:pPr>
              <w:rPr>
                <w:rFonts w:ascii="宋体" w:hAnsi="宋体"/>
                <w:sz w:val="24"/>
              </w:rPr>
            </w:pPr>
          </w:p>
        </w:tc>
        <w:tc>
          <w:tcPr>
            <w:tcW w:w="1128" w:type="dxa"/>
          </w:tcPr>
          <w:p w14:paraId="15B7E948">
            <w:pPr>
              <w:rPr>
                <w:rFonts w:ascii="宋体" w:hAnsi="宋体"/>
                <w:sz w:val="24"/>
              </w:rPr>
            </w:pPr>
          </w:p>
        </w:tc>
        <w:tc>
          <w:tcPr>
            <w:tcW w:w="750" w:type="dxa"/>
          </w:tcPr>
          <w:p w14:paraId="3CA7D9FF">
            <w:pPr>
              <w:rPr>
                <w:rFonts w:ascii="宋体" w:hAnsi="宋体"/>
                <w:sz w:val="24"/>
              </w:rPr>
            </w:pPr>
          </w:p>
        </w:tc>
      </w:tr>
      <w:tr w14:paraId="22B1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43" w:type="dxa"/>
            <w:vAlign w:val="center"/>
          </w:tcPr>
          <w:p w14:paraId="4A752A09">
            <w:pPr>
              <w:jc w:val="center"/>
              <w:rPr>
                <w:rFonts w:hint="default" w:ascii="宋体" w:hAnsi="宋体"/>
                <w:sz w:val="24"/>
                <w:szCs w:val="24"/>
                <w:lang w:val="en-US" w:eastAsia="zh-CN"/>
              </w:rPr>
            </w:pPr>
            <w:r>
              <w:rPr>
                <w:rFonts w:hint="eastAsia" w:ascii="宋体" w:hAnsi="宋体"/>
                <w:sz w:val="24"/>
                <w:szCs w:val="24"/>
                <w:lang w:val="en-US" w:eastAsia="zh-CN"/>
              </w:rPr>
              <w:t>4</w:t>
            </w:r>
          </w:p>
        </w:tc>
        <w:tc>
          <w:tcPr>
            <w:tcW w:w="2079" w:type="dxa"/>
            <w:vAlign w:val="center"/>
          </w:tcPr>
          <w:p w14:paraId="6CE89BBE">
            <w:pPr>
              <w:jc w:val="both"/>
              <w:rPr>
                <w:rFonts w:hint="default" w:ascii="宋体" w:hAnsi="宋体"/>
                <w:sz w:val="24"/>
                <w:szCs w:val="24"/>
                <w:lang w:val="en-US" w:eastAsia="zh-CN"/>
              </w:rPr>
            </w:pPr>
            <w:r>
              <w:rPr>
                <w:rFonts w:hint="eastAsia" w:ascii="宋体" w:hAnsi="宋体"/>
                <w:sz w:val="24"/>
                <w:szCs w:val="24"/>
                <w:lang w:val="en-US" w:eastAsia="zh-CN"/>
              </w:rPr>
              <w:t>投标有效期</w:t>
            </w:r>
          </w:p>
        </w:tc>
        <w:tc>
          <w:tcPr>
            <w:tcW w:w="1572" w:type="dxa"/>
          </w:tcPr>
          <w:p w14:paraId="0B6E52F8">
            <w:pPr>
              <w:rPr>
                <w:rFonts w:ascii="宋体" w:hAnsi="宋体"/>
                <w:sz w:val="24"/>
              </w:rPr>
            </w:pPr>
          </w:p>
        </w:tc>
        <w:tc>
          <w:tcPr>
            <w:tcW w:w="1452" w:type="dxa"/>
          </w:tcPr>
          <w:p w14:paraId="123EEFDC">
            <w:pPr>
              <w:rPr>
                <w:rFonts w:ascii="宋体" w:hAnsi="宋体"/>
                <w:sz w:val="24"/>
              </w:rPr>
            </w:pPr>
          </w:p>
        </w:tc>
        <w:tc>
          <w:tcPr>
            <w:tcW w:w="1080" w:type="dxa"/>
          </w:tcPr>
          <w:p w14:paraId="64AD2807">
            <w:pPr>
              <w:rPr>
                <w:rFonts w:ascii="宋体" w:hAnsi="宋体"/>
                <w:sz w:val="24"/>
              </w:rPr>
            </w:pPr>
          </w:p>
        </w:tc>
        <w:tc>
          <w:tcPr>
            <w:tcW w:w="1128" w:type="dxa"/>
          </w:tcPr>
          <w:p w14:paraId="580EFC7D">
            <w:pPr>
              <w:rPr>
                <w:rFonts w:ascii="宋体" w:hAnsi="宋体"/>
                <w:sz w:val="24"/>
              </w:rPr>
            </w:pPr>
          </w:p>
        </w:tc>
        <w:tc>
          <w:tcPr>
            <w:tcW w:w="750" w:type="dxa"/>
          </w:tcPr>
          <w:p w14:paraId="70E970F6">
            <w:pPr>
              <w:rPr>
                <w:rFonts w:ascii="宋体" w:hAnsi="宋体"/>
                <w:sz w:val="24"/>
              </w:rPr>
            </w:pPr>
          </w:p>
        </w:tc>
      </w:tr>
      <w:tr w14:paraId="1A2B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43" w:type="dxa"/>
            <w:vAlign w:val="center"/>
          </w:tcPr>
          <w:p w14:paraId="1371FAB9">
            <w:pPr>
              <w:jc w:val="center"/>
              <w:rPr>
                <w:rFonts w:hint="default" w:ascii="宋体" w:hAnsi="宋体" w:eastAsia="宋体"/>
                <w:sz w:val="24"/>
                <w:lang w:val="en-US" w:eastAsia="zh-CN"/>
              </w:rPr>
            </w:pPr>
            <w:r>
              <w:rPr>
                <w:rFonts w:hint="eastAsia" w:ascii="宋体" w:hAnsi="宋体"/>
                <w:sz w:val="24"/>
                <w:lang w:val="en-US" w:eastAsia="zh-CN"/>
              </w:rPr>
              <w:t>...</w:t>
            </w:r>
          </w:p>
        </w:tc>
        <w:tc>
          <w:tcPr>
            <w:tcW w:w="2079" w:type="dxa"/>
            <w:vAlign w:val="center"/>
          </w:tcPr>
          <w:p w14:paraId="69E42C55">
            <w:pPr>
              <w:jc w:val="both"/>
              <w:rPr>
                <w:rFonts w:ascii="宋体" w:hAnsi="宋体"/>
                <w:sz w:val="24"/>
              </w:rPr>
            </w:pPr>
            <w:r>
              <w:rPr>
                <w:rFonts w:hint="eastAsia" w:ascii="宋体" w:hAnsi="宋体"/>
                <w:sz w:val="24"/>
              </w:rPr>
              <w:t>……</w:t>
            </w:r>
          </w:p>
        </w:tc>
        <w:tc>
          <w:tcPr>
            <w:tcW w:w="1572" w:type="dxa"/>
          </w:tcPr>
          <w:p w14:paraId="2DA278C9">
            <w:pPr>
              <w:rPr>
                <w:rFonts w:ascii="宋体" w:hAnsi="宋体"/>
                <w:sz w:val="24"/>
              </w:rPr>
            </w:pPr>
          </w:p>
        </w:tc>
        <w:tc>
          <w:tcPr>
            <w:tcW w:w="1452" w:type="dxa"/>
          </w:tcPr>
          <w:p w14:paraId="381B26A7">
            <w:pPr>
              <w:rPr>
                <w:rFonts w:ascii="宋体" w:hAnsi="宋体"/>
                <w:sz w:val="24"/>
              </w:rPr>
            </w:pPr>
          </w:p>
        </w:tc>
        <w:tc>
          <w:tcPr>
            <w:tcW w:w="1080" w:type="dxa"/>
          </w:tcPr>
          <w:p w14:paraId="343D8156">
            <w:pPr>
              <w:rPr>
                <w:rFonts w:ascii="宋体" w:hAnsi="宋体"/>
                <w:sz w:val="24"/>
              </w:rPr>
            </w:pPr>
          </w:p>
        </w:tc>
        <w:tc>
          <w:tcPr>
            <w:tcW w:w="1128" w:type="dxa"/>
          </w:tcPr>
          <w:p w14:paraId="59A5D396">
            <w:pPr>
              <w:rPr>
                <w:rFonts w:ascii="宋体" w:hAnsi="宋体"/>
                <w:sz w:val="24"/>
              </w:rPr>
            </w:pPr>
          </w:p>
        </w:tc>
        <w:tc>
          <w:tcPr>
            <w:tcW w:w="750" w:type="dxa"/>
          </w:tcPr>
          <w:p w14:paraId="098F6E9D">
            <w:pPr>
              <w:rPr>
                <w:rFonts w:ascii="宋体" w:hAnsi="宋体"/>
                <w:sz w:val="24"/>
              </w:rPr>
            </w:pPr>
          </w:p>
        </w:tc>
      </w:tr>
    </w:tbl>
    <w:p w14:paraId="741206F7">
      <w:pPr>
        <w:rPr>
          <w:rFonts w:ascii="宋体" w:hAnsi="宋体"/>
          <w:sz w:val="24"/>
          <w:u w:val="single"/>
        </w:rPr>
      </w:pPr>
    </w:p>
    <w:p w14:paraId="51C64AAB">
      <w:pPr>
        <w:spacing w:line="280" w:lineRule="exact"/>
        <w:rPr>
          <w:rFonts w:ascii="宋体" w:hAnsi="宋体"/>
          <w:sz w:val="24"/>
        </w:rPr>
      </w:pPr>
      <w:r>
        <w:rPr>
          <w:rFonts w:ascii="宋体" w:hAnsi="宋体"/>
          <w:sz w:val="24"/>
        </w:rPr>
        <w:t>　</w:t>
      </w:r>
    </w:p>
    <w:p w14:paraId="2F7A26CC">
      <w:pPr>
        <w:pStyle w:val="3"/>
        <w:numPr>
          <w:ilvl w:val="0"/>
          <w:numId w:val="0"/>
        </w:numPr>
        <w:bidi w:val="0"/>
        <w:ind w:leftChars="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注：</w:t>
      </w:r>
      <w:r>
        <w:rPr>
          <w:rFonts w:hint="eastAsia" w:ascii="宋体" w:hAnsi="宋体" w:eastAsia="宋体" w:cs="Times New Roman"/>
          <w:b w:val="0"/>
          <w:bCs/>
          <w:color w:val="auto"/>
          <w:kern w:val="2"/>
          <w:sz w:val="21"/>
          <w:szCs w:val="21"/>
          <w:lang w:val="en-US" w:eastAsia="zh-CN" w:bidi="ar-SA"/>
        </w:rPr>
        <w:t>1</w:t>
      </w:r>
      <w:r>
        <w:rPr>
          <w:rFonts w:hint="eastAsia" w:ascii="宋体" w:hAnsi="宋体" w:cs="Times New Roman"/>
          <w:b w:val="0"/>
          <w:bCs/>
          <w:color w:val="auto"/>
          <w:kern w:val="2"/>
          <w:sz w:val="21"/>
          <w:szCs w:val="21"/>
          <w:lang w:val="en-US" w:eastAsia="zh-CN" w:bidi="ar-SA"/>
        </w:rPr>
        <w:t>.</w:t>
      </w:r>
      <w:r>
        <w:rPr>
          <w:rFonts w:hint="eastAsia" w:ascii="宋体" w:hAnsi="宋体" w:eastAsia="宋体" w:cs="Times New Roman"/>
          <w:b w:val="0"/>
          <w:bCs/>
          <w:color w:val="auto"/>
          <w:kern w:val="2"/>
          <w:sz w:val="21"/>
          <w:szCs w:val="21"/>
          <w:lang w:val="en-US" w:eastAsia="zh-CN" w:bidi="ar-SA"/>
        </w:rPr>
        <w:t>投标供应商要将投标文件与招标文件在商务部分的差异之处汇集成此表。投标供应</w:t>
      </w:r>
    </w:p>
    <w:p w14:paraId="51FE1403">
      <w:pPr>
        <w:pStyle w:val="3"/>
        <w:numPr>
          <w:ilvl w:val="0"/>
          <w:numId w:val="0"/>
        </w:numPr>
        <w:bidi w:val="0"/>
        <w:ind w:leftChars="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商必须详细填写偏离表，偏离表未声明事项视为认同招标文件标准。</w:t>
      </w:r>
    </w:p>
    <w:p w14:paraId="1688A0E7">
      <w:pPr>
        <w:pStyle w:val="3"/>
        <w:numPr>
          <w:ilvl w:val="0"/>
          <w:numId w:val="0"/>
        </w:numPr>
        <w:bidi w:val="0"/>
        <w:ind w:leftChars="0" w:firstLine="420" w:firstLineChars="200"/>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kern w:val="2"/>
          <w:sz w:val="21"/>
          <w:szCs w:val="21"/>
          <w:lang w:val="en-US" w:eastAsia="zh-CN" w:bidi="ar-SA"/>
        </w:rPr>
        <w:t>2</w:t>
      </w:r>
      <w:r>
        <w:rPr>
          <w:rFonts w:hint="eastAsia" w:ascii="宋体" w:hAnsi="宋体" w:cs="Times New Roman"/>
          <w:b w:val="0"/>
          <w:bCs/>
          <w:color w:val="auto"/>
          <w:kern w:val="2"/>
          <w:sz w:val="21"/>
          <w:szCs w:val="21"/>
          <w:lang w:val="en-US" w:eastAsia="zh-CN" w:bidi="ar-SA"/>
        </w:rPr>
        <w:t>.</w:t>
      </w:r>
      <w:r>
        <w:rPr>
          <w:rFonts w:hint="eastAsia" w:ascii="宋体" w:hAnsi="宋体" w:eastAsia="宋体" w:cs="Times New Roman"/>
          <w:b w:val="0"/>
          <w:bCs/>
          <w:color w:val="auto"/>
          <w:kern w:val="2"/>
          <w:sz w:val="21"/>
          <w:szCs w:val="21"/>
          <w:lang w:val="en-US" w:eastAsia="zh-CN" w:bidi="ar-SA"/>
        </w:rPr>
        <w:t>“偏离情况”列应据实填写“正偏离”或“负偏离”或“无偏离”。</w:t>
      </w:r>
    </w:p>
    <w:p w14:paraId="347C7FD4">
      <w:pPr>
        <w:pStyle w:val="87"/>
        <w:ind w:left="0" w:leftChars="0" w:firstLine="0" w:firstLineChars="0"/>
        <w:rPr>
          <w:rFonts w:hint="default" w:eastAsia="宋体"/>
          <w:lang w:val="en-US" w:eastAsia="zh-CN"/>
        </w:rPr>
      </w:pPr>
    </w:p>
    <w:p w14:paraId="53CF8D44">
      <w:pPr>
        <w:rPr>
          <w:rFonts w:ascii="宋体" w:hAnsi="宋体"/>
          <w:sz w:val="24"/>
        </w:rPr>
      </w:pPr>
    </w:p>
    <w:p w14:paraId="62859C94">
      <w:pPr>
        <w:pStyle w:val="34"/>
        <w:spacing w:line="30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42FD6A6E">
      <w:pPr>
        <w:pStyle w:val="34"/>
        <w:spacing w:line="30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3F5106AF">
      <w:pPr>
        <w:pStyle w:val="34"/>
        <w:spacing w:line="30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04C01F71">
      <w:pPr>
        <w:rPr>
          <w:rFonts w:ascii="宋体" w:hAnsi="宋体"/>
          <w:b/>
          <w:sz w:val="30"/>
        </w:rPr>
      </w:pPr>
    </w:p>
    <w:p w14:paraId="36EE6BF2">
      <w:pPr>
        <w:rPr>
          <w:rFonts w:ascii="宋体" w:hAnsi="宋体"/>
          <w:b/>
          <w:sz w:val="30"/>
        </w:rPr>
      </w:pPr>
      <w:r>
        <w:rPr>
          <w:rFonts w:hint="eastAsia" w:ascii="宋体" w:hAnsi="宋体"/>
          <w:b/>
          <w:sz w:val="30"/>
        </w:rPr>
        <w:br w:type="page"/>
      </w:r>
    </w:p>
    <w:p w14:paraId="1BC81342">
      <w:pPr>
        <w:jc w:val="center"/>
        <w:rPr>
          <w:rFonts w:hint="default" w:ascii="宋体" w:hAnsi="宋体" w:eastAsia="宋体" w:cs="Times New Roman"/>
          <w:b/>
          <w:sz w:val="30"/>
          <w:lang w:val="en-US" w:eastAsia="zh-CN"/>
        </w:rPr>
      </w:pPr>
      <w:r>
        <w:rPr>
          <w:rFonts w:hint="eastAsia" w:ascii="宋体" w:hAnsi="宋体" w:eastAsia="宋体" w:cs="Times New Roman"/>
          <w:b/>
          <w:sz w:val="30"/>
        </w:rPr>
        <w:t>（</w:t>
      </w:r>
      <w:r>
        <w:rPr>
          <w:rFonts w:hint="eastAsia" w:ascii="宋体" w:hAnsi="宋体" w:eastAsia="宋体" w:cs="Times New Roman"/>
          <w:b/>
          <w:sz w:val="30"/>
          <w:lang w:val="en-US" w:eastAsia="zh-CN"/>
        </w:rPr>
        <w:t>九</w:t>
      </w:r>
      <w:r>
        <w:rPr>
          <w:rFonts w:hint="eastAsia" w:ascii="宋体" w:hAnsi="宋体" w:eastAsia="宋体" w:cs="Times New Roman"/>
          <w:b/>
          <w:sz w:val="30"/>
        </w:rPr>
        <w:t>）</w:t>
      </w:r>
      <w:r>
        <w:rPr>
          <w:rFonts w:hint="eastAsia" w:ascii="宋体" w:hAnsi="宋体" w:eastAsia="宋体" w:cs="Times New Roman"/>
          <w:b/>
          <w:sz w:val="30"/>
          <w:lang w:val="en-US" w:eastAsia="zh-CN"/>
        </w:rPr>
        <w:t>其他商务技术响应文件</w:t>
      </w:r>
    </w:p>
    <w:p w14:paraId="6F727A88">
      <w:pPr>
        <w:ind w:firstLine="560" w:firstLineChars="200"/>
        <w:rPr>
          <w:rFonts w:ascii="宋体" w:hAnsi="宋体"/>
          <w:sz w:val="28"/>
          <w:highlight w:val="yellow"/>
        </w:rPr>
      </w:pPr>
    </w:p>
    <w:p w14:paraId="0FBF58A9">
      <w:pPr>
        <w:keepNext w:val="0"/>
        <w:keepLines w:val="0"/>
        <w:widowControl/>
        <w:suppressLineNumbers w:val="0"/>
        <w:jc w:val="left"/>
        <w:rPr>
          <w:rFonts w:hint="eastAsia" w:ascii="宋体" w:hAnsi="宋体" w:eastAsia="宋体" w:cs="宋体"/>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投标人其他商务技术响应文件包括但不限于： </w:t>
      </w:r>
    </w:p>
    <w:p w14:paraId="4630D895">
      <w:pPr>
        <w:keepNext w:val="0"/>
        <w:keepLines w:val="0"/>
        <w:widowControl/>
        <w:suppressLineNumbers w:val="0"/>
        <w:jc w:val="left"/>
        <w:rPr>
          <w:rFonts w:hint="default" w:ascii="宋体" w:hAnsi="宋体" w:eastAsia="宋体" w:cs="宋体"/>
          <w:b w:val="0"/>
          <w:bCs w:val="0"/>
          <w:sz w:val="24"/>
          <w:szCs w:val="24"/>
          <w:highlight w:val="none"/>
          <w:lang w:val="en-US"/>
        </w:rPr>
      </w:pPr>
      <w:r>
        <w:rPr>
          <w:rFonts w:hint="eastAsia" w:ascii="宋体" w:hAnsi="宋体" w:eastAsia="宋体" w:cs="宋体"/>
          <w:b w:val="0"/>
          <w:bCs w:val="0"/>
          <w:color w:val="000000"/>
          <w:kern w:val="0"/>
          <w:sz w:val="24"/>
          <w:szCs w:val="24"/>
          <w:highlight w:val="none"/>
          <w:lang w:val="en-US" w:eastAsia="zh-CN" w:bidi="ar"/>
        </w:rPr>
        <w:t>（1）</w:t>
      </w:r>
      <w:r>
        <w:rPr>
          <w:rFonts w:hint="default" w:ascii="宋体" w:hAnsi="宋体" w:eastAsia="宋体" w:cs="宋体"/>
          <w:color w:val="auto"/>
          <w:kern w:val="2"/>
          <w:sz w:val="24"/>
          <w:szCs w:val="24"/>
          <w:highlight w:val="none"/>
          <w:lang w:val="en-US" w:eastAsia="zh-CN" w:bidi="ar-SA"/>
        </w:rPr>
        <w:t>配送及安装实施方案</w:t>
      </w:r>
    </w:p>
    <w:p w14:paraId="7675926A">
      <w:pPr>
        <w:keepNext w:val="0"/>
        <w:keepLines w:val="0"/>
        <w:widowControl/>
        <w:suppressLineNumbers w:val="0"/>
        <w:jc w:val="left"/>
        <w:rPr>
          <w:rFonts w:hint="default" w:ascii="宋体" w:hAnsi="宋体" w:eastAsia="宋体" w:cs="宋体"/>
          <w:b w:val="0"/>
          <w:bCs w:val="0"/>
          <w:sz w:val="24"/>
          <w:szCs w:val="24"/>
          <w:highlight w:val="none"/>
          <w:lang w:val="en-US"/>
        </w:rPr>
      </w:pPr>
      <w:r>
        <w:rPr>
          <w:rFonts w:hint="eastAsia" w:ascii="宋体" w:hAnsi="宋体" w:eastAsia="宋体" w:cs="宋体"/>
          <w:b w:val="0"/>
          <w:bCs w:val="0"/>
          <w:color w:val="000000"/>
          <w:kern w:val="0"/>
          <w:sz w:val="24"/>
          <w:szCs w:val="24"/>
          <w:highlight w:val="none"/>
          <w:lang w:val="en-US" w:eastAsia="zh-CN" w:bidi="ar"/>
        </w:rPr>
        <w:t>（2）</w:t>
      </w:r>
      <w:r>
        <w:rPr>
          <w:rFonts w:hint="default" w:ascii="宋体" w:hAnsi="宋体" w:eastAsia="宋体" w:cs="宋体"/>
          <w:color w:val="auto"/>
          <w:kern w:val="2"/>
          <w:sz w:val="24"/>
          <w:szCs w:val="24"/>
          <w:highlight w:val="none"/>
          <w:lang w:val="en-US" w:eastAsia="zh-CN" w:bidi="ar-SA"/>
        </w:rPr>
        <w:t>质量保证保修方案</w:t>
      </w:r>
    </w:p>
    <w:p w14:paraId="314BE9FF">
      <w:pPr>
        <w:keepNext w:val="0"/>
        <w:keepLines w:val="0"/>
        <w:widowControl/>
        <w:suppressLineNumbers w:val="0"/>
        <w:jc w:val="left"/>
        <w:rPr>
          <w:rFonts w:hint="default" w:ascii="宋体" w:hAnsi="宋体" w:eastAsia="宋体" w:cs="宋体"/>
          <w:b w:val="0"/>
          <w:bCs w:val="0"/>
          <w:sz w:val="24"/>
          <w:szCs w:val="24"/>
          <w:highlight w:val="none"/>
          <w:lang w:val="en-US"/>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cs="宋体"/>
          <w:b w:val="0"/>
          <w:bCs w:val="0"/>
          <w:color w:val="000000"/>
          <w:kern w:val="0"/>
          <w:sz w:val="24"/>
          <w:szCs w:val="24"/>
          <w:highlight w:val="none"/>
          <w:lang w:val="en-US" w:eastAsia="zh-CN" w:bidi="ar"/>
        </w:rPr>
        <w:t>售后服务方案</w:t>
      </w:r>
    </w:p>
    <w:p w14:paraId="6B2F8156">
      <w:pPr>
        <w:pStyle w:val="34"/>
        <w:spacing w:line="360" w:lineRule="auto"/>
        <w:ind w:left="3150" w:leftChars="1500"/>
        <w:rPr>
          <w:rFonts w:ascii="宋体" w:hAnsi="宋体"/>
          <w:sz w:val="24"/>
        </w:rPr>
      </w:pPr>
    </w:p>
    <w:p w14:paraId="4AFE3AD5">
      <w:pPr>
        <w:rPr>
          <w:rFonts w:ascii="宋体" w:hAnsi="宋体"/>
          <w:b/>
          <w:sz w:val="30"/>
        </w:rPr>
      </w:pPr>
    </w:p>
    <w:p w14:paraId="0E3DC44B">
      <w:pPr>
        <w:keepNext w:val="0"/>
        <w:keepLines w:val="0"/>
        <w:widowControl/>
        <w:suppressLineNumbers w:val="0"/>
        <w:jc w:val="center"/>
        <w:rPr>
          <w:rFonts w:hint="eastAsia" w:ascii="宋体" w:hAnsi="宋体"/>
          <w:b/>
          <w:sz w:val="30"/>
          <w:lang w:eastAsia="zh-CN"/>
        </w:rPr>
      </w:pPr>
    </w:p>
    <w:p w14:paraId="0B43E946">
      <w:pPr>
        <w:keepNext w:val="0"/>
        <w:keepLines w:val="0"/>
        <w:widowControl/>
        <w:suppressLineNumbers w:val="0"/>
        <w:jc w:val="both"/>
        <w:rPr>
          <w:rFonts w:hint="eastAsia" w:ascii="宋体" w:hAnsi="宋体"/>
          <w:b/>
          <w:sz w:val="30"/>
          <w:lang w:eastAsia="zh-CN"/>
        </w:rPr>
      </w:pPr>
    </w:p>
    <w:p w14:paraId="28199BC8">
      <w:pPr>
        <w:keepNext w:val="0"/>
        <w:keepLines w:val="0"/>
        <w:widowControl/>
        <w:suppressLineNumbers w:val="0"/>
        <w:jc w:val="center"/>
        <w:rPr>
          <w:rFonts w:hint="eastAsia" w:ascii="宋体" w:hAnsi="宋体"/>
          <w:b/>
          <w:sz w:val="30"/>
          <w:lang w:eastAsia="zh-CN"/>
        </w:rPr>
      </w:pPr>
    </w:p>
    <w:p w14:paraId="2BD815D7">
      <w:pPr>
        <w:keepNext w:val="0"/>
        <w:keepLines w:val="0"/>
        <w:widowControl/>
        <w:suppressLineNumbers w:val="0"/>
        <w:jc w:val="center"/>
        <w:rPr>
          <w:rFonts w:hint="eastAsia" w:ascii="宋体" w:hAnsi="宋体"/>
          <w:b/>
          <w:sz w:val="30"/>
          <w:lang w:eastAsia="zh-CN"/>
        </w:rPr>
      </w:pPr>
    </w:p>
    <w:p w14:paraId="473E848D">
      <w:pPr>
        <w:keepNext w:val="0"/>
        <w:keepLines w:val="0"/>
        <w:widowControl/>
        <w:suppressLineNumbers w:val="0"/>
        <w:jc w:val="center"/>
        <w:rPr>
          <w:rFonts w:hint="eastAsia" w:ascii="宋体" w:hAnsi="宋体"/>
          <w:b/>
          <w:sz w:val="30"/>
          <w:lang w:eastAsia="zh-CN"/>
        </w:rPr>
      </w:pPr>
    </w:p>
    <w:p w14:paraId="4DAC6A5E">
      <w:pPr>
        <w:keepNext w:val="0"/>
        <w:keepLines w:val="0"/>
        <w:widowControl/>
        <w:suppressLineNumbers w:val="0"/>
        <w:jc w:val="center"/>
        <w:rPr>
          <w:rFonts w:hint="eastAsia" w:ascii="宋体" w:hAnsi="宋体"/>
          <w:b/>
          <w:sz w:val="30"/>
          <w:lang w:eastAsia="zh-CN"/>
        </w:rPr>
      </w:pPr>
    </w:p>
    <w:p w14:paraId="43AD739A">
      <w:pPr>
        <w:keepNext w:val="0"/>
        <w:keepLines w:val="0"/>
        <w:widowControl/>
        <w:suppressLineNumbers w:val="0"/>
        <w:jc w:val="center"/>
        <w:rPr>
          <w:rFonts w:hint="eastAsia" w:ascii="宋体" w:hAnsi="宋体"/>
          <w:b/>
          <w:sz w:val="30"/>
          <w:lang w:eastAsia="zh-CN"/>
        </w:rPr>
      </w:pPr>
    </w:p>
    <w:p w14:paraId="4E772B7F">
      <w:pPr>
        <w:jc w:val="center"/>
        <w:rPr>
          <w:rFonts w:hint="eastAsia" w:ascii="宋体" w:hAnsi="宋体" w:eastAsia="宋体" w:cs="Times New Roman"/>
          <w:b/>
          <w:sz w:val="30"/>
        </w:rPr>
      </w:pPr>
      <w:r>
        <w:rPr>
          <w:rFonts w:hint="eastAsia" w:ascii="宋体" w:hAnsi="宋体" w:eastAsia="宋体" w:cs="Times New Roman"/>
          <w:b/>
          <w:sz w:val="30"/>
          <w:lang w:eastAsia="zh-CN"/>
        </w:rPr>
        <w:t>（</w:t>
      </w:r>
      <w:r>
        <w:rPr>
          <w:rFonts w:hint="eastAsia" w:ascii="宋体" w:hAnsi="宋体" w:eastAsia="宋体" w:cs="Times New Roman"/>
          <w:b/>
          <w:sz w:val="30"/>
          <w:lang w:val="en-US" w:eastAsia="zh-CN"/>
        </w:rPr>
        <w:t>十</w:t>
      </w:r>
      <w:r>
        <w:rPr>
          <w:rFonts w:hint="eastAsia" w:ascii="宋体" w:hAnsi="宋体" w:eastAsia="宋体" w:cs="Times New Roman"/>
          <w:b/>
          <w:sz w:val="30"/>
          <w:lang w:eastAsia="zh-CN"/>
        </w:rPr>
        <w:t>）</w:t>
      </w:r>
      <w:r>
        <w:rPr>
          <w:rFonts w:hint="eastAsia" w:ascii="宋体" w:hAnsi="宋体" w:eastAsia="宋体" w:cs="Times New Roman"/>
          <w:b/>
          <w:sz w:val="30"/>
          <w:lang w:val="en-US" w:eastAsia="zh-CN"/>
        </w:rPr>
        <w:t>有关投标产品的证明及证书等材料</w:t>
      </w:r>
    </w:p>
    <w:p w14:paraId="576D84E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7731A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注：按项目需要，根据第三部分《采购需求》及《详细评审》的要求提供。</w:t>
      </w:r>
    </w:p>
    <w:p w14:paraId="28479DB0">
      <w:pPr>
        <w:rPr>
          <w:rFonts w:hint="eastAsia" w:ascii="宋体" w:hAnsi="宋体" w:eastAsia="宋体"/>
          <w:b/>
          <w:sz w:val="30"/>
          <w:lang w:eastAsia="zh-CN"/>
        </w:rPr>
      </w:pPr>
    </w:p>
    <w:p w14:paraId="52427985">
      <w:pPr>
        <w:keepNext w:val="0"/>
        <w:keepLines w:val="0"/>
        <w:widowControl/>
        <w:suppressLineNumbers w:val="0"/>
        <w:jc w:val="center"/>
        <w:rPr>
          <w:rFonts w:hint="eastAsia" w:ascii="宋体" w:hAnsi="宋体"/>
          <w:b/>
          <w:sz w:val="30"/>
          <w:lang w:eastAsia="zh-CN"/>
        </w:rPr>
      </w:pPr>
    </w:p>
    <w:p w14:paraId="66109DEE">
      <w:pPr>
        <w:keepNext w:val="0"/>
        <w:keepLines w:val="0"/>
        <w:widowControl/>
        <w:suppressLineNumbers w:val="0"/>
        <w:jc w:val="center"/>
        <w:rPr>
          <w:rFonts w:hint="eastAsia" w:ascii="宋体" w:hAnsi="宋体"/>
          <w:b/>
          <w:sz w:val="30"/>
          <w:lang w:eastAsia="zh-CN"/>
        </w:rPr>
      </w:pPr>
    </w:p>
    <w:p w14:paraId="77CC94DC">
      <w:pPr>
        <w:keepNext w:val="0"/>
        <w:keepLines w:val="0"/>
        <w:widowControl/>
        <w:suppressLineNumbers w:val="0"/>
        <w:jc w:val="center"/>
        <w:rPr>
          <w:rFonts w:hint="eastAsia" w:ascii="宋体" w:hAnsi="宋体"/>
          <w:b/>
          <w:sz w:val="30"/>
          <w:lang w:eastAsia="zh-CN"/>
        </w:rPr>
      </w:pPr>
    </w:p>
    <w:p w14:paraId="53CC6E1B">
      <w:pPr>
        <w:keepNext w:val="0"/>
        <w:keepLines w:val="0"/>
        <w:widowControl/>
        <w:suppressLineNumbers w:val="0"/>
        <w:jc w:val="center"/>
        <w:rPr>
          <w:rFonts w:hint="eastAsia" w:ascii="宋体" w:hAnsi="宋体"/>
          <w:b/>
          <w:sz w:val="30"/>
          <w:lang w:eastAsia="zh-CN"/>
        </w:rPr>
      </w:pPr>
    </w:p>
    <w:p w14:paraId="37695BFB">
      <w:pPr>
        <w:keepNext w:val="0"/>
        <w:keepLines w:val="0"/>
        <w:widowControl/>
        <w:suppressLineNumbers w:val="0"/>
        <w:jc w:val="center"/>
        <w:rPr>
          <w:rFonts w:hint="eastAsia" w:ascii="宋体" w:hAnsi="宋体"/>
          <w:b/>
          <w:sz w:val="30"/>
          <w:lang w:eastAsia="zh-CN"/>
        </w:rPr>
      </w:pPr>
    </w:p>
    <w:p w14:paraId="33619893">
      <w:pPr>
        <w:keepNext w:val="0"/>
        <w:keepLines w:val="0"/>
        <w:widowControl/>
        <w:suppressLineNumbers w:val="0"/>
        <w:jc w:val="center"/>
        <w:rPr>
          <w:rFonts w:hint="eastAsia" w:ascii="宋体" w:hAnsi="宋体"/>
          <w:b/>
          <w:sz w:val="30"/>
          <w:lang w:eastAsia="zh-CN"/>
        </w:rPr>
      </w:pPr>
    </w:p>
    <w:p w14:paraId="6E1DE7C6">
      <w:pPr>
        <w:keepNext w:val="0"/>
        <w:keepLines w:val="0"/>
        <w:widowControl/>
        <w:suppressLineNumbers w:val="0"/>
        <w:jc w:val="center"/>
        <w:rPr>
          <w:rFonts w:hint="eastAsia" w:ascii="宋体" w:hAnsi="宋体"/>
          <w:b/>
          <w:sz w:val="30"/>
          <w:lang w:eastAsia="zh-CN"/>
        </w:rPr>
      </w:pPr>
    </w:p>
    <w:p w14:paraId="3CE2C95E">
      <w:pPr>
        <w:keepNext w:val="0"/>
        <w:keepLines w:val="0"/>
        <w:widowControl/>
        <w:suppressLineNumbers w:val="0"/>
        <w:jc w:val="center"/>
        <w:rPr>
          <w:rFonts w:hint="eastAsia" w:ascii="宋体" w:hAnsi="宋体"/>
          <w:b/>
          <w:sz w:val="30"/>
          <w:lang w:eastAsia="zh-CN"/>
        </w:rPr>
      </w:pPr>
    </w:p>
    <w:p w14:paraId="500882BF">
      <w:pPr>
        <w:jc w:val="center"/>
        <w:rPr>
          <w:rFonts w:hint="eastAsia" w:ascii="宋体" w:hAnsi="宋体" w:eastAsia="宋体" w:cs="Times New Roman"/>
          <w:b/>
          <w:sz w:val="30"/>
          <w:lang w:val="en-US" w:eastAsia="zh-CN"/>
        </w:rPr>
      </w:pPr>
      <w:r>
        <w:rPr>
          <w:rFonts w:hint="eastAsia" w:ascii="宋体" w:hAnsi="宋体" w:eastAsia="宋体" w:cs="Times New Roman"/>
          <w:b/>
          <w:sz w:val="30"/>
          <w:lang w:val="en-US" w:eastAsia="zh-CN"/>
        </w:rPr>
        <w:t>（十一）国家强制性标准（如有）</w:t>
      </w:r>
    </w:p>
    <w:p w14:paraId="7218602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00C19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如：3C 产品认证书等；根据需要，附相关的证明资料，若该产品必须具有 </w:t>
      </w:r>
    </w:p>
    <w:p w14:paraId="3C4C363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国家强制性认证的，则投标供应商必须附相关的证明材料，否则，其投标文件将 </w:t>
      </w:r>
    </w:p>
    <w:p w14:paraId="5D525B90">
      <w:pPr>
        <w:keepNext w:val="0"/>
        <w:keepLines w:val="0"/>
        <w:widowControl/>
        <w:suppressLineNumbers w:val="0"/>
        <w:jc w:val="left"/>
      </w:pPr>
      <w:r>
        <w:rPr>
          <w:rFonts w:hint="eastAsia" w:ascii="宋体" w:hAnsi="宋体" w:eastAsia="宋体" w:cs="宋体"/>
          <w:color w:val="000000"/>
          <w:kern w:val="0"/>
          <w:sz w:val="24"/>
          <w:szCs w:val="24"/>
          <w:lang w:val="en-US" w:eastAsia="zh-CN" w:bidi="ar"/>
        </w:rPr>
        <w:t>被否决。</w:t>
      </w:r>
    </w:p>
    <w:p w14:paraId="34DC9E74">
      <w:pPr>
        <w:keepNext w:val="0"/>
        <w:keepLines w:val="0"/>
        <w:widowControl/>
        <w:suppressLineNumbers w:val="0"/>
        <w:jc w:val="center"/>
        <w:rPr>
          <w:rFonts w:hint="eastAsia" w:ascii="宋体" w:hAnsi="宋体" w:eastAsia="宋体"/>
          <w:b/>
          <w:sz w:val="30"/>
          <w:lang w:eastAsia="zh-CN"/>
        </w:rPr>
      </w:pPr>
    </w:p>
    <w:p w14:paraId="1384049D">
      <w:pPr>
        <w:keepNext w:val="0"/>
        <w:keepLines w:val="0"/>
        <w:widowControl/>
        <w:suppressLineNumbers w:val="0"/>
        <w:jc w:val="center"/>
        <w:rPr>
          <w:rFonts w:hint="eastAsia" w:ascii="宋体" w:hAnsi="宋体"/>
          <w:b/>
          <w:sz w:val="30"/>
        </w:rPr>
      </w:pPr>
    </w:p>
    <w:p w14:paraId="5D7DEEDE">
      <w:pPr>
        <w:keepNext w:val="0"/>
        <w:keepLines w:val="0"/>
        <w:widowControl/>
        <w:suppressLineNumbers w:val="0"/>
        <w:jc w:val="center"/>
        <w:rPr>
          <w:rFonts w:hint="eastAsia" w:ascii="宋体" w:hAnsi="宋体"/>
          <w:b/>
          <w:sz w:val="30"/>
        </w:rPr>
      </w:pPr>
    </w:p>
    <w:p w14:paraId="111D7B67">
      <w:pPr>
        <w:keepNext w:val="0"/>
        <w:keepLines w:val="0"/>
        <w:widowControl/>
        <w:suppressLineNumbers w:val="0"/>
        <w:jc w:val="center"/>
        <w:rPr>
          <w:rFonts w:hint="eastAsia" w:ascii="宋体" w:hAnsi="宋体"/>
          <w:b/>
          <w:sz w:val="30"/>
        </w:rPr>
      </w:pPr>
    </w:p>
    <w:p w14:paraId="6E11736E">
      <w:pPr>
        <w:keepNext w:val="0"/>
        <w:keepLines w:val="0"/>
        <w:widowControl/>
        <w:suppressLineNumbers w:val="0"/>
        <w:jc w:val="both"/>
        <w:rPr>
          <w:rFonts w:hint="eastAsia" w:ascii="宋体" w:hAnsi="宋体"/>
          <w:b/>
          <w:sz w:val="30"/>
        </w:rPr>
      </w:pPr>
    </w:p>
    <w:p w14:paraId="5AB17072">
      <w:pPr>
        <w:jc w:val="center"/>
        <w:rPr>
          <w:rFonts w:hint="eastAsia" w:ascii="宋体" w:hAnsi="宋体" w:eastAsia="宋体" w:cs="Times New Roman"/>
          <w:b/>
          <w:sz w:val="30"/>
          <w:lang w:val="en-US" w:eastAsia="zh-CN"/>
        </w:rPr>
      </w:pPr>
      <w:r>
        <w:rPr>
          <w:rFonts w:hint="eastAsia" w:ascii="宋体" w:hAnsi="宋体" w:eastAsia="宋体" w:cs="Times New Roman"/>
          <w:b/>
          <w:sz w:val="30"/>
          <w:lang w:val="en-US" w:eastAsia="zh-CN"/>
        </w:rPr>
        <w:t>（十二）质量保证书</w:t>
      </w:r>
    </w:p>
    <w:p w14:paraId="786ECC3C">
      <w:pPr>
        <w:spacing w:line="440" w:lineRule="exact"/>
        <w:rPr>
          <w:rFonts w:ascii="宋体" w:hAnsi="宋体"/>
          <w:bCs/>
          <w:sz w:val="24"/>
          <w:u w:val="single"/>
        </w:rPr>
      </w:pPr>
    </w:p>
    <w:p w14:paraId="768E47C7">
      <w:pPr>
        <w:spacing w:line="440" w:lineRule="exact"/>
        <w:rPr>
          <w:rFonts w:ascii="宋体" w:hAnsi="宋体"/>
          <w:bCs/>
          <w:sz w:val="24"/>
        </w:rPr>
      </w:pPr>
      <w:r>
        <w:rPr>
          <w:rFonts w:ascii="宋体" w:hAnsi="宋体"/>
          <w:bCs/>
          <w:sz w:val="24"/>
          <w:u w:val="single"/>
        </w:rPr>
        <w:t xml:space="preserve">            </w:t>
      </w:r>
      <w:r>
        <w:rPr>
          <w:rFonts w:ascii="宋体" w:hAnsi="宋体"/>
          <w:bCs/>
          <w:sz w:val="24"/>
        </w:rPr>
        <w:t>（采购人）：</w:t>
      </w:r>
    </w:p>
    <w:p w14:paraId="603EDD9E">
      <w:pPr>
        <w:spacing w:line="440" w:lineRule="exact"/>
        <w:ind w:firstLine="480" w:firstLineChars="200"/>
        <w:rPr>
          <w:rFonts w:ascii="宋体" w:hAnsi="宋体"/>
          <w:bCs/>
          <w:sz w:val="24"/>
        </w:rPr>
      </w:pPr>
      <w:r>
        <w:rPr>
          <w:rFonts w:ascii="宋体" w:hAnsi="宋体"/>
          <w:bCs/>
          <w:sz w:val="24"/>
        </w:rPr>
        <w:t>本质量保证书作为</w:t>
      </w:r>
      <w:r>
        <w:rPr>
          <w:rFonts w:ascii="宋体" w:hAnsi="宋体"/>
          <w:bCs/>
          <w:sz w:val="24"/>
          <w:u w:val="single"/>
        </w:rPr>
        <w:t>（投标人名称）</w:t>
      </w:r>
      <w:r>
        <w:rPr>
          <w:rFonts w:ascii="宋体" w:hAnsi="宋体"/>
          <w:bCs/>
          <w:sz w:val="24"/>
        </w:rPr>
        <w:t>参与</w:t>
      </w:r>
      <w:r>
        <w:rPr>
          <w:rFonts w:ascii="宋体" w:hAnsi="宋体"/>
          <w:bCs/>
          <w:sz w:val="24"/>
          <w:u w:val="single"/>
        </w:rPr>
        <w:t>（采购代理机构名称）</w:t>
      </w:r>
      <w:r>
        <w:rPr>
          <w:rFonts w:ascii="宋体" w:hAnsi="宋体"/>
          <w:bCs/>
          <w:sz w:val="24"/>
        </w:rPr>
        <w:t>组织的“</w:t>
      </w:r>
      <w:r>
        <w:rPr>
          <w:rFonts w:ascii="宋体" w:hAnsi="宋体"/>
          <w:bCs/>
          <w:sz w:val="24"/>
          <w:u w:val="single"/>
        </w:rPr>
        <w:t xml:space="preserve">    </w:t>
      </w:r>
      <w:r>
        <w:rPr>
          <w:rFonts w:ascii="宋体" w:hAnsi="宋体"/>
          <w:bCs/>
          <w:sz w:val="24"/>
        </w:rPr>
        <w:t>项目”的货物及服务采购，对所提供的</w:t>
      </w:r>
      <w:r>
        <w:rPr>
          <w:rFonts w:hint="eastAsia" w:ascii="宋体" w:hAnsi="宋体"/>
          <w:bCs/>
          <w:sz w:val="24"/>
        </w:rPr>
        <w:t>产品（或设备）</w:t>
      </w:r>
      <w:r>
        <w:rPr>
          <w:rFonts w:ascii="宋体" w:hAnsi="宋体"/>
          <w:bCs/>
          <w:sz w:val="24"/>
        </w:rPr>
        <w:t>的质量保证的证明。现郑重承诺提供以下质量保证并承担相应的法律责任：</w:t>
      </w:r>
    </w:p>
    <w:p w14:paraId="0D8610F2">
      <w:pPr>
        <w:spacing w:line="440" w:lineRule="exact"/>
        <w:ind w:firstLine="480" w:firstLineChars="200"/>
        <w:rPr>
          <w:rFonts w:ascii="宋体" w:hAnsi="宋体"/>
          <w:bCs/>
          <w:sz w:val="24"/>
        </w:rPr>
      </w:pPr>
      <w:r>
        <w:rPr>
          <w:rFonts w:ascii="宋体" w:hAnsi="宋体"/>
          <w:bCs/>
          <w:sz w:val="24"/>
        </w:rPr>
        <w:t>1、提供的投标货物均是全新、制造厂商具有质量合格证和国家有关质量检测部门检测合格、手续齐全且合法的产品；</w:t>
      </w:r>
    </w:p>
    <w:p w14:paraId="7981B9E6">
      <w:pPr>
        <w:spacing w:line="440" w:lineRule="exact"/>
        <w:ind w:firstLine="480" w:firstLineChars="200"/>
        <w:rPr>
          <w:rFonts w:ascii="宋体" w:hAnsi="宋体"/>
          <w:bCs/>
          <w:sz w:val="24"/>
        </w:rPr>
      </w:pPr>
      <w:r>
        <w:rPr>
          <w:rFonts w:ascii="宋体" w:hAnsi="宋体"/>
          <w:bCs/>
          <w:sz w:val="24"/>
        </w:rPr>
        <w:t>2、提供的投标货物均是符合</w:t>
      </w:r>
      <w:r>
        <w:rPr>
          <w:rFonts w:hint="eastAsia" w:ascii="宋体" w:hAnsi="宋体"/>
          <w:bCs/>
          <w:sz w:val="24"/>
        </w:rPr>
        <w:t>招标</w:t>
      </w:r>
      <w:r>
        <w:rPr>
          <w:rFonts w:ascii="宋体" w:hAnsi="宋体"/>
          <w:bCs/>
          <w:sz w:val="24"/>
        </w:rPr>
        <w:t>文件规定的质量、规格和要求的；</w:t>
      </w:r>
    </w:p>
    <w:p w14:paraId="5D8CD401">
      <w:pPr>
        <w:spacing w:line="440" w:lineRule="exact"/>
        <w:ind w:firstLine="480" w:firstLineChars="200"/>
        <w:rPr>
          <w:rFonts w:ascii="宋体" w:hAnsi="宋体"/>
          <w:bCs/>
          <w:sz w:val="24"/>
        </w:rPr>
      </w:pPr>
      <w:r>
        <w:rPr>
          <w:rFonts w:ascii="宋体" w:hAnsi="宋体"/>
          <w:bCs/>
          <w:sz w:val="24"/>
        </w:rPr>
        <w:t>3、提供《售后服务承诺书》所承诺的全部服务项目；</w:t>
      </w:r>
    </w:p>
    <w:p w14:paraId="42CEC820">
      <w:pPr>
        <w:spacing w:line="440" w:lineRule="exact"/>
        <w:ind w:firstLine="480" w:firstLineChars="200"/>
        <w:rPr>
          <w:rFonts w:ascii="宋体" w:hAnsi="宋体"/>
          <w:bCs/>
          <w:sz w:val="24"/>
        </w:rPr>
      </w:pPr>
      <w:r>
        <w:rPr>
          <w:rFonts w:ascii="宋体" w:hAnsi="宋体"/>
          <w:bCs/>
          <w:sz w:val="24"/>
        </w:rPr>
        <w:t>4、若产品质量不合格或缺陷，作为货物的提供方，我方愿接受采购方及相关部门的处罚，一切费用和损失由我方承担。</w:t>
      </w:r>
    </w:p>
    <w:p w14:paraId="704613B2">
      <w:pPr>
        <w:spacing w:line="440" w:lineRule="exact"/>
        <w:ind w:firstLine="480" w:firstLineChars="200"/>
        <w:rPr>
          <w:rFonts w:ascii="宋体" w:hAnsi="宋体"/>
          <w:bCs/>
          <w:sz w:val="24"/>
        </w:rPr>
      </w:pPr>
    </w:p>
    <w:p w14:paraId="0B575454">
      <w:pPr>
        <w:spacing w:line="440" w:lineRule="exact"/>
        <w:ind w:firstLine="480" w:firstLineChars="200"/>
        <w:rPr>
          <w:rFonts w:ascii="宋体" w:hAnsi="宋体"/>
          <w:bCs/>
          <w:sz w:val="24"/>
        </w:rPr>
      </w:pPr>
    </w:p>
    <w:p w14:paraId="68F696DA">
      <w:pPr>
        <w:spacing w:line="440" w:lineRule="exact"/>
        <w:ind w:firstLine="480" w:firstLineChars="200"/>
        <w:rPr>
          <w:rFonts w:ascii="宋体" w:hAnsi="宋体"/>
          <w:bCs/>
          <w:sz w:val="24"/>
        </w:rPr>
      </w:pPr>
    </w:p>
    <w:p w14:paraId="7011BBAF">
      <w:pPr>
        <w:pStyle w:val="34"/>
        <w:spacing w:line="360" w:lineRule="auto"/>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6DB0B012">
      <w:pPr>
        <w:pStyle w:val="34"/>
        <w:spacing w:line="360" w:lineRule="auto"/>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732F971C">
      <w:pPr>
        <w:pStyle w:val="34"/>
        <w:spacing w:line="360" w:lineRule="auto"/>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2CE5924D">
      <w:pPr>
        <w:pStyle w:val="34"/>
        <w:spacing w:line="420" w:lineRule="exact"/>
        <w:ind w:firstLine="3360" w:firstLineChars="1600"/>
        <w:rPr>
          <w:rFonts w:ascii="宋体" w:hAnsi="宋体" w:cs="宋体"/>
        </w:rPr>
      </w:pPr>
    </w:p>
    <w:p w14:paraId="56600CB5">
      <w:pPr>
        <w:jc w:val="center"/>
        <w:rPr>
          <w:rFonts w:ascii="宋体" w:hAnsi="宋体"/>
          <w:b/>
          <w:sz w:val="30"/>
          <w:highlight w:val="none"/>
        </w:rPr>
      </w:pPr>
    </w:p>
    <w:p w14:paraId="50F93469">
      <w:pPr>
        <w:widowControl/>
        <w:spacing w:before="100" w:beforeAutospacing="1" w:after="100" w:afterAutospacing="1" w:line="480" w:lineRule="exact"/>
        <w:jc w:val="center"/>
        <w:rPr>
          <w:rFonts w:hint="eastAsia" w:ascii="宋体" w:hAnsi="宋体"/>
          <w:b/>
          <w:sz w:val="30"/>
          <w:highlight w:val="none"/>
          <w:lang w:eastAsia="zh-CN"/>
        </w:rPr>
      </w:pPr>
    </w:p>
    <w:p w14:paraId="74D9EC7C">
      <w:pPr>
        <w:widowControl/>
        <w:spacing w:before="100" w:beforeAutospacing="1" w:after="100" w:afterAutospacing="1" w:line="480" w:lineRule="exact"/>
        <w:jc w:val="center"/>
        <w:rPr>
          <w:rFonts w:hint="eastAsia" w:ascii="宋体" w:hAnsi="宋体"/>
          <w:b/>
          <w:sz w:val="30"/>
          <w:highlight w:val="none"/>
          <w:lang w:eastAsia="zh-CN"/>
        </w:rPr>
      </w:pPr>
    </w:p>
    <w:p w14:paraId="746E25B5">
      <w:pPr>
        <w:widowControl/>
        <w:spacing w:before="100" w:beforeAutospacing="1" w:after="100" w:afterAutospacing="1" w:line="480" w:lineRule="exact"/>
        <w:jc w:val="center"/>
        <w:rPr>
          <w:rFonts w:hint="eastAsia" w:ascii="宋体" w:hAnsi="宋体"/>
          <w:b/>
          <w:sz w:val="30"/>
          <w:highlight w:val="none"/>
          <w:lang w:eastAsia="zh-CN"/>
        </w:rPr>
      </w:pPr>
    </w:p>
    <w:p w14:paraId="4D6AC655">
      <w:pPr>
        <w:widowControl/>
        <w:spacing w:before="100" w:beforeAutospacing="1" w:after="100" w:afterAutospacing="1" w:line="480" w:lineRule="exact"/>
        <w:jc w:val="center"/>
        <w:rPr>
          <w:rFonts w:hint="eastAsia" w:ascii="宋体" w:hAnsi="宋体"/>
          <w:b/>
          <w:sz w:val="30"/>
          <w:highlight w:val="none"/>
          <w:lang w:eastAsia="zh-CN"/>
        </w:rPr>
      </w:pPr>
    </w:p>
    <w:p w14:paraId="1459E6E4">
      <w:pPr>
        <w:widowControl/>
        <w:spacing w:before="100" w:beforeAutospacing="1" w:after="100" w:afterAutospacing="1" w:line="480" w:lineRule="exact"/>
        <w:jc w:val="center"/>
        <w:rPr>
          <w:rFonts w:hint="eastAsia" w:ascii="宋体" w:hAnsi="宋体"/>
          <w:b/>
          <w:sz w:val="30"/>
          <w:highlight w:val="none"/>
          <w:lang w:eastAsia="zh-CN"/>
        </w:rPr>
      </w:pPr>
    </w:p>
    <w:p w14:paraId="138DF2CF">
      <w:pPr>
        <w:widowControl/>
        <w:spacing w:before="100" w:beforeAutospacing="1" w:after="100" w:afterAutospacing="1" w:line="480" w:lineRule="exact"/>
        <w:jc w:val="both"/>
        <w:rPr>
          <w:rFonts w:hint="eastAsia" w:ascii="宋体" w:hAnsi="宋体"/>
          <w:b/>
          <w:sz w:val="30"/>
          <w:highlight w:val="none"/>
          <w:lang w:eastAsia="zh-CN"/>
        </w:rPr>
      </w:pPr>
    </w:p>
    <w:p w14:paraId="778C521A">
      <w:pPr>
        <w:jc w:val="center"/>
        <w:rPr>
          <w:rFonts w:hint="eastAsia" w:ascii="宋体" w:hAnsi="宋体" w:eastAsia="宋体" w:cs="Times New Roman"/>
          <w:b/>
          <w:sz w:val="30"/>
          <w:lang w:val="en-US" w:eastAsia="zh-CN"/>
        </w:rPr>
      </w:pPr>
      <w:r>
        <w:rPr>
          <w:rFonts w:hint="eastAsia" w:ascii="宋体" w:hAnsi="宋体" w:eastAsia="宋体" w:cs="Times New Roman"/>
          <w:b/>
          <w:sz w:val="30"/>
          <w:lang w:val="en-US" w:eastAsia="zh-CN"/>
        </w:rPr>
        <w:t>（十三）投标单位（供应商）反商业贿赂承诺书</w:t>
      </w:r>
    </w:p>
    <w:p w14:paraId="32922961">
      <w:pPr>
        <w:widowControl/>
        <w:spacing w:before="100" w:beforeAutospacing="1" w:after="100" w:afterAutospacing="1" w:line="480" w:lineRule="exact"/>
        <w:jc w:val="center"/>
        <w:rPr>
          <w:rFonts w:ascii="宋体" w:hAnsi="宋体"/>
          <w:b/>
          <w:sz w:val="30"/>
        </w:rPr>
      </w:pPr>
      <w:r>
        <w:rPr>
          <w:rFonts w:ascii="宋体" w:hAnsi="宋体"/>
          <w:b/>
          <w:sz w:val="30"/>
        </w:rPr>
        <w:t xml:space="preserve">  </w:t>
      </w:r>
      <w:r>
        <w:rPr>
          <w:rFonts w:ascii="宋体" w:hAnsi="宋体"/>
          <w:b/>
          <w:sz w:val="28"/>
          <w:szCs w:val="28"/>
        </w:rPr>
        <w:t>承诺书（1）</w:t>
      </w:r>
    </w:p>
    <w:p w14:paraId="1C24FEC6">
      <w:pPr>
        <w:widowControl/>
        <w:spacing w:line="440" w:lineRule="exact"/>
        <w:ind w:firstLine="470" w:firstLineChars="196"/>
        <w:jc w:val="left"/>
        <w:rPr>
          <w:rFonts w:ascii="宋体" w:hAnsi="宋体"/>
          <w:sz w:val="24"/>
        </w:rPr>
      </w:pPr>
      <w:r>
        <w:rPr>
          <w:rFonts w:ascii="宋体" w:hAnsi="宋体"/>
          <w:sz w:val="24"/>
        </w:rPr>
        <w:t>我公司承诺在</w:t>
      </w:r>
      <w:r>
        <w:rPr>
          <w:rFonts w:ascii="宋体" w:hAnsi="宋体"/>
          <w:sz w:val="24"/>
          <w:u w:val="single"/>
        </w:rPr>
        <w:t>（项目编号、项目名称、标项号）</w:t>
      </w:r>
      <w:r>
        <w:rPr>
          <w:rFonts w:ascii="宋体" w:hAnsi="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78142FB">
      <w:pPr>
        <w:widowControl/>
        <w:spacing w:line="440" w:lineRule="exact"/>
        <w:ind w:firstLine="470" w:firstLineChars="196"/>
        <w:jc w:val="left"/>
        <w:rPr>
          <w:rFonts w:ascii="宋体" w:hAnsi="宋体"/>
          <w:sz w:val="24"/>
        </w:rPr>
      </w:pPr>
    </w:p>
    <w:p w14:paraId="3C60244F">
      <w:pPr>
        <w:pStyle w:val="34"/>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67E499BE">
      <w:pPr>
        <w:pStyle w:val="34"/>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512FB2C2">
      <w:pPr>
        <w:pStyle w:val="34"/>
        <w:spacing w:after="0" w:line="42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113FEF2C">
      <w:pPr>
        <w:spacing w:line="360" w:lineRule="exact"/>
        <w:rPr>
          <w:rFonts w:ascii="宋体" w:hAnsi="宋体"/>
          <w:b/>
          <w:sz w:val="30"/>
          <w:szCs w:val="30"/>
        </w:rPr>
      </w:pPr>
    </w:p>
    <w:p w14:paraId="43CB0A24">
      <w:pPr>
        <w:spacing w:line="360" w:lineRule="exact"/>
        <w:rPr>
          <w:rFonts w:ascii="宋体" w:hAnsi="宋体"/>
          <w:b/>
          <w:sz w:val="30"/>
          <w:szCs w:val="30"/>
        </w:rPr>
      </w:pPr>
    </w:p>
    <w:p w14:paraId="75CBC1AB">
      <w:pPr>
        <w:spacing w:line="440" w:lineRule="exact"/>
        <w:rPr>
          <w:rFonts w:ascii="宋体" w:hAnsi="宋体"/>
          <w:b/>
          <w:sz w:val="28"/>
          <w:szCs w:val="28"/>
        </w:rPr>
      </w:pPr>
      <w:r>
        <w:rPr>
          <w:rFonts w:ascii="宋体" w:hAnsi="宋体"/>
          <w:b/>
          <w:sz w:val="30"/>
          <w:szCs w:val="30"/>
        </w:rPr>
        <w:t xml:space="preserve">                       </w:t>
      </w:r>
      <w:r>
        <w:rPr>
          <w:rFonts w:ascii="宋体" w:hAnsi="宋体"/>
          <w:b/>
          <w:sz w:val="28"/>
          <w:szCs w:val="28"/>
        </w:rPr>
        <w:t xml:space="preserve"> 承诺书（2）</w:t>
      </w:r>
    </w:p>
    <w:p w14:paraId="65D75844">
      <w:pPr>
        <w:spacing w:line="440" w:lineRule="exact"/>
        <w:rPr>
          <w:rFonts w:ascii="宋体" w:hAnsi="宋体"/>
          <w:b/>
          <w:sz w:val="30"/>
          <w:szCs w:val="30"/>
        </w:rPr>
      </w:pPr>
    </w:p>
    <w:p w14:paraId="5D30A440">
      <w:pPr>
        <w:spacing w:line="420" w:lineRule="exact"/>
        <w:rPr>
          <w:rFonts w:ascii="宋体" w:hAnsi="宋体"/>
          <w:sz w:val="24"/>
        </w:rPr>
      </w:pPr>
      <w:r>
        <w:rPr>
          <w:rFonts w:ascii="宋体" w:hAnsi="宋体"/>
          <w:sz w:val="24"/>
        </w:rPr>
        <w:t>投标单位（供应商）承诺书 </w:t>
      </w:r>
    </w:p>
    <w:p w14:paraId="72FE5AC8">
      <w:pPr>
        <w:spacing w:line="420" w:lineRule="exact"/>
        <w:ind w:firstLine="480" w:firstLineChars="200"/>
        <w:rPr>
          <w:rFonts w:ascii="宋体" w:hAnsi="宋体"/>
          <w:sz w:val="24"/>
        </w:rPr>
      </w:pPr>
      <w:r>
        <w:rPr>
          <w:rFonts w:ascii="宋体" w:hAnsi="宋体"/>
          <w:sz w:val="24"/>
        </w:rPr>
        <w:t>我公司承诺在参加本次</w:t>
      </w:r>
      <w:r>
        <w:rPr>
          <w:rFonts w:ascii="宋体" w:hAnsi="宋体"/>
          <w:sz w:val="24"/>
          <w:u w:val="single"/>
        </w:rPr>
        <w:t>（项目编号、项目名称、标项号）</w:t>
      </w:r>
      <w:r>
        <w:rPr>
          <w:rFonts w:ascii="宋体" w:hAnsi="宋体"/>
          <w:sz w:val="24"/>
        </w:rPr>
        <w:t>投标前三年内，无以下行为：</w:t>
      </w:r>
    </w:p>
    <w:p w14:paraId="4542B312">
      <w:pPr>
        <w:spacing w:line="420" w:lineRule="exact"/>
        <w:rPr>
          <w:rFonts w:ascii="宋体" w:hAnsi="宋体"/>
          <w:sz w:val="24"/>
        </w:rPr>
      </w:pPr>
      <w:r>
        <w:rPr>
          <w:rFonts w:ascii="宋体" w:hAnsi="宋体"/>
          <w:sz w:val="24"/>
        </w:rPr>
        <w:t xml:space="preserve">    重大违法行为；</w:t>
      </w:r>
    </w:p>
    <w:p w14:paraId="4B97FC48">
      <w:pPr>
        <w:spacing w:line="420" w:lineRule="exact"/>
        <w:rPr>
          <w:rFonts w:ascii="宋体" w:hAnsi="宋体"/>
          <w:sz w:val="24"/>
        </w:rPr>
      </w:pPr>
      <w:r>
        <w:rPr>
          <w:rFonts w:ascii="宋体" w:hAnsi="宋体"/>
          <w:sz w:val="24"/>
        </w:rPr>
        <w:t xml:space="preserve">    商业贿赂行为；</w:t>
      </w:r>
    </w:p>
    <w:p w14:paraId="402B939F">
      <w:pPr>
        <w:spacing w:line="420" w:lineRule="exact"/>
        <w:rPr>
          <w:rFonts w:ascii="宋体" w:hAnsi="宋体"/>
          <w:sz w:val="24"/>
        </w:rPr>
      </w:pPr>
      <w:r>
        <w:rPr>
          <w:rFonts w:ascii="宋体" w:hAnsi="宋体"/>
          <w:sz w:val="24"/>
        </w:rPr>
        <w:t xml:space="preserve">    政府采购法《第七十七条》，列入不良行为记录名单的各种行为；</w:t>
      </w:r>
    </w:p>
    <w:p w14:paraId="6EE2EC9F">
      <w:pPr>
        <w:spacing w:line="420" w:lineRule="exact"/>
        <w:rPr>
          <w:rFonts w:ascii="宋体" w:hAnsi="宋体"/>
          <w:sz w:val="24"/>
        </w:rPr>
      </w:pPr>
      <w:r>
        <w:rPr>
          <w:rFonts w:ascii="宋体" w:hAnsi="宋体"/>
          <w:sz w:val="24"/>
        </w:rPr>
        <w:t xml:space="preserve">    如有上述行为，我公司及项目参与人员自愿放弃本次项目的投标、报价资格，若为预中标、成交人，也自愿放弃中标、成交资格。 </w:t>
      </w:r>
    </w:p>
    <w:p w14:paraId="3D59C9F5">
      <w:pPr>
        <w:pStyle w:val="34"/>
        <w:spacing w:line="360" w:lineRule="auto"/>
        <w:ind w:left="3150" w:leftChars="1500"/>
        <w:rPr>
          <w:rFonts w:ascii="宋体" w:hAnsi="宋体"/>
          <w:sz w:val="24"/>
        </w:rPr>
      </w:pPr>
    </w:p>
    <w:p w14:paraId="0E680DBA">
      <w:pPr>
        <w:pStyle w:val="34"/>
        <w:spacing w:after="0" w:line="420" w:lineRule="exact"/>
        <w:ind w:left="3150" w:leftChars="1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14AF0286">
      <w:pPr>
        <w:pStyle w:val="34"/>
        <w:spacing w:after="0" w:line="420" w:lineRule="exact"/>
        <w:ind w:left="3150" w:leftChars="1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746A03B2">
      <w:pPr>
        <w:pStyle w:val="34"/>
        <w:spacing w:after="0" w:line="420" w:lineRule="exact"/>
        <w:ind w:left="3150" w:leftChars="150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14:paraId="4871B89A">
      <w:pPr>
        <w:widowControl/>
        <w:jc w:val="left"/>
        <w:rPr>
          <w:rFonts w:ascii="宋体" w:hAnsi="宋体"/>
          <w:b/>
          <w:sz w:val="32"/>
        </w:rPr>
      </w:pPr>
    </w:p>
    <w:p w14:paraId="2B5E7035">
      <w:pPr>
        <w:jc w:val="center"/>
        <w:rPr>
          <w:rFonts w:ascii="宋体" w:hAnsi="宋体"/>
          <w:b/>
          <w:sz w:val="30"/>
          <w:szCs w:val="30"/>
          <w:highlight w:val="yellow"/>
        </w:rPr>
      </w:pPr>
    </w:p>
    <w:p w14:paraId="2A2E8F81">
      <w:pPr>
        <w:jc w:val="center"/>
        <w:rPr>
          <w:rFonts w:hint="eastAsia" w:ascii="宋体" w:hAnsi="宋体" w:eastAsia="宋体" w:cs="Times New Roman"/>
          <w:b/>
          <w:sz w:val="30"/>
          <w:highlight w:val="yellow"/>
          <w:lang w:val="en-US" w:eastAsia="zh-CN"/>
        </w:rPr>
      </w:pPr>
    </w:p>
    <w:p w14:paraId="6D8A01C7">
      <w:pPr>
        <w:jc w:val="both"/>
        <w:rPr>
          <w:rFonts w:hint="eastAsia" w:ascii="宋体" w:hAnsi="宋体" w:eastAsia="宋体" w:cs="Times New Roman"/>
          <w:b/>
          <w:sz w:val="30"/>
          <w:highlight w:val="none"/>
          <w:lang w:val="en-US" w:eastAsia="zh-CN"/>
        </w:rPr>
      </w:pPr>
    </w:p>
    <w:p w14:paraId="1F350C08">
      <w:pPr>
        <w:numPr>
          <w:ilvl w:val="0"/>
          <w:numId w:val="0"/>
        </w:numPr>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w:t>
      </w:r>
      <w:r>
        <w:rPr>
          <w:rFonts w:hint="eastAsia" w:ascii="宋体" w:hAnsi="宋体" w:cs="宋体"/>
          <w:b/>
          <w:bCs/>
          <w:color w:val="000000"/>
          <w:sz w:val="30"/>
          <w:szCs w:val="30"/>
          <w:lang w:val="en-US" w:eastAsia="zh-CN"/>
        </w:rPr>
        <w:t>十四）</w:t>
      </w:r>
      <w:r>
        <w:rPr>
          <w:rFonts w:hint="eastAsia" w:ascii="宋体" w:hAnsi="宋体" w:eastAsia="宋体" w:cs="宋体"/>
          <w:b/>
          <w:bCs/>
          <w:color w:val="000000"/>
          <w:sz w:val="30"/>
          <w:szCs w:val="30"/>
          <w:lang w:eastAsia="zh-CN"/>
        </w:rPr>
        <w:t>投标人认为需提供的相关资料</w:t>
      </w:r>
    </w:p>
    <w:p w14:paraId="67ACD22F">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44D95877">
      <w:pPr>
        <w:numPr>
          <w:ilvl w:val="0"/>
          <w:numId w:val="0"/>
        </w:numPr>
        <w:jc w:val="center"/>
        <w:rPr>
          <w:rFonts w:hint="default" w:ascii="宋体" w:hAnsi="宋体" w:eastAsia="宋体" w:cs="宋体"/>
          <w:b/>
          <w:bCs/>
          <w:color w:val="000000"/>
          <w:sz w:val="30"/>
          <w:szCs w:val="30"/>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p>
    <w:sectPr>
      <w:pgSz w:w="11906" w:h="16838"/>
      <w:pgMar w:top="1474" w:right="1559" w:bottom="1474" w:left="1701" w:header="851" w:footer="794" w:gutter="17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6D2878D-7044-4F8C-93AE-CB70301DC004}"/>
  </w:font>
  <w:font w:name="Arial">
    <w:panose1 w:val="020B0604020202020204"/>
    <w:charset w:val="01"/>
    <w:family w:val="swiss"/>
    <w:pitch w:val="default"/>
    <w:sig w:usb0="E0002EFF" w:usb1="C000785B" w:usb2="00000009" w:usb3="00000000" w:csb0="400001FF" w:csb1="FFFF0000"/>
    <w:embedRegular r:id="rId2" w:fontKey="{DD375181-74B1-480E-A9F6-F8C8B6ED3B6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魏碑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Univers LT Std 45 Light">
    <w:altName w:val="宋体"/>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957A4E8-3D18-4455-A79F-12386C4A2332}"/>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86"/>
    <w:family w:val="auto"/>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UI Symbol">
    <w:panose1 w:val="020B0502040204020203"/>
    <w:charset w:val="00"/>
    <w:family w:val="auto"/>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embedRegular r:id="rId4" w:fontKey="{3D1F8AA1-6738-41D2-8CDA-13318CFFB00F}"/>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auto"/>
    <w:pitch w:val="default"/>
    <w:sig w:usb0="A00002BF" w:usb1="38CF7CFA" w:usb2="00082016" w:usb3="00000000" w:csb0="00040001" w:csb1="00000000"/>
    <w:embedRegular r:id="rId5" w:fontKey="{2165F19C-6B93-47EC-AE51-E270715FB3FA}"/>
  </w:font>
  <w:font w:name="WPSEMBED2">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7E5D">
    <w:pPr>
      <w:pStyle w:val="56"/>
      <w:jc w:val="center"/>
    </w:pPr>
  </w:p>
  <w:p w14:paraId="5FCB0147">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1FB2">
    <w:pPr>
      <w:pStyle w:val="56"/>
      <w:jc w:val="center"/>
    </w:pPr>
    <w:r>
      <w:fldChar w:fldCharType="begin"/>
    </w:r>
    <w:r>
      <w:instrText xml:space="preserve"> PAGE   \* MERGEFORMAT </w:instrText>
    </w:r>
    <w:r>
      <w:fldChar w:fldCharType="separate"/>
    </w:r>
    <w:r>
      <w:rPr>
        <w:lang w:val="zh-CN"/>
      </w:rPr>
      <w:t>4</w:t>
    </w:r>
    <w:r>
      <w:rPr>
        <w:lang w:val="zh-CN"/>
      </w:rPr>
      <w:fldChar w:fldCharType="end"/>
    </w:r>
  </w:p>
  <w:p w14:paraId="40EC1963">
    <w:pPr>
      <w:pStyle w:val="5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B88BB"/>
    <w:multiLevelType w:val="singleLevel"/>
    <w:tmpl w:val="ED2B88BB"/>
    <w:lvl w:ilvl="0" w:tentative="0">
      <w:start w:val="3"/>
      <w:numFmt w:val="decimal"/>
      <w:suff w:val="nothing"/>
      <w:lvlText w:val="（%1）"/>
      <w:lvlJc w:val="left"/>
    </w:lvl>
  </w:abstractNum>
  <w:abstractNum w:abstractNumId="1">
    <w:nsid w:val="ED5E52F3"/>
    <w:multiLevelType w:val="singleLevel"/>
    <w:tmpl w:val="ED5E52F3"/>
    <w:lvl w:ilvl="0" w:tentative="0">
      <w:start w:val="1"/>
      <w:numFmt w:val="chineseCounting"/>
      <w:suff w:val="nothing"/>
      <w:lvlText w:val="%1、"/>
      <w:lvlJc w:val="left"/>
      <w:rPr>
        <w:rFonts w:hint="eastAsia"/>
      </w:rPr>
    </w:lvl>
  </w:abstractNum>
  <w:abstractNum w:abstractNumId="2">
    <w:nsid w:val="0214A9C3"/>
    <w:multiLevelType w:val="singleLevel"/>
    <w:tmpl w:val="0214A9C3"/>
    <w:lvl w:ilvl="0" w:tentative="0">
      <w:start w:val="2"/>
      <w:numFmt w:val="decimal"/>
      <w:suff w:val="nothing"/>
      <w:lvlText w:val="（%1）"/>
      <w:lvlJc w:val="left"/>
    </w:lvl>
  </w:abstractNum>
  <w:abstractNum w:abstractNumId="3">
    <w:nsid w:val="0413FF0A"/>
    <w:multiLevelType w:val="singleLevel"/>
    <w:tmpl w:val="0413FF0A"/>
    <w:lvl w:ilvl="0" w:tentative="0">
      <w:start w:val="1"/>
      <w:numFmt w:val="decimal"/>
      <w:lvlText w:val="%1."/>
      <w:lvlJc w:val="left"/>
      <w:pPr>
        <w:tabs>
          <w:tab w:val="left" w:pos="312"/>
        </w:tabs>
      </w:pPr>
    </w:lvl>
  </w:abstractNum>
  <w:abstractNum w:abstractNumId="4">
    <w:nsid w:val="07AA39BC"/>
    <w:multiLevelType w:val="multilevel"/>
    <w:tmpl w:val="07AA39BC"/>
    <w:lvl w:ilvl="0" w:tentative="0">
      <w:start w:val="1"/>
      <w:numFmt w:val="decimal"/>
      <w:suff w:val="space"/>
      <w:lvlText w:val="（%1）"/>
      <w:lvlJc w:val="left"/>
      <w:pPr>
        <w:ind w:left="840" w:hanging="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5">
    <w:nsid w:val="08F72A93"/>
    <w:multiLevelType w:val="multilevel"/>
    <w:tmpl w:val="08F72A93"/>
    <w:lvl w:ilvl="0" w:tentative="0">
      <w:start w:val="1"/>
      <w:numFmt w:val="chineseCountingThousand"/>
      <w:suff w:val="space"/>
      <w:lvlText w:val="%1、"/>
      <w:lvlJc w:val="left"/>
      <w:pPr>
        <w:ind w:left="902" w:hanging="420"/>
      </w:pPr>
      <w:rPr>
        <w:rFonts w:hint="eastAsia" w:ascii="宋体" w:hAnsi="宋体" w:eastAsia="宋体"/>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E1450BA"/>
    <w:multiLevelType w:val="multilevel"/>
    <w:tmpl w:val="0E1450BA"/>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1D404AA4"/>
    <w:multiLevelType w:val="multilevel"/>
    <w:tmpl w:val="1D404AA4"/>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8">
    <w:nsid w:val="1ECA5758"/>
    <w:multiLevelType w:val="multilevel"/>
    <w:tmpl w:val="1ECA5758"/>
    <w:lvl w:ilvl="0" w:tentative="0">
      <w:start w:val="1"/>
      <w:numFmt w:val="decimal"/>
      <w:suff w:val="space"/>
      <w:lvlText w:val="（%1）"/>
      <w:lvlJc w:val="left"/>
      <w:pPr>
        <w:ind w:left="840" w:hanging="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9">
    <w:nsid w:val="2965E0C9"/>
    <w:multiLevelType w:val="singleLevel"/>
    <w:tmpl w:val="2965E0C9"/>
    <w:lvl w:ilvl="0" w:tentative="0">
      <w:start w:val="3"/>
      <w:numFmt w:val="chineseCounting"/>
      <w:suff w:val="space"/>
      <w:lvlText w:val="第%1部分"/>
      <w:lvlJc w:val="left"/>
      <w:rPr>
        <w:rFonts w:hint="eastAsia"/>
      </w:rPr>
    </w:lvl>
  </w:abstractNum>
  <w:abstractNum w:abstractNumId="10">
    <w:nsid w:val="379B64C2"/>
    <w:multiLevelType w:val="multilevel"/>
    <w:tmpl w:val="379B64C2"/>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1">
    <w:nsid w:val="37BC628F"/>
    <w:multiLevelType w:val="multilevel"/>
    <w:tmpl w:val="37BC628F"/>
    <w:lvl w:ilvl="0" w:tentative="0">
      <w:start w:val="1"/>
      <w:numFmt w:val="decimal"/>
      <w:suff w:val="space"/>
      <w:lvlText w:val="（%1）"/>
      <w:lvlJc w:val="left"/>
      <w:pPr>
        <w:ind w:left="284" w:hanging="420"/>
      </w:pPr>
      <w:rPr>
        <w:rFonts w:hint="eastAsia" w:cs="Times New Roman"/>
      </w:rPr>
    </w:lvl>
    <w:lvl w:ilvl="1" w:tentative="0">
      <w:start w:val="1"/>
      <w:numFmt w:val="lowerLetter"/>
      <w:lvlText w:val="%2)"/>
      <w:lvlJc w:val="left"/>
      <w:pPr>
        <w:ind w:left="704" w:hanging="420"/>
      </w:pPr>
      <w:rPr>
        <w:rFonts w:hint="eastAsia" w:cs="Times New Roman"/>
      </w:rPr>
    </w:lvl>
    <w:lvl w:ilvl="2" w:tentative="0">
      <w:start w:val="1"/>
      <w:numFmt w:val="lowerRoman"/>
      <w:lvlText w:val="%3."/>
      <w:lvlJc w:val="right"/>
      <w:pPr>
        <w:ind w:left="1124" w:hanging="420"/>
      </w:pPr>
      <w:rPr>
        <w:rFonts w:hint="eastAsia" w:cs="Times New Roman"/>
      </w:rPr>
    </w:lvl>
    <w:lvl w:ilvl="3" w:tentative="0">
      <w:start w:val="1"/>
      <w:numFmt w:val="decimal"/>
      <w:lvlText w:val="%4."/>
      <w:lvlJc w:val="left"/>
      <w:pPr>
        <w:ind w:left="1544" w:hanging="420"/>
      </w:pPr>
      <w:rPr>
        <w:rFonts w:hint="eastAsia" w:cs="Times New Roman"/>
      </w:rPr>
    </w:lvl>
    <w:lvl w:ilvl="4" w:tentative="0">
      <w:start w:val="1"/>
      <w:numFmt w:val="lowerLetter"/>
      <w:lvlText w:val="%5)"/>
      <w:lvlJc w:val="left"/>
      <w:pPr>
        <w:ind w:left="1964" w:hanging="420"/>
      </w:pPr>
      <w:rPr>
        <w:rFonts w:hint="eastAsia" w:cs="Times New Roman"/>
      </w:rPr>
    </w:lvl>
    <w:lvl w:ilvl="5" w:tentative="0">
      <w:start w:val="1"/>
      <w:numFmt w:val="lowerRoman"/>
      <w:lvlText w:val="%6."/>
      <w:lvlJc w:val="right"/>
      <w:pPr>
        <w:ind w:left="2384" w:hanging="420"/>
      </w:pPr>
      <w:rPr>
        <w:rFonts w:hint="eastAsia" w:cs="Times New Roman"/>
      </w:rPr>
    </w:lvl>
    <w:lvl w:ilvl="6" w:tentative="0">
      <w:start w:val="1"/>
      <w:numFmt w:val="decimal"/>
      <w:lvlText w:val="%7."/>
      <w:lvlJc w:val="left"/>
      <w:pPr>
        <w:ind w:left="2804" w:hanging="420"/>
      </w:pPr>
      <w:rPr>
        <w:rFonts w:hint="eastAsia" w:cs="Times New Roman"/>
      </w:rPr>
    </w:lvl>
    <w:lvl w:ilvl="7" w:tentative="0">
      <w:start w:val="1"/>
      <w:numFmt w:val="lowerLetter"/>
      <w:lvlText w:val="%8)"/>
      <w:lvlJc w:val="left"/>
      <w:pPr>
        <w:ind w:left="3224" w:hanging="420"/>
      </w:pPr>
      <w:rPr>
        <w:rFonts w:hint="eastAsia" w:cs="Times New Roman"/>
      </w:rPr>
    </w:lvl>
    <w:lvl w:ilvl="8" w:tentative="0">
      <w:start w:val="1"/>
      <w:numFmt w:val="lowerRoman"/>
      <w:lvlText w:val="%9."/>
      <w:lvlJc w:val="right"/>
      <w:pPr>
        <w:ind w:left="3644" w:hanging="420"/>
      </w:pPr>
      <w:rPr>
        <w:rFonts w:hint="eastAsia" w:cs="Times New Roman"/>
      </w:rPr>
    </w:lvl>
  </w:abstractNum>
  <w:abstractNum w:abstractNumId="12">
    <w:nsid w:val="392F7C89"/>
    <w:multiLevelType w:val="multilevel"/>
    <w:tmpl w:val="392F7C89"/>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3">
    <w:nsid w:val="44104DD5"/>
    <w:multiLevelType w:val="multilevel"/>
    <w:tmpl w:val="44104DD5"/>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4">
    <w:nsid w:val="476815F5"/>
    <w:multiLevelType w:val="multilevel"/>
    <w:tmpl w:val="476815F5"/>
    <w:lvl w:ilvl="0" w:tentative="0">
      <w:start w:val="1"/>
      <w:numFmt w:val="decimal"/>
      <w:suff w:val="space"/>
      <w:lvlText w:val="（%1）"/>
      <w:lvlJc w:val="left"/>
      <w:pPr>
        <w:ind w:left="1130" w:hanging="420"/>
      </w:pPr>
      <w:rPr>
        <w:rFonts w:hint="eastAsia" w:cs="Times New Roman"/>
      </w:rPr>
    </w:lvl>
    <w:lvl w:ilvl="1" w:tentative="0">
      <w:start w:val="1"/>
      <w:numFmt w:val="lowerLetter"/>
      <w:lvlText w:val="%2)"/>
      <w:lvlJc w:val="left"/>
      <w:pPr>
        <w:ind w:left="1550" w:hanging="420"/>
      </w:pPr>
      <w:rPr>
        <w:rFonts w:hint="eastAsia" w:cs="Times New Roman"/>
      </w:rPr>
    </w:lvl>
    <w:lvl w:ilvl="2" w:tentative="0">
      <w:start w:val="1"/>
      <w:numFmt w:val="lowerRoman"/>
      <w:lvlText w:val="%3."/>
      <w:lvlJc w:val="right"/>
      <w:pPr>
        <w:ind w:left="1970" w:hanging="420"/>
      </w:pPr>
      <w:rPr>
        <w:rFonts w:hint="eastAsia" w:cs="Times New Roman"/>
      </w:rPr>
    </w:lvl>
    <w:lvl w:ilvl="3" w:tentative="0">
      <w:start w:val="1"/>
      <w:numFmt w:val="decimal"/>
      <w:lvlText w:val="%4."/>
      <w:lvlJc w:val="left"/>
      <w:pPr>
        <w:ind w:left="2390" w:hanging="420"/>
      </w:pPr>
      <w:rPr>
        <w:rFonts w:hint="eastAsia" w:cs="Times New Roman"/>
      </w:rPr>
    </w:lvl>
    <w:lvl w:ilvl="4" w:tentative="0">
      <w:start w:val="1"/>
      <w:numFmt w:val="lowerLetter"/>
      <w:lvlText w:val="%5)"/>
      <w:lvlJc w:val="left"/>
      <w:pPr>
        <w:ind w:left="2810" w:hanging="420"/>
      </w:pPr>
      <w:rPr>
        <w:rFonts w:hint="eastAsia" w:cs="Times New Roman"/>
      </w:rPr>
    </w:lvl>
    <w:lvl w:ilvl="5" w:tentative="0">
      <w:start w:val="1"/>
      <w:numFmt w:val="lowerRoman"/>
      <w:lvlText w:val="%6."/>
      <w:lvlJc w:val="right"/>
      <w:pPr>
        <w:ind w:left="3230" w:hanging="420"/>
      </w:pPr>
      <w:rPr>
        <w:rFonts w:hint="eastAsia" w:cs="Times New Roman"/>
      </w:rPr>
    </w:lvl>
    <w:lvl w:ilvl="6" w:tentative="0">
      <w:start w:val="1"/>
      <w:numFmt w:val="decimal"/>
      <w:lvlText w:val="%7."/>
      <w:lvlJc w:val="left"/>
      <w:pPr>
        <w:ind w:left="3650" w:hanging="420"/>
      </w:pPr>
      <w:rPr>
        <w:rFonts w:hint="eastAsia" w:cs="Times New Roman"/>
      </w:rPr>
    </w:lvl>
    <w:lvl w:ilvl="7" w:tentative="0">
      <w:start w:val="1"/>
      <w:numFmt w:val="lowerLetter"/>
      <w:lvlText w:val="%8)"/>
      <w:lvlJc w:val="left"/>
      <w:pPr>
        <w:ind w:left="4070" w:hanging="420"/>
      </w:pPr>
      <w:rPr>
        <w:rFonts w:hint="eastAsia" w:cs="Times New Roman"/>
      </w:rPr>
    </w:lvl>
    <w:lvl w:ilvl="8" w:tentative="0">
      <w:start w:val="1"/>
      <w:numFmt w:val="lowerRoman"/>
      <w:lvlText w:val="%9."/>
      <w:lvlJc w:val="right"/>
      <w:pPr>
        <w:ind w:left="4490" w:hanging="420"/>
      </w:pPr>
      <w:rPr>
        <w:rFonts w:hint="eastAsia" w:cs="Times New Roman"/>
      </w:rPr>
    </w:lvl>
  </w:abstractNum>
  <w:abstractNum w:abstractNumId="15">
    <w:nsid w:val="4B3D1A1E"/>
    <w:multiLevelType w:val="multilevel"/>
    <w:tmpl w:val="4B3D1A1E"/>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6">
    <w:nsid w:val="4C68721F"/>
    <w:multiLevelType w:val="multilevel"/>
    <w:tmpl w:val="4C68721F"/>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7">
    <w:nsid w:val="4E8D2CC9"/>
    <w:multiLevelType w:val="multilevel"/>
    <w:tmpl w:val="4E8D2CC9"/>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8">
    <w:nsid w:val="575F26B5"/>
    <w:multiLevelType w:val="multilevel"/>
    <w:tmpl w:val="575F26B5"/>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9">
    <w:nsid w:val="58550610"/>
    <w:multiLevelType w:val="multilevel"/>
    <w:tmpl w:val="58550610"/>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59821B00"/>
    <w:multiLevelType w:val="multilevel"/>
    <w:tmpl w:val="59821B00"/>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61437FE4"/>
    <w:multiLevelType w:val="multilevel"/>
    <w:tmpl w:val="61437FE4"/>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2">
    <w:nsid w:val="7B7C102D"/>
    <w:multiLevelType w:val="multilevel"/>
    <w:tmpl w:val="7B7C102D"/>
    <w:lvl w:ilvl="0" w:tentative="0">
      <w:start w:val="1"/>
      <w:numFmt w:val="decimal"/>
      <w:suff w:val="space"/>
      <w:lvlText w:val="（%1）"/>
      <w:lvlJc w:val="left"/>
      <w:pPr>
        <w:ind w:left="840" w:hanging="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23">
    <w:nsid w:val="7E456D15"/>
    <w:multiLevelType w:val="multilevel"/>
    <w:tmpl w:val="7E456D15"/>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 w:numId="2">
    <w:abstractNumId w:val="9"/>
  </w:num>
  <w:num w:numId="3">
    <w:abstractNumId w:val="1"/>
  </w:num>
  <w:num w:numId="4">
    <w:abstractNumId w:val="5"/>
  </w:num>
  <w:num w:numId="5">
    <w:abstractNumId w:val="19"/>
  </w:num>
  <w:num w:numId="6">
    <w:abstractNumId w:val="13"/>
  </w:num>
  <w:num w:numId="7">
    <w:abstractNumId w:val="23"/>
  </w:num>
  <w:num w:numId="8">
    <w:abstractNumId w:val="22"/>
  </w:num>
  <w:num w:numId="9">
    <w:abstractNumId w:val="12"/>
  </w:num>
  <w:num w:numId="10">
    <w:abstractNumId w:val="21"/>
  </w:num>
  <w:num w:numId="11">
    <w:abstractNumId w:val="11"/>
  </w:num>
  <w:num w:numId="12">
    <w:abstractNumId w:val="18"/>
  </w:num>
  <w:num w:numId="13">
    <w:abstractNumId w:val="17"/>
  </w:num>
  <w:num w:numId="14">
    <w:abstractNumId w:val="3"/>
  </w:num>
  <w:num w:numId="15">
    <w:abstractNumId w:val="16"/>
  </w:num>
  <w:num w:numId="16">
    <w:abstractNumId w:val="14"/>
  </w:num>
  <w:num w:numId="17">
    <w:abstractNumId w:val="8"/>
  </w:num>
  <w:num w:numId="18">
    <w:abstractNumId w:val="20"/>
  </w:num>
  <w:num w:numId="19">
    <w:abstractNumId w:val="7"/>
  </w:num>
  <w:num w:numId="20">
    <w:abstractNumId w:val="6"/>
  </w:num>
  <w:num w:numId="21">
    <w:abstractNumId w:val="4"/>
  </w:num>
  <w:num w:numId="22">
    <w:abstractNumId w:val="10"/>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MDBmMWYzMDcxZGE0MDFhNTE1Y2Y1YzNmYmQ3Mjg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06EBA"/>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5E94"/>
    <w:rsid w:val="00027562"/>
    <w:rsid w:val="000279E6"/>
    <w:rsid w:val="00027B17"/>
    <w:rsid w:val="00027BCE"/>
    <w:rsid w:val="00027DAA"/>
    <w:rsid w:val="0003032B"/>
    <w:rsid w:val="000310FB"/>
    <w:rsid w:val="00031657"/>
    <w:rsid w:val="00031803"/>
    <w:rsid w:val="000320F1"/>
    <w:rsid w:val="000323D0"/>
    <w:rsid w:val="00032C8A"/>
    <w:rsid w:val="00033571"/>
    <w:rsid w:val="000339B2"/>
    <w:rsid w:val="00033BAF"/>
    <w:rsid w:val="00033E86"/>
    <w:rsid w:val="00034277"/>
    <w:rsid w:val="00034AD5"/>
    <w:rsid w:val="00034C72"/>
    <w:rsid w:val="00035057"/>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2F0"/>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3DBE"/>
    <w:rsid w:val="000A5EC0"/>
    <w:rsid w:val="000A6A92"/>
    <w:rsid w:val="000A6DFA"/>
    <w:rsid w:val="000A7292"/>
    <w:rsid w:val="000A7CE1"/>
    <w:rsid w:val="000A7D57"/>
    <w:rsid w:val="000B1086"/>
    <w:rsid w:val="000B123D"/>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1FCF"/>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2FAD"/>
    <w:rsid w:val="000D3A01"/>
    <w:rsid w:val="000D3C1B"/>
    <w:rsid w:val="000D3CCA"/>
    <w:rsid w:val="000D4567"/>
    <w:rsid w:val="000D45A0"/>
    <w:rsid w:val="000D578C"/>
    <w:rsid w:val="000D580D"/>
    <w:rsid w:val="000D5B37"/>
    <w:rsid w:val="000D6547"/>
    <w:rsid w:val="000D7376"/>
    <w:rsid w:val="000E027C"/>
    <w:rsid w:val="000E0640"/>
    <w:rsid w:val="000E0B75"/>
    <w:rsid w:val="000E12B2"/>
    <w:rsid w:val="000E254E"/>
    <w:rsid w:val="000E3CFE"/>
    <w:rsid w:val="000E41E2"/>
    <w:rsid w:val="000E46A1"/>
    <w:rsid w:val="000E4F98"/>
    <w:rsid w:val="000E531B"/>
    <w:rsid w:val="000E595C"/>
    <w:rsid w:val="000E75B3"/>
    <w:rsid w:val="000E7634"/>
    <w:rsid w:val="000E77FC"/>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1D7"/>
    <w:rsid w:val="00101B71"/>
    <w:rsid w:val="00102333"/>
    <w:rsid w:val="00102933"/>
    <w:rsid w:val="00102C16"/>
    <w:rsid w:val="00103493"/>
    <w:rsid w:val="001037B3"/>
    <w:rsid w:val="001058DD"/>
    <w:rsid w:val="00105951"/>
    <w:rsid w:val="00105F70"/>
    <w:rsid w:val="00106C9D"/>
    <w:rsid w:val="00106F94"/>
    <w:rsid w:val="00110CE7"/>
    <w:rsid w:val="00111EC0"/>
    <w:rsid w:val="0011241B"/>
    <w:rsid w:val="00112A14"/>
    <w:rsid w:val="00113BD3"/>
    <w:rsid w:val="00113F06"/>
    <w:rsid w:val="001158C9"/>
    <w:rsid w:val="00116B85"/>
    <w:rsid w:val="00117068"/>
    <w:rsid w:val="00117DE6"/>
    <w:rsid w:val="00117FF4"/>
    <w:rsid w:val="001201F5"/>
    <w:rsid w:val="00120AD1"/>
    <w:rsid w:val="0012177C"/>
    <w:rsid w:val="00121859"/>
    <w:rsid w:val="00122831"/>
    <w:rsid w:val="00122940"/>
    <w:rsid w:val="00123CF2"/>
    <w:rsid w:val="00124265"/>
    <w:rsid w:val="00124609"/>
    <w:rsid w:val="00124D7D"/>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063E"/>
    <w:rsid w:val="00143305"/>
    <w:rsid w:val="0014345D"/>
    <w:rsid w:val="001436E5"/>
    <w:rsid w:val="0014374D"/>
    <w:rsid w:val="00143EB8"/>
    <w:rsid w:val="001446BF"/>
    <w:rsid w:val="00145C7C"/>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3675"/>
    <w:rsid w:val="00154110"/>
    <w:rsid w:val="0015554F"/>
    <w:rsid w:val="001560F0"/>
    <w:rsid w:val="00156921"/>
    <w:rsid w:val="00156E97"/>
    <w:rsid w:val="001607E0"/>
    <w:rsid w:val="00160AF8"/>
    <w:rsid w:val="001613F7"/>
    <w:rsid w:val="00161B6A"/>
    <w:rsid w:val="00161E6F"/>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3F10"/>
    <w:rsid w:val="001742B4"/>
    <w:rsid w:val="001746E9"/>
    <w:rsid w:val="00174701"/>
    <w:rsid w:val="00174947"/>
    <w:rsid w:val="00175703"/>
    <w:rsid w:val="00176113"/>
    <w:rsid w:val="0017663E"/>
    <w:rsid w:val="00176954"/>
    <w:rsid w:val="00176D06"/>
    <w:rsid w:val="00177273"/>
    <w:rsid w:val="00177440"/>
    <w:rsid w:val="001775DD"/>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CA6"/>
    <w:rsid w:val="00184ED7"/>
    <w:rsid w:val="00184FB4"/>
    <w:rsid w:val="00185499"/>
    <w:rsid w:val="001864CD"/>
    <w:rsid w:val="00186BFB"/>
    <w:rsid w:val="00190C9F"/>
    <w:rsid w:val="00191342"/>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A7458"/>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2A8D"/>
    <w:rsid w:val="001C3E7F"/>
    <w:rsid w:val="001C4429"/>
    <w:rsid w:val="001C4645"/>
    <w:rsid w:val="001C4B5F"/>
    <w:rsid w:val="001C5747"/>
    <w:rsid w:val="001C57BB"/>
    <w:rsid w:val="001C6514"/>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98D"/>
    <w:rsid w:val="001E1A68"/>
    <w:rsid w:val="001E1B4F"/>
    <w:rsid w:val="001E1FD4"/>
    <w:rsid w:val="001E2B5F"/>
    <w:rsid w:val="001E3011"/>
    <w:rsid w:val="001E3983"/>
    <w:rsid w:val="001E39E3"/>
    <w:rsid w:val="001E42ED"/>
    <w:rsid w:val="001E4412"/>
    <w:rsid w:val="001E4667"/>
    <w:rsid w:val="001E500D"/>
    <w:rsid w:val="001E5461"/>
    <w:rsid w:val="001E6076"/>
    <w:rsid w:val="001E7010"/>
    <w:rsid w:val="001F08D5"/>
    <w:rsid w:val="001F167B"/>
    <w:rsid w:val="001F17AE"/>
    <w:rsid w:val="001F2ADD"/>
    <w:rsid w:val="001F2D16"/>
    <w:rsid w:val="001F385F"/>
    <w:rsid w:val="001F38CC"/>
    <w:rsid w:val="001F53DC"/>
    <w:rsid w:val="001F6244"/>
    <w:rsid w:val="001F7ED5"/>
    <w:rsid w:val="00200052"/>
    <w:rsid w:val="002003B7"/>
    <w:rsid w:val="002008FA"/>
    <w:rsid w:val="00200EE7"/>
    <w:rsid w:val="0020141D"/>
    <w:rsid w:val="002021F9"/>
    <w:rsid w:val="00202C94"/>
    <w:rsid w:val="002038B4"/>
    <w:rsid w:val="00205B3A"/>
    <w:rsid w:val="00206A2D"/>
    <w:rsid w:val="00207302"/>
    <w:rsid w:val="00207438"/>
    <w:rsid w:val="0020791D"/>
    <w:rsid w:val="00207FCA"/>
    <w:rsid w:val="00211628"/>
    <w:rsid w:val="00211951"/>
    <w:rsid w:val="00212299"/>
    <w:rsid w:val="0021366D"/>
    <w:rsid w:val="00214C8B"/>
    <w:rsid w:val="00215EC3"/>
    <w:rsid w:val="00216B04"/>
    <w:rsid w:val="00216CED"/>
    <w:rsid w:val="00217312"/>
    <w:rsid w:val="00217759"/>
    <w:rsid w:val="00217917"/>
    <w:rsid w:val="002179FC"/>
    <w:rsid w:val="00217CF3"/>
    <w:rsid w:val="00217E64"/>
    <w:rsid w:val="0022023F"/>
    <w:rsid w:val="00221ACE"/>
    <w:rsid w:val="0022263F"/>
    <w:rsid w:val="0022324E"/>
    <w:rsid w:val="00224138"/>
    <w:rsid w:val="002242D9"/>
    <w:rsid w:val="00224FFE"/>
    <w:rsid w:val="00225751"/>
    <w:rsid w:val="00225BE2"/>
    <w:rsid w:val="002262D3"/>
    <w:rsid w:val="00226DC3"/>
    <w:rsid w:val="00226EF0"/>
    <w:rsid w:val="00227597"/>
    <w:rsid w:val="00230A17"/>
    <w:rsid w:val="002315EB"/>
    <w:rsid w:val="002317BA"/>
    <w:rsid w:val="002326A3"/>
    <w:rsid w:val="00234C71"/>
    <w:rsid w:val="00235743"/>
    <w:rsid w:val="00235921"/>
    <w:rsid w:val="00235E90"/>
    <w:rsid w:val="00235F00"/>
    <w:rsid w:val="00236357"/>
    <w:rsid w:val="00236866"/>
    <w:rsid w:val="0023697D"/>
    <w:rsid w:val="00237F5D"/>
    <w:rsid w:val="00240370"/>
    <w:rsid w:val="00240495"/>
    <w:rsid w:val="0024116E"/>
    <w:rsid w:val="00241329"/>
    <w:rsid w:val="00241A82"/>
    <w:rsid w:val="00241AB0"/>
    <w:rsid w:val="00241C34"/>
    <w:rsid w:val="00241E18"/>
    <w:rsid w:val="002422EF"/>
    <w:rsid w:val="00242781"/>
    <w:rsid w:val="00243508"/>
    <w:rsid w:val="00243519"/>
    <w:rsid w:val="00243AD0"/>
    <w:rsid w:val="00243F09"/>
    <w:rsid w:val="00244115"/>
    <w:rsid w:val="00244386"/>
    <w:rsid w:val="00245A70"/>
    <w:rsid w:val="00246207"/>
    <w:rsid w:val="00246621"/>
    <w:rsid w:val="0024683C"/>
    <w:rsid w:val="00246C95"/>
    <w:rsid w:val="002504BB"/>
    <w:rsid w:val="00250B71"/>
    <w:rsid w:val="002512CE"/>
    <w:rsid w:val="0025168D"/>
    <w:rsid w:val="00252471"/>
    <w:rsid w:val="00252884"/>
    <w:rsid w:val="00253385"/>
    <w:rsid w:val="00253C88"/>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25CE"/>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57FF"/>
    <w:rsid w:val="00296E5E"/>
    <w:rsid w:val="00296FCA"/>
    <w:rsid w:val="002A0212"/>
    <w:rsid w:val="002A0F28"/>
    <w:rsid w:val="002A1949"/>
    <w:rsid w:val="002A1E21"/>
    <w:rsid w:val="002A304D"/>
    <w:rsid w:val="002A40E5"/>
    <w:rsid w:val="002A4C9B"/>
    <w:rsid w:val="002A5104"/>
    <w:rsid w:val="002A62BD"/>
    <w:rsid w:val="002A6656"/>
    <w:rsid w:val="002A79C7"/>
    <w:rsid w:val="002A7A43"/>
    <w:rsid w:val="002B0387"/>
    <w:rsid w:val="002B0408"/>
    <w:rsid w:val="002B1406"/>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0938"/>
    <w:rsid w:val="002D108E"/>
    <w:rsid w:val="002D1273"/>
    <w:rsid w:val="002D20F4"/>
    <w:rsid w:val="002D360F"/>
    <w:rsid w:val="002D37B6"/>
    <w:rsid w:val="002D45DC"/>
    <w:rsid w:val="002D4616"/>
    <w:rsid w:val="002D4658"/>
    <w:rsid w:val="002D5500"/>
    <w:rsid w:val="002D5BB7"/>
    <w:rsid w:val="002D6354"/>
    <w:rsid w:val="002D7D31"/>
    <w:rsid w:val="002E0260"/>
    <w:rsid w:val="002E06EC"/>
    <w:rsid w:val="002E0E70"/>
    <w:rsid w:val="002E19D5"/>
    <w:rsid w:val="002E19DD"/>
    <w:rsid w:val="002E2149"/>
    <w:rsid w:val="002E219A"/>
    <w:rsid w:val="002E310F"/>
    <w:rsid w:val="002F025E"/>
    <w:rsid w:val="002F03E3"/>
    <w:rsid w:val="002F0517"/>
    <w:rsid w:val="002F1220"/>
    <w:rsid w:val="002F17DB"/>
    <w:rsid w:val="002F1869"/>
    <w:rsid w:val="002F1F3E"/>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07AE6"/>
    <w:rsid w:val="003104B8"/>
    <w:rsid w:val="00310B57"/>
    <w:rsid w:val="00311087"/>
    <w:rsid w:val="00311B2D"/>
    <w:rsid w:val="00311C7B"/>
    <w:rsid w:val="003144D5"/>
    <w:rsid w:val="003157A1"/>
    <w:rsid w:val="00315946"/>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CEA"/>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3A0"/>
    <w:rsid w:val="00372E6F"/>
    <w:rsid w:val="0037372F"/>
    <w:rsid w:val="00374898"/>
    <w:rsid w:val="003757BC"/>
    <w:rsid w:val="00375FDC"/>
    <w:rsid w:val="00376175"/>
    <w:rsid w:val="00376B00"/>
    <w:rsid w:val="00377301"/>
    <w:rsid w:val="00377B9C"/>
    <w:rsid w:val="0038181C"/>
    <w:rsid w:val="00382141"/>
    <w:rsid w:val="003833F3"/>
    <w:rsid w:val="003834CF"/>
    <w:rsid w:val="003835EE"/>
    <w:rsid w:val="00384537"/>
    <w:rsid w:val="003847CE"/>
    <w:rsid w:val="00384B4E"/>
    <w:rsid w:val="003851E0"/>
    <w:rsid w:val="00385DEE"/>
    <w:rsid w:val="00387639"/>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3C3"/>
    <w:rsid w:val="00396817"/>
    <w:rsid w:val="00396F38"/>
    <w:rsid w:val="003A0A0D"/>
    <w:rsid w:val="003A0BE0"/>
    <w:rsid w:val="003A1522"/>
    <w:rsid w:val="003A2A17"/>
    <w:rsid w:val="003A2B36"/>
    <w:rsid w:val="003A383A"/>
    <w:rsid w:val="003A3B49"/>
    <w:rsid w:val="003A4164"/>
    <w:rsid w:val="003A45CC"/>
    <w:rsid w:val="003A590A"/>
    <w:rsid w:val="003A5E2F"/>
    <w:rsid w:val="003A605A"/>
    <w:rsid w:val="003A61DB"/>
    <w:rsid w:val="003A63BF"/>
    <w:rsid w:val="003A7766"/>
    <w:rsid w:val="003A7EEE"/>
    <w:rsid w:val="003B0B39"/>
    <w:rsid w:val="003B0F51"/>
    <w:rsid w:val="003B1821"/>
    <w:rsid w:val="003B296F"/>
    <w:rsid w:val="003B2BF0"/>
    <w:rsid w:val="003B2F86"/>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92"/>
    <w:rsid w:val="003D16B3"/>
    <w:rsid w:val="003D1E65"/>
    <w:rsid w:val="003D2CC7"/>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17E7B"/>
    <w:rsid w:val="004205B7"/>
    <w:rsid w:val="0042127A"/>
    <w:rsid w:val="00421461"/>
    <w:rsid w:val="00421C46"/>
    <w:rsid w:val="00422B81"/>
    <w:rsid w:val="004239AE"/>
    <w:rsid w:val="00424CF6"/>
    <w:rsid w:val="0042588C"/>
    <w:rsid w:val="0042599F"/>
    <w:rsid w:val="00425FD1"/>
    <w:rsid w:val="00426A7E"/>
    <w:rsid w:val="00426BAE"/>
    <w:rsid w:val="004279AC"/>
    <w:rsid w:val="00430027"/>
    <w:rsid w:val="00430397"/>
    <w:rsid w:val="004316C8"/>
    <w:rsid w:val="00431E9B"/>
    <w:rsid w:val="004324C2"/>
    <w:rsid w:val="00433408"/>
    <w:rsid w:val="00435426"/>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1B23"/>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617"/>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1BE9"/>
    <w:rsid w:val="004A40FB"/>
    <w:rsid w:val="004A5F50"/>
    <w:rsid w:val="004A6458"/>
    <w:rsid w:val="004A64FF"/>
    <w:rsid w:val="004A6DAD"/>
    <w:rsid w:val="004A76D3"/>
    <w:rsid w:val="004A7841"/>
    <w:rsid w:val="004A78E4"/>
    <w:rsid w:val="004A7B2A"/>
    <w:rsid w:val="004A7CE5"/>
    <w:rsid w:val="004B22DD"/>
    <w:rsid w:val="004B2915"/>
    <w:rsid w:val="004B30CC"/>
    <w:rsid w:val="004B4FF1"/>
    <w:rsid w:val="004B5257"/>
    <w:rsid w:val="004B5F4F"/>
    <w:rsid w:val="004B608F"/>
    <w:rsid w:val="004B63E0"/>
    <w:rsid w:val="004B6C8B"/>
    <w:rsid w:val="004B7B43"/>
    <w:rsid w:val="004C034A"/>
    <w:rsid w:val="004C075B"/>
    <w:rsid w:val="004C0DB3"/>
    <w:rsid w:val="004C14AE"/>
    <w:rsid w:val="004C15EF"/>
    <w:rsid w:val="004C2590"/>
    <w:rsid w:val="004C25F7"/>
    <w:rsid w:val="004C3234"/>
    <w:rsid w:val="004C349F"/>
    <w:rsid w:val="004C3C49"/>
    <w:rsid w:val="004C5B6F"/>
    <w:rsid w:val="004C5F1F"/>
    <w:rsid w:val="004C5FF3"/>
    <w:rsid w:val="004C62A5"/>
    <w:rsid w:val="004C698E"/>
    <w:rsid w:val="004C750F"/>
    <w:rsid w:val="004D0807"/>
    <w:rsid w:val="004D14E3"/>
    <w:rsid w:val="004D2FAA"/>
    <w:rsid w:val="004D32CC"/>
    <w:rsid w:val="004D3C43"/>
    <w:rsid w:val="004D42B1"/>
    <w:rsid w:val="004D4D65"/>
    <w:rsid w:val="004D50B8"/>
    <w:rsid w:val="004D5EDA"/>
    <w:rsid w:val="004D6FD7"/>
    <w:rsid w:val="004D790D"/>
    <w:rsid w:val="004E0012"/>
    <w:rsid w:val="004E06ED"/>
    <w:rsid w:val="004E0B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631"/>
    <w:rsid w:val="00500BEF"/>
    <w:rsid w:val="005023FD"/>
    <w:rsid w:val="00502625"/>
    <w:rsid w:val="005029BB"/>
    <w:rsid w:val="005036E6"/>
    <w:rsid w:val="005054AC"/>
    <w:rsid w:val="00505A7C"/>
    <w:rsid w:val="005061E8"/>
    <w:rsid w:val="00506A1A"/>
    <w:rsid w:val="00506C16"/>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668D"/>
    <w:rsid w:val="00517DF3"/>
    <w:rsid w:val="00520044"/>
    <w:rsid w:val="00520210"/>
    <w:rsid w:val="0052125C"/>
    <w:rsid w:val="005214A7"/>
    <w:rsid w:val="00522506"/>
    <w:rsid w:val="00523257"/>
    <w:rsid w:val="0052362B"/>
    <w:rsid w:val="0052475C"/>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10EE"/>
    <w:rsid w:val="005422C0"/>
    <w:rsid w:val="005437BB"/>
    <w:rsid w:val="00543848"/>
    <w:rsid w:val="00543FD4"/>
    <w:rsid w:val="005443A5"/>
    <w:rsid w:val="0054450D"/>
    <w:rsid w:val="00544F12"/>
    <w:rsid w:val="005456B8"/>
    <w:rsid w:val="00545A2D"/>
    <w:rsid w:val="00546B59"/>
    <w:rsid w:val="00546ED5"/>
    <w:rsid w:val="005476AE"/>
    <w:rsid w:val="0055025C"/>
    <w:rsid w:val="005528D5"/>
    <w:rsid w:val="005529CE"/>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33E"/>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2D5"/>
    <w:rsid w:val="005A1BBB"/>
    <w:rsid w:val="005A1EA6"/>
    <w:rsid w:val="005A2251"/>
    <w:rsid w:val="005A2BB2"/>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ABB"/>
    <w:rsid w:val="005B2CAD"/>
    <w:rsid w:val="005B33B6"/>
    <w:rsid w:val="005B3780"/>
    <w:rsid w:val="005B4163"/>
    <w:rsid w:val="005B481E"/>
    <w:rsid w:val="005B5312"/>
    <w:rsid w:val="005B5DFC"/>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C7935"/>
    <w:rsid w:val="005D0218"/>
    <w:rsid w:val="005D0733"/>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C23"/>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110"/>
    <w:rsid w:val="0061326A"/>
    <w:rsid w:val="00613642"/>
    <w:rsid w:val="0061367C"/>
    <w:rsid w:val="00614181"/>
    <w:rsid w:val="00614E11"/>
    <w:rsid w:val="0061501D"/>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4D62"/>
    <w:rsid w:val="0062564A"/>
    <w:rsid w:val="006259F8"/>
    <w:rsid w:val="00625AE1"/>
    <w:rsid w:val="00625C30"/>
    <w:rsid w:val="00625DDE"/>
    <w:rsid w:val="00630BF6"/>
    <w:rsid w:val="00631B50"/>
    <w:rsid w:val="00631C2B"/>
    <w:rsid w:val="00631CA3"/>
    <w:rsid w:val="00631E2C"/>
    <w:rsid w:val="00631FC5"/>
    <w:rsid w:val="006322BF"/>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2E6"/>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3A69"/>
    <w:rsid w:val="00673C57"/>
    <w:rsid w:val="00674BB4"/>
    <w:rsid w:val="00675034"/>
    <w:rsid w:val="0067550F"/>
    <w:rsid w:val="006755D2"/>
    <w:rsid w:val="00676A7D"/>
    <w:rsid w:val="00676C6B"/>
    <w:rsid w:val="00676F03"/>
    <w:rsid w:val="0067714B"/>
    <w:rsid w:val="00677F02"/>
    <w:rsid w:val="00681E17"/>
    <w:rsid w:val="006825FD"/>
    <w:rsid w:val="006827C1"/>
    <w:rsid w:val="00682ADC"/>
    <w:rsid w:val="006835F2"/>
    <w:rsid w:val="00685226"/>
    <w:rsid w:val="00685CA7"/>
    <w:rsid w:val="0068606D"/>
    <w:rsid w:val="006901EE"/>
    <w:rsid w:val="00690941"/>
    <w:rsid w:val="00690B08"/>
    <w:rsid w:val="0069149D"/>
    <w:rsid w:val="00691B38"/>
    <w:rsid w:val="00691B94"/>
    <w:rsid w:val="00691DEB"/>
    <w:rsid w:val="006933CB"/>
    <w:rsid w:val="00694188"/>
    <w:rsid w:val="006941E8"/>
    <w:rsid w:val="0069429E"/>
    <w:rsid w:val="00695228"/>
    <w:rsid w:val="006956AA"/>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5BE9"/>
    <w:rsid w:val="006A5D65"/>
    <w:rsid w:val="006A6313"/>
    <w:rsid w:val="006A64FD"/>
    <w:rsid w:val="006A651E"/>
    <w:rsid w:val="006A6BA6"/>
    <w:rsid w:val="006A6C41"/>
    <w:rsid w:val="006A72A0"/>
    <w:rsid w:val="006B0D22"/>
    <w:rsid w:val="006B1C85"/>
    <w:rsid w:val="006B258F"/>
    <w:rsid w:val="006B2BA9"/>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672"/>
    <w:rsid w:val="006C582E"/>
    <w:rsid w:val="006C648E"/>
    <w:rsid w:val="006C6ADB"/>
    <w:rsid w:val="006C6E58"/>
    <w:rsid w:val="006C7845"/>
    <w:rsid w:val="006C7E63"/>
    <w:rsid w:val="006D0388"/>
    <w:rsid w:val="006D0986"/>
    <w:rsid w:val="006D0AA9"/>
    <w:rsid w:val="006D10F6"/>
    <w:rsid w:val="006D11FD"/>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E63A2"/>
    <w:rsid w:val="006F121E"/>
    <w:rsid w:val="006F1D47"/>
    <w:rsid w:val="006F248B"/>
    <w:rsid w:val="006F283F"/>
    <w:rsid w:val="006F4529"/>
    <w:rsid w:val="006F5206"/>
    <w:rsid w:val="006F72C4"/>
    <w:rsid w:val="006F7953"/>
    <w:rsid w:val="006F7AD5"/>
    <w:rsid w:val="00700239"/>
    <w:rsid w:val="0070077D"/>
    <w:rsid w:val="00700922"/>
    <w:rsid w:val="00700B83"/>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1E93"/>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4E1F"/>
    <w:rsid w:val="00725442"/>
    <w:rsid w:val="007254A4"/>
    <w:rsid w:val="007254B1"/>
    <w:rsid w:val="007256E0"/>
    <w:rsid w:val="0072629B"/>
    <w:rsid w:val="0072729D"/>
    <w:rsid w:val="007274FD"/>
    <w:rsid w:val="00727CDE"/>
    <w:rsid w:val="0073000C"/>
    <w:rsid w:val="00730256"/>
    <w:rsid w:val="00731399"/>
    <w:rsid w:val="00731A0D"/>
    <w:rsid w:val="00732538"/>
    <w:rsid w:val="00732B01"/>
    <w:rsid w:val="00732B42"/>
    <w:rsid w:val="007330D1"/>
    <w:rsid w:val="007345D3"/>
    <w:rsid w:val="0073522E"/>
    <w:rsid w:val="00735C7C"/>
    <w:rsid w:val="00735EF9"/>
    <w:rsid w:val="0073642B"/>
    <w:rsid w:val="00737519"/>
    <w:rsid w:val="00741499"/>
    <w:rsid w:val="007416D7"/>
    <w:rsid w:val="007424C7"/>
    <w:rsid w:val="00742842"/>
    <w:rsid w:val="00742FFA"/>
    <w:rsid w:val="007442DC"/>
    <w:rsid w:val="0074578B"/>
    <w:rsid w:val="00745C90"/>
    <w:rsid w:val="00746242"/>
    <w:rsid w:val="00746542"/>
    <w:rsid w:val="00746838"/>
    <w:rsid w:val="0074726A"/>
    <w:rsid w:val="00747489"/>
    <w:rsid w:val="007502E3"/>
    <w:rsid w:val="007507AB"/>
    <w:rsid w:val="007512D6"/>
    <w:rsid w:val="00752121"/>
    <w:rsid w:val="00752D8D"/>
    <w:rsid w:val="007542BF"/>
    <w:rsid w:val="0075459B"/>
    <w:rsid w:val="00754702"/>
    <w:rsid w:val="0075567A"/>
    <w:rsid w:val="00756070"/>
    <w:rsid w:val="007563D8"/>
    <w:rsid w:val="007571D1"/>
    <w:rsid w:val="007573D2"/>
    <w:rsid w:val="007576D0"/>
    <w:rsid w:val="00757841"/>
    <w:rsid w:val="00760633"/>
    <w:rsid w:val="00762414"/>
    <w:rsid w:val="007629ED"/>
    <w:rsid w:val="00762EB5"/>
    <w:rsid w:val="007635C1"/>
    <w:rsid w:val="007644E2"/>
    <w:rsid w:val="00764FA7"/>
    <w:rsid w:val="00764FF7"/>
    <w:rsid w:val="007652FA"/>
    <w:rsid w:val="00766ED4"/>
    <w:rsid w:val="00767435"/>
    <w:rsid w:val="007703FE"/>
    <w:rsid w:val="00770A14"/>
    <w:rsid w:val="00770E3A"/>
    <w:rsid w:val="00771AC8"/>
    <w:rsid w:val="00771BDB"/>
    <w:rsid w:val="0077262F"/>
    <w:rsid w:val="007726F8"/>
    <w:rsid w:val="00775D24"/>
    <w:rsid w:val="007770D1"/>
    <w:rsid w:val="00780883"/>
    <w:rsid w:val="00780D16"/>
    <w:rsid w:val="00781691"/>
    <w:rsid w:val="007818B1"/>
    <w:rsid w:val="00781BEF"/>
    <w:rsid w:val="007821F9"/>
    <w:rsid w:val="00782425"/>
    <w:rsid w:val="007836F0"/>
    <w:rsid w:val="00783E1C"/>
    <w:rsid w:val="007846C2"/>
    <w:rsid w:val="00784726"/>
    <w:rsid w:val="00786435"/>
    <w:rsid w:val="007872BE"/>
    <w:rsid w:val="007873AB"/>
    <w:rsid w:val="007900A4"/>
    <w:rsid w:val="00790A19"/>
    <w:rsid w:val="00790E31"/>
    <w:rsid w:val="00790F97"/>
    <w:rsid w:val="0079186F"/>
    <w:rsid w:val="00792597"/>
    <w:rsid w:val="007926EE"/>
    <w:rsid w:val="00793147"/>
    <w:rsid w:val="007935A6"/>
    <w:rsid w:val="00793808"/>
    <w:rsid w:val="0079443A"/>
    <w:rsid w:val="00794700"/>
    <w:rsid w:val="0079584F"/>
    <w:rsid w:val="007959C3"/>
    <w:rsid w:val="00795CE0"/>
    <w:rsid w:val="00797442"/>
    <w:rsid w:val="0079759D"/>
    <w:rsid w:val="007A0F80"/>
    <w:rsid w:val="007A1619"/>
    <w:rsid w:val="007A3148"/>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531"/>
    <w:rsid w:val="007D0633"/>
    <w:rsid w:val="007D083B"/>
    <w:rsid w:val="007D0B50"/>
    <w:rsid w:val="007D0D92"/>
    <w:rsid w:val="007D2886"/>
    <w:rsid w:val="007D2CA4"/>
    <w:rsid w:val="007D31C5"/>
    <w:rsid w:val="007D3B5A"/>
    <w:rsid w:val="007D4DA6"/>
    <w:rsid w:val="007D536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432B"/>
    <w:rsid w:val="007F5112"/>
    <w:rsid w:val="007F5CF9"/>
    <w:rsid w:val="007F7679"/>
    <w:rsid w:val="007F7746"/>
    <w:rsid w:val="008006D0"/>
    <w:rsid w:val="00800C8E"/>
    <w:rsid w:val="00800D15"/>
    <w:rsid w:val="00801322"/>
    <w:rsid w:val="00802515"/>
    <w:rsid w:val="00802947"/>
    <w:rsid w:val="00802E83"/>
    <w:rsid w:val="00802F73"/>
    <w:rsid w:val="00803860"/>
    <w:rsid w:val="00803BB5"/>
    <w:rsid w:val="0080410A"/>
    <w:rsid w:val="00805E03"/>
    <w:rsid w:val="0080635C"/>
    <w:rsid w:val="008063CE"/>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23"/>
    <w:rsid w:val="008375EB"/>
    <w:rsid w:val="0083794F"/>
    <w:rsid w:val="008379A9"/>
    <w:rsid w:val="00837DE7"/>
    <w:rsid w:val="00837F9F"/>
    <w:rsid w:val="00837FE6"/>
    <w:rsid w:val="0084055D"/>
    <w:rsid w:val="008407C0"/>
    <w:rsid w:val="00841532"/>
    <w:rsid w:val="00841762"/>
    <w:rsid w:val="00841971"/>
    <w:rsid w:val="00841C75"/>
    <w:rsid w:val="00841F02"/>
    <w:rsid w:val="008422C2"/>
    <w:rsid w:val="00842C95"/>
    <w:rsid w:val="00842CB1"/>
    <w:rsid w:val="00843BEE"/>
    <w:rsid w:val="008443EB"/>
    <w:rsid w:val="00844581"/>
    <w:rsid w:val="00844901"/>
    <w:rsid w:val="00844D96"/>
    <w:rsid w:val="00844D97"/>
    <w:rsid w:val="00844EE1"/>
    <w:rsid w:val="00845BB9"/>
    <w:rsid w:val="00845D68"/>
    <w:rsid w:val="00846192"/>
    <w:rsid w:val="008461AD"/>
    <w:rsid w:val="008461FD"/>
    <w:rsid w:val="00846692"/>
    <w:rsid w:val="008475AA"/>
    <w:rsid w:val="00847C7B"/>
    <w:rsid w:val="008501C1"/>
    <w:rsid w:val="00850977"/>
    <w:rsid w:val="00850983"/>
    <w:rsid w:val="008516C0"/>
    <w:rsid w:val="0085293E"/>
    <w:rsid w:val="00855E68"/>
    <w:rsid w:val="0085606B"/>
    <w:rsid w:val="008562AE"/>
    <w:rsid w:val="00856B0A"/>
    <w:rsid w:val="00856DD8"/>
    <w:rsid w:val="00856DFD"/>
    <w:rsid w:val="0085751A"/>
    <w:rsid w:val="008627F2"/>
    <w:rsid w:val="00862FF7"/>
    <w:rsid w:val="00863661"/>
    <w:rsid w:val="00864A1A"/>
    <w:rsid w:val="00864E60"/>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87CAE"/>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97C4D"/>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398B"/>
    <w:rsid w:val="008B423D"/>
    <w:rsid w:val="008B44B3"/>
    <w:rsid w:val="008B491E"/>
    <w:rsid w:val="008B4E29"/>
    <w:rsid w:val="008B53A9"/>
    <w:rsid w:val="008B58B0"/>
    <w:rsid w:val="008B5D3E"/>
    <w:rsid w:val="008B6E28"/>
    <w:rsid w:val="008B7212"/>
    <w:rsid w:val="008B7345"/>
    <w:rsid w:val="008C0160"/>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5A6A"/>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7B4"/>
    <w:rsid w:val="00917A21"/>
    <w:rsid w:val="00917F3F"/>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BF7"/>
    <w:rsid w:val="00941DBD"/>
    <w:rsid w:val="009422A4"/>
    <w:rsid w:val="00943431"/>
    <w:rsid w:val="00943BFA"/>
    <w:rsid w:val="00943CA7"/>
    <w:rsid w:val="009448B5"/>
    <w:rsid w:val="009452F2"/>
    <w:rsid w:val="00945C36"/>
    <w:rsid w:val="00950527"/>
    <w:rsid w:val="00951A52"/>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01"/>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496"/>
    <w:rsid w:val="00983895"/>
    <w:rsid w:val="00985166"/>
    <w:rsid w:val="00986B5C"/>
    <w:rsid w:val="00986DCB"/>
    <w:rsid w:val="00987315"/>
    <w:rsid w:val="00987541"/>
    <w:rsid w:val="0099051F"/>
    <w:rsid w:val="009911DE"/>
    <w:rsid w:val="00991217"/>
    <w:rsid w:val="0099188B"/>
    <w:rsid w:val="00992F9B"/>
    <w:rsid w:val="00994C05"/>
    <w:rsid w:val="0099591E"/>
    <w:rsid w:val="00995B6C"/>
    <w:rsid w:val="009A0769"/>
    <w:rsid w:val="009A07B9"/>
    <w:rsid w:val="009A0A97"/>
    <w:rsid w:val="009A10ED"/>
    <w:rsid w:val="009A1197"/>
    <w:rsid w:val="009A11EA"/>
    <w:rsid w:val="009A12D2"/>
    <w:rsid w:val="009A299C"/>
    <w:rsid w:val="009A3B5E"/>
    <w:rsid w:val="009A4DFD"/>
    <w:rsid w:val="009A5EF9"/>
    <w:rsid w:val="009A6358"/>
    <w:rsid w:val="009A6B09"/>
    <w:rsid w:val="009A7D2F"/>
    <w:rsid w:val="009B3272"/>
    <w:rsid w:val="009B42F9"/>
    <w:rsid w:val="009B47E0"/>
    <w:rsid w:val="009B48D9"/>
    <w:rsid w:val="009B5077"/>
    <w:rsid w:val="009B58E9"/>
    <w:rsid w:val="009B6692"/>
    <w:rsid w:val="009B66C8"/>
    <w:rsid w:val="009B6706"/>
    <w:rsid w:val="009B6A40"/>
    <w:rsid w:val="009C02E6"/>
    <w:rsid w:val="009C09DB"/>
    <w:rsid w:val="009C1392"/>
    <w:rsid w:val="009C2985"/>
    <w:rsid w:val="009C3217"/>
    <w:rsid w:val="009C33B5"/>
    <w:rsid w:val="009C3404"/>
    <w:rsid w:val="009C3A9F"/>
    <w:rsid w:val="009C3CC3"/>
    <w:rsid w:val="009C4094"/>
    <w:rsid w:val="009C495E"/>
    <w:rsid w:val="009C52FB"/>
    <w:rsid w:val="009C538A"/>
    <w:rsid w:val="009C5671"/>
    <w:rsid w:val="009C57E5"/>
    <w:rsid w:val="009C588E"/>
    <w:rsid w:val="009C593E"/>
    <w:rsid w:val="009C6823"/>
    <w:rsid w:val="009C6B89"/>
    <w:rsid w:val="009C79D8"/>
    <w:rsid w:val="009D029E"/>
    <w:rsid w:val="009D101B"/>
    <w:rsid w:val="009D29DD"/>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E7CE9"/>
    <w:rsid w:val="009F00B9"/>
    <w:rsid w:val="009F02DB"/>
    <w:rsid w:val="009F1731"/>
    <w:rsid w:val="009F2A79"/>
    <w:rsid w:val="009F2EA8"/>
    <w:rsid w:val="009F40E5"/>
    <w:rsid w:val="009F47FD"/>
    <w:rsid w:val="009F48B5"/>
    <w:rsid w:val="009F4984"/>
    <w:rsid w:val="009F4E84"/>
    <w:rsid w:val="009F6A3F"/>
    <w:rsid w:val="009F7FC0"/>
    <w:rsid w:val="00A00BCE"/>
    <w:rsid w:val="00A00EB2"/>
    <w:rsid w:val="00A01920"/>
    <w:rsid w:val="00A0248F"/>
    <w:rsid w:val="00A0249A"/>
    <w:rsid w:val="00A029F9"/>
    <w:rsid w:val="00A03E10"/>
    <w:rsid w:val="00A0533E"/>
    <w:rsid w:val="00A05804"/>
    <w:rsid w:val="00A05D61"/>
    <w:rsid w:val="00A05E4A"/>
    <w:rsid w:val="00A05F9A"/>
    <w:rsid w:val="00A061B7"/>
    <w:rsid w:val="00A077D2"/>
    <w:rsid w:val="00A07F86"/>
    <w:rsid w:val="00A10131"/>
    <w:rsid w:val="00A1102C"/>
    <w:rsid w:val="00A1134D"/>
    <w:rsid w:val="00A1322B"/>
    <w:rsid w:val="00A1369B"/>
    <w:rsid w:val="00A141F2"/>
    <w:rsid w:val="00A16965"/>
    <w:rsid w:val="00A16C9A"/>
    <w:rsid w:val="00A16E52"/>
    <w:rsid w:val="00A16E80"/>
    <w:rsid w:val="00A209FF"/>
    <w:rsid w:val="00A22ABC"/>
    <w:rsid w:val="00A22D52"/>
    <w:rsid w:val="00A23083"/>
    <w:rsid w:val="00A230E7"/>
    <w:rsid w:val="00A23DDD"/>
    <w:rsid w:val="00A25678"/>
    <w:rsid w:val="00A26188"/>
    <w:rsid w:val="00A261F9"/>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1A98"/>
    <w:rsid w:val="00A42DFE"/>
    <w:rsid w:val="00A430C3"/>
    <w:rsid w:val="00A4358B"/>
    <w:rsid w:val="00A4391C"/>
    <w:rsid w:val="00A448D6"/>
    <w:rsid w:val="00A45232"/>
    <w:rsid w:val="00A45FFA"/>
    <w:rsid w:val="00A46B65"/>
    <w:rsid w:val="00A46EC0"/>
    <w:rsid w:val="00A477E3"/>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503"/>
    <w:rsid w:val="00A619A4"/>
    <w:rsid w:val="00A61BD0"/>
    <w:rsid w:val="00A61D42"/>
    <w:rsid w:val="00A63328"/>
    <w:rsid w:val="00A638A5"/>
    <w:rsid w:val="00A63C26"/>
    <w:rsid w:val="00A63D72"/>
    <w:rsid w:val="00A64395"/>
    <w:rsid w:val="00A6461B"/>
    <w:rsid w:val="00A6475F"/>
    <w:rsid w:val="00A64EB2"/>
    <w:rsid w:val="00A6565F"/>
    <w:rsid w:val="00A657D8"/>
    <w:rsid w:val="00A65D72"/>
    <w:rsid w:val="00A65FE2"/>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35DC"/>
    <w:rsid w:val="00A841D4"/>
    <w:rsid w:val="00A842EC"/>
    <w:rsid w:val="00A844F0"/>
    <w:rsid w:val="00A86B2A"/>
    <w:rsid w:val="00A873CA"/>
    <w:rsid w:val="00A879AB"/>
    <w:rsid w:val="00A91176"/>
    <w:rsid w:val="00A91196"/>
    <w:rsid w:val="00A91BAC"/>
    <w:rsid w:val="00A92C0C"/>
    <w:rsid w:val="00A93578"/>
    <w:rsid w:val="00A938BB"/>
    <w:rsid w:val="00A939B2"/>
    <w:rsid w:val="00A93CF8"/>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2E8"/>
    <w:rsid w:val="00AA2981"/>
    <w:rsid w:val="00AA2DD5"/>
    <w:rsid w:val="00AA3311"/>
    <w:rsid w:val="00AA34A8"/>
    <w:rsid w:val="00AA4778"/>
    <w:rsid w:val="00AA4B3B"/>
    <w:rsid w:val="00AA5823"/>
    <w:rsid w:val="00AA5FDE"/>
    <w:rsid w:val="00AA6359"/>
    <w:rsid w:val="00AA653D"/>
    <w:rsid w:val="00AA67BA"/>
    <w:rsid w:val="00AA76EB"/>
    <w:rsid w:val="00AA78A3"/>
    <w:rsid w:val="00AA7ED3"/>
    <w:rsid w:val="00AA7F18"/>
    <w:rsid w:val="00AB005D"/>
    <w:rsid w:val="00AB0399"/>
    <w:rsid w:val="00AB3381"/>
    <w:rsid w:val="00AB4119"/>
    <w:rsid w:val="00AB66C1"/>
    <w:rsid w:val="00AB7C88"/>
    <w:rsid w:val="00AB7DAF"/>
    <w:rsid w:val="00AC0368"/>
    <w:rsid w:val="00AC1332"/>
    <w:rsid w:val="00AC1382"/>
    <w:rsid w:val="00AC15FC"/>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3BED"/>
    <w:rsid w:val="00AD538D"/>
    <w:rsid w:val="00AD709C"/>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1"/>
    <w:rsid w:val="00B032A5"/>
    <w:rsid w:val="00B0361A"/>
    <w:rsid w:val="00B04A0F"/>
    <w:rsid w:val="00B057CF"/>
    <w:rsid w:val="00B05804"/>
    <w:rsid w:val="00B06C0E"/>
    <w:rsid w:val="00B071C4"/>
    <w:rsid w:val="00B07928"/>
    <w:rsid w:val="00B07AE6"/>
    <w:rsid w:val="00B1273E"/>
    <w:rsid w:val="00B128F1"/>
    <w:rsid w:val="00B12A1E"/>
    <w:rsid w:val="00B131A1"/>
    <w:rsid w:val="00B14163"/>
    <w:rsid w:val="00B151AA"/>
    <w:rsid w:val="00B1776F"/>
    <w:rsid w:val="00B229DC"/>
    <w:rsid w:val="00B22F94"/>
    <w:rsid w:val="00B2342E"/>
    <w:rsid w:val="00B236F4"/>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06F"/>
    <w:rsid w:val="00B37D3F"/>
    <w:rsid w:val="00B407DD"/>
    <w:rsid w:val="00B40C34"/>
    <w:rsid w:val="00B41932"/>
    <w:rsid w:val="00B41BD8"/>
    <w:rsid w:val="00B42051"/>
    <w:rsid w:val="00B42197"/>
    <w:rsid w:val="00B4246E"/>
    <w:rsid w:val="00B42690"/>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8B2"/>
    <w:rsid w:val="00B76E5F"/>
    <w:rsid w:val="00B77B51"/>
    <w:rsid w:val="00B801C2"/>
    <w:rsid w:val="00B802AA"/>
    <w:rsid w:val="00B809F1"/>
    <w:rsid w:val="00B817E4"/>
    <w:rsid w:val="00B82A35"/>
    <w:rsid w:val="00B82AEF"/>
    <w:rsid w:val="00B82BDF"/>
    <w:rsid w:val="00B831BF"/>
    <w:rsid w:val="00B84972"/>
    <w:rsid w:val="00B84E63"/>
    <w:rsid w:val="00B84E90"/>
    <w:rsid w:val="00B85290"/>
    <w:rsid w:val="00B85AF4"/>
    <w:rsid w:val="00B85F83"/>
    <w:rsid w:val="00B86172"/>
    <w:rsid w:val="00B86C1B"/>
    <w:rsid w:val="00B87C3C"/>
    <w:rsid w:val="00B90028"/>
    <w:rsid w:val="00B900A9"/>
    <w:rsid w:val="00B904ED"/>
    <w:rsid w:val="00B91844"/>
    <w:rsid w:val="00B9255F"/>
    <w:rsid w:val="00B92A54"/>
    <w:rsid w:val="00B92C63"/>
    <w:rsid w:val="00B93289"/>
    <w:rsid w:val="00B94442"/>
    <w:rsid w:val="00B95189"/>
    <w:rsid w:val="00B96AC6"/>
    <w:rsid w:val="00BA07E7"/>
    <w:rsid w:val="00BA1C16"/>
    <w:rsid w:val="00BA2F88"/>
    <w:rsid w:val="00BA3792"/>
    <w:rsid w:val="00BA5006"/>
    <w:rsid w:val="00BA5336"/>
    <w:rsid w:val="00BA5609"/>
    <w:rsid w:val="00BA6B9A"/>
    <w:rsid w:val="00BA6D9C"/>
    <w:rsid w:val="00BA7598"/>
    <w:rsid w:val="00BA7E67"/>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06"/>
    <w:rsid w:val="00BB7FA8"/>
    <w:rsid w:val="00BC00AE"/>
    <w:rsid w:val="00BC00CF"/>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D7B7B"/>
    <w:rsid w:val="00BD7DFF"/>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1FC4"/>
    <w:rsid w:val="00C02BD0"/>
    <w:rsid w:val="00C032AE"/>
    <w:rsid w:val="00C04393"/>
    <w:rsid w:val="00C05F5E"/>
    <w:rsid w:val="00C0636F"/>
    <w:rsid w:val="00C06E83"/>
    <w:rsid w:val="00C07752"/>
    <w:rsid w:val="00C104A3"/>
    <w:rsid w:val="00C10762"/>
    <w:rsid w:val="00C110EA"/>
    <w:rsid w:val="00C11623"/>
    <w:rsid w:val="00C11FA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27DB"/>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3EAE"/>
    <w:rsid w:val="00C34148"/>
    <w:rsid w:val="00C3446A"/>
    <w:rsid w:val="00C36C18"/>
    <w:rsid w:val="00C37E0E"/>
    <w:rsid w:val="00C41001"/>
    <w:rsid w:val="00C41D12"/>
    <w:rsid w:val="00C41EFE"/>
    <w:rsid w:val="00C45607"/>
    <w:rsid w:val="00C456C2"/>
    <w:rsid w:val="00C4582B"/>
    <w:rsid w:val="00C46BA6"/>
    <w:rsid w:val="00C46EA5"/>
    <w:rsid w:val="00C475CF"/>
    <w:rsid w:val="00C51027"/>
    <w:rsid w:val="00C51882"/>
    <w:rsid w:val="00C51BED"/>
    <w:rsid w:val="00C525BA"/>
    <w:rsid w:val="00C529EC"/>
    <w:rsid w:val="00C535CE"/>
    <w:rsid w:val="00C557FD"/>
    <w:rsid w:val="00C55861"/>
    <w:rsid w:val="00C55F6C"/>
    <w:rsid w:val="00C5639B"/>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0F5B"/>
    <w:rsid w:val="00C7141F"/>
    <w:rsid w:val="00C716C6"/>
    <w:rsid w:val="00C71C3F"/>
    <w:rsid w:val="00C71C45"/>
    <w:rsid w:val="00C72251"/>
    <w:rsid w:val="00C731EE"/>
    <w:rsid w:val="00C73610"/>
    <w:rsid w:val="00C738AC"/>
    <w:rsid w:val="00C73FB5"/>
    <w:rsid w:val="00C74175"/>
    <w:rsid w:val="00C74B93"/>
    <w:rsid w:val="00C7565C"/>
    <w:rsid w:val="00C768EF"/>
    <w:rsid w:val="00C76CB7"/>
    <w:rsid w:val="00C76F6A"/>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EE3"/>
    <w:rsid w:val="00CA2477"/>
    <w:rsid w:val="00CA2EA8"/>
    <w:rsid w:val="00CA3BEF"/>
    <w:rsid w:val="00CA3C2F"/>
    <w:rsid w:val="00CA47F3"/>
    <w:rsid w:val="00CA4FD9"/>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5108"/>
    <w:rsid w:val="00CB6CB6"/>
    <w:rsid w:val="00CB6FC1"/>
    <w:rsid w:val="00CB71FA"/>
    <w:rsid w:val="00CB7B02"/>
    <w:rsid w:val="00CB7ECA"/>
    <w:rsid w:val="00CC0EE2"/>
    <w:rsid w:val="00CC1C24"/>
    <w:rsid w:val="00CC2465"/>
    <w:rsid w:val="00CC258B"/>
    <w:rsid w:val="00CC2D7F"/>
    <w:rsid w:val="00CC3644"/>
    <w:rsid w:val="00CC3783"/>
    <w:rsid w:val="00CC426C"/>
    <w:rsid w:val="00CC44E2"/>
    <w:rsid w:val="00CC5257"/>
    <w:rsid w:val="00CC57D7"/>
    <w:rsid w:val="00CC589B"/>
    <w:rsid w:val="00CC6A91"/>
    <w:rsid w:val="00CC76A8"/>
    <w:rsid w:val="00CC7BED"/>
    <w:rsid w:val="00CC7CE6"/>
    <w:rsid w:val="00CD03D7"/>
    <w:rsid w:val="00CD102F"/>
    <w:rsid w:val="00CD258B"/>
    <w:rsid w:val="00CD3615"/>
    <w:rsid w:val="00CD3E5E"/>
    <w:rsid w:val="00CD3FAA"/>
    <w:rsid w:val="00CD4DC0"/>
    <w:rsid w:val="00CD4DD4"/>
    <w:rsid w:val="00CD5889"/>
    <w:rsid w:val="00CD5981"/>
    <w:rsid w:val="00CD69B7"/>
    <w:rsid w:val="00CD7077"/>
    <w:rsid w:val="00CD728A"/>
    <w:rsid w:val="00CD7A06"/>
    <w:rsid w:val="00CD7A47"/>
    <w:rsid w:val="00CD7E71"/>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E35"/>
    <w:rsid w:val="00CF4F92"/>
    <w:rsid w:val="00CF5416"/>
    <w:rsid w:val="00CF5F12"/>
    <w:rsid w:val="00D003B1"/>
    <w:rsid w:val="00D005C8"/>
    <w:rsid w:val="00D008DA"/>
    <w:rsid w:val="00D01954"/>
    <w:rsid w:val="00D024D4"/>
    <w:rsid w:val="00D025BB"/>
    <w:rsid w:val="00D02DB5"/>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0CAE"/>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905"/>
    <w:rsid w:val="00D54B0E"/>
    <w:rsid w:val="00D54CAB"/>
    <w:rsid w:val="00D55780"/>
    <w:rsid w:val="00D56D37"/>
    <w:rsid w:val="00D61229"/>
    <w:rsid w:val="00D61BD4"/>
    <w:rsid w:val="00D61DCF"/>
    <w:rsid w:val="00D6323D"/>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3CF5"/>
    <w:rsid w:val="00D74E01"/>
    <w:rsid w:val="00D754F0"/>
    <w:rsid w:val="00D75C97"/>
    <w:rsid w:val="00D76478"/>
    <w:rsid w:val="00D766EB"/>
    <w:rsid w:val="00D8031C"/>
    <w:rsid w:val="00D80455"/>
    <w:rsid w:val="00D82690"/>
    <w:rsid w:val="00D8290C"/>
    <w:rsid w:val="00D82A7B"/>
    <w:rsid w:val="00D8388F"/>
    <w:rsid w:val="00D84BC3"/>
    <w:rsid w:val="00D878FA"/>
    <w:rsid w:val="00D9063E"/>
    <w:rsid w:val="00D9100E"/>
    <w:rsid w:val="00D920F6"/>
    <w:rsid w:val="00D9232D"/>
    <w:rsid w:val="00D933DD"/>
    <w:rsid w:val="00D939D4"/>
    <w:rsid w:val="00D94A78"/>
    <w:rsid w:val="00D955EE"/>
    <w:rsid w:val="00D968D2"/>
    <w:rsid w:val="00D96C41"/>
    <w:rsid w:val="00D97784"/>
    <w:rsid w:val="00DA1BAA"/>
    <w:rsid w:val="00DA2077"/>
    <w:rsid w:val="00DA2E7C"/>
    <w:rsid w:val="00DA2F8B"/>
    <w:rsid w:val="00DA4022"/>
    <w:rsid w:val="00DA429D"/>
    <w:rsid w:val="00DA4794"/>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7B4"/>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3BA"/>
    <w:rsid w:val="00DD7A21"/>
    <w:rsid w:val="00DD7A27"/>
    <w:rsid w:val="00DE0D2B"/>
    <w:rsid w:val="00DE0D70"/>
    <w:rsid w:val="00DE1901"/>
    <w:rsid w:val="00DE1E0C"/>
    <w:rsid w:val="00DE231F"/>
    <w:rsid w:val="00DE2859"/>
    <w:rsid w:val="00DE2B5C"/>
    <w:rsid w:val="00DE58DE"/>
    <w:rsid w:val="00DE64D7"/>
    <w:rsid w:val="00DE6634"/>
    <w:rsid w:val="00DE685E"/>
    <w:rsid w:val="00DF04A8"/>
    <w:rsid w:val="00DF0B55"/>
    <w:rsid w:val="00DF2113"/>
    <w:rsid w:val="00DF251F"/>
    <w:rsid w:val="00DF2877"/>
    <w:rsid w:val="00DF2C0D"/>
    <w:rsid w:val="00DF3C1F"/>
    <w:rsid w:val="00DF3DFB"/>
    <w:rsid w:val="00DF46D5"/>
    <w:rsid w:val="00DF4DDA"/>
    <w:rsid w:val="00DF4E9D"/>
    <w:rsid w:val="00DF52E3"/>
    <w:rsid w:val="00DF593C"/>
    <w:rsid w:val="00DF6FEB"/>
    <w:rsid w:val="00DF76CD"/>
    <w:rsid w:val="00DF7E67"/>
    <w:rsid w:val="00E00ABA"/>
    <w:rsid w:val="00E0120D"/>
    <w:rsid w:val="00E021DC"/>
    <w:rsid w:val="00E0264E"/>
    <w:rsid w:val="00E0345A"/>
    <w:rsid w:val="00E037E5"/>
    <w:rsid w:val="00E03A8E"/>
    <w:rsid w:val="00E04BEB"/>
    <w:rsid w:val="00E05574"/>
    <w:rsid w:val="00E055E4"/>
    <w:rsid w:val="00E05784"/>
    <w:rsid w:val="00E0637F"/>
    <w:rsid w:val="00E06E92"/>
    <w:rsid w:val="00E06FCC"/>
    <w:rsid w:val="00E10DA5"/>
    <w:rsid w:val="00E10F2E"/>
    <w:rsid w:val="00E1176B"/>
    <w:rsid w:val="00E12328"/>
    <w:rsid w:val="00E12DC7"/>
    <w:rsid w:val="00E12F3B"/>
    <w:rsid w:val="00E12F9D"/>
    <w:rsid w:val="00E136AC"/>
    <w:rsid w:val="00E13976"/>
    <w:rsid w:val="00E13D18"/>
    <w:rsid w:val="00E156AD"/>
    <w:rsid w:val="00E15B65"/>
    <w:rsid w:val="00E161C9"/>
    <w:rsid w:val="00E16613"/>
    <w:rsid w:val="00E16AAB"/>
    <w:rsid w:val="00E16F13"/>
    <w:rsid w:val="00E20E4F"/>
    <w:rsid w:val="00E21700"/>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6A98"/>
    <w:rsid w:val="00E3732B"/>
    <w:rsid w:val="00E37462"/>
    <w:rsid w:val="00E40043"/>
    <w:rsid w:val="00E40D9E"/>
    <w:rsid w:val="00E41019"/>
    <w:rsid w:val="00E413AE"/>
    <w:rsid w:val="00E419EB"/>
    <w:rsid w:val="00E41D43"/>
    <w:rsid w:val="00E42A8A"/>
    <w:rsid w:val="00E42F96"/>
    <w:rsid w:val="00E43999"/>
    <w:rsid w:val="00E4426B"/>
    <w:rsid w:val="00E44337"/>
    <w:rsid w:val="00E44441"/>
    <w:rsid w:val="00E45FF4"/>
    <w:rsid w:val="00E46172"/>
    <w:rsid w:val="00E5003F"/>
    <w:rsid w:val="00E5048B"/>
    <w:rsid w:val="00E5088D"/>
    <w:rsid w:val="00E50B64"/>
    <w:rsid w:val="00E510FB"/>
    <w:rsid w:val="00E511D0"/>
    <w:rsid w:val="00E51DF3"/>
    <w:rsid w:val="00E52DAD"/>
    <w:rsid w:val="00E53747"/>
    <w:rsid w:val="00E53AC7"/>
    <w:rsid w:val="00E54732"/>
    <w:rsid w:val="00E54EED"/>
    <w:rsid w:val="00E54F6B"/>
    <w:rsid w:val="00E55184"/>
    <w:rsid w:val="00E56072"/>
    <w:rsid w:val="00E56990"/>
    <w:rsid w:val="00E56C4C"/>
    <w:rsid w:val="00E56D0F"/>
    <w:rsid w:val="00E56F6D"/>
    <w:rsid w:val="00E571D7"/>
    <w:rsid w:val="00E60695"/>
    <w:rsid w:val="00E6152A"/>
    <w:rsid w:val="00E61DC5"/>
    <w:rsid w:val="00E629F5"/>
    <w:rsid w:val="00E62B2C"/>
    <w:rsid w:val="00E62E0D"/>
    <w:rsid w:val="00E63588"/>
    <w:rsid w:val="00E637A8"/>
    <w:rsid w:val="00E63AA6"/>
    <w:rsid w:val="00E63C34"/>
    <w:rsid w:val="00E63D9E"/>
    <w:rsid w:val="00E6479D"/>
    <w:rsid w:val="00E6601A"/>
    <w:rsid w:val="00E669EA"/>
    <w:rsid w:val="00E66A45"/>
    <w:rsid w:val="00E66DA0"/>
    <w:rsid w:val="00E67677"/>
    <w:rsid w:val="00E67B4B"/>
    <w:rsid w:val="00E70BE4"/>
    <w:rsid w:val="00E70C85"/>
    <w:rsid w:val="00E70F6C"/>
    <w:rsid w:val="00E7248E"/>
    <w:rsid w:val="00E74396"/>
    <w:rsid w:val="00E746E0"/>
    <w:rsid w:val="00E7496E"/>
    <w:rsid w:val="00E75438"/>
    <w:rsid w:val="00E7564E"/>
    <w:rsid w:val="00E76686"/>
    <w:rsid w:val="00E77131"/>
    <w:rsid w:val="00E772EE"/>
    <w:rsid w:val="00E77DBB"/>
    <w:rsid w:val="00E8175E"/>
    <w:rsid w:val="00E82080"/>
    <w:rsid w:val="00E82236"/>
    <w:rsid w:val="00E822F4"/>
    <w:rsid w:val="00E83FDB"/>
    <w:rsid w:val="00E8426D"/>
    <w:rsid w:val="00E84CB8"/>
    <w:rsid w:val="00E850FD"/>
    <w:rsid w:val="00E8591B"/>
    <w:rsid w:val="00E86056"/>
    <w:rsid w:val="00E866AC"/>
    <w:rsid w:val="00E874DA"/>
    <w:rsid w:val="00E87613"/>
    <w:rsid w:val="00E9009A"/>
    <w:rsid w:val="00E907F8"/>
    <w:rsid w:val="00E9195D"/>
    <w:rsid w:val="00E91F1D"/>
    <w:rsid w:val="00E92091"/>
    <w:rsid w:val="00E92A50"/>
    <w:rsid w:val="00E92EA3"/>
    <w:rsid w:val="00E931FA"/>
    <w:rsid w:val="00E93587"/>
    <w:rsid w:val="00E93F71"/>
    <w:rsid w:val="00E95BCA"/>
    <w:rsid w:val="00E95DD9"/>
    <w:rsid w:val="00E95E6C"/>
    <w:rsid w:val="00E96C67"/>
    <w:rsid w:val="00E96F57"/>
    <w:rsid w:val="00E97222"/>
    <w:rsid w:val="00E97725"/>
    <w:rsid w:val="00E978E8"/>
    <w:rsid w:val="00E97B95"/>
    <w:rsid w:val="00EA05AD"/>
    <w:rsid w:val="00EA0A80"/>
    <w:rsid w:val="00EA109E"/>
    <w:rsid w:val="00EA1568"/>
    <w:rsid w:val="00EA21E2"/>
    <w:rsid w:val="00EA4073"/>
    <w:rsid w:val="00EA5A6F"/>
    <w:rsid w:val="00EA6C44"/>
    <w:rsid w:val="00EA6D6A"/>
    <w:rsid w:val="00EB1B19"/>
    <w:rsid w:val="00EB294A"/>
    <w:rsid w:val="00EB2F2E"/>
    <w:rsid w:val="00EB37AC"/>
    <w:rsid w:val="00EB3E6A"/>
    <w:rsid w:val="00EB4B43"/>
    <w:rsid w:val="00EB4DF6"/>
    <w:rsid w:val="00EB5735"/>
    <w:rsid w:val="00EC0404"/>
    <w:rsid w:val="00EC21F2"/>
    <w:rsid w:val="00EC258F"/>
    <w:rsid w:val="00EC2A29"/>
    <w:rsid w:val="00EC2B9E"/>
    <w:rsid w:val="00EC3535"/>
    <w:rsid w:val="00EC4320"/>
    <w:rsid w:val="00EC5E0D"/>
    <w:rsid w:val="00EC626D"/>
    <w:rsid w:val="00EC70A9"/>
    <w:rsid w:val="00EC7870"/>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2D3F"/>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208"/>
    <w:rsid w:val="00F364F6"/>
    <w:rsid w:val="00F36CF2"/>
    <w:rsid w:val="00F3708E"/>
    <w:rsid w:val="00F3766B"/>
    <w:rsid w:val="00F37781"/>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1323"/>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D88"/>
    <w:rsid w:val="00F66E8A"/>
    <w:rsid w:val="00F6753F"/>
    <w:rsid w:val="00F6756F"/>
    <w:rsid w:val="00F67B03"/>
    <w:rsid w:val="00F67FBC"/>
    <w:rsid w:val="00F704F6"/>
    <w:rsid w:val="00F70912"/>
    <w:rsid w:val="00F70EF2"/>
    <w:rsid w:val="00F719D4"/>
    <w:rsid w:val="00F71BA3"/>
    <w:rsid w:val="00F71E0B"/>
    <w:rsid w:val="00F71FBF"/>
    <w:rsid w:val="00F7260E"/>
    <w:rsid w:val="00F731A4"/>
    <w:rsid w:val="00F73E43"/>
    <w:rsid w:val="00F74221"/>
    <w:rsid w:val="00F74B39"/>
    <w:rsid w:val="00F7523C"/>
    <w:rsid w:val="00F75279"/>
    <w:rsid w:val="00F75B40"/>
    <w:rsid w:val="00F75CF4"/>
    <w:rsid w:val="00F76623"/>
    <w:rsid w:val="00F7707B"/>
    <w:rsid w:val="00F77427"/>
    <w:rsid w:val="00F776BD"/>
    <w:rsid w:val="00F77AE6"/>
    <w:rsid w:val="00F80A8C"/>
    <w:rsid w:val="00F80FF9"/>
    <w:rsid w:val="00F8262D"/>
    <w:rsid w:val="00F8281B"/>
    <w:rsid w:val="00F82C95"/>
    <w:rsid w:val="00F833A7"/>
    <w:rsid w:val="00F835B6"/>
    <w:rsid w:val="00F83B34"/>
    <w:rsid w:val="00F842A1"/>
    <w:rsid w:val="00F85259"/>
    <w:rsid w:val="00F85651"/>
    <w:rsid w:val="00F85DBE"/>
    <w:rsid w:val="00F86244"/>
    <w:rsid w:val="00F867DC"/>
    <w:rsid w:val="00F87034"/>
    <w:rsid w:val="00F877CE"/>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4E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4FDD"/>
    <w:rsid w:val="00FC5BD1"/>
    <w:rsid w:val="00FC63DF"/>
    <w:rsid w:val="00FC66EF"/>
    <w:rsid w:val="00FC700B"/>
    <w:rsid w:val="00FC77DD"/>
    <w:rsid w:val="00FC7A2C"/>
    <w:rsid w:val="00FC7AE5"/>
    <w:rsid w:val="00FD02F8"/>
    <w:rsid w:val="00FD09D3"/>
    <w:rsid w:val="00FD112F"/>
    <w:rsid w:val="00FD1558"/>
    <w:rsid w:val="00FD34A5"/>
    <w:rsid w:val="00FD37DA"/>
    <w:rsid w:val="00FD46DE"/>
    <w:rsid w:val="00FD5E6B"/>
    <w:rsid w:val="00FD6767"/>
    <w:rsid w:val="00FD6CFD"/>
    <w:rsid w:val="00FD7537"/>
    <w:rsid w:val="00FD7A91"/>
    <w:rsid w:val="00FD7E07"/>
    <w:rsid w:val="00FE0138"/>
    <w:rsid w:val="00FE075D"/>
    <w:rsid w:val="00FE2CEC"/>
    <w:rsid w:val="00FE2DF2"/>
    <w:rsid w:val="00FE3BBF"/>
    <w:rsid w:val="00FE4124"/>
    <w:rsid w:val="00FE4629"/>
    <w:rsid w:val="00FE4885"/>
    <w:rsid w:val="00FE512E"/>
    <w:rsid w:val="00FE6268"/>
    <w:rsid w:val="00FE7D3A"/>
    <w:rsid w:val="00FF11B6"/>
    <w:rsid w:val="00FF1F03"/>
    <w:rsid w:val="00FF2311"/>
    <w:rsid w:val="00FF340E"/>
    <w:rsid w:val="00FF4815"/>
    <w:rsid w:val="00FF4BC1"/>
    <w:rsid w:val="00FF65E0"/>
    <w:rsid w:val="00FF65E4"/>
    <w:rsid w:val="00FF7DBC"/>
    <w:rsid w:val="00FF7F73"/>
    <w:rsid w:val="010B4A32"/>
    <w:rsid w:val="010C6AE2"/>
    <w:rsid w:val="011949CD"/>
    <w:rsid w:val="01344155"/>
    <w:rsid w:val="013447B3"/>
    <w:rsid w:val="01762E4F"/>
    <w:rsid w:val="018C1643"/>
    <w:rsid w:val="01B2216D"/>
    <w:rsid w:val="01DA1EC3"/>
    <w:rsid w:val="01EF572E"/>
    <w:rsid w:val="02353A89"/>
    <w:rsid w:val="023B6BC5"/>
    <w:rsid w:val="024A0BB7"/>
    <w:rsid w:val="026B0005"/>
    <w:rsid w:val="026B74AB"/>
    <w:rsid w:val="0295277A"/>
    <w:rsid w:val="02BF64DF"/>
    <w:rsid w:val="02C948DC"/>
    <w:rsid w:val="03097E67"/>
    <w:rsid w:val="031E4AE8"/>
    <w:rsid w:val="032E569E"/>
    <w:rsid w:val="0367660A"/>
    <w:rsid w:val="03790D5D"/>
    <w:rsid w:val="04425E74"/>
    <w:rsid w:val="04806B11"/>
    <w:rsid w:val="04BF763A"/>
    <w:rsid w:val="04D02894"/>
    <w:rsid w:val="04FE4F42"/>
    <w:rsid w:val="051A0D14"/>
    <w:rsid w:val="053A1439"/>
    <w:rsid w:val="056B5483"/>
    <w:rsid w:val="05BD626F"/>
    <w:rsid w:val="05C14567"/>
    <w:rsid w:val="05E15C44"/>
    <w:rsid w:val="05E41700"/>
    <w:rsid w:val="05F35BCE"/>
    <w:rsid w:val="05F406E0"/>
    <w:rsid w:val="05F96043"/>
    <w:rsid w:val="060C4B01"/>
    <w:rsid w:val="06287461"/>
    <w:rsid w:val="067F71F9"/>
    <w:rsid w:val="06823015"/>
    <w:rsid w:val="06B70069"/>
    <w:rsid w:val="06BA630B"/>
    <w:rsid w:val="06E048FE"/>
    <w:rsid w:val="07155C37"/>
    <w:rsid w:val="071A40E1"/>
    <w:rsid w:val="07375BAD"/>
    <w:rsid w:val="073E7A70"/>
    <w:rsid w:val="0792589E"/>
    <w:rsid w:val="07970828"/>
    <w:rsid w:val="081704EC"/>
    <w:rsid w:val="082A5B69"/>
    <w:rsid w:val="08514A4D"/>
    <w:rsid w:val="08986B20"/>
    <w:rsid w:val="08B651F8"/>
    <w:rsid w:val="08CA7962"/>
    <w:rsid w:val="090D12BC"/>
    <w:rsid w:val="096010C6"/>
    <w:rsid w:val="09836BF5"/>
    <w:rsid w:val="098B641D"/>
    <w:rsid w:val="0992531D"/>
    <w:rsid w:val="09A3683A"/>
    <w:rsid w:val="0A2979F9"/>
    <w:rsid w:val="0A60541B"/>
    <w:rsid w:val="0AB6328D"/>
    <w:rsid w:val="0ACC0D02"/>
    <w:rsid w:val="0ADE5666"/>
    <w:rsid w:val="0B13396A"/>
    <w:rsid w:val="0B3A5C6C"/>
    <w:rsid w:val="0B424B21"/>
    <w:rsid w:val="0B626F71"/>
    <w:rsid w:val="0B8011DE"/>
    <w:rsid w:val="0B8909A2"/>
    <w:rsid w:val="0BB023D2"/>
    <w:rsid w:val="0BDB0C0B"/>
    <w:rsid w:val="0C1E15EE"/>
    <w:rsid w:val="0C1E733C"/>
    <w:rsid w:val="0C5E1E2E"/>
    <w:rsid w:val="0C674B17"/>
    <w:rsid w:val="0C757A49"/>
    <w:rsid w:val="0C9E222B"/>
    <w:rsid w:val="0CA9106F"/>
    <w:rsid w:val="0CD8573D"/>
    <w:rsid w:val="0CE2480D"/>
    <w:rsid w:val="0CEE6D0E"/>
    <w:rsid w:val="0D134441"/>
    <w:rsid w:val="0D897F73"/>
    <w:rsid w:val="0D8B27AF"/>
    <w:rsid w:val="0DC92072"/>
    <w:rsid w:val="0DD3176D"/>
    <w:rsid w:val="0DD95C10"/>
    <w:rsid w:val="0E4868F2"/>
    <w:rsid w:val="0E4E740F"/>
    <w:rsid w:val="0E651252"/>
    <w:rsid w:val="0E7C0F26"/>
    <w:rsid w:val="0E995A39"/>
    <w:rsid w:val="0E9B2EC6"/>
    <w:rsid w:val="0EA93835"/>
    <w:rsid w:val="0ECA5559"/>
    <w:rsid w:val="0F492922"/>
    <w:rsid w:val="0F7F48B2"/>
    <w:rsid w:val="10631AC3"/>
    <w:rsid w:val="108E7D99"/>
    <w:rsid w:val="10BD54FF"/>
    <w:rsid w:val="10D75D0B"/>
    <w:rsid w:val="10F245EE"/>
    <w:rsid w:val="10F246E4"/>
    <w:rsid w:val="11553800"/>
    <w:rsid w:val="116713AF"/>
    <w:rsid w:val="11AD2CD6"/>
    <w:rsid w:val="11B33522"/>
    <w:rsid w:val="11F642C8"/>
    <w:rsid w:val="12201A44"/>
    <w:rsid w:val="122D652B"/>
    <w:rsid w:val="124B0398"/>
    <w:rsid w:val="1272218F"/>
    <w:rsid w:val="129E1819"/>
    <w:rsid w:val="129F232E"/>
    <w:rsid w:val="12B02CB8"/>
    <w:rsid w:val="12B04A66"/>
    <w:rsid w:val="12E64FF5"/>
    <w:rsid w:val="12F26E2C"/>
    <w:rsid w:val="1329079F"/>
    <w:rsid w:val="132E0CE3"/>
    <w:rsid w:val="13606B93"/>
    <w:rsid w:val="138057B3"/>
    <w:rsid w:val="139D323C"/>
    <w:rsid w:val="13C7650B"/>
    <w:rsid w:val="14136B30"/>
    <w:rsid w:val="141F6347"/>
    <w:rsid w:val="14245267"/>
    <w:rsid w:val="14C842E9"/>
    <w:rsid w:val="14D62EA9"/>
    <w:rsid w:val="14D709D0"/>
    <w:rsid w:val="151632A6"/>
    <w:rsid w:val="15227E9D"/>
    <w:rsid w:val="1583404A"/>
    <w:rsid w:val="158C5316"/>
    <w:rsid w:val="15AB60E4"/>
    <w:rsid w:val="15D10ABF"/>
    <w:rsid w:val="15D66ED9"/>
    <w:rsid w:val="16067856"/>
    <w:rsid w:val="162F7A0D"/>
    <w:rsid w:val="165027E8"/>
    <w:rsid w:val="16585E87"/>
    <w:rsid w:val="16744805"/>
    <w:rsid w:val="16C3120C"/>
    <w:rsid w:val="16D52CED"/>
    <w:rsid w:val="174A36DB"/>
    <w:rsid w:val="174C1201"/>
    <w:rsid w:val="174F7615"/>
    <w:rsid w:val="176B39B6"/>
    <w:rsid w:val="17773DA4"/>
    <w:rsid w:val="17944956"/>
    <w:rsid w:val="17AC6144"/>
    <w:rsid w:val="17F90C5D"/>
    <w:rsid w:val="183D2675"/>
    <w:rsid w:val="184D73DD"/>
    <w:rsid w:val="18502F73"/>
    <w:rsid w:val="185B5474"/>
    <w:rsid w:val="186F7B19"/>
    <w:rsid w:val="188C387F"/>
    <w:rsid w:val="18B20B64"/>
    <w:rsid w:val="18C12398"/>
    <w:rsid w:val="18C33745"/>
    <w:rsid w:val="18EE5509"/>
    <w:rsid w:val="18F31102"/>
    <w:rsid w:val="18F47224"/>
    <w:rsid w:val="19753AD3"/>
    <w:rsid w:val="19B71113"/>
    <w:rsid w:val="19BF7536"/>
    <w:rsid w:val="19C5529B"/>
    <w:rsid w:val="19DD09F6"/>
    <w:rsid w:val="1A693E78"/>
    <w:rsid w:val="1ABF2AA1"/>
    <w:rsid w:val="1ADB75A5"/>
    <w:rsid w:val="1AEB2ADF"/>
    <w:rsid w:val="1B193AF0"/>
    <w:rsid w:val="1B3464EF"/>
    <w:rsid w:val="1B4F753F"/>
    <w:rsid w:val="1B5763C6"/>
    <w:rsid w:val="1B773CFD"/>
    <w:rsid w:val="1BCA47E1"/>
    <w:rsid w:val="1C0025BA"/>
    <w:rsid w:val="1C0876C1"/>
    <w:rsid w:val="1C26342D"/>
    <w:rsid w:val="1C4A1A87"/>
    <w:rsid w:val="1C896A53"/>
    <w:rsid w:val="1CB94315"/>
    <w:rsid w:val="1CBC0BD7"/>
    <w:rsid w:val="1CF163A7"/>
    <w:rsid w:val="1D3466A4"/>
    <w:rsid w:val="1D525097"/>
    <w:rsid w:val="1D570B7F"/>
    <w:rsid w:val="1DA11B7B"/>
    <w:rsid w:val="1DA23EDF"/>
    <w:rsid w:val="1DA73401"/>
    <w:rsid w:val="1DB55ABB"/>
    <w:rsid w:val="1DCD0BC2"/>
    <w:rsid w:val="1DCD444A"/>
    <w:rsid w:val="1DCE2A70"/>
    <w:rsid w:val="1DD91315"/>
    <w:rsid w:val="1DE32193"/>
    <w:rsid w:val="1E045907"/>
    <w:rsid w:val="1E1D6080"/>
    <w:rsid w:val="1E5D5AFB"/>
    <w:rsid w:val="1E660F62"/>
    <w:rsid w:val="1E8F66F3"/>
    <w:rsid w:val="1EB86A6B"/>
    <w:rsid w:val="1EC024D4"/>
    <w:rsid w:val="1EDF7640"/>
    <w:rsid w:val="1EE53CE9"/>
    <w:rsid w:val="1EEA7A5D"/>
    <w:rsid w:val="1EF55FBF"/>
    <w:rsid w:val="1F563910"/>
    <w:rsid w:val="1F682BB5"/>
    <w:rsid w:val="1F7B1B7C"/>
    <w:rsid w:val="1FA34140"/>
    <w:rsid w:val="1FB91F4C"/>
    <w:rsid w:val="201223FB"/>
    <w:rsid w:val="2023109F"/>
    <w:rsid w:val="2083393E"/>
    <w:rsid w:val="20931C4F"/>
    <w:rsid w:val="20A82A63"/>
    <w:rsid w:val="20B33767"/>
    <w:rsid w:val="20CC59EA"/>
    <w:rsid w:val="20D52267"/>
    <w:rsid w:val="210D7D9F"/>
    <w:rsid w:val="2123166E"/>
    <w:rsid w:val="215C4736"/>
    <w:rsid w:val="21721428"/>
    <w:rsid w:val="2186076B"/>
    <w:rsid w:val="218D2B42"/>
    <w:rsid w:val="21921F06"/>
    <w:rsid w:val="21A50AD6"/>
    <w:rsid w:val="21A70A44"/>
    <w:rsid w:val="21BB1E63"/>
    <w:rsid w:val="21CB4235"/>
    <w:rsid w:val="21D818E3"/>
    <w:rsid w:val="2245341D"/>
    <w:rsid w:val="224955E9"/>
    <w:rsid w:val="230E7CB2"/>
    <w:rsid w:val="232327E5"/>
    <w:rsid w:val="23337965"/>
    <w:rsid w:val="234B2214"/>
    <w:rsid w:val="238B4E5F"/>
    <w:rsid w:val="23A93537"/>
    <w:rsid w:val="24107A5A"/>
    <w:rsid w:val="2480073C"/>
    <w:rsid w:val="24AA3523"/>
    <w:rsid w:val="24BD4ADD"/>
    <w:rsid w:val="24D47DDD"/>
    <w:rsid w:val="24D62A8E"/>
    <w:rsid w:val="24E34B3A"/>
    <w:rsid w:val="253839B3"/>
    <w:rsid w:val="2538544A"/>
    <w:rsid w:val="254A0D4A"/>
    <w:rsid w:val="256C6F12"/>
    <w:rsid w:val="258129BE"/>
    <w:rsid w:val="25B81AB6"/>
    <w:rsid w:val="25DC5E46"/>
    <w:rsid w:val="25FF7D86"/>
    <w:rsid w:val="260B073F"/>
    <w:rsid w:val="26355556"/>
    <w:rsid w:val="266F0A68"/>
    <w:rsid w:val="268E3FB4"/>
    <w:rsid w:val="269A1E11"/>
    <w:rsid w:val="26AD208A"/>
    <w:rsid w:val="26C54B2C"/>
    <w:rsid w:val="26DF435D"/>
    <w:rsid w:val="26FE247D"/>
    <w:rsid w:val="27085BD9"/>
    <w:rsid w:val="27334666"/>
    <w:rsid w:val="27624C01"/>
    <w:rsid w:val="27767BD4"/>
    <w:rsid w:val="278315C4"/>
    <w:rsid w:val="27BD4A6F"/>
    <w:rsid w:val="282E4ADB"/>
    <w:rsid w:val="28310BF8"/>
    <w:rsid w:val="28425D08"/>
    <w:rsid w:val="285443B9"/>
    <w:rsid w:val="28BD1C09"/>
    <w:rsid w:val="28DE2B78"/>
    <w:rsid w:val="29A21154"/>
    <w:rsid w:val="29E15E23"/>
    <w:rsid w:val="2A094D30"/>
    <w:rsid w:val="2A152AE0"/>
    <w:rsid w:val="2A475858"/>
    <w:rsid w:val="2A5E0833"/>
    <w:rsid w:val="2A7E6069"/>
    <w:rsid w:val="2AA21368"/>
    <w:rsid w:val="2AAD0D3B"/>
    <w:rsid w:val="2AB54EB7"/>
    <w:rsid w:val="2ACD4FD1"/>
    <w:rsid w:val="2B284736"/>
    <w:rsid w:val="2B34504E"/>
    <w:rsid w:val="2B3C2EE3"/>
    <w:rsid w:val="2B3E4EAD"/>
    <w:rsid w:val="2B7B6FD3"/>
    <w:rsid w:val="2B7C0995"/>
    <w:rsid w:val="2B964CE9"/>
    <w:rsid w:val="2BBE7849"/>
    <w:rsid w:val="2BC86A33"/>
    <w:rsid w:val="2BDF6B05"/>
    <w:rsid w:val="2C0D257E"/>
    <w:rsid w:val="2C157A26"/>
    <w:rsid w:val="2C1B0006"/>
    <w:rsid w:val="2C2B5431"/>
    <w:rsid w:val="2C3B0EFF"/>
    <w:rsid w:val="2C5A7AC4"/>
    <w:rsid w:val="2C8933F6"/>
    <w:rsid w:val="2C916E65"/>
    <w:rsid w:val="2CA9694C"/>
    <w:rsid w:val="2CB41F5D"/>
    <w:rsid w:val="2CFE473D"/>
    <w:rsid w:val="2D2161BF"/>
    <w:rsid w:val="2D4C4080"/>
    <w:rsid w:val="2D71156A"/>
    <w:rsid w:val="2D930021"/>
    <w:rsid w:val="2DB01A8B"/>
    <w:rsid w:val="2DBF0C71"/>
    <w:rsid w:val="2DDB2E87"/>
    <w:rsid w:val="2DE47479"/>
    <w:rsid w:val="2DEE4968"/>
    <w:rsid w:val="2E5A0250"/>
    <w:rsid w:val="2EA5185D"/>
    <w:rsid w:val="2EAC7E87"/>
    <w:rsid w:val="2ECE265E"/>
    <w:rsid w:val="2F416B90"/>
    <w:rsid w:val="2F532603"/>
    <w:rsid w:val="2F57478F"/>
    <w:rsid w:val="2F5F53F2"/>
    <w:rsid w:val="2F9B4F5A"/>
    <w:rsid w:val="2FD73318"/>
    <w:rsid w:val="2FE14345"/>
    <w:rsid w:val="2FF975F4"/>
    <w:rsid w:val="30087837"/>
    <w:rsid w:val="309D1C07"/>
    <w:rsid w:val="30B86196"/>
    <w:rsid w:val="30C419B0"/>
    <w:rsid w:val="30D31EF8"/>
    <w:rsid w:val="31466869"/>
    <w:rsid w:val="31660CB9"/>
    <w:rsid w:val="3169073F"/>
    <w:rsid w:val="316D61B7"/>
    <w:rsid w:val="317258B0"/>
    <w:rsid w:val="318D6246"/>
    <w:rsid w:val="31AA6DF8"/>
    <w:rsid w:val="322023D2"/>
    <w:rsid w:val="32233775"/>
    <w:rsid w:val="32427031"/>
    <w:rsid w:val="324334B4"/>
    <w:rsid w:val="325A081E"/>
    <w:rsid w:val="32951856"/>
    <w:rsid w:val="32A73338"/>
    <w:rsid w:val="32C938B6"/>
    <w:rsid w:val="32FC6C58"/>
    <w:rsid w:val="3311784A"/>
    <w:rsid w:val="33157CC6"/>
    <w:rsid w:val="33252441"/>
    <w:rsid w:val="33423060"/>
    <w:rsid w:val="33630396"/>
    <w:rsid w:val="33A71893"/>
    <w:rsid w:val="33D82567"/>
    <w:rsid w:val="33DA4CA7"/>
    <w:rsid w:val="33DC1B91"/>
    <w:rsid w:val="34056568"/>
    <w:rsid w:val="340D366E"/>
    <w:rsid w:val="3445105A"/>
    <w:rsid w:val="344A35E3"/>
    <w:rsid w:val="344D7F0F"/>
    <w:rsid w:val="345614B9"/>
    <w:rsid w:val="347E631A"/>
    <w:rsid w:val="349273DE"/>
    <w:rsid w:val="34A74878"/>
    <w:rsid w:val="34AC67AE"/>
    <w:rsid w:val="34C344B6"/>
    <w:rsid w:val="34DB551B"/>
    <w:rsid w:val="351D5E43"/>
    <w:rsid w:val="35380BBF"/>
    <w:rsid w:val="3555351F"/>
    <w:rsid w:val="356540D5"/>
    <w:rsid w:val="358B3EFE"/>
    <w:rsid w:val="36077491"/>
    <w:rsid w:val="361E07D8"/>
    <w:rsid w:val="36380E96"/>
    <w:rsid w:val="364A6DFC"/>
    <w:rsid w:val="364D2448"/>
    <w:rsid w:val="36853990"/>
    <w:rsid w:val="368A6F17"/>
    <w:rsid w:val="36CA5847"/>
    <w:rsid w:val="36D60E17"/>
    <w:rsid w:val="36F7087E"/>
    <w:rsid w:val="3718534B"/>
    <w:rsid w:val="37943E0C"/>
    <w:rsid w:val="37DE08F8"/>
    <w:rsid w:val="3810372D"/>
    <w:rsid w:val="38760625"/>
    <w:rsid w:val="387E4B3B"/>
    <w:rsid w:val="38CC7F9C"/>
    <w:rsid w:val="390B0AC4"/>
    <w:rsid w:val="394915ED"/>
    <w:rsid w:val="39671A73"/>
    <w:rsid w:val="396F1683"/>
    <w:rsid w:val="3994149D"/>
    <w:rsid w:val="39965624"/>
    <w:rsid w:val="39B60304"/>
    <w:rsid w:val="39D215E2"/>
    <w:rsid w:val="39D46D3A"/>
    <w:rsid w:val="39E3559D"/>
    <w:rsid w:val="39E668E9"/>
    <w:rsid w:val="39E80EC0"/>
    <w:rsid w:val="39F7142D"/>
    <w:rsid w:val="3A1425F6"/>
    <w:rsid w:val="3A2C746D"/>
    <w:rsid w:val="3A6D30B9"/>
    <w:rsid w:val="3A735A2E"/>
    <w:rsid w:val="3A830B2E"/>
    <w:rsid w:val="3AAD68F3"/>
    <w:rsid w:val="3AB42542"/>
    <w:rsid w:val="3ACE7FFB"/>
    <w:rsid w:val="3B0B4711"/>
    <w:rsid w:val="3B0C28D2"/>
    <w:rsid w:val="3B4C2C28"/>
    <w:rsid w:val="3B64626A"/>
    <w:rsid w:val="3B973F23"/>
    <w:rsid w:val="3BCA3F69"/>
    <w:rsid w:val="3BFB12B5"/>
    <w:rsid w:val="3C237ED3"/>
    <w:rsid w:val="3C2568AB"/>
    <w:rsid w:val="3C37397E"/>
    <w:rsid w:val="3C4D4F50"/>
    <w:rsid w:val="3C4E2A76"/>
    <w:rsid w:val="3C8A1C71"/>
    <w:rsid w:val="3CB274A9"/>
    <w:rsid w:val="3CEA6C43"/>
    <w:rsid w:val="3D015D3A"/>
    <w:rsid w:val="3D0715A3"/>
    <w:rsid w:val="3D1418C5"/>
    <w:rsid w:val="3D3D3216"/>
    <w:rsid w:val="3D7D70EF"/>
    <w:rsid w:val="3DA9265A"/>
    <w:rsid w:val="3DAF6901"/>
    <w:rsid w:val="3DBA6615"/>
    <w:rsid w:val="3DC54FBA"/>
    <w:rsid w:val="3DEB4A20"/>
    <w:rsid w:val="3DF347C1"/>
    <w:rsid w:val="3E3A1504"/>
    <w:rsid w:val="3E7F5994"/>
    <w:rsid w:val="3EC6333D"/>
    <w:rsid w:val="3EDC51C6"/>
    <w:rsid w:val="3F0E6460"/>
    <w:rsid w:val="3F171977"/>
    <w:rsid w:val="3F2C346C"/>
    <w:rsid w:val="3F312907"/>
    <w:rsid w:val="3F43088C"/>
    <w:rsid w:val="3F47212A"/>
    <w:rsid w:val="3F6275A0"/>
    <w:rsid w:val="3F7E18C4"/>
    <w:rsid w:val="3F827606"/>
    <w:rsid w:val="3FA56E00"/>
    <w:rsid w:val="3FD85E20"/>
    <w:rsid w:val="3FDB2873"/>
    <w:rsid w:val="40816E5F"/>
    <w:rsid w:val="40833636"/>
    <w:rsid w:val="40896263"/>
    <w:rsid w:val="409C688C"/>
    <w:rsid w:val="40C21036"/>
    <w:rsid w:val="40CD48B1"/>
    <w:rsid w:val="40DE55B6"/>
    <w:rsid w:val="40DF4E59"/>
    <w:rsid w:val="410F4ECA"/>
    <w:rsid w:val="4142704D"/>
    <w:rsid w:val="41727207"/>
    <w:rsid w:val="41A22AB0"/>
    <w:rsid w:val="41E46B19"/>
    <w:rsid w:val="420E33D3"/>
    <w:rsid w:val="42500101"/>
    <w:rsid w:val="426B25D4"/>
    <w:rsid w:val="42950A7E"/>
    <w:rsid w:val="42AC34C9"/>
    <w:rsid w:val="42DF78D5"/>
    <w:rsid w:val="43142AC3"/>
    <w:rsid w:val="43195B8C"/>
    <w:rsid w:val="43282273"/>
    <w:rsid w:val="436043E5"/>
    <w:rsid w:val="43B35FE0"/>
    <w:rsid w:val="43C50FE7"/>
    <w:rsid w:val="43D434EA"/>
    <w:rsid w:val="43F16F39"/>
    <w:rsid w:val="43FD3CA5"/>
    <w:rsid w:val="44103072"/>
    <w:rsid w:val="441822E7"/>
    <w:rsid w:val="4432576B"/>
    <w:rsid w:val="443F7874"/>
    <w:rsid w:val="446948F1"/>
    <w:rsid w:val="446C2633"/>
    <w:rsid w:val="446C43E1"/>
    <w:rsid w:val="4483121E"/>
    <w:rsid w:val="44EB3558"/>
    <w:rsid w:val="44EE4DF6"/>
    <w:rsid w:val="45230F44"/>
    <w:rsid w:val="4541761C"/>
    <w:rsid w:val="456A0921"/>
    <w:rsid w:val="4585575A"/>
    <w:rsid w:val="46132D66"/>
    <w:rsid w:val="46160AA8"/>
    <w:rsid w:val="465D2233"/>
    <w:rsid w:val="46BF6D63"/>
    <w:rsid w:val="46D544C0"/>
    <w:rsid w:val="46E22739"/>
    <w:rsid w:val="46E35277"/>
    <w:rsid w:val="46E75FA1"/>
    <w:rsid w:val="46F74827"/>
    <w:rsid w:val="46FA0B93"/>
    <w:rsid w:val="47695B01"/>
    <w:rsid w:val="477535AD"/>
    <w:rsid w:val="47B440CC"/>
    <w:rsid w:val="47F6649C"/>
    <w:rsid w:val="47FC5A7C"/>
    <w:rsid w:val="48223734"/>
    <w:rsid w:val="484E3524"/>
    <w:rsid w:val="489074C2"/>
    <w:rsid w:val="48D20267"/>
    <w:rsid w:val="48DA400F"/>
    <w:rsid w:val="48ED63DD"/>
    <w:rsid w:val="493D6429"/>
    <w:rsid w:val="49543DC1"/>
    <w:rsid w:val="49A07007"/>
    <w:rsid w:val="49A12D7B"/>
    <w:rsid w:val="4A0B78D0"/>
    <w:rsid w:val="4A287B43"/>
    <w:rsid w:val="4A802994"/>
    <w:rsid w:val="4A8D0D5D"/>
    <w:rsid w:val="4AEA38FC"/>
    <w:rsid w:val="4B56302A"/>
    <w:rsid w:val="4B603D34"/>
    <w:rsid w:val="4B8F50B8"/>
    <w:rsid w:val="4B9C55AC"/>
    <w:rsid w:val="4BC84D34"/>
    <w:rsid w:val="4BFB6776"/>
    <w:rsid w:val="4C15535E"/>
    <w:rsid w:val="4C2630C7"/>
    <w:rsid w:val="4C5D11DF"/>
    <w:rsid w:val="4C6550E1"/>
    <w:rsid w:val="4C886E35"/>
    <w:rsid w:val="4C920009"/>
    <w:rsid w:val="4C9D5C14"/>
    <w:rsid w:val="4CB83514"/>
    <w:rsid w:val="4CC56D84"/>
    <w:rsid w:val="4D136D32"/>
    <w:rsid w:val="4D3006A2"/>
    <w:rsid w:val="4D347D62"/>
    <w:rsid w:val="4D3B3EEC"/>
    <w:rsid w:val="4D4203D5"/>
    <w:rsid w:val="4DBC3CE3"/>
    <w:rsid w:val="4DD728CB"/>
    <w:rsid w:val="4E1C6AF1"/>
    <w:rsid w:val="4E7F7F7D"/>
    <w:rsid w:val="4EE74D90"/>
    <w:rsid w:val="4F137383"/>
    <w:rsid w:val="4F376605"/>
    <w:rsid w:val="4F523D3A"/>
    <w:rsid w:val="4F860A4D"/>
    <w:rsid w:val="4FAE276C"/>
    <w:rsid w:val="4FC41BBB"/>
    <w:rsid w:val="4FDA31C3"/>
    <w:rsid w:val="4FEF4951"/>
    <w:rsid w:val="50011267"/>
    <w:rsid w:val="500D6A78"/>
    <w:rsid w:val="5012408F"/>
    <w:rsid w:val="501679FC"/>
    <w:rsid w:val="50665BE5"/>
    <w:rsid w:val="507C59AC"/>
    <w:rsid w:val="50FD6AED"/>
    <w:rsid w:val="514C70AC"/>
    <w:rsid w:val="5185316E"/>
    <w:rsid w:val="51E56A76"/>
    <w:rsid w:val="51F52DE4"/>
    <w:rsid w:val="52412344"/>
    <w:rsid w:val="524F6E80"/>
    <w:rsid w:val="5257047F"/>
    <w:rsid w:val="52B76009"/>
    <w:rsid w:val="530F6FAB"/>
    <w:rsid w:val="53261907"/>
    <w:rsid w:val="533F1322"/>
    <w:rsid w:val="534034E3"/>
    <w:rsid w:val="534D3630"/>
    <w:rsid w:val="534E13C9"/>
    <w:rsid w:val="537312E8"/>
    <w:rsid w:val="53910467"/>
    <w:rsid w:val="53AA66B1"/>
    <w:rsid w:val="53C420A5"/>
    <w:rsid w:val="53CE29C2"/>
    <w:rsid w:val="544D7D8B"/>
    <w:rsid w:val="545C7FCE"/>
    <w:rsid w:val="546D5D37"/>
    <w:rsid w:val="54714232"/>
    <w:rsid w:val="54B90F7D"/>
    <w:rsid w:val="54BF40B9"/>
    <w:rsid w:val="54C17E31"/>
    <w:rsid w:val="54C93565"/>
    <w:rsid w:val="550D751A"/>
    <w:rsid w:val="5541275D"/>
    <w:rsid w:val="55482300"/>
    <w:rsid w:val="55730784"/>
    <w:rsid w:val="55B87486"/>
    <w:rsid w:val="55DE3AD4"/>
    <w:rsid w:val="55E42029"/>
    <w:rsid w:val="55FE0BAF"/>
    <w:rsid w:val="56155C85"/>
    <w:rsid w:val="56310DEF"/>
    <w:rsid w:val="568630E0"/>
    <w:rsid w:val="568B4B9B"/>
    <w:rsid w:val="56A95021"/>
    <w:rsid w:val="56C65BD3"/>
    <w:rsid w:val="56C9121F"/>
    <w:rsid w:val="570D735E"/>
    <w:rsid w:val="57266C63"/>
    <w:rsid w:val="574865E8"/>
    <w:rsid w:val="575B7169"/>
    <w:rsid w:val="57612B1D"/>
    <w:rsid w:val="57804DA3"/>
    <w:rsid w:val="57AD21A3"/>
    <w:rsid w:val="57F10A2D"/>
    <w:rsid w:val="583D01CF"/>
    <w:rsid w:val="58405511"/>
    <w:rsid w:val="5881254A"/>
    <w:rsid w:val="58CB5722"/>
    <w:rsid w:val="592623DF"/>
    <w:rsid w:val="594333FC"/>
    <w:rsid w:val="596E3252"/>
    <w:rsid w:val="596E737A"/>
    <w:rsid w:val="59837DAB"/>
    <w:rsid w:val="59876129"/>
    <w:rsid w:val="5995069F"/>
    <w:rsid w:val="59BE5287"/>
    <w:rsid w:val="59DD742F"/>
    <w:rsid w:val="59F91E1B"/>
    <w:rsid w:val="5A203357"/>
    <w:rsid w:val="5A3327C3"/>
    <w:rsid w:val="5A36306F"/>
    <w:rsid w:val="5A8913F1"/>
    <w:rsid w:val="5ACD76C2"/>
    <w:rsid w:val="5B101B12"/>
    <w:rsid w:val="5B170246"/>
    <w:rsid w:val="5B57504B"/>
    <w:rsid w:val="5B6634E0"/>
    <w:rsid w:val="5BD32AA5"/>
    <w:rsid w:val="5C5301A1"/>
    <w:rsid w:val="5C7E1853"/>
    <w:rsid w:val="5CA43F90"/>
    <w:rsid w:val="5CC02B6E"/>
    <w:rsid w:val="5CC14DE8"/>
    <w:rsid w:val="5CD10E2D"/>
    <w:rsid w:val="5CD92477"/>
    <w:rsid w:val="5CDC11B3"/>
    <w:rsid w:val="5D30024A"/>
    <w:rsid w:val="5D333896"/>
    <w:rsid w:val="5D431D2B"/>
    <w:rsid w:val="5DCA5944"/>
    <w:rsid w:val="5DFD2E6F"/>
    <w:rsid w:val="5E056E7A"/>
    <w:rsid w:val="5E3B0C54"/>
    <w:rsid w:val="5E5D1025"/>
    <w:rsid w:val="5E622685"/>
    <w:rsid w:val="5EB6477F"/>
    <w:rsid w:val="5EBF3633"/>
    <w:rsid w:val="5EE412EC"/>
    <w:rsid w:val="5EE44F8A"/>
    <w:rsid w:val="5F1270AE"/>
    <w:rsid w:val="5F8B1768"/>
    <w:rsid w:val="5FBE4C56"/>
    <w:rsid w:val="600D03CE"/>
    <w:rsid w:val="60536729"/>
    <w:rsid w:val="606B0879"/>
    <w:rsid w:val="60712451"/>
    <w:rsid w:val="607E307A"/>
    <w:rsid w:val="609B3C2C"/>
    <w:rsid w:val="60DD017A"/>
    <w:rsid w:val="60EA5B24"/>
    <w:rsid w:val="612B189A"/>
    <w:rsid w:val="612B4FB0"/>
    <w:rsid w:val="61735DAF"/>
    <w:rsid w:val="61B435A1"/>
    <w:rsid w:val="61B825BC"/>
    <w:rsid w:val="61D45648"/>
    <w:rsid w:val="61E772D9"/>
    <w:rsid w:val="62145DE7"/>
    <w:rsid w:val="62483940"/>
    <w:rsid w:val="62626D52"/>
    <w:rsid w:val="62782477"/>
    <w:rsid w:val="627875F1"/>
    <w:rsid w:val="62E278F0"/>
    <w:rsid w:val="630D1B1F"/>
    <w:rsid w:val="6336169E"/>
    <w:rsid w:val="63667031"/>
    <w:rsid w:val="636E02AA"/>
    <w:rsid w:val="63C05480"/>
    <w:rsid w:val="63D32113"/>
    <w:rsid w:val="63D77F02"/>
    <w:rsid w:val="63EB0A27"/>
    <w:rsid w:val="641206A9"/>
    <w:rsid w:val="64333AA9"/>
    <w:rsid w:val="643B5AE2"/>
    <w:rsid w:val="645B56F0"/>
    <w:rsid w:val="647D3761"/>
    <w:rsid w:val="64855F7A"/>
    <w:rsid w:val="64875A84"/>
    <w:rsid w:val="648844C8"/>
    <w:rsid w:val="64BE00A9"/>
    <w:rsid w:val="64EB560C"/>
    <w:rsid w:val="654938EE"/>
    <w:rsid w:val="655820EC"/>
    <w:rsid w:val="65680360"/>
    <w:rsid w:val="65984BDE"/>
    <w:rsid w:val="659E5C1E"/>
    <w:rsid w:val="65C6174B"/>
    <w:rsid w:val="66434B4A"/>
    <w:rsid w:val="66524D8D"/>
    <w:rsid w:val="66794933"/>
    <w:rsid w:val="66B07D06"/>
    <w:rsid w:val="66D734E4"/>
    <w:rsid w:val="66E1665E"/>
    <w:rsid w:val="66E675B4"/>
    <w:rsid w:val="66F73FD5"/>
    <w:rsid w:val="670C5884"/>
    <w:rsid w:val="672B36D8"/>
    <w:rsid w:val="675B2C20"/>
    <w:rsid w:val="67656D42"/>
    <w:rsid w:val="67BC609B"/>
    <w:rsid w:val="67CE3081"/>
    <w:rsid w:val="67E759A9"/>
    <w:rsid w:val="6804655B"/>
    <w:rsid w:val="6817003C"/>
    <w:rsid w:val="68450C20"/>
    <w:rsid w:val="684709BA"/>
    <w:rsid w:val="684E5A28"/>
    <w:rsid w:val="6853545A"/>
    <w:rsid w:val="686748BD"/>
    <w:rsid w:val="68866D48"/>
    <w:rsid w:val="68A15AAC"/>
    <w:rsid w:val="690F6F65"/>
    <w:rsid w:val="69450BD9"/>
    <w:rsid w:val="69907DD3"/>
    <w:rsid w:val="69992CD3"/>
    <w:rsid w:val="699D27C3"/>
    <w:rsid w:val="69C205AD"/>
    <w:rsid w:val="6A1A7CF2"/>
    <w:rsid w:val="6A4B221F"/>
    <w:rsid w:val="6A985B49"/>
    <w:rsid w:val="6AD246EE"/>
    <w:rsid w:val="6ADC31BD"/>
    <w:rsid w:val="6AE14931"/>
    <w:rsid w:val="6B032335"/>
    <w:rsid w:val="6B2C4776"/>
    <w:rsid w:val="6B967415"/>
    <w:rsid w:val="6C01652B"/>
    <w:rsid w:val="6C527983"/>
    <w:rsid w:val="6C6B4DFB"/>
    <w:rsid w:val="6C7C0DB6"/>
    <w:rsid w:val="6C88775B"/>
    <w:rsid w:val="6CA4030D"/>
    <w:rsid w:val="6CAE6EF3"/>
    <w:rsid w:val="6D063CA2"/>
    <w:rsid w:val="6D190D34"/>
    <w:rsid w:val="6D1D512E"/>
    <w:rsid w:val="6D2C6FFB"/>
    <w:rsid w:val="6D5B6F4D"/>
    <w:rsid w:val="6D644723"/>
    <w:rsid w:val="6DFE57FA"/>
    <w:rsid w:val="6DFF60EA"/>
    <w:rsid w:val="6E49012B"/>
    <w:rsid w:val="6E6C495F"/>
    <w:rsid w:val="6E6D2E41"/>
    <w:rsid w:val="6EA97922"/>
    <w:rsid w:val="6EB72428"/>
    <w:rsid w:val="6EBD1212"/>
    <w:rsid w:val="6ECD58F9"/>
    <w:rsid w:val="6ED529FF"/>
    <w:rsid w:val="6EDA0016"/>
    <w:rsid w:val="6F1E0E23"/>
    <w:rsid w:val="6F2F0361"/>
    <w:rsid w:val="6F5C0A2B"/>
    <w:rsid w:val="6F5E4B01"/>
    <w:rsid w:val="6F85477F"/>
    <w:rsid w:val="6F9B1553"/>
    <w:rsid w:val="6F9D3AAB"/>
    <w:rsid w:val="6FA439B5"/>
    <w:rsid w:val="6FA61F7F"/>
    <w:rsid w:val="6FCD36D6"/>
    <w:rsid w:val="6FCF2569"/>
    <w:rsid w:val="6FF17162"/>
    <w:rsid w:val="6FFD220E"/>
    <w:rsid w:val="703A5210"/>
    <w:rsid w:val="708F7F54"/>
    <w:rsid w:val="70A94143"/>
    <w:rsid w:val="70B81EFE"/>
    <w:rsid w:val="70C14F73"/>
    <w:rsid w:val="70C525FF"/>
    <w:rsid w:val="70C769F2"/>
    <w:rsid w:val="70CC388D"/>
    <w:rsid w:val="70D61D60"/>
    <w:rsid w:val="70EA4A25"/>
    <w:rsid w:val="71234381"/>
    <w:rsid w:val="712E4649"/>
    <w:rsid w:val="71720EFC"/>
    <w:rsid w:val="7228635C"/>
    <w:rsid w:val="722F5BD6"/>
    <w:rsid w:val="72345C8F"/>
    <w:rsid w:val="72481F97"/>
    <w:rsid w:val="726F4F19"/>
    <w:rsid w:val="72C10A76"/>
    <w:rsid w:val="72DF3E4C"/>
    <w:rsid w:val="72EC6569"/>
    <w:rsid w:val="732B12BB"/>
    <w:rsid w:val="735A1725"/>
    <w:rsid w:val="73840550"/>
    <w:rsid w:val="73B52DFF"/>
    <w:rsid w:val="73F2195D"/>
    <w:rsid w:val="74011176"/>
    <w:rsid w:val="740D49E9"/>
    <w:rsid w:val="742F2BB2"/>
    <w:rsid w:val="74424693"/>
    <w:rsid w:val="74464405"/>
    <w:rsid w:val="74786A09"/>
    <w:rsid w:val="74AF0062"/>
    <w:rsid w:val="74E80C35"/>
    <w:rsid w:val="74E90FB2"/>
    <w:rsid w:val="74F6547D"/>
    <w:rsid w:val="74FB66C4"/>
    <w:rsid w:val="750E5C0A"/>
    <w:rsid w:val="7534026E"/>
    <w:rsid w:val="75480753"/>
    <w:rsid w:val="75521133"/>
    <w:rsid w:val="75A47388"/>
    <w:rsid w:val="75A849CA"/>
    <w:rsid w:val="75AD1C5D"/>
    <w:rsid w:val="75AE09F6"/>
    <w:rsid w:val="75B13002"/>
    <w:rsid w:val="75C17839"/>
    <w:rsid w:val="75CF1603"/>
    <w:rsid w:val="75E50B21"/>
    <w:rsid w:val="761107C1"/>
    <w:rsid w:val="761D5ACC"/>
    <w:rsid w:val="765A7BD2"/>
    <w:rsid w:val="766E2263"/>
    <w:rsid w:val="769907B6"/>
    <w:rsid w:val="76AF3F51"/>
    <w:rsid w:val="76D51685"/>
    <w:rsid w:val="77100A78"/>
    <w:rsid w:val="7750356B"/>
    <w:rsid w:val="775748F9"/>
    <w:rsid w:val="775E6C72"/>
    <w:rsid w:val="77967613"/>
    <w:rsid w:val="77C04E5D"/>
    <w:rsid w:val="78120820"/>
    <w:rsid w:val="78342545"/>
    <w:rsid w:val="783E33C3"/>
    <w:rsid w:val="7859644F"/>
    <w:rsid w:val="786543DC"/>
    <w:rsid w:val="78AA2A8D"/>
    <w:rsid w:val="78DD2CFE"/>
    <w:rsid w:val="791A3E30"/>
    <w:rsid w:val="792425B9"/>
    <w:rsid w:val="79447CE9"/>
    <w:rsid w:val="79480205"/>
    <w:rsid w:val="794A7728"/>
    <w:rsid w:val="794F75C9"/>
    <w:rsid w:val="79851616"/>
    <w:rsid w:val="79993610"/>
    <w:rsid w:val="79B3393D"/>
    <w:rsid w:val="79D02A72"/>
    <w:rsid w:val="7A083270"/>
    <w:rsid w:val="7A173606"/>
    <w:rsid w:val="7A511459"/>
    <w:rsid w:val="7A5A304A"/>
    <w:rsid w:val="7A682979"/>
    <w:rsid w:val="7A7570F7"/>
    <w:rsid w:val="7A774353"/>
    <w:rsid w:val="7AA80FC8"/>
    <w:rsid w:val="7AAA1FDB"/>
    <w:rsid w:val="7AE14228"/>
    <w:rsid w:val="7AE244DA"/>
    <w:rsid w:val="7B1A51D8"/>
    <w:rsid w:val="7B3C11B4"/>
    <w:rsid w:val="7B6034AD"/>
    <w:rsid w:val="7B902188"/>
    <w:rsid w:val="7BB2374E"/>
    <w:rsid w:val="7BCE2CB0"/>
    <w:rsid w:val="7BF54043"/>
    <w:rsid w:val="7C1525B1"/>
    <w:rsid w:val="7C3C7A60"/>
    <w:rsid w:val="7C417C7D"/>
    <w:rsid w:val="7C4411C4"/>
    <w:rsid w:val="7C51421E"/>
    <w:rsid w:val="7C54688B"/>
    <w:rsid w:val="7C5C4760"/>
    <w:rsid w:val="7C8141C6"/>
    <w:rsid w:val="7C8415C1"/>
    <w:rsid w:val="7C8D4919"/>
    <w:rsid w:val="7CC31327"/>
    <w:rsid w:val="7CFB1883"/>
    <w:rsid w:val="7D1F7C67"/>
    <w:rsid w:val="7D4739FE"/>
    <w:rsid w:val="7E0B3D48"/>
    <w:rsid w:val="7EDC56E4"/>
    <w:rsid w:val="7EDC7492"/>
    <w:rsid w:val="7EFB200E"/>
    <w:rsid w:val="7F316697"/>
    <w:rsid w:val="7F385F91"/>
    <w:rsid w:val="7F587AB8"/>
    <w:rsid w:val="7F6F3664"/>
    <w:rsid w:val="7F74591C"/>
    <w:rsid w:val="7F764496"/>
    <w:rsid w:val="7FB01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1"/>
    <w:autoRedefine/>
    <w:qFormat/>
    <w:uiPriority w:val="9"/>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5"/>
    <w:link w:val="102"/>
    <w:autoRedefine/>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6">
    <w:name w:val="heading 3"/>
    <w:basedOn w:val="1"/>
    <w:next w:val="1"/>
    <w:link w:val="103"/>
    <w:autoRedefine/>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7">
    <w:name w:val="heading 4"/>
    <w:basedOn w:val="1"/>
    <w:next w:val="1"/>
    <w:autoRedefine/>
    <w:qFormat/>
    <w:uiPriority w:val="0"/>
    <w:pPr>
      <w:tabs>
        <w:tab w:val="left" w:pos="720"/>
      </w:tabs>
      <w:adjustRightInd w:val="0"/>
      <w:spacing w:line="460" w:lineRule="exact"/>
      <w:jc w:val="left"/>
      <w:textAlignment w:val="baseline"/>
      <w:outlineLvl w:val="3"/>
    </w:pPr>
    <w:rPr>
      <w:kern w:val="0"/>
      <w:sz w:val="24"/>
      <w:szCs w:val="20"/>
    </w:rPr>
  </w:style>
  <w:style w:type="paragraph" w:styleId="8">
    <w:name w:val="heading 5"/>
    <w:basedOn w:val="1"/>
    <w:next w:val="1"/>
    <w:link w:val="104"/>
    <w:autoRedefine/>
    <w:qFormat/>
    <w:uiPriority w:val="0"/>
    <w:pPr>
      <w:tabs>
        <w:tab w:val="left" w:pos="360"/>
      </w:tabs>
      <w:adjustRightInd w:val="0"/>
      <w:spacing w:line="360" w:lineRule="auto"/>
      <w:textAlignment w:val="baseline"/>
      <w:outlineLvl w:val="4"/>
    </w:pPr>
    <w:rPr>
      <w:kern w:val="0"/>
      <w:sz w:val="24"/>
      <w:szCs w:val="20"/>
    </w:rPr>
  </w:style>
  <w:style w:type="paragraph" w:styleId="9">
    <w:name w:val="heading 6"/>
    <w:basedOn w:val="1"/>
    <w:next w:val="1"/>
    <w:link w:val="105"/>
    <w:autoRedefine/>
    <w:qFormat/>
    <w:uiPriority w:val="0"/>
    <w:pPr>
      <w:tabs>
        <w:tab w:val="left" w:pos="0"/>
      </w:tabs>
      <w:adjustRightInd w:val="0"/>
      <w:spacing w:line="460" w:lineRule="exact"/>
      <w:jc w:val="left"/>
      <w:textAlignment w:val="baseline"/>
      <w:outlineLvl w:val="5"/>
    </w:pPr>
    <w:rPr>
      <w:kern w:val="0"/>
      <w:sz w:val="24"/>
      <w:szCs w:val="20"/>
    </w:rPr>
  </w:style>
  <w:style w:type="paragraph" w:styleId="10">
    <w:name w:val="heading 7"/>
    <w:basedOn w:val="1"/>
    <w:next w:val="1"/>
    <w:link w:val="106"/>
    <w:autoRedefine/>
    <w:qFormat/>
    <w:uiPriority w:val="0"/>
    <w:pPr>
      <w:tabs>
        <w:tab w:val="left" w:pos="0"/>
      </w:tabs>
      <w:adjustRightInd w:val="0"/>
      <w:spacing w:line="460" w:lineRule="exact"/>
      <w:jc w:val="left"/>
      <w:textAlignment w:val="baseline"/>
      <w:outlineLvl w:val="6"/>
    </w:pPr>
    <w:rPr>
      <w:kern w:val="0"/>
      <w:sz w:val="24"/>
      <w:szCs w:val="20"/>
    </w:rPr>
  </w:style>
  <w:style w:type="paragraph" w:styleId="11">
    <w:name w:val="heading 8"/>
    <w:basedOn w:val="1"/>
    <w:next w:val="1"/>
    <w:link w:val="107"/>
    <w:autoRedefine/>
    <w:qFormat/>
    <w:uiPriority w:val="0"/>
    <w:pPr>
      <w:tabs>
        <w:tab w:val="left" w:pos="0"/>
      </w:tabs>
      <w:adjustRightInd w:val="0"/>
      <w:spacing w:line="460" w:lineRule="exact"/>
      <w:jc w:val="left"/>
      <w:textAlignment w:val="baseline"/>
      <w:outlineLvl w:val="7"/>
    </w:pPr>
    <w:rPr>
      <w:kern w:val="0"/>
      <w:sz w:val="24"/>
      <w:szCs w:val="20"/>
    </w:rPr>
  </w:style>
  <w:style w:type="paragraph" w:styleId="12">
    <w:name w:val="heading 9"/>
    <w:basedOn w:val="1"/>
    <w:next w:val="1"/>
    <w:link w:val="108"/>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5">
    <w:name w:val="Normal Indent"/>
    <w:basedOn w:val="1"/>
    <w:next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List 3"/>
    <w:basedOn w:val="1"/>
    <w:autoRedefine/>
    <w:qFormat/>
    <w:uiPriority w:val="0"/>
    <w:pPr>
      <w:ind w:left="100" w:leftChars="400" w:hanging="200" w:hangingChars="200"/>
    </w:pPr>
  </w:style>
  <w:style w:type="paragraph" w:styleId="14">
    <w:name w:val="toc 7"/>
    <w:basedOn w:val="1"/>
    <w:next w:val="1"/>
    <w:autoRedefine/>
    <w:qFormat/>
    <w:uiPriority w:val="0"/>
    <w:pPr>
      <w:ind w:left="1260"/>
      <w:jc w:val="left"/>
    </w:pPr>
    <w:rPr>
      <w:sz w:val="18"/>
      <w:szCs w:val="20"/>
    </w:rPr>
  </w:style>
  <w:style w:type="paragraph" w:styleId="15">
    <w:name w:val="List Number 2"/>
    <w:basedOn w:val="1"/>
    <w:autoRedefine/>
    <w:qFormat/>
    <w:uiPriority w:val="0"/>
    <w:pPr>
      <w:tabs>
        <w:tab w:val="left" w:pos="780"/>
      </w:tabs>
      <w:ind w:left="780" w:hanging="360"/>
    </w:pPr>
  </w:style>
  <w:style w:type="paragraph" w:styleId="16">
    <w:name w:val="table of authorities"/>
    <w:basedOn w:val="1"/>
    <w:next w:val="1"/>
    <w:autoRedefine/>
    <w:qFormat/>
    <w:uiPriority w:val="0"/>
    <w:pPr>
      <w:ind w:left="420" w:leftChars="200"/>
    </w:pPr>
  </w:style>
  <w:style w:type="paragraph" w:styleId="17">
    <w:name w:val="Note Heading"/>
    <w:basedOn w:val="1"/>
    <w:next w:val="1"/>
    <w:link w:val="110"/>
    <w:autoRedefine/>
    <w:qFormat/>
    <w:uiPriority w:val="0"/>
    <w:pPr>
      <w:jc w:val="center"/>
    </w:pPr>
  </w:style>
  <w:style w:type="paragraph" w:styleId="18">
    <w:name w:val="List Bullet 4"/>
    <w:basedOn w:val="1"/>
    <w:autoRedefine/>
    <w:qFormat/>
    <w:uiPriority w:val="0"/>
    <w:pPr>
      <w:tabs>
        <w:tab w:val="left" w:pos="1620"/>
      </w:tabs>
      <w:ind w:left="1620" w:hanging="360"/>
    </w:pPr>
  </w:style>
  <w:style w:type="paragraph" w:styleId="19">
    <w:name w:val="index 8"/>
    <w:basedOn w:val="1"/>
    <w:next w:val="1"/>
    <w:autoRedefine/>
    <w:qFormat/>
    <w:uiPriority w:val="0"/>
    <w:pPr>
      <w:ind w:left="1400" w:leftChars="1400"/>
    </w:pPr>
    <w:rPr>
      <w:szCs w:val="20"/>
      <w:lang w:bidi="he-IL"/>
    </w:rPr>
  </w:style>
  <w:style w:type="paragraph" w:styleId="20">
    <w:name w:val="E-mail Signature"/>
    <w:basedOn w:val="1"/>
    <w:link w:val="111"/>
    <w:autoRedefine/>
    <w:qFormat/>
    <w:uiPriority w:val="0"/>
  </w:style>
  <w:style w:type="paragraph" w:styleId="21">
    <w:name w:val="List Number"/>
    <w:basedOn w:val="1"/>
    <w:autoRedefine/>
    <w:qFormat/>
    <w:uiPriority w:val="0"/>
    <w:pPr>
      <w:tabs>
        <w:tab w:val="left" w:pos="360"/>
      </w:tabs>
      <w:ind w:left="360" w:hanging="360"/>
    </w:pPr>
  </w:style>
  <w:style w:type="paragraph" w:styleId="22">
    <w:name w:val="caption"/>
    <w:basedOn w:val="1"/>
    <w:next w:val="1"/>
    <w:autoRedefine/>
    <w:qFormat/>
    <w:uiPriority w:val="0"/>
    <w:pPr>
      <w:spacing w:before="152" w:after="160"/>
    </w:pPr>
    <w:rPr>
      <w:rFonts w:ascii="Arial" w:hAnsi="Arial" w:eastAsia="黑体" w:cs="Arial"/>
      <w:sz w:val="20"/>
      <w:szCs w:val="20"/>
    </w:rPr>
  </w:style>
  <w:style w:type="paragraph" w:styleId="23">
    <w:name w:val="index 5"/>
    <w:basedOn w:val="1"/>
    <w:next w:val="1"/>
    <w:autoRedefine/>
    <w:qFormat/>
    <w:uiPriority w:val="0"/>
    <w:pPr>
      <w:ind w:left="800" w:leftChars="800"/>
    </w:pPr>
    <w:rPr>
      <w:szCs w:val="20"/>
      <w:lang w:bidi="he-IL"/>
    </w:rPr>
  </w:style>
  <w:style w:type="paragraph" w:styleId="24">
    <w:name w:val="List Bullet"/>
    <w:basedOn w:val="1"/>
    <w:autoRedefine/>
    <w:qFormat/>
    <w:uiPriority w:val="0"/>
    <w:pPr>
      <w:tabs>
        <w:tab w:val="left" w:pos="360"/>
      </w:tabs>
      <w:ind w:left="360" w:hanging="360"/>
    </w:pPr>
  </w:style>
  <w:style w:type="paragraph" w:styleId="25">
    <w:name w:val="envelope address"/>
    <w:basedOn w:val="1"/>
    <w:autoRedefine/>
    <w:qFormat/>
    <w:uiPriority w:val="0"/>
    <w:pPr>
      <w:adjustRightInd w:val="0"/>
      <w:spacing w:line="480" w:lineRule="atLeast"/>
      <w:ind w:left="2880"/>
      <w:textAlignment w:val="baseline"/>
    </w:pPr>
    <w:rPr>
      <w:rFonts w:eastAsia="魏碑体"/>
      <w:spacing w:val="10"/>
      <w:kern w:val="0"/>
      <w:sz w:val="32"/>
      <w:szCs w:val="20"/>
    </w:rPr>
  </w:style>
  <w:style w:type="paragraph" w:styleId="26">
    <w:name w:val="Document Map"/>
    <w:basedOn w:val="1"/>
    <w:link w:val="113"/>
    <w:autoRedefine/>
    <w:qFormat/>
    <w:uiPriority w:val="0"/>
    <w:pPr>
      <w:shd w:val="clear" w:color="auto" w:fill="000080"/>
    </w:pPr>
    <w:rPr>
      <w:szCs w:val="20"/>
    </w:rPr>
  </w:style>
  <w:style w:type="paragraph" w:styleId="27">
    <w:name w:val="toa heading"/>
    <w:basedOn w:val="1"/>
    <w:next w:val="1"/>
    <w:autoRedefine/>
    <w:qFormat/>
    <w:uiPriority w:val="0"/>
    <w:pPr>
      <w:spacing w:before="120"/>
    </w:pPr>
    <w:rPr>
      <w:rFonts w:ascii="Arial" w:hAnsi="Arial" w:cs="Arial"/>
      <w:sz w:val="24"/>
    </w:rPr>
  </w:style>
  <w:style w:type="paragraph" w:styleId="28">
    <w:name w:val="annotation text"/>
    <w:basedOn w:val="1"/>
    <w:link w:val="114"/>
    <w:autoRedefine/>
    <w:qFormat/>
    <w:uiPriority w:val="0"/>
    <w:pPr>
      <w:adjustRightInd w:val="0"/>
      <w:spacing w:line="360" w:lineRule="atLeast"/>
      <w:jc w:val="left"/>
      <w:textAlignment w:val="baseline"/>
    </w:pPr>
    <w:rPr>
      <w:kern w:val="0"/>
      <w:sz w:val="24"/>
      <w:szCs w:val="20"/>
    </w:rPr>
  </w:style>
  <w:style w:type="paragraph" w:styleId="29">
    <w:name w:val="index 6"/>
    <w:basedOn w:val="1"/>
    <w:next w:val="1"/>
    <w:autoRedefine/>
    <w:qFormat/>
    <w:uiPriority w:val="0"/>
    <w:pPr>
      <w:ind w:left="1000" w:leftChars="1000"/>
    </w:pPr>
    <w:rPr>
      <w:szCs w:val="20"/>
      <w:lang w:bidi="he-IL"/>
    </w:rPr>
  </w:style>
  <w:style w:type="paragraph" w:styleId="30">
    <w:name w:val="Salutation"/>
    <w:basedOn w:val="1"/>
    <w:next w:val="1"/>
    <w:link w:val="115"/>
    <w:autoRedefine/>
    <w:qFormat/>
    <w:uiPriority w:val="0"/>
  </w:style>
  <w:style w:type="paragraph" w:styleId="31">
    <w:name w:val="Body Text 3"/>
    <w:basedOn w:val="1"/>
    <w:link w:val="116"/>
    <w:autoRedefine/>
    <w:qFormat/>
    <w:uiPriority w:val="0"/>
    <w:pPr>
      <w:spacing w:before="60" w:after="60" w:line="460" w:lineRule="exact"/>
      <w:ind w:right="-304"/>
    </w:pPr>
    <w:rPr>
      <w:sz w:val="24"/>
    </w:rPr>
  </w:style>
  <w:style w:type="paragraph" w:styleId="32">
    <w:name w:val="Closing"/>
    <w:basedOn w:val="1"/>
    <w:link w:val="117"/>
    <w:autoRedefine/>
    <w:qFormat/>
    <w:uiPriority w:val="0"/>
    <w:pPr>
      <w:ind w:left="100" w:leftChars="2100"/>
    </w:pPr>
  </w:style>
  <w:style w:type="paragraph" w:styleId="33">
    <w:name w:val="List Bullet 3"/>
    <w:basedOn w:val="1"/>
    <w:autoRedefine/>
    <w:qFormat/>
    <w:uiPriority w:val="0"/>
    <w:pPr>
      <w:tabs>
        <w:tab w:val="left" w:pos="1200"/>
      </w:tabs>
      <w:ind w:left="1200" w:hanging="360"/>
    </w:pPr>
  </w:style>
  <w:style w:type="paragraph" w:styleId="34">
    <w:name w:val="Body Text"/>
    <w:basedOn w:val="1"/>
    <w:next w:val="35"/>
    <w:link w:val="118"/>
    <w:autoRedefine/>
    <w:qFormat/>
    <w:uiPriority w:val="0"/>
    <w:pPr>
      <w:spacing w:after="120"/>
    </w:pPr>
    <w:rPr>
      <w:rFonts w:ascii="Verdana" w:hAnsi="Verdana"/>
    </w:rPr>
  </w:style>
  <w:style w:type="paragraph" w:styleId="35">
    <w:name w:val="Date"/>
    <w:basedOn w:val="1"/>
    <w:next w:val="1"/>
    <w:link w:val="122"/>
    <w:autoRedefine/>
    <w:qFormat/>
    <w:uiPriority w:val="0"/>
    <w:rPr>
      <w:sz w:val="24"/>
      <w:szCs w:val="20"/>
    </w:rPr>
  </w:style>
  <w:style w:type="paragraph" w:styleId="36">
    <w:name w:val="Body Text Indent"/>
    <w:basedOn w:val="1"/>
    <w:next w:val="37"/>
    <w:link w:val="119"/>
    <w:autoRedefine/>
    <w:qFormat/>
    <w:uiPriority w:val="0"/>
    <w:pPr>
      <w:spacing w:line="360" w:lineRule="auto"/>
      <w:ind w:firstLine="425"/>
    </w:pPr>
    <w:rPr>
      <w:color w:val="FF0000"/>
      <w:sz w:val="24"/>
      <w:szCs w:val="20"/>
    </w:rPr>
  </w:style>
  <w:style w:type="paragraph" w:styleId="37">
    <w:name w:val="envelope return"/>
    <w:basedOn w:val="1"/>
    <w:autoRedefine/>
    <w:qFormat/>
    <w:uiPriority w:val="0"/>
    <w:pPr>
      <w:snapToGrid w:val="0"/>
    </w:pPr>
    <w:rPr>
      <w:rFonts w:ascii="Arial" w:hAnsi="Arial" w:cs="Arial"/>
    </w:rPr>
  </w:style>
  <w:style w:type="paragraph" w:styleId="38">
    <w:name w:val="List Number 3"/>
    <w:basedOn w:val="1"/>
    <w:autoRedefine/>
    <w:qFormat/>
    <w:uiPriority w:val="0"/>
    <w:pPr>
      <w:tabs>
        <w:tab w:val="left" w:pos="1200"/>
      </w:tabs>
      <w:ind w:left="1200" w:hanging="360"/>
    </w:pPr>
  </w:style>
  <w:style w:type="paragraph" w:styleId="39">
    <w:name w:val="List 2"/>
    <w:basedOn w:val="1"/>
    <w:autoRedefine/>
    <w:qFormat/>
    <w:uiPriority w:val="0"/>
    <w:pPr>
      <w:ind w:left="400" w:leftChars="200" w:hanging="200" w:hangingChars="200"/>
    </w:pPr>
    <w:rPr>
      <w:szCs w:val="20"/>
    </w:rPr>
  </w:style>
  <w:style w:type="paragraph" w:styleId="40">
    <w:name w:val="List Continue"/>
    <w:basedOn w:val="1"/>
    <w:autoRedefine/>
    <w:qFormat/>
    <w:uiPriority w:val="0"/>
    <w:pPr>
      <w:spacing w:after="120"/>
      <w:ind w:left="420" w:leftChars="200"/>
    </w:pPr>
  </w:style>
  <w:style w:type="paragraph" w:styleId="41">
    <w:name w:val="Block Text"/>
    <w:basedOn w:val="1"/>
    <w:autoRedefine/>
    <w:qFormat/>
    <w:uiPriority w:val="0"/>
    <w:pPr>
      <w:spacing w:before="120" w:after="120" w:line="360" w:lineRule="auto"/>
      <w:ind w:left="630" w:right="202"/>
    </w:pPr>
    <w:rPr>
      <w:rFonts w:ascii="宋体"/>
      <w:sz w:val="24"/>
      <w:szCs w:val="20"/>
    </w:rPr>
  </w:style>
  <w:style w:type="paragraph" w:styleId="42">
    <w:name w:val="List Bullet 2"/>
    <w:basedOn w:val="1"/>
    <w:autoRedefine/>
    <w:qFormat/>
    <w:uiPriority w:val="0"/>
    <w:pPr>
      <w:widowControl/>
      <w:adjustRightInd w:val="0"/>
      <w:spacing w:line="360" w:lineRule="auto"/>
      <w:ind w:left="723"/>
      <w:jc w:val="left"/>
      <w:textAlignment w:val="baseline"/>
    </w:pPr>
    <w:rPr>
      <w:kern w:val="0"/>
      <w:sz w:val="24"/>
      <w:szCs w:val="20"/>
    </w:rPr>
  </w:style>
  <w:style w:type="paragraph" w:styleId="43">
    <w:name w:val="HTML Address"/>
    <w:basedOn w:val="1"/>
    <w:link w:val="120"/>
    <w:autoRedefine/>
    <w:qFormat/>
    <w:uiPriority w:val="0"/>
    <w:rPr>
      <w:i/>
      <w:iCs/>
    </w:rPr>
  </w:style>
  <w:style w:type="paragraph" w:styleId="44">
    <w:name w:val="index 4"/>
    <w:basedOn w:val="1"/>
    <w:next w:val="1"/>
    <w:autoRedefine/>
    <w:qFormat/>
    <w:uiPriority w:val="0"/>
    <w:pPr>
      <w:ind w:left="600" w:leftChars="600"/>
    </w:pPr>
    <w:rPr>
      <w:szCs w:val="20"/>
      <w:lang w:bidi="he-IL"/>
    </w:rPr>
  </w:style>
  <w:style w:type="paragraph" w:styleId="45">
    <w:name w:val="toc 5"/>
    <w:basedOn w:val="1"/>
    <w:next w:val="1"/>
    <w:autoRedefine/>
    <w:qFormat/>
    <w:uiPriority w:val="0"/>
    <w:pPr>
      <w:ind w:left="840"/>
      <w:jc w:val="left"/>
    </w:pPr>
    <w:rPr>
      <w:sz w:val="18"/>
      <w:szCs w:val="20"/>
    </w:rPr>
  </w:style>
  <w:style w:type="paragraph" w:styleId="46">
    <w:name w:val="toc 3"/>
    <w:basedOn w:val="1"/>
    <w:next w:val="1"/>
    <w:autoRedefine/>
    <w:qFormat/>
    <w:uiPriority w:val="39"/>
    <w:pPr>
      <w:ind w:left="420"/>
      <w:jc w:val="left"/>
    </w:pPr>
    <w:rPr>
      <w:i/>
      <w:sz w:val="20"/>
      <w:szCs w:val="20"/>
    </w:rPr>
  </w:style>
  <w:style w:type="paragraph" w:styleId="47">
    <w:name w:val="Plain Text"/>
    <w:basedOn w:val="1"/>
    <w:link w:val="121"/>
    <w:autoRedefine/>
    <w:qFormat/>
    <w:uiPriority w:val="99"/>
    <w:rPr>
      <w:rFonts w:ascii="宋体" w:hAnsi="Courier New"/>
      <w:szCs w:val="21"/>
    </w:rPr>
  </w:style>
  <w:style w:type="paragraph" w:styleId="48">
    <w:name w:val="List Bullet 5"/>
    <w:basedOn w:val="1"/>
    <w:autoRedefine/>
    <w:qFormat/>
    <w:uiPriority w:val="0"/>
    <w:pPr>
      <w:tabs>
        <w:tab w:val="left" w:pos="2040"/>
      </w:tabs>
      <w:ind w:left="2040" w:hanging="360"/>
    </w:pPr>
  </w:style>
  <w:style w:type="paragraph" w:styleId="49">
    <w:name w:val="List Number 4"/>
    <w:basedOn w:val="1"/>
    <w:autoRedefine/>
    <w:qFormat/>
    <w:uiPriority w:val="0"/>
    <w:pPr>
      <w:tabs>
        <w:tab w:val="left" w:pos="1620"/>
      </w:tabs>
      <w:ind w:left="1620" w:hanging="360"/>
    </w:pPr>
  </w:style>
  <w:style w:type="paragraph" w:styleId="50">
    <w:name w:val="toc 8"/>
    <w:basedOn w:val="1"/>
    <w:next w:val="1"/>
    <w:autoRedefine/>
    <w:qFormat/>
    <w:uiPriority w:val="0"/>
    <w:pPr>
      <w:ind w:left="1470"/>
      <w:jc w:val="left"/>
    </w:pPr>
    <w:rPr>
      <w:sz w:val="18"/>
      <w:szCs w:val="20"/>
    </w:rPr>
  </w:style>
  <w:style w:type="paragraph" w:styleId="51">
    <w:name w:val="index 3"/>
    <w:basedOn w:val="1"/>
    <w:next w:val="1"/>
    <w:autoRedefine/>
    <w:qFormat/>
    <w:uiPriority w:val="0"/>
    <w:pPr>
      <w:ind w:left="400" w:leftChars="400"/>
    </w:pPr>
    <w:rPr>
      <w:szCs w:val="20"/>
      <w:lang w:bidi="he-IL"/>
    </w:rPr>
  </w:style>
  <w:style w:type="paragraph" w:styleId="52">
    <w:name w:val="Body Text Indent 2"/>
    <w:basedOn w:val="1"/>
    <w:link w:val="123"/>
    <w:autoRedefine/>
    <w:qFormat/>
    <w:uiPriority w:val="99"/>
    <w:pPr>
      <w:spacing w:after="120" w:line="480" w:lineRule="auto"/>
      <w:ind w:left="420" w:leftChars="200"/>
    </w:pPr>
  </w:style>
  <w:style w:type="paragraph" w:styleId="53">
    <w:name w:val="endnote text"/>
    <w:basedOn w:val="1"/>
    <w:link w:val="124"/>
    <w:autoRedefine/>
    <w:qFormat/>
    <w:uiPriority w:val="0"/>
    <w:pPr>
      <w:snapToGrid w:val="0"/>
      <w:jc w:val="left"/>
    </w:pPr>
    <w:rPr>
      <w:szCs w:val="20"/>
      <w:lang w:bidi="he-IL"/>
    </w:rPr>
  </w:style>
  <w:style w:type="paragraph" w:styleId="54">
    <w:name w:val="List Continue 5"/>
    <w:basedOn w:val="1"/>
    <w:autoRedefine/>
    <w:qFormat/>
    <w:uiPriority w:val="0"/>
    <w:pPr>
      <w:spacing w:after="120"/>
      <w:ind w:left="2100" w:leftChars="1000"/>
    </w:pPr>
  </w:style>
  <w:style w:type="paragraph" w:styleId="55">
    <w:name w:val="Balloon Text"/>
    <w:basedOn w:val="1"/>
    <w:link w:val="125"/>
    <w:autoRedefine/>
    <w:qFormat/>
    <w:uiPriority w:val="99"/>
    <w:rPr>
      <w:rFonts w:ascii="Verdana" w:hAnsi="Verdana"/>
      <w:sz w:val="18"/>
      <w:szCs w:val="18"/>
    </w:rPr>
  </w:style>
  <w:style w:type="paragraph" w:styleId="56">
    <w:name w:val="footer"/>
    <w:basedOn w:val="1"/>
    <w:link w:val="126"/>
    <w:autoRedefine/>
    <w:qFormat/>
    <w:uiPriority w:val="99"/>
    <w:pPr>
      <w:tabs>
        <w:tab w:val="center" w:pos="4153"/>
        <w:tab w:val="right" w:pos="8306"/>
      </w:tabs>
      <w:snapToGrid w:val="0"/>
      <w:jc w:val="left"/>
    </w:pPr>
    <w:rPr>
      <w:rFonts w:ascii="Verdana" w:hAnsi="Verdana"/>
      <w:sz w:val="18"/>
      <w:szCs w:val="18"/>
    </w:rPr>
  </w:style>
  <w:style w:type="paragraph" w:styleId="57">
    <w:name w:val="header"/>
    <w:basedOn w:val="1"/>
    <w:link w:val="127"/>
    <w:autoRedefine/>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8">
    <w:name w:val="Signature"/>
    <w:basedOn w:val="1"/>
    <w:link w:val="128"/>
    <w:autoRedefine/>
    <w:qFormat/>
    <w:uiPriority w:val="0"/>
    <w:pPr>
      <w:ind w:left="4320"/>
    </w:pPr>
    <w:rPr>
      <w:rFonts w:eastAsia="楷体_GB2312"/>
      <w:szCs w:val="20"/>
    </w:rPr>
  </w:style>
  <w:style w:type="paragraph" w:styleId="59">
    <w:name w:val="toc 1"/>
    <w:basedOn w:val="1"/>
    <w:next w:val="1"/>
    <w:autoRedefine/>
    <w:qFormat/>
    <w:uiPriority w:val="39"/>
    <w:pPr>
      <w:spacing w:before="312" w:after="156"/>
    </w:pPr>
    <w:rPr>
      <w:kern w:val="0"/>
      <w:sz w:val="18"/>
      <w:szCs w:val="18"/>
    </w:rPr>
  </w:style>
  <w:style w:type="paragraph" w:styleId="60">
    <w:name w:val="List Continue 4"/>
    <w:basedOn w:val="1"/>
    <w:autoRedefine/>
    <w:qFormat/>
    <w:uiPriority w:val="0"/>
    <w:pPr>
      <w:spacing w:after="120"/>
      <w:ind w:left="1680" w:leftChars="800"/>
    </w:pPr>
  </w:style>
  <w:style w:type="paragraph" w:styleId="61">
    <w:name w:val="toc 4"/>
    <w:basedOn w:val="1"/>
    <w:next w:val="1"/>
    <w:autoRedefine/>
    <w:qFormat/>
    <w:uiPriority w:val="0"/>
    <w:pPr>
      <w:ind w:left="630"/>
      <w:jc w:val="left"/>
    </w:pPr>
    <w:rPr>
      <w:sz w:val="18"/>
      <w:szCs w:val="20"/>
    </w:rPr>
  </w:style>
  <w:style w:type="paragraph" w:styleId="62">
    <w:name w:val="index heading"/>
    <w:basedOn w:val="1"/>
    <w:next w:val="63"/>
    <w:autoRedefine/>
    <w:qFormat/>
    <w:uiPriority w:val="0"/>
    <w:rPr>
      <w:szCs w:val="20"/>
      <w:lang w:bidi="he-IL"/>
    </w:rPr>
  </w:style>
  <w:style w:type="paragraph" w:styleId="63">
    <w:name w:val="index 1"/>
    <w:basedOn w:val="1"/>
    <w:next w:val="1"/>
    <w:autoRedefine/>
    <w:qFormat/>
    <w:uiPriority w:val="0"/>
    <w:rPr>
      <w:kern w:val="0"/>
      <w:sz w:val="24"/>
      <w:szCs w:val="21"/>
    </w:rPr>
  </w:style>
  <w:style w:type="paragraph" w:styleId="64">
    <w:name w:val="Subtitle"/>
    <w:basedOn w:val="1"/>
    <w:link w:val="129"/>
    <w:autoRedefine/>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autoRedefine/>
    <w:qFormat/>
    <w:uiPriority w:val="0"/>
    <w:pPr>
      <w:tabs>
        <w:tab w:val="left" w:pos="2040"/>
      </w:tabs>
      <w:ind w:left="2040" w:hanging="360"/>
    </w:pPr>
  </w:style>
  <w:style w:type="paragraph" w:styleId="66">
    <w:name w:val="List"/>
    <w:basedOn w:val="1"/>
    <w:autoRedefine/>
    <w:qFormat/>
    <w:uiPriority w:val="0"/>
    <w:pPr>
      <w:ind w:left="420" w:hanging="420"/>
    </w:pPr>
    <w:rPr>
      <w:sz w:val="24"/>
      <w:szCs w:val="20"/>
    </w:rPr>
  </w:style>
  <w:style w:type="paragraph" w:styleId="67">
    <w:name w:val="footnote text"/>
    <w:basedOn w:val="1"/>
    <w:link w:val="130"/>
    <w:autoRedefine/>
    <w:qFormat/>
    <w:uiPriority w:val="0"/>
    <w:pPr>
      <w:snapToGrid w:val="0"/>
      <w:jc w:val="left"/>
    </w:pPr>
    <w:rPr>
      <w:rFonts w:eastAsia="楷体_GB2312"/>
      <w:sz w:val="18"/>
      <w:szCs w:val="18"/>
    </w:rPr>
  </w:style>
  <w:style w:type="paragraph" w:styleId="68">
    <w:name w:val="toc 6"/>
    <w:basedOn w:val="1"/>
    <w:next w:val="1"/>
    <w:autoRedefine/>
    <w:qFormat/>
    <w:uiPriority w:val="0"/>
    <w:pPr>
      <w:ind w:left="1050"/>
      <w:jc w:val="left"/>
    </w:pPr>
    <w:rPr>
      <w:sz w:val="18"/>
      <w:szCs w:val="20"/>
    </w:rPr>
  </w:style>
  <w:style w:type="paragraph" w:styleId="69">
    <w:name w:val="List 5"/>
    <w:basedOn w:val="1"/>
    <w:autoRedefine/>
    <w:qFormat/>
    <w:uiPriority w:val="0"/>
    <w:pPr>
      <w:ind w:left="100" w:leftChars="800" w:hanging="200" w:hangingChars="200"/>
    </w:pPr>
  </w:style>
  <w:style w:type="paragraph" w:styleId="70">
    <w:name w:val="Body Text Indent 3"/>
    <w:basedOn w:val="1"/>
    <w:link w:val="131"/>
    <w:autoRedefine/>
    <w:qFormat/>
    <w:uiPriority w:val="0"/>
    <w:pPr>
      <w:adjustRightInd w:val="0"/>
      <w:spacing w:line="360" w:lineRule="exact"/>
      <w:ind w:firstLine="520"/>
      <w:jc w:val="left"/>
      <w:textAlignment w:val="baseline"/>
    </w:pPr>
    <w:rPr>
      <w:rFonts w:ascii="宋体"/>
      <w:kern w:val="0"/>
      <w:sz w:val="24"/>
      <w:szCs w:val="20"/>
    </w:rPr>
  </w:style>
  <w:style w:type="paragraph" w:styleId="71">
    <w:name w:val="index 7"/>
    <w:basedOn w:val="1"/>
    <w:next w:val="1"/>
    <w:autoRedefine/>
    <w:qFormat/>
    <w:uiPriority w:val="0"/>
    <w:pPr>
      <w:ind w:left="1200" w:leftChars="1200"/>
    </w:pPr>
    <w:rPr>
      <w:szCs w:val="20"/>
      <w:lang w:bidi="he-IL"/>
    </w:rPr>
  </w:style>
  <w:style w:type="paragraph" w:styleId="72">
    <w:name w:val="index 9"/>
    <w:basedOn w:val="1"/>
    <w:next w:val="1"/>
    <w:autoRedefine/>
    <w:qFormat/>
    <w:uiPriority w:val="0"/>
    <w:pPr>
      <w:ind w:left="1600" w:leftChars="1600"/>
    </w:pPr>
    <w:rPr>
      <w:szCs w:val="20"/>
      <w:lang w:bidi="he-IL"/>
    </w:rPr>
  </w:style>
  <w:style w:type="paragraph" w:styleId="73">
    <w:name w:val="table of figures"/>
    <w:basedOn w:val="1"/>
    <w:next w:val="1"/>
    <w:autoRedefine/>
    <w:qFormat/>
    <w:uiPriority w:val="0"/>
    <w:pPr>
      <w:ind w:left="840" w:leftChars="200" w:hanging="420" w:hangingChars="200"/>
    </w:pPr>
    <w:rPr>
      <w:szCs w:val="20"/>
    </w:rPr>
  </w:style>
  <w:style w:type="paragraph" w:styleId="74">
    <w:name w:val="toc 2"/>
    <w:basedOn w:val="1"/>
    <w:next w:val="1"/>
    <w:autoRedefine/>
    <w:qFormat/>
    <w:uiPriority w:val="39"/>
    <w:pPr>
      <w:spacing w:line="360" w:lineRule="auto"/>
    </w:pPr>
    <w:rPr>
      <w:rFonts w:ascii="宋体" w:hAnsi="宋体"/>
      <w:kern w:val="0"/>
      <w:sz w:val="28"/>
      <w:szCs w:val="28"/>
    </w:rPr>
  </w:style>
  <w:style w:type="paragraph" w:styleId="75">
    <w:name w:val="toc 9"/>
    <w:basedOn w:val="1"/>
    <w:next w:val="1"/>
    <w:autoRedefine/>
    <w:qFormat/>
    <w:uiPriority w:val="0"/>
    <w:pPr>
      <w:ind w:left="1680"/>
      <w:jc w:val="left"/>
    </w:pPr>
    <w:rPr>
      <w:sz w:val="18"/>
      <w:szCs w:val="20"/>
    </w:rPr>
  </w:style>
  <w:style w:type="paragraph" w:styleId="76">
    <w:name w:val="Body Text 2"/>
    <w:basedOn w:val="1"/>
    <w:link w:val="132"/>
    <w:autoRedefine/>
    <w:qFormat/>
    <w:uiPriority w:val="0"/>
    <w:pPr>
      <w:spacing w:after="120" w:line="480" w:lineRule="auto"/>
    </w:pPr>
  </w:style>
  <w:style w:type="paragraph" w:styleId="77">
    <w:name w:val="List 4"/>
    <w:basedOn w:val="1"/>
    <w:autoRedefine/>
    <w:qFormat/>
    <w:uiPriority w:val="0"/>
    <w:pPr>
      <w:ind w:left="100" w:leftChars="600" w:hanging="200" w:hangingChars="200"/>
    </w:pPr>
  </w:style>
  <w:style w:type="paragraph" w:styleId="78">
    <w:name w:val="List Continue 2"/>
    <w:basedOn w:val="1"/>
    <w:autoRedefine/>
    <w:qFormat/>
    <w:uiPriority w:val="0"/>
    <w:pPr>
      <w:spacing w:after="120"/>
      <w:ind w:left="400" w:leftChars="400"/>
    </w:pPr>
  </w:style>
  <w:style w:type="paragraph" w:styleId="79">
    <w:name w:val="Message Header"/>
    <w:basedOn w:val="1"/>
    <w:link w:val="13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3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1">
    <w:name w:val="Normal (Web)"/>
    <w:basedOn w:val="1"/>
    <w:link w:val="505"/>
    <w:autoRedefine/>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autoRedefine/>
    <w:qFormat/>
    <w:uiPriority w:val="0"/>
    <w:pPr>
      <w:spacing w:after="120"/>
      <w:ind w:left="1260" w:leftChars="600"/>
    </w:pPr>
  </w:style>
  <w:style w:type="paragraph" w:styleId="83">
    <w:name w:val="index 2"/>
    <w:basedOn w:val="1"/>
    <w:next w:val="1"/>
    <w:autoRedefine/>
    <w:qFormat/>
    <w:uiPriority w:val="0"/>
    <w:pPr>
      <w:ind w:left="200" w:leftChars="200"/>
    </w:pPr>
    <w:rPr>
      <w:szCs w:val="20"/>
      <w:lang w:bidi="he-IL"/>
    </w:rPr>
  </w:style>
  <w:style w:type="paragraph" w:styleId="84">
    <w:name w:val="Title"/>
    <w:basedOn w:val="1"/>
    <w:next w:val="1"/>
    <w:link w:val="135"/>
    <w:autoRedefine/>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8"/>
    <w:next w:val="28"/>
    <w:link w:val="136"/>
    <w:autoRedefine/>
    <w:qFormat/>
    <w:uiPriority w:val="0"/>
    <w:pPr>
      <w:adjustRightInd/>
      <w:spacing w:line="240" w:lineRule="auto"/>
      <w:textAlignment w:val="auto"/>
    </w:pPr>
    <w:rPr>
      <w:b/>
      <w:bCs/>
      <w:kern w:val="2"/>
      <w:sz w:val="21"/>
      <w:lang w:bidi="he-IL"/>
    </w:rPr>
  </w:style>
  <w:style w:type="paragraph" w:styleId="86">
    <w:name w:val="Body Text First Indent"/>
    <w:basedOn w:val="34"/>
    <w:link w:val="137"/>
    <w:autoRedefine/>
    <w:qFormat/>
    <w:uiPriority w:val="0"/>
    <w:pPr>
      <w:ind w:firstLine="420" w:firstLineChars="100"/>
    </w:pPr>
    <w:rPr>
      <w:szCs w:val="20"/>
    </w:rPr>
  </w:style>
  <w:style w:type="paragraph" w:styleId="87">
    <w:name w:val="Body Text First Indent 2"/>
    <w:basedOn w:val="36"/>
    <w:next w:val="1"/>
    <w:link w:val="138"/>
    <w:autoRedefine/>
    <w:qFormat/>
    <w:uiPriority w:val="0"/>
    <w:pPr>
      <w:spacing w:after="120" w:line="240" w:lineRule="auto"/>
      <w:ind w:left="420" w:leftChars="200" w:firstLine="420" w:firstLineChars="200"/>
    </w:pPr>
    <w:rPr>
      <w:color w:val="auto"/>
      <w:sz w:val="21"/>
      <w:szCs w:val="24"/>
    </w:rPr>
  </w:style>
  <w:style w:type="table" w:styleId="89">
    <w:name w:val="Table Grid"/>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autoRedefine/>
    <w:qFormat/>
    <w:uiPriority w:val="22"/>
    <w:rPr>
      <w:b/>
      <w:bCs/>
    </w:rPr>
  </w:style>
  <w:style w:type="character" w:styleId="92">
    <w:name w:val="endnote reference"/>
    <w:autoRedefine/>
    <w:qFormat/>
    <w:uiPriority w:val="0"/>
    <w:rPr>
      <w:rFonts w:ascii="Verdana" w:hAnsi="Verdana"/>
      <w:kern w:val="0"/>
      <w:sz w:val="20"/>
      <w:vertAlign w:val="superscript"/>
      <w:lang w:eastAsia="en-US"/>
    </w:rPr>
  </w:style>
  <w:style w:type="character" w:styleId="93">
    <w:name w:val="page number"/>
    <w:basedOn w:val="90"/>
    <w:autoRedefine/>
    <w:qFormat/>
    <w:uiPriority w:val="0"/>
  </w:style>
  <w:style w:type="character" w:styleId="94">
    <w:name w:val="FollowedHyperlink"/>
    <w:autoRedefine/>
    <w:qFormat/>
    <w:uiPriority w:val="99"/>
    <w:rPr>
      <w:rFonts w:ascii="Verdana" w:hAnsi="Verdana"/>
      <w:color w:val="800080"/>
      <w:kern w:val="0"/>
      <w:sz w:val="20"/>
      <w:u w:val="single"/>
      <w:lang w:eastAsia="en-US"/>
    </w:rPr>
  </w:style>
  <w:style w:type="character" w:styleId="95">
    <w:name w:val="Emphasis"/>
    <w:autoRedefine/>
    <w:qFormat/>
    <w:uiPriority w:val="20"/>
    <w:rPr>
      <w:rFonts w:cs="Times New Roman"/>
      <w:i/>
    </w:rPr>
  </w:style>
  <w:style w:type="character" w:styleId="96">
    <w:name w:val="Hyperlink"/>
    <w:autoRedefine/>
    <w:qFormat/>
    <w:uiPriority w:val="99"/>
    <w:rPr>
      <w:rFonts w:ascii="Verdana" w:hAnsi="Verdana"/>
      <w:color w:val="0000FF"/>
      <w:kern w:val="0"/>
      <w:sz w:val="20"/>
      <w:u w:val="single"/>
      <w:lang w:eastAsia="en-US"/>
    </w:rPr>
  </w:style>
  <w:style w:type="character" w:styleId="97">
    <w:name w:val="annotation reference"/>
    <w:autoRedefine/>
    <w:qFormat/>
    <w:uiPriority w:val="0"/>
    <w:rPr>
      <w:rFonts w:ascii="Verdana" w:hAnsi="Verdana"/>
      <w:kern w:val="0"/>
      <w:sz w:val="21"/>
      <w:lang w:eastAsia="en-US"/>
    </w:rPr>
  </w:style>
  <w:style w:type="character" w:styleId="98">
    <w:name w:val="footnote reference"/>
    <w:autoRedefine/>
    <w:qFormat/>
    <w:uiPriority w:val="0"/>
    <w:rPr>
      <w:vertAlign w:val="superscript"/>
    </w:rPr>
  </w:style>
  <w:style w:type="character" w:styleId="99">
    <w:name w:val="HTML Sample"/>
    <w:basedOn w:val="90"/>
    <w:autoRedefine/>
    <w:qFormat/>
    <w:uiPriority w:val="0"/>
    <w:rPr>
      <w:rFonts w:ascii="Courier New" w:hAnsi="Courier New"/>
    </w:rPr>
  </w:style>
  <w:style w:type="paragraph" w:customStyle="1" w:styleId="100">
    <w:name w:val="Default"/>
    <w:basedOn w:val="84"/>
    <w:next w:val="1"/>
    <w:autoRedefine/>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character" w:customStyle="1" w:styleId="101">
    <w:name w:val="标题 1 Char"/>
    <w:link w:val="3"/>
    <w:autoRedefine/>
    <w:qFormat/>
    <w:uiPriority w:val="9"/>
    <w:rPr>
      <w:rFonts w:eastAsia="宋体"/>
      <w:b/>
      <w:kern w:val="44"/>
      <w:sz w:val="32"/>
      <w:lang w:val="en-US" w:eastAsia="zh-CN" w:bidi="ar-SA"/>
    </w:rPr>
  </w:style>
  <w:style w:type="character" w:customStyle="1" w:styleId="102">
    <w:name w:val="标题 2 Char"/>
    <w:link w:val="4"/>
    <w:autoRedefine/>
    <w:qFormat/>
    <w:uiPriority w:val="9"/>
    <w:rPr>
      <w:rFonts w:ascii="Arial" w:hAnsi="Arial" w:eastAsia="黑体"/>
      <w:b/>
      <w:kern w:val="0"/>
      <w:sz w:val="32"/>
      <w:lang w:val="en-US" w:eastAsia="zh-CN" w:bidi="ar-SA"/>
    </w:rPr>
  </w:style>
  <w:style w:type="character" w:customStyle="1" w:styleId="103">
    <w:name w:val="标题 3 Char1"/>
    <w:link w:val="6"/>
    <w:autoRedefine/>
    <w:qFormat/>
    <w:uiPriority w:val="0"/>
    <w:rPr>
      <w:rFonts w:ascii="宋体" w:eastAsia="宋体"/>
      <w:b/>
      <w:sz w:val="32"/>
      <w:lang w:val="en-US" w:eastAsia="zh-CN" w:bidi="ar-SA"/>
    </w:rPr>
  </w:style>
  <w:style w:type="character" w:customStyle="1" w:styleId="104">
    <w:name w:val="标题 5 Char"/>
    <w:link w:val="8"/>
    <w:autoRedefine/>
    <w:qFormat/>
    <w:uiPriority w:val="0"/>
    <w:rPr>
      <w:sz w:val="24"/>
    </w:rPr>
  </w:style>
  <w:style w:type="character" w:customStyle="1" w:styleId="105">
    <w:name w:val="标题 6 Char"/>
    <w:link w:val="9"/>
    <w:autoRedefine/>
    <w:qFormat/>
    <w:uiPriority w:val="0"/>
    <w:rPr>
      <w:sz w:val="24"/>
    </w:rPr>
  </w:style>
  <w:style w:type="character" w:customStyle="1" w:styleId="106">
    <w:name w:val="标题 7 Char"/>
    <w:link w:val="10"/>
    <w:autoRedefine/>
    <w:qFormat/>
    <w:uiPriority w:val="0"/>
    <w:rPr>
      <w:sz w:val="24"/>
    </w:rPr>
  </w:style>
  <w:style w:type="character" w:customStyle="1" w:styleId="107">
    <w:name w:val="标题 8 Char"/>
    <w:link w:val="11"/>
    <w:autoRedefine/>
    <w:qFormat/>
    <w:uiPriority w:val="0"/>
    <w:rPr>
      <w:sz w:val="24"/>
    </w:rPr>
  </w:style>
  <w:style w:type="character" w:customStyle="1" w:styleId="108">
    <w:name w:val="标题 9 Char"/>
    <w:link w:val="12"/>
    <w:autoRedefine/>
    <w:qFormat/>
    <w:uiPriority w:val="0"/>
    <w:rPr>
      <w:rFonts w:ascii="Arial" w:hAnsi="Arial" w:eastAsia="黑体"/>
      <w:sz w:val="24"/>
    </w:rPr>
  </w:style>
  <w:style w:type="character" w:customStyle="1" w:styleId="109">
    <w:name w:val="宏文本 Char"/>
    <w:link w:val="2"/>
    <w:autoRedefine/>
    <w:qFormat/>
    <w:uiPriority w:val="0"/>
    <w:rPr>
      <w:rFonts w:ascii="Courier New" w:hAnsi="Courier New"/>
      <w:kern w:val="2"/>
      <w:sz w:val="24"/>
      <w:szCs w:val="24"/>
      <w:lang w:bidi="ar-SA"/>
    </w:rPr>
  </w:style>
  <w:style w:type="character" w:customStyle="1" w:styleId="110">
    <w:name w:val="注释标题 Char"/>
    <w:link w:val="17"/>
    <w:autoRedefine/>
    <w:qFormat/>
    <w:uiPriority w:val="0"/>
    <w:rPr>
      <w:kern w:val="2"/>
      <w:sz w:val="21"/>
      <w:szCs w:val="24"/>
    </w:rPr>
  </w:style>
  <w:style w:type="character" w:customStyle="1" w:styleId="111">
    <w:name w:val="电子邮件签名 Char"/>
    <w:link w:val="20"/>
    <w:autoRedefine/>
    <w:qFormat/>
    <w:uiPriority w:val="0"/>
    <w:rPr>
      <w:kern w:val="2"/>
      <w:sz w:val="21"/>
      <w:szCs w:val="24"/>
    </w:rPr>
  </w:style>
  <w:style w:type="character" w:customStyle="1" w:styleId="112">
    <w:name w:val="正文缩进 Char"/>
    <w:link w:val="5"/>
    <w:autoRedefine/>
    <w:qFormat/>
    <w:uiPriority w:val="0"/>
    <w:rPr>
      <w:rFonts w:ascii="宋体" w:eastAsia="宋体"/>
      <w:sz w:val="34"/>
      <w:lang w:val="en-US" w:eastAsia="zh-CN" w:bidi="ar-SA"/>
    </w:rPr>
  </w:style>
  <w:style w:type="character" w:customStyle="1" w:styleId="113">
    <w:name w:val="文档结构图 Char"/>
    <w:link w:val="26"/>
    <w:autoRedefine/>
    <w:qFormat/>
    <w:uiPriority w:val="0"/>
    <w:rPr>
      <w:kern w:val="2"/>
      <w:sz w:val="21"/>
      <w:shd w:val="clear" w:color="auto" w:fill="000080"/>
    </w:rPr>
  </w:style>
  <w:style w:type="character" w:customStyle="1" w:styleId="114">
    <w:name w:val="批注文字 Char"/>
    <w:link w:val="28"/>
    <w:autoRedefine/>
    <w:qFormat/>
    <w:uiPriority w:val="0"/>
    <w:rPr>
      <w:sz w:val="24"/>
    </w:rPr>
  </w:style>
  <w:style w:type="character" w:customStyle="1" w:styleId="115">
    <w:name w:val="称呼 Char"/>
    <w:link w:val="30"/>
    <w:autoRedefine/>
    <w:qFormat/>
    <w:uiPriority w:val="0"/>
    <w:rPr>
      <w:kern w:val="2"/>
      <w:sz w:val="21"/>
      <w:szCs w:val="24"/>
    </w:rPr>
  </w:style>
  <w:style w:type="character" w:customStyle="1" w:styleId="116">
    <w:name w:val="正文文本 3 Char"/>
    <w:link w:val="31"/>
    <w:autoRedefine/>
    <w:qFormat/>
    <w:uiPriority w:val="0"/>
    <w:rPr>
      <w:kern w:val="2"/>
      <w:sz w:val="24"/>
      <w:szCs w:val="24"/>
    </w:rPr>
  </w:style>
  <w:style w:type="character" w:customStyle="1" w:styleId="117">
    <w:name w:val="结束语 Char"/>
    <w:link w:val="32"/>
    <w:autoRedefine/>
    <w:qFormat/>
    <w:uiPriority w:val="0"/>
    <w:rPr>
      <w:kern w:val="2"/>
      <w:sz w:val="21"/>
      <w:szCs w:val="24"/>
    </w:rPr>
  </w:style>
  <w:style w:type="character" w:customStyle="1" w:styleId="118">
    <w:name w:val="正文文本 Char"/>
    <w:link w:val="34"/>
    <w:autoRedefine/>
    <w:qFormat/>
    <w:uiPriority w:val="0"/>
    <w:rPr>
      <w:rFonts w:ascii="Verdana" w:hAnsi="Verdana" w:eastAsia="宋体"/>
      <w:kern w:val="2"/>
      <w:sz w:val="21"/>
      <w:szCs w:val="24"/>
      <w:lang w:val="en-US" w:eastAsia="zh-CN" w:bidi="ar-SA"/>
    </w:rPr>
  </w:style>
  <w:style w:type="character" w:customStyle="1" w:styleId="119">
    <w:name w:val="正文文本缩进 Char"/>
    <w:link w:val="36"/>
    <w:autoRedefine/>
    <w:qFormat/>
    <w:uiPriority w:val="0"/>
    <w:rPr>
      <w:color w:val="FF0000"/>
      <w:kern w:val="2"/>
      <w:sz w:val="24"/>
    </w:rPr>
  </w:style>
  <w:style w:type="character" w:customStyle="1" w:styleId="120">
    <w:name w:val="HTML 地址 Char"/>
    <w:link w:val="43"/>
    <w:autoRedefine/>
    <w:qFormat/>
    <w:uiPriority w:val="0"/>
    <w:rPr>
      <w:i/>
      <w:iCs/>
      <w:kern w:val="2"/>
      <w:sz w:val="21"/>
      <w:szCs w:val="24"/>
    </w:rPr>
  </w:style>
  <w:style w:type="character" w:customStyle="1" w:styleId="121">
    <w:name w:val="纯文本 Char1"/>
    <w:link w:val="47"/>
    <w:autoRedefine/>
    <w:qFormat/>
    <w:uiPriority w:val="99"/>
    <w:rPr>
      <w:rFonts w:ascii="宋体" w:hAnsi="Courier New"/>
      <w:kern w:val="2"/>
      <w:sz w:val="21"/>
      <w:szCs w:val="21"/>
    </w:rPr>
  </w:style>
  <w:style w:type="character" w:customStyle="1" w:styleId="122">
    <w:name w:val="日期 Char"/>
    <w:link w:val="35"/>
    <w:autoRedefine/>
    <w:qFormat/>
    <w:uiPriority w:val="0"/>
    <w:rPr>
      <w:kern w:val="2"/>
      <w:sz w:val="24"/>
    </w:rPr>
  </w:style>
  <w:style w:type="character" w:customStyle="1" w:styleId="123">
    <w:name w:val="正文文本缩进 2 Char"/>
    <w:link w:val="52"/>
    <w:autoRedefine/>
    <w:qFormat/>
    <w:uiPriority w:val="99"/>
    <w:rPr>
      <w:kern w:val="2"/>
      <w:sz w:val="21"/>
      <w:szCs w:val="24"/>
    </w:rPr>
  </w:style>
  <w:style w:type="character" w:customStyle="1" w:styleId="124">
    <w:name w:val="尾注文本 Char"/>
    <w:link w:val="53"/>
    <w:autoRedefine/>
    <w:qFormat/>
    <w:uiPriority w:val="0"/>
    <w:rPr>
      <w:kern w:val="2"/>
      <w:sz w:val="21"/>
      <w:lang w:bidi="he-IL"/>
    </w:rPr>
  </w:style>
  <w:style w:type="character" w:customStyle="1" w:styleId="125">
    <w:name w:val="批注框文本 Char"/>
    <w:link w:val="55"/>
    <w:autoRedefine/>
    <w:qFormat/>
    <w:uiPriority w:val="99"/>
    <w:rPr>
      <w:rFonts w:ascii="Verdana" w:hAnsi="Verdana" w:eastAsia="宋体"/>
      <w:kern w:val="2"/>
      <w:sz w:val="18"/>
      <w:szCs w:val="18"/>
      <w:lang w:val="en-US" w:eastAsia="zh-CN" w:bidi="ar-SA"/>
    </w:rPr>
  </w:style>
  <w:style w:type="character" w:customStyle="1" w:styleId="126">
    <w:name w:val="页脚 Char"/>
    <w:link w:val="56"/>
    <w:autoRedefine/>
    <w:qFormat/>
    <w:uiPriority w:val="99"/>
    <w:rPr>
      <w:rFonts w:ascii="Verdana" w:hAnsi="Verdana" w:eastAsia="宋体"/>
      <w:kern w:val="2"/>
      <w:sz w:val="18"/>
      <w:szCs w:val="18"/>
      <w:lang w:val="en-US" w:eastAsia="zh-CN" w:bidi="ar-SA"/>
    </w:rPr>
  </w:style>
  <w:style w:type="character" w:customStyle="1" w:styleId="127">
    <w:name w:val="页眉 Char"/>
    <w:link w:val="57"/>
    <w:autoRedefine/>
    <w:qFormat/>
    <w:uiPriority w:val="0"/>
    <w:rPr>
      <w:rFonts w:ascii="Verdana" w:hAnsi="Verdana" w:eastAsia="宋体"/>
      <w:kern w:val="2"/>
      <w:sz w:val="18"/>
      <w:szCs w:val="18"/>
      <w:lang w:val="en-US" w:eastAsia="zh-CN" w:bidi="ar-SA"/>
    </w:rPr>
  </w:style>
  <w:style w:type="character" w:customStyle="1" w:styleId="128">
    <w:name w:val="签名 Char"/>
    <w:link w:val="58"/>
    <w:autoRedefine/>
    <w:qFormat/>
    <w:uiPriority w:val="0"/>
    <w:rPr>
      <w:rFonts w:eastAsia="楷体_GB2312"/>
      <w:kern w:val="2"/>
      <w:sz w:val="21"/>
    </w:rPr>
  </w:style>
  <w:style w:type="character" w:customStyle="1" w:styleId="129">
    <w:name w:val="副标题 Char"/>
    <w:link w:val="64"/>
    <w:autoRedefine/>
    <w:qFormat/>
    <w:uiPriority w:val="0"/>
    <w:rPr>
      <w:rFonts w:ascii="Arial" w:hAnsi="Arial" w:cs="Arial"/>
      <w:b/>
      <w:bCs/>
      <w:kern w:val="28"/>
      <w:sz w:val="32"/>
      <w:szCs w:val="32"/>
    </w:rPr>
  </w:style>
  <w:style w:type="character" w:customStyle="1" w:styleId="130">
    <w:name w:val="脚注文本 Char"/>
    <w:link w:val="67"/>
    <w:autoRedefine/>
    <w:qFormat/>
    <w:uiPriority w:val="0"/>
    <w:rPr>
      <w:rFonts w:eastAsia="楷体_GB2312"/>
      <w:kern w:val="2"/>
      <w:sz w:val="18"/>
      <w:szCs w:val="18"/>
    </w:rPr>
  </w:style>
  <w:style w:type="character" w:customStyle="1" w:styleId="131">
    <w:name w:val="正文文本缩进 3 Char"/>
    <w:link w:val="70"/>
    <w:autoRedefine/>
    <w:qFormat/>
    <w:uiPriority w:val="0"/>
    <w:rPr>
      <w:rFonts w:ascii="宋体"/>
      <w:sz w:val="24"/>
    </w:rPr>
  </w:style>
  <w:style w:type="character" w:customStyle="1" w:styleId="132">
    <w:name w:val="正文文本 2 Char"/>
    <w:link w:val="76"/>
    <w:autoRedefine/>
    <w:qFormat/>
    <w:uiPriority w:val="0"/>
    <w:rPr>
      <w:kern w:val="2"/>
      <w:sz w:val="21"/>
      <w:szCs w:val="24"/>
    </w:rPr>
  </w:style>
  <w:style w:type="character" w:customStyle="1" w:styleId="133">
    <w:name w:val="信息标题 Char"/>
    <w:link w:val="79"/>
    <w:autoRedefine/>
    <w:qFormat/>
    <w:uiPriority w:val="0"/>
    <w:rPr>
      <w:rFonts w:ascii="Arial" w:hAnsi="Arial" w:cs="Arial"/>
      <w:kern w:val="2"/>
      <w:sz w:val="24"/>
      <w:szCs w:val="24"/>
      <w:shd w:val="pct20" w:color="auto" w:fill="auto"/>
    </w:rPr>
  </w:style>
  <w:style w:type="character" w:customStyle="1" w:styleId="134">
    <w:name w:val="HTML 预设格式 Char"/>
    <w:link w:val="80"/>
    <w:autoRedefine/>
    <w:qFormat/>
    <w:uiPriority w:val="99"/>
    <w:rPr>
      <w:rFonts w:ascii="Arial" w:hAnsi="Arial" w:cs="Arial"/>
      <w:kern w:val="0"/>
      <w:sz w:val="24"/>
      <w:szCs w:val="24"/>
      <w:lang w:eastAsia="en-US"/>
    </w:rPr>
  </w:style>
  <w:style w:type="character" w:customStyle="1" w:styleId="135">
    <w:name w:val="标题 Char"/>
    <w:link w:val="84"/>
    <w:autoRedefine/>
    <w:qFormat/>
    <w:uiPriority w:val="0"/>
    <w:rPr>
      <w:rFonts w:ascii="黑体" w:eastAsia="黑体"/>
      <w:snapToGrid w:val="0"/>
      <w:sz w:val="28"/>
    </w:rPr>
  </w:style>
  <w:style w:type="character" w:customStyle="1" w:styleId="136">
    <w:name w:val="批注主题 Char"/>
    <w:link w:val="85"/>
    <w:autoRedefine/>
    <w:qFormat/>
    <w:uiPriority w:val="0"/>
    <w:rPr>
      <w:b/>
      <w:bCs/>
      <w:kern w:val="2"/>
      <w:sz w:val="21"/>
      <w:lang w:bidi="he-IL"/>
    </w:rPr>
  </w:style>
  <w:style w:type="character" w:customStyle="1" w:styleId="137">
    <w:name w:val="正文首行缩进 Char"/>
    <w:basedOn w:val="118"/>
    <w:link w:val="86"/>
    <w:autoRedefine/>
    <w:qFormat/>
    <w:uiPriority w:val="0"/>
    <w:rPr>
      <w:rFonts w:ascii="Verdana" w:hAnsi="Verdana" w:eastAsia="宋体"/>
      <w:kern w:val="2"/>
      <w:sz w:val="21"/>
      <w:szCs w:val="24"/>
      <w:lang w:val="en-US" w:eastAsia="zh-CN" w:bidi="ar-SA"/>
    </w:rPr>
  </w:style>
  <w:style w:type="character" w:customStyle="1" w:styleId="138">
    <w:name w:val="正文首行缩进 2 Char1"/>
    <w:basedOn w:val="119"/>
    <w:link w:val="87"/>
    <w:autoRedefine/>
    <w:qFormat/>
    <w:uiPriority w:val="0"/>
    <w:rPr>
      <w:color w:val="FF0000"/>
      <w:kern w:val="2"/>
      <w:sz w:val="21"/>
      <w:szCs w:val="24"/>
    </w:rPr>
  </w:style>
  <w:style w:type="character" w:customStyle="1" w:styleId="139">
    <w:name w:val="正文文本缩进 2 Char1"/>
    <w:autoRedefine/>
    <w:qFormat/>
    <w:uiPriority w:val="0"/>
    <w:rPr>
      <w:rFonts w:ascii="Times New Roman" w:hAnsi="Times New Roman" w:eastAsia="宋体" w:cs="Times New Roman"/>
      <w:szCs w:val="24"/>
      <w:lang w:bidi="ar-SA"/>
    </w:rPr>
  </w:style>
  <w:style w:type="character" w:customStyle="1" w:styleId="140">
    <w:name w:val="正文文本缩进 3 Char1"/>
    <w:autoRedefine/>
    <w:qFormat/>
    <w:uiPriority w:val="0"/>
    <w:rPr>
      <w:rFonts w:ascii="Times New Roman" w:hAnsi="Times New Roman" w:eastAsia="宋体" w:cs="Times New Roman"/>
      <w:sz w:val="16"/>
      <w:szCs w:val="16"/>
      <w:lang w:bidi="ar-SA"/>
    </w:rPr>
  </w:style>
  <w:style w:type="character" w:customStyle="1" w:styleId="141">
    <w:name w:val="Char Char41"/>
    <w:autoRedefine/>
    <w:qFormat/>
    <w:uiPriority w:val="0"/>
    <w:rPr>
      <w:rFonts w:ascii="Cambria" w:hAnsi="Cambria" w:eastAsia="宋体" w:cs="Times New Roman"/>
      <w:b/>
      <w:bCs/>
      <w:kern w:val="2"/>
      <w:sz w:val="32"/>
      <w:szCs w:val="32"/>
    </w:rPr>
  </w:style>
  <w:style w:type="character" w:customStyle="1" w:styleId="142">
    <w:name w:val="Char Char161"/>
    <w:autoRedefine/>
    <w:qFormat/>
    <w:uiPriority w:val="0"/>
    <w:rPr>
      <w:rFonts w:eastAsia="宋体"/>
      <w:kern w:val="2"/>
      <w:sz w:val="18"/>
      <w:lang w:val="en-US" w:eastAsia="zh-CN"/>
    </w:rPr>
  </w:style>
  <w:style w:type="character" w:customStyle="1" w:styleId="143">
    <w:name w:val="A10"/>
    <w:autoRedefine/>
    <w:qFormat/>
    <w:uiPriority w:val="0"/>
    <w:rPr>
      <w:rFonts w:ascii="Univers LT Std 45 Light" w:hAnsi="Univers LT Std 45 Light" w:eastAsia="Univers LT Std 45 Light" w:cs="Univers LT Std 45 Light"/>
      <w:color w:val="221E1F"/>
      <w:sz w:val="8"/>
      <w:szCs w:val="8"/>
      <w:lang w:bidi="ar-SA"/>
    </w:rPr>
  </w:style>
  <w:style w:type="character" w:customStyle="1" w:styleId="144">
    <w:name w:val="Char Char8"/>
    <w:autoRedefine/>
    <w:qFormat/>
    <w:uiPriority w:val="0"/>
    <w:rPr>
      <w:rFonts w:eastAsia="宋体"/>
      <w:kern w:val="2"/>
      <w:sz w:val="21"/>
      <w:szCs w:val="24"/>
      <w:lang w:val="en-US" w:eastAsia="zh-CN"/>
    </w:rPr>
  </w:style>
  <w:style w:type="character" w:customStyle="1" w:styleId="145">
    <w:name w:val="cnfont1"/>
    <w:autoRedefine/>
    <w:qFormat/>
    <w:uiPriority w:val="0"/>
    <w:rPr>
      <w:rFonts w:eastAsia="宋体"/>
      <w:kern w:val="2"/>
      <w:sz w:val="24"/>
      <w:szCs w:val="24"/>
      <w:lang w:val="en-US" w:eastAsia="zh-CN" w:bidi="ar-SA"/>
    </w:rPr>
  </w:style>
  <w:style w:type="character" w:customStyle="1" w:styleId="146">
    <w:name w:val="段正文 Char2"/>
    <w:link w:val="147"/>
    <w:autoRedefine/>
    <w:qFormat/>
    <w:uiPriority w:val="0"/>
    <w:rPr>
      <w:rFonts w:ascii="Arial" w:hAnsi="Arial"/>
      <w:color w:val="000000"/>
      <w:kern w:val="0"/>
      <w:sz w:val="24"/>
      <w:lang w:eastAsia="en-US" w:bidi="ar-SA"/>
    </w:rPr>
  </w:style>
  <w:style w:type="paragraph" w:customStyle="1" w:styleId="147">
    <w:name w:val="段正文"/>
    <w:basedOn w:val="1"/>
    <w:link w:val="146"/>
    <w:autoRedefine/>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48">
    <w:name w:val="日期 Char1"/>
    <w:autoRedefine/>
    <w:qFormat/>
    <w:uiPriority w:val="0"/>
    <w:rPr>
      <w:rFonts w:ascii="Times New Roman" w:hAnsi="Times New Roman" w:eastAsia="宋体" w:cs="Times New Roman"/>
      <w:szCs w:val="24"/>
      <w:lang w:bidi="ar-SA"/>
    </w:rPr>
  </w:style>
  <w:style w:type="character" w:customStyle="1" w:styleId="149">
    <w:name w:val="title_neve1"/>
    <w:autoRedefine/>
    <w:qFormat/>
    <w:uiPriority w:val="0"/>
    <w:rPr>
      <w:color w:val="000000"/>
      <w:sz w:val="18"/>
      <w:szCs w:val="18"/>
    </w:rPr>
  </w:style>
  <w:style w:type="character" w:customStyle="1" w:styleId="150">
    <w:name w:val="批注框文本 Char1"/>
    <w:autoRedefine/>
    <w:qFormat/>
    <w:uiPriority w:val="0"/>
    <w:rPr>
      <w:rFonts w:ascii="Times New Roman" w:hAnsi="Times New Roman" w:eastAsia="宋体" w:cs="Times New Roman"/>
      <w:sz w:val="18"/>
      <w:szCs w:val="18"/>
      <w:lang w:bidi="ar-SA"/>
    </w:rPr>
  </w:style>
  <w:style w:type="character" w:customStyle="1" w:styleId="151">
    <w:name w:val="myfont1"/>
    <w:basedOn w:val="90"/>
    <w:autoRedefine/>
    <w:qFormat/>
    <w:uiPriority w:val="0"/>
  </w:style>
  <w:style w:type="character" w:customStyle="1" w:styleId="152">
    <w:name w:val="页脚 字符"/>
    <w:basedOn w:val="90"/>
    <w:autoRedefine/>
    <w:qFormat/>
    <w:uiPriority w:val="99"/>
  </w:style>
  <w:style w:type="character" w:customStyle="1" w:styleId="153">
    <w:name w:val="签名 Char1"/>
    <w:autoRedefine/>
    <w:qFormat/>
    <w:uiPriority w:val="0"/>
    <w:rPr>
      <w:rFonts w:ascii="Times New Roman" w:hAnsi="Times New Roman" w:eastAsia="宋体" w:cs="Times New Roman"/>
      <w:szCs w:val="24"/>
      <w:lang w:bidi="ar-SA"/>
    </w:rPr>
  </w:style>
  <w:style w:type="character" w:customStyle="1" w:styleId="154">
    <w:name w:val="批注引用1"/>
    <w:autoRedefine/>
    <w:qFormat/>
    <w:uiPriority w:val="0"/>
    <w:rPr>
      <w:sz w:val="21"/>
      <w:szCs w:val="21"/>
    </w:rPr>
  </w:style>
  <w:style w:type="character" w:customStyle="1" w:styleId="155">
    <w:name w:val="Char Char81"/>
    <w:autoRedefine/>
    <w:qFormat/>
    <w:uiPriority w:val="0"/>
    <w:rPr>
      <w:rFonts w:eastAsia="宋体"/>
      <w:kern w:val="2"/>
      <w:sz w:val="21"/>
      <w:szCs w:val="24"/>
      <w:lang w:val="en-US" w:eastAsia="zh-CN" w:bidi="ar-SA"/>
    </w:rPr>
  </w:style>
  <w:style w:type="character" w:customStyle="1" w:styleId="156">
    <w:name w:val="Char Char9"/>
    <w:autoRedefine/>
    <w:qFormat/>
    <w:uiPriority w:val="0"/>
    <w:rPr>
      <w:rFonts w:eastAsia="宋体"/>
      <w:kern w:val="2"/>
      <w:sz w:val="18"/>
      <w:szCs w:val="18"/>
      <w:lang w:val="en-US" w:eastAsia="zh-CN" w:bidi="ar-SA"/>
    </w:rPr>
  </w:style>
  <w:style w:type="character" w:customStyle="1" w:styleId="157">
    <w:name w:val="纯文本 字符1"/>
    <w:autoRedefine/>
    <w:qFormat/>
    <w:uiPriority w:val="0"/>
    <w:rPr>
      <w:rFonts w:ascii="宋体" w:hAnsi="Courier New"/>
      <w:kern w:val="2"/>
      <w:sz w:val="21"/>
      <w:szCs w:val="21"/>
    </w:rPr>
  </w:style>
  <w:style w:type="character" w:customStyle="1" w:styleId="158">
    <w:name w:val="Table Text Char Char Char Char"/>
    <w:autoRedefine/>
    <w:qFormat/>
    <w:uiPriority w:val="0"/>
    <w:rPr>
      <w:rFonts w:ascii="Arial" w:hAnsi="Arial"/>
      <w:sz w:val="18"/>
      <w:lang w:val="en-US" w:eastAsia="zh-CN" w:bidi="ar-SA"/>
    </w:rPr>
  </w:style>
  <w:style w:type="character" w:customStyle="1" w:styleId="159">
    <w:name w:val="param_td12"/>
    <w:autoRedefine/>
    <w:qFormat/>
    <w:uiPriority w:val="0"/>
    <w:rPr>
      <w:rFonts w:eastAsia="宋体"/>
      <w:sz w:val="24"/>
      <w:szCs w:val="24"/>
      <w:lang w:val="en-US" w:eastAsia="zh-CN" w:bidi="ar-SA"/>
    </w:rPr>
  </w:style>
  <w:style w:type="character" w:customStyle="1" w:styleId="160">
    <w:name w:val="duanluoblack1"/>
    <w:autoRedefine/>
    <w:qFormat/>
    <w:uiPriority w:val="0"/>
    <w:rPr>
      <w:rFonts w:ascii="宋体" w:eastAsia="宋体"/>
      <w:color w:val="414042"/>
      <w:sz w:val="18"/>
      <w:szCs w:val="18"/>
      <w:u w:val="none"/>
    </w:rPr>
  </w:style>
  <w:style w:type="character" w:customStyle="1" w:styleId="161">
    <w:name w:val="Char Char19"/>
    <w:autoRedefine/>
    <w:qFormat/>
    <w:uiPriority w:val="0"/>
    <w:rPr>
      <w:rFonts w:ascii="楷体_GB2312" w:eastAsia="楷体_GB2312"/>
      <w:kern w:val="2"/>
      <w:sz w:val="28"/>
      <w:szCs w:val="31"/>
      <w:lang w:val="en-US" w:eastAsia="zh-CN" w:bidi="ar-SA"/>
    </w:rPr>
  </w:style>
  <w:style w:type="character" w:customStyle="1" w:styleId="162">
    <w:name w:val="Heading 2 Char"/>
    <w:autoRedefine/>
    <w:qFormat/>
    <w:uiPriority w:val="0"/>
    <w:rPr>
      <w:rFonts w:ascii="Arial" w:hAnsi="Arial" w:eastAsia="黑体" w:cs="Times New Roman"/>
      <w:b/>
      <w:kern w:val="0"/>
      <w:sz w:val="20"/>
      <w:szCs w:val="20"/>
      <w:lang w:eastAsia="en-US"/>
    </w:rPr>
  </w:style>
  <w:style w:type="character" w:customStyle="1" w:styleId="163">
    <w:name w:val="纯文本 Char"/>
    <w:autoRedefine/>
    <w:qFormat/>
    <w:uiPriority w:val="0"/>
    <w:rPr>
      <w:rFonts w:ascii="宋体" w:hAnsi="Courier New"/>
      <w:kern w:val="2"/>
      <w:sz w:val="21"/>
      <w:szCs w:val="21"/>
    </w:rPr>
  </w:style>
  <w:style w:type="character" w:customStyle="1" w:styleId="164">
    <w:name w:val="16"/>
    <w:basedOn w:val="90"/>
    <w:autoRedefine/>
    <w:qFormat/>
    <w:uiPriority w:val="0"/>
  </w:style>
  <w:style w:type="character" w:customStyle="1" w:styleId="165">
    <w:name w:val="节标题 1.1 Char"/>
    <w:autoRedefine/>
    <w:qFormat/>
    <w:uiPriority w:val="0"/>
    <w:rPr>
      <w:rFonts w:ascii="Arial" w:hAnsi="Arial" w:eastAsia="黑体"/>
      <w:b/>
      <w:kern w:val="0"/>
      <w:sz w:val="32"/>
      <w:lang w:val="en-US" w:eastAsia="zh-CN" w:bidi="ar-SA"/>
    </w:rPr>
  </w:style>
  <w:style w:type="character" w:customStyle="1" w:styleId="166">
    <w:name w:val="文档结构图 Char1"/>
    <w:autoRedefine/>
    <w:qFormat/>
    <w:uiPriority w:val="0"/>
    <w:rPr>
      <w:rFonts w:ascii="宋体" w:eastAsia="宋体" w:cs="Times New Roman"/>
      <w:sz w:val="18"/>
      <w:szCs w:val="18"/>
      <w:lang w:bidi="ar-SA"/>
    </w:rPr>
  </w:style>
  <w:style w:type="character" w:customStyle="1" w:styleId="167">
    <w:name w:val="p141"/>
    <w:autoRedefine/>
    <w:qFormat/>
    <w:uiPriority w:val="0"/>
    <w:rPr>
      <w:sz w:val="21"/>
      <w:szCs w:val="21"/>
    </w:rPr>
  </w:style>
  <w:style w:type="character" w:customStyle="1" w:styleId="168">
    <w:name w:val="font01"/>
    <w:autoRedefine/>
    <w:qFormat/>
    <w:uiPriority w:val="0"/>
    <w:rPr>
      <w:rFonts w:hint="eastAsia" w:ascii="宋体" w:hAnsi="宋体" w:eastAsia="宋体" w:cs="宋体"/>
      <w:color w:val="000000"/>
      <w:kern w:val="0"/>
      <w:sz w:val="28"/>
      <w:szCs w:val="28"/>
      <w:u w:val="none"/>
      <w:lang w:eastAsia="en-US"/>
    </w:rPr>
  </w:style>
  <w:style w:type="character" w:customStyle="1" w:styleId="169">
    <w:name w:val="case31"/>
    <w:autoRedefine/>
    <w:qFormat/>
    <w:uiPriority w:val="0"/>
    <w:rPr>
      <w:rFonts w:ascii="??" w:hAnsi="??" w:cs="Times New Roman"/>
      <w:kern w:val="0"/>
      <w:sz w:val="21"/>
      <w:szCs w:val="21"/>
      <w:lang w:eastAsia="en-US"/>
    </w:rPr>
  </w:style>
  <w:style w:type="character" w:customStyle="1" w:styleId="170">
    <w:name w:val="h3 Char1"/>
    <w:autoRedefine/>
    <w:qFormat/>
    <w:uiPriority w:val="0"/>
    <w:rPr>
      <w:rFonts w:eastAsia="Arial Unicode MS"/>
      <w:b/>
      <w:kern w:val="2"/>
      <w:sz w:val="21"/>
      <w:lang w:val="en-US" w:eastAsia="zh-CN" w:bidi="ar-SA"/>
    </w:rPr>
  </w:style>
  <w:style w:type="character" w:customStyle="1" w:styleId="171">
    <w:name w:val="未处理的提及1"/>
    <w:autoRedefine/>
    <w:unhideWhenUsed/>
    <w:qFormat/>
    <w:uiPriority w:val="99"/>
    <w:rPr>
      <w:rFonts w:ascii="Verdana" w:hAnsi="Verdana"/>
      <w:color w:val="605E5C"/>
      <w:kern w:val="0"/>
      <w:sz w:val="20"/>
      <w:shd w:val="clear" w:color="auto" w:fill="E1DFDD"/>
      <w:lang w:eastAsia="en-US"/>
    </w:rPr>
  </w:style>
  <w:style w:type="character" w:customStyle="1" w:styleId="172">
    <w:name w:val="font41"/>
    <w:autoRedefine/>
    <w:qFormat/>
    <w:uiPriority w:val="0"/>
    <w:rPr>
      <w:rFonts w:hint="eastAsia" w:ascii="宋体" w:hAnsi="宋体" w:eastAsia="宋体" w:cs="宋体"/>
      <w:color w:val="000000"/>
      <w:kern w:val="0"/>
      <w:sz w:val="21"/>
      <w:szCs w:val="21"/>
      <w:u w:val="none"/>
      <w:lang w:eastAsia="en-US"/>
    </w:rPr>
  </w:style>
  <w:style w:type="character" w:customStyle="1" w:styleId="173">
    <w:name w:val="small"/>
    <w:basedOn w:val="90"/>
    <w:autoRedefine/>
    <w:qFormat/>
    <w:uiPriority w:val="0"/>
  </w:style>
  <w:style w:type="character" w:customStyle="1" w:styleId="174">
    <w:name w:val="样式 正文首行缩进 + 宋体 Char"/>
    <w:autoRedefine/>
    <w:qFormat/>
    <w:uiPriority w:val="0"/>
    <w:rPr>
      <w:rFonts w:eastAsia="宋体"/>
      <w:kern w:val="2"/>
      <w:sz w:val="28"/>
      <w:szCs w:val="28"/>
      <w:lang w:val="en-US" w:eastAsia="zh-CN" w:bidi="ar-SA"/>
    </w:rPr>
  </w:style>
  <w:style w:type="character" w:customStyle="1" w:styleId="175">
    <w:name w:val="正文文本缩进 Char1"/>
    <w:autoRedefine/>
    <w:qFormat/>
    <w:uiPriority w:val="0"/>
    <w:rPr>
      <w:rFonts w:ascii="Times New Roman" w:hAnsi="Times New Roman" w:eastAsia="宋体" w:cs="Times New Roman"/>
      <w:szCs w:val="24"/>
      <w:lang w:bidi="ar-SA"/>
    </w:rPr>
  </w:style>
  <w:style w:type="character" w:customStyle="1" w:styleId="176">
    <w:name w:val="正文文本 Char1"/>
    <w:autoRedefine/>
    <w:qFormat/>
    <w:uiPriority w:val="0"/>
    <w:rPr>
      <w:rFonts w:ascii="Times New Roman" w:hAnsi="Times New Roman" w:eastAsia="宋体" w:cs="Times New Roman"/>
      <w:szCs w:val="24"/>
      <w:lang w:bidi="ar-SA"/>
    </w:rPr>
  </w:style>
  <w:style w:type="character" w:customStyle="1" w:styleId="177">
    <w:name w:val="Char Char191"/>
    <w:autoRedefine/>
    <w:qFormat/>
    <w:uiPriority w:val="0"/>
    <w:rPr>
      <w:rFonts w:ascii="楷体_GB2312" w:eastAsia="楷体_GB2312"/>
      <w:kern w:val="2"/>
      <w:sz w:val="28"/>
      <w:szCs w:val="31"/>
      <w:lang w:val="en-US" w:eastAsia="zh-CN"/>
    </w:rPr>
  </w:style>
  <w:style w:type="character" w:customStyle="1" w:styleId="178">
    <w:name w:val="1page sec3 Char"/>
    <w:autoRedefine/>
    <w:qFormat/>
    <w:uiPriority w:val="0"/>
    <w:rPr>
      <w:rFonts w:eastAsia="宋体"/>
      <w:kern w:val="2"/>
      <w:sz w:val="18"/>
      <w:szCs w:val="24"/>
      <w:lang w:val="en-US" w:eastAsia="zh-CN" w:bidi="ar-SA"/>
    </w:rPr>
  </w:style>
  <w:style w:type="character" w:customStyle="1" w:styleId="179">
    <w:name w:val="h3 Char"/>
    <w:autoRedefine/>
    <w:qFormat/>
    <w:uiPriority w:val="0"/>
    <w:rPr>
      <w:rFonts w:eastAsia="Arial Unicode MS"/>
      <w:b/>
      <w:kern w:val="2"/>
      <w:sz w:val="21"/>
      <w:lang w:val="en-US" w:eastAsia="zh-CN" w:bidi="ar-SA"/>
    </w:rPr>
  </w:style>
  <w:style w:type="character" w:customStyle="1" w:styleId="180">
    <w:name w:val="15"/>
    <w:autoRedefine/>
    <w:qFormat/>
    <w:uiPriority w:val="0"/>
    <w:rPr>
      <w:rFonts w:hint="default" w:ascii="Times New Roman" w:hAnsi="Times New Roman" w:cs="Times New Roman"/>
      <w:b/>
      <w:bCs/>
      <w:kern w:val="0"/>
      <w:sz w:val="20"/>
      <w:lang w:eastAsia="en-US"/>
    </w:rPr>
  </w:style>
  <w:style w:type="character" w:customStyle="1" w:styleId="181">
    <w:name w:val="标题 Char1"/>
    <w:autoRedefine/>
    <w:qFormat/>
    <w:uiPriority w:val="0"/>
    <w:rPr>
      <w:rFonts w:ascii="Cambria" w:hAnsi="Cambria" w:eastAsia="宋体" w:cs="黑体"/>
      <w:b/>
      <w:bCs/>
      <w:sz w:val="32"/>
      <w:szCs w:val="32"/>
      <w:lang w:bidi="ar-SA"/>
    </w:rPr>
  </w:style>
  <w:style w:type="character" w:customStyle="1" w:styleId="182">
    <w:name w:val="abcde1"/>
    <w:autoRedefine/>
    <w:qFormat/>
    <w:uiPriority w:val="0"/>
    <w:rPr>
      <w:sz w:val="20"/>
      <w:szCs w:val="20"/>
    </w:rPr>
  </w:style>
  <w:style w:type="character" w:customStyle="1" w:styleId="183">
    <w:name w:val="font31"/>
    <w:autoRedefine/>
    <w:qFormat/>
    <w:uiPriority w:val="0"/>
    <w:rPr>
      <w:rFonts w:hint="eastAsia" w:ascii="宋体" w:hAnsi="宋体" w:eastAsia="宋体" w:cs="宋体"/>
      <w:color w:val="000000"/>
      <w:kern w:val="0"/>
      <w:sz w:val="16"/>
      <w:szCs w:val="16"/>
      <w:u w:val="none"/>
      <w:lang w:eastAsia="en-US"/>
    </w:rPr>
  </w:style>
  <w:style w:type="character" w:customStyle="1" w:styleId="184">
    <w:name w:val="楷体粗正文文字 Char Char"/>
    <w:autoRedefine/>
    <w:qFormat/>
    <w:uiPriority w:val="0"/>
    <w:rPr>
      <w:rFonts w:ascii="Times New Roman" w:hAnsi="Times New Roman"/>
      <w:kern w:val="2"/>
      <w:sz w:val="21"/>
      <w:lang w:eastAsia="en-US"/>
    </w:rPr>
  </w:style>
  <w:style w:type="character" w:customStyle="1" w:styleId="185">
    <w:name w:val="Char Char16"/>
    <w:autoRedefine/>
    <w:qFormat/>
    <w:uiPriority w:val="0"/>
    <w:rPr>
      <w:rFonts w:eastAsia="宋体"/>
      <w:kern w:val="2"/>
      <w:sz w:val="18"/>
      <w:lang w:val="en-US" w:eastAsia="zh-CN" w:bidi="ar-SA"/>
    </w:rPr>
  </w:style>
  <w:style w:type="character" w:customStyle="1" w:styleId="186">
    <w:name w:val="wd12hei221"/>
    <w:autoRedefine/>
    <w:qFormat/>
    <w:uiPriority w:val="0"/>
    <w:rPr>
      <w:rFonts w:ascii="Tahoma" w:hAnsi="Tahoma" w:eastAsia="宋体"/>
      <w:color w:val="000000"/>
      <w:kern w:val="2"/>
      <w:sz w:val="18"/>
      <w:szCs w:val="18"/>
      <w:u w:val="none"/>
      <w:lang w:val="en-US" w:eastAsia="zh-CN" w:bidi="ar-SA"/>
    </w:rPr>
  </w:style>
  <w:style w:type="character" w:customStyle="1" w:styleId="187">
    <w:name w:val="textcontents1"/>
    <w:autoRedefine/>
    <w:qFormat/>
    <w:uiPriority w:val="0"/>
    <w:rPr>
      <w:rFonts w:ascii="ˎ̥" w:hAnsi="ˎ̥"/>
      <w:sz w:val="21"/>
      <w:szCs w:val="21"/>
    </w:rPr>
  </w:style>
  <w:style w:type="character" w:customStyle="1" w:styleId="188">
    <w:name w:val="apple-converted-space"/>
    <w:autoRedefine/>
    <w:qFormat/>
    <w:uiPriority w:val="0"/>
  </w:style>
  <w:style w:type="character" w:customStyle="1" w:styleId="189">
    <w:name w:val="标题 4 Char"/>
    <w:autoRedefine/>
    <w:qFormat/>
    <w:uiPriority w:val="0"/>
    <w:rPr>
      <w:rFonts w:ascii="宋体" w:hAnsi="Arial" w:eastAsia="宋体"/>
      <w:b/>
      <w:kern w:val="0"/>
      <w:sz w:val="28"/>
      <w:lang w:val="en-US" w:eastAsia="zh-CN" w:bidi="ar-SA"/>
    </w:rPr>
  </w:style>
  <w:style w:type="character" w:customStyle="1" w:styleId="190">
    <w:name w:val="style41"/>
    <w:autoRedefine/>
    <w:qFormat/>
    <w:uiPriority w:val="0"/>
    <w:rPr>
      <w:color w:val="0000FF"/>
    </w:rPr>
  </w:style>
  <w:style w:type="character" w:customStyle="1" w:styleId="191">
    <w:name w:val="纯文本 字符"/>
    <w:autoRedefine/>
    <w:qFormat/>
    <w:locked/>
    <w:uiPriority w:val="0"/>
    <w:rPr>
      <w:rFonts w:ascii="宋体" w:hAnsi="Courier New"/>
      <w:kern w:val="2"/>
      <w:sz w:val="22"/>
    </w:rPr>
  </w:style>
  <w:style w:type="character" w:customStyle="1" w:styleId="192">
    <w:name w:val="Char Char11"/>
    <w:autoRedefine/>
    <w:qFormat/>
    <w:uiPriority w:val="0"/>
    <w:rPr>
      <w:rFonts w:eastAsia="宋体"/>
      <w:kern w:val="2"/>
      <w:sz w:val="24"/>
      <w:szCs w:val="24"/>
      <w:lang w:val="en-US" w:eastAsia="zh-CN"/>
    </w:rPr>
  </w:style>
  <w:style w:type="character" w:customStyle="1" w:styleId="193">
    <w:name w:val="标题1"/>
    <w:basedOn w:val="90"/>
    <w:autoRedefine/>
    <w:qFormat/>
    <w:uiPriority w:val="0"/>
  </w:style>
  <w:style w:type="character" w:customStyle="1" w:styleId="194">
    <w:name w:val="Default Text Char"/>
    <w:link w:val="195"/>
    <w:autoRedefine/>
    <w:qFormat/>
    <w:uiPriority w:val="0"/>
    <w:rPr>
      <w:color w:val="000000"/>
      <w:sz w:val="24"/>
      <w:szCs w:val="24"/>
    </w:rPr>
  </w:style>
  <w:style w:type="paragraph" w:customStyle="1" w:styleId="195">
    <w:name w:val="Default Text"/>
    <w:basedOn w:val="196"/>
    <w:link w:val="194"/>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196">
    <w:name w:val="正文_0"/>
    <w:next w:val="19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7">
    <w:name w:val="页脚_0"/>
    <w:basedOn w:val="196"/>
    <w:unhideWhenUsed/>
    <w:qFormat/>
    <w:uiPriority w:val="99"/>
    <w:pPr>
      <w:tabs>
        <w:tab w:val="center" w:pos="4153"/>
        <w:tab w:val="right" w:pos="8306"/>
      </w:tabs>
      <w:snapToGrid w:val="0"/>
      <w:jc w:val="left"/>
    </w:pPr>
    <w:rPr>
      <w:sz w:val="18"/>
      <w:szCs w:val="18"/>
    </w:rPr>
  </w:style>
  <w:style w:type="character" w:customStyle="1" w:styleId="198">
    <w:name w:val="HTML 预设格式 Char1"/>
    <w:autoRedefine/>
    <w:qFormat/>
    <w:uiPriority w:val="0"/>
    <w:rPr>
      <w:rFonts w:ascii="Courier New" w:hAnsi="Courier New" w:eastAsia="宋体" w:cs="Courier New"/>
      <w:sz w:val="20"/>
      <w:szCs w:val="20"/>
      <w:lang w:bidi="ar-SA"/>
    </w:rPr>
  </w:style>
  <w:style w:type="character" w:customStyle="1" w:styleId="199">
    <w:name w:val="userdata"/>
    <w:autoRedefine/>
    <w:qFormat/>
    <w:uiPriority w:val="0"/>
    <w:rPr>
      <w:rFonts w:eastAsia="宋体"/>
      <w:kern w:val="2"/>
      <w:sz w:val="24"/>
      <w:szCs w:val="24"/>
      <w:lang w:val="en-US" w:eastAsia="zh-CN" w:bidi="ar-SA"/>
    </w:rPr>
  </w:style>
  <w:style w:type="character" w:customStyle="1" w:styleId="200">
    <w:name w:val="Char Char111"/>
    <w:autoRedefine/>
    <w:qFormat/>
    <w:uiPriority w:val="0"/>
    <w:rPr>
      <w:rFonts w:eastAsia="宋体"/>
      <w:kern w:val="2"/>
      <w:sz w:val="24"/>
      <w:szCs w:val="24"/>
      <w:lang w:val="en-US" w:eastAsia="zh-CN" w:bidi="ar-SA"/>
    </w:rPr>
  </w:style>
  <w:style w:type="character" w:customStyle="1" w:styleId="201">
    <w:name w:val="Book Title1"/>
    <w:autoRedefine/>
    <w:qFormat/>
    <w:uiPriority w:val="0"/>
    <w:rPr>
      <w:rFonts w:ascii="Verdana" w:hAnsi="Verdana" w:cs="Times New Roman"/>
      <w:b/>
      <w:bCs/>
      <w:smallCaps/>
      <w:spacing w:val="5"/>
      <w:kern w:val="0"/>
      <w:sz w:val="20"/>
      <w:lang w:eastAsia="en-US"/>
    </w:rPr>
  </w:style>
  <w:style w:type="character" w:customStyle="1" w:styleId="202">
    <w:name w:val="unnamed11"/>
    <w:autoRedefine/>
    <w:qFormat/>
    <w:uiPriority w:val="0"/>
    <w:rPr>
      <w:rFonts w:hint="default" w:ascii="Verdana" w:hAnsi="Verdana"/>
      <w:color w:val="000066"/>
      <w:spacing w:val="15"/>
      <w:kern w:val="0"/>
      <w:sz w:val="24"/>
      <w:szCs w:val="24"/>
      <w:u w:val="none"/>
      <w:lang w:eastAsia="en-US"/>
    </w:rPr>
  </w:style>
  <w:style w:type="character" w:customStyle="1" w:styleId="203">
    <w:name w:val="Char Char4"/>
    <w:autoRedefine/>
    <w:qFormat/>
    <w:uiPriority w:val="0"/>
    <w:rPr>
      <w:rFonts w:eastAsia="Arial Unicode MS"/>
      <w:b/>
      <w:kern w:val="2"/>
      <w:sz w:val="21"/>
      <w:lang w:val="en-US" w:eastAsia="zh-CN"/>
    </w:rPr>
  </w:style>
  <w:style w:type="character" w:customStyle="1" w:styleId="204">
    <w:name w:val="Char Char91"/>
    <w:autoRedefine/>
    <w:qFormat/>
    <w:uiPriority w:val="0"/>
    <w:rPr>
      <w:rFonts w:eastAsia="宋体"/>
      <w:kern w:val="2"/>
      <w:sz w:val="18"/>
      <w:szCs w:val="18"/>
      <w:lang w:val="en-US" w:eastAsia="zh-CN"/>
    </w:rPr>
  </w:style>
  <w:style w:type="character" w:customStyle="1" w:styleId="205">
    <w:name w:val="Char Char18"/>
    <w:autoRedefine/>
    <w:qFormat/>
    <w:uiPriority w:val="0"/>
    <w:rPr>
      <w:rFonts w:ascii="楷体_GB2312" w:eastAsia="楷体_GB2312"/>
      <w:kern w:val="2"/>
      <w:sz w:val="28"/>
      <w:szCs w:val="28"/>
      <w:lang w:val="en-US" w:eastAsia="zh-CN" w:bidi="ar-SA"/>
    </w:rPr>
  </w:style>
  <w:style w:type="character" w:customStyle="1" w:styleId="206">
    <w:name w:val="A13"/>
    <w:autoRedefine/>
    <w:qFormat/>
    <w:uiPriority w:val="0"/>
    <w:rPr>
      <w:rFonts w:ascii="Univers LT Std 45 Light" w:hAnsi="Univers LT Std 45 Light" w:eastAsia="Univers LT Std 45 Light" w:cs="Univers LT Std 45 Light"/>
      <w:color w:val="221E1F"/>
      <w:sz w:val="10"/>
      <w:szCs w:val="10"/>
      <w:lang w:bidi="ar-SA"/>
    </w:rPr>
  </w:style>
  <w:style w:type="character" w:customStyle="1" w:styleId="207">
    <w:name w:val="title_emph1"/>
    <w:autoRedefine/>
    <w:qFormat/>
    <w:uiPriority w:val="0"/>
    <w:rPr>
      <w:rFonts w:ascii="Arial" w:hAnsi="Arial" w:eastAsia="宋体" w:cs="Arial"/>
      <w:b/>
      <w:bCs/>
      <w:sz w:val="18"/>
      <w:szCs w:val="18"/>
      <w:lang w:val="en-US" w:eastAsia="zh-CN" w:bidi="ar-SA"/>
    </w:rPr>
  </w:style>
  <w:style w:type="character" w:customStyle="1" w:styleId="208">
    <w:name w:val="font81"/>
    <w:autoRedefine/>
    <w:qFormat/>
    <w:uiPriority w:val="0"/>
    <w:rPr>
      <w:rFonts w:hint="eastAsia" w:ascii="宋体" w:hAnsi="宋体" w:eastAsia="宋体" w:cs="宋体"/>
      <w:color w:val="000000"/>
      <w:kern w:val="0"/>
      <w:sz w:val="20"/>
      <w:szCs w:val="20"/>
      <w:u w:val="none"/>
      <w:lang w:eastAsia="en-US"/>
    </w:rPr>
  </w:style>
  <w:style w:type="character" w:customStyle="1" w:styleId="209">
    <w:name w:val="red141"/>
    <w:autoRedefine/>
    <w:qFormat/>
    <w:uiPriority w:val="0"/>
    <w:rPr>
      <w:rFonts w:ascii="Arial" w:hAnsi="Arial" w:eastAsia="宋体" w:cs="Arial"/>
      <w:color w:val="FF0000"/>
      <w:kern w:val="2"/>
      <w:sz w:val="21"/>
      <w:szCs w:val="21"/>
      <w:u w:val="none"/>
      <w:lang w:val="en-US" w:eastAsia="zh-CN" w:bidi="ar-SA"/>
    </w:rPr>
  </w:style>
  <w:style w:type="character" w:customStyle="1" w:styleId="210">
    <w:name w:val="正文文本 3 Char1"/>
    <w:autoRedefine/>
    <w:qFormat/>
    <w:uiPriority w:val="0"/>
    <w:rPr>
      <w:rFonts w:ascii="Times New Roman" w:hAnsi="Times New Roman" w:eastAsia="宋体" w:cs="Times New Roman"/>
      <w:sz w:val="16"/>
      <w:szCs w:val="16"/>
      <w:lang w:bidi="ar-SA"/>
    </w:rPr>
  </w:style>
  <w:style w:type="character" w:customStyle="1" w:styleId="211">
    <w:name w:val="Char Char17"/>
    <w:autoRedefine/>
    <w:qFormat/>
    <w:uiPriority w:val="0"/>
    <w:rPr>
      <w:rFonts w:ascii="华文彩云" w:eastAsia="华文彩云"/>
      <w:kern w:val="2"/>
      <w:sz w:val="28"/>
      <w:szCs w:val="24"/>
      <w:lang w:val="en-US" w:eastAsia="zh-CN"/>
    </w:rPr>
  </w:style>
  <w:style w:type="character" w:customStyle="1" w:styleId="212">
    <w:name w:val="font51"/>
    <w:autoRedefine/>
    <w:qFormat/>
    <w:uiPriority w:val="0"/>
    <w:rPr>
      <w:rFonts w:ascii="Calibri" w:hAnsi="Calibri" w:cs="Calibri"/>
      <w:color w:val="000000"/>
      <w:kern w:val="0"/>
      <w:sz w:val="16"/>
      <w:szCs w:val="16"/>
      <w:u w:val="none"/>
      <w:lang w:eastAsia="en-US"/>
    </w:rPr>
  </w:style>
  <w:style w:type="character" w:customStyle="1" w:styleId="213">
    <w:name w:val="A1"/>
    <w:autoRedefine/>
    <w:qFormat/>
    <w:uiPriority w:val="0"/>
    <w:rPr>
      <w:rFonts w:ascii="Univers LT Std 45 Light" w:hAnsi="Univers LT Std 45 Light" w:eastAsia="Univers LT Std 45 Light" w:cs="Univers LT Std 45 Light"/>
      <w:color w:val="221E1F"/>
      <w:sz w:val="10"/>
      <w:szCs w:val="10"/>
      <w:lang w:bidi="ar-SA"/>
    </w:rPr>
  </w:style>
  <w:style w:type="character" w:customStyle="1" w:styleId="214">
    <w:name w:val="正文首行缩进 Char1"/>
    <w:autoRedefine/>
    <w:qFormat/>
    <w:uiPriority w:val="0"/>
    <w:rPr>
      <w:rFonts w:ascii="Times New Roman" w:hAnsi="Times New Roman" w:eastAsia="宋体" w:cs="Times New Roman"/>
      <w:szCs w:val="24"/>
      <w:lang w:bidi="ar-SA"/>
    </w:rPr>
  </w:style>
  <w:style w:type="character" w:customStyle="1" w:styleId="215">
    <w:name w:val="标题 3 Char"/>
    <w:autoRedefine/>
    <w:qFormat/>
    <w:uiPriority w:val="9"/>
    <w:rPr>
      <w:rFonts w:ascii="Verdana" w:hAnsi="Verdana" w:eastAsia="宋体"/>
      <w:b/>
      <w:bCs/>
      <w:kern w:val="2"/>
      <w:sz w:val="32"/>
      <w:szCs w:val="32"/>
      <w:lang w:val="en-US" w:eastAsia="zh-CN" w:bidi="ar-SA"/>
    </w:rPr>
  </w:style>
  <w:style w:type="character" w:customStyle="1" w:styleId="216">
    <w:name w:val="Table Text Char Char Char Char Char Char"/>
    <w:autoRedefine/>
    <w:qFormat/>
    <w:uiPriority w:val="0"/>
    <w:rPr>
      <w:rFonts w:ascii="Arial" w:hAnsi="Arial" w:eastAsia="宋体" w:cs="Arial"/>
      <w:kern w:val="2"/>
      <w:sz w:val="18"/>
      <w:szCs w:val="18"/>
      <w:lang w:val="en-US" w:eastAsia="zh-CN" w:bidi="ar-SA"/>
    </w:rPr>
  </w:style>
  <w:style w:type="character" w:customStyle="1" w:styleId="217">
    <w:name w:val="Char Char171"/>
    <w:autoRedefine/>
    <w:qFormat/>
    <w:uiPriority w:val="0"/>
    <w:rPr>
      <w:rFonts w:ascii="华文彩云" w:eastAsia="华文彩云"/>
      <w:kern w:val="2"/>
      <w:sz w:val="28"/>
      <w:szCs w:val="24"/>
      <w:lang w:val="en-US" w:eastAsia="zh-CN" w:bidi="ar-SA"/>
    </w:rPr>
  </w:style>
  <w:style w:type="character" w:customStyle="1" w:styleId="218">
    <w:name w:val="列出段落 Char"/>
    <w:autoRedefine/>
    <w:qFormat/>
    <w:uiPriority w:val="0"/>
    <w:rPr>
      <w:rFonts w:ascii="Calibri" w:hAnsi="Calibri" w:eastAsia="宋体"/>
      <w:kern w:val="2"/>
      <w:sz w:val="21"/>
      <w:szCs w:val="22"/>
      <w:lang w:val="en-US" w:eastAsia="zh-CN" w:bidi="ar-SA"/>
    </w:rPr>
  </w:style>
  <w:style w:type="character" w:customStyle="1" w:styleId="219">
    <w:name w:val="font61"/>
    <w:autoRedefine/>
    <w:qFormat/>
    <w:uiPriority w:val="0"/>
    <w:rPr>
      <w:rFonts w:hint="eastAsia" w:ascii="宋体" w:hAnsi="宋体" w:eastAsia="宋体" w:cs="宋体"/>
      <w:b/>
      <w:color w:val="000000"/>
      <w:kern w:val="0"/>
      <w:sz w:val="24"/>
      <w:szCs w:val="24"/>
      <w:u w:val="none"/>
      <w:lang w:eastAsia="en-US"/>
    </w:rPr>
  </w:style>
  <w:style w:type="character" w:customStyle="1" w:styleId="220">
    <w:name w:val="font21"/>
    <w:autoRedefine/>
    <w:qFormat/>
    <w:uiPriority w:val="0"/>
    <w:rPr>
      <w:rFonts w:hint="eastAsia" w:ascii="宋体" w:hAnsi="宋体" w:eastAsia="宋体" w:cs="宋体"/>
      <w:color w:val="000000"/>
      <w:kern w:val="0"/>
      <w:sz w:val="20"/>
      <w:szCs w:val="20"/>
      <w:u w:val="none"/>
      <w:lang w:eastAsia="en-US"/>
    </w:rPr>
  </w:style>
  <w:style w:type="character" w:customStyle="1" w:styleId="221">
    <w:name w:val="myfont2"/>
    <w:basedOn w:val="90"/>
    <w:autoRedefine/>
    <w:qFormat/>
    <w:uiPriority w:val="0"/>
  </w:style>
  <w:style w:type="character" w:customStyle="1" w:styleId="222">
    <w:name w:val="标题 5 Char1"/>
    <w:autoRedefine/>
    <w:qFormat/>
    <w:uiPriority w:val="0"/>
    <w:rPr>
      <w:rFonts w:eastAsia="宋体"/>
      <w:b/>
      <w:bCs/>
      <w:kern w:val="2"/>
      <w:sz w:val="24"/>
      <w:szCs w:val="24"/>
      <w:lang w:val="en-US" w:eastAsia="zh-CN" w:bidi="ar-SA"/>
    </w:rPr>
  </w:style>
  <w:style w:type="character" w:customStyle="1" w:styleId="223">
    <w:name w:val="页码1"/>
    <w:autoRedefine/>
    <w:qFormat/>
    <w:uiPriority w:val="0"/>
  </w:style>
  <w:style w:type="character" w:customStyle="1" w:styleId="224">
    <w:name w:val="unnamed21"/>
    <w:autoRedefine/>
    <w:qFormat/>
    <w:uiPriority w:val="0"/>
    <w:rPr>
      <w:rFonts w:eastAsia="宋体"/>
      <w:color w:val="CC6633"/>
      <w:kern w:val="2"/>
      <w:sz w:val="24"/>
      <w:szCs w:val="24"/>
      <w:u w:val="none"/>
      <w:lang w:val="en-US" w:eastAsia="zh-CN" w:bidi="ar-SA"/>
    </w:rPr>
  </w:style>
  <w:style w:type="character" w:customStyle="1" w:styleId="225">
    <w:name w:val="Char Char181"/>
    <w:autoRedefine/>
    <w:qFormat/>
    <w:uiPriority w:val="0"/>
    <w:rPr>
      <w:rFonts w:ascii="楷体_GB2312" w:eastAsia="楷体_GB2312"/>
      <w:kern w:val="2"/>
      <w:sz w:val="28"/>
      <w:szCs w:val="28"/>
      <w:lang w:val="en-US" w:eastAsia="zh-CN"/>
    </w:rPr>
  </w:style>
  <w:style w:type="character" w:customStyle="1" w:styleId="226">
    <w:name w:val="ZGSM"/>
    <w:autoRedefine/>
    <w:qFormat/>
    <w:uiPriority w:val="0"/>
  </w:style>
  <w:style w:type="paragraph" w:customStyle="1" w:styleId="22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28">
    <w:name w:val="文本块1"/>
    <w:basedOn w:val="1"/>
    <w:autoRedefine/>
    <w:qFormat/>
    <w:uiPriority w:val="0"/>
    <w:pPr>
      <w:spacing w:after="120"/>
      <w:ind w:left="700" w:leftChars="700" w:right="700" w:rightChars="700"/>
    </w:pPr>
    <w:rPr>
      <w:szCs w:val="21"/>
    </w:rPr>
  </w:style>
  <w:style w:type="paragraph" w:customStyle="1" w:styleId="22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0">
    <w:name w:val="样式 样式 标题 4 + 宋体 段前: 12 磅 段后: 6 磅 行距: 1.5 倍行距1 + 首行缩进:  2 字符"/>
    <w:basedOn w:val="1"/>
    <w:autoRedefine/>
    <w:qFormat/>
    <w:uiPriority w:val="0"/>
    <w:pPr>
      <w:keepNext/>
      <w:keepLines/>
      <w:spacing w:before="240" w:after="120" w:line="360" w:lineRule="auto"/>
      <w:outlineLvl w:val="3"/>
    </w:pPr>
    <w:rPr>
      <w:rFonts w:cs="宋体"/>
      <w:b/>
      <w:bCs/>
      <w:sz w:val="28"/>
      <w:szCs w:val="28"/>
    </w:rPr>
  </w:style>
  <w:style w:type="paragraph" w:customStyle="1" w:styleId="231">
    <w:name w:val="范本正文"/>
    <w:basedOn w:val="1"/>
    <w:autoRedefine/>
    <w:qFormat/>
    <w:uiPriority w:val="99"/>
    <w:pPr>
      <w:spacing w:line="360" w:lineRule="auto"/>
      <w:ind w:firstLine="200" w:firstLineChars="200"/>
      <w:jc w:val="left"/>
    </w:pPr>
    <w:rPr>
      <w:rFonts w:ascii="宋体" w:hAnsi="宋体"/>
      <w:sz w:val="28"/>
      <w:szCs w:val="28"/>
    </w:rPr>
  </w:style>
  <w:style w:type="paragraph" w:customStyle="1" w:styleId="232">
    <w:name w:val="纯文本11"/>
    <w:basedOn w:val="1"/>
    <w:autoRedefine/>
    <w:qFormat/>
    <w:uiPriority w:val="0"/>
    <w:pPr>
      <w:adjustRightInd w:val="0"/>
      <w:textAlignment w:val="baseline"/>
    </w:pPr>
    <w:rPr>
      <w:rFonts w:ascii="宋体" w:hAnsi="宋体" w:eastAsia="楷体_GB2312"/>
      <w:sz w:val="26"/>
      <w:szCs w:val="20"/>
    </w:rPr>
  </w:style>
  <w:style w:type="paragraph" w:customStyle="1" w:styleId="23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4">
    <w:name w:val="我的正文格式"/>
    <w:basedOn w:val="1"/>
    <w:next w:val="1"/>
    <w:autoRedefine/>
    <w:qFormat/>
    <w:uiPriority w:val="0"/>
    <w:pPr>
      <w:snapToGrid w:val="0"/>
      <w:spacing w:line="288" w:lineRule="auto"/>
      <w:ind w:left="540" w:hanging="540" w:hangingChars="225"/>
    </w:pPr>
    <w:rPr>
      <w:sz w:val="24"/>
    </w:rPr>
  </w:style>
  <w:style w:type="paragraph" w:customStyle="1" w:styleId="23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36">
    <w:name w:val="xl6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37">
    <w:name w:val="Char1 Char Char1 Char Char Char Char Char Char Char Char Char Char"/>
    <w:basedOn w:val="1"/>
    <w:autoRedefine/>
    <w:qFormat/>
    <w:uiPriority w:val="0"/>
    <w:pPr>
      <w:tabs>
        <w:tab w:val="left" w:pos="425"/>
      </w:tabs>
      <w:ind w:left="425" w:hanging="425"/>
    </w:pPr>
    <w:rPr>
      <w:sz w:val="24"/>
    </w:rPr>
  </w:style>
  <w:style w:type="paragraph" w:customStyle="1" w:styleId="238">
    <w:name w:val="正文文本 21"/>
    <w:basedOn w:val="1"/>
    <w:autoRedefine/>
    <w:qFormat/>
    <w:uiPriority w:val="0"/>
    <w:pPr>
      <w:adjustRightInd w:val="0"/>
      <w:spacing w:line="300" w:lineRule="auto"/>
      <w:jc w:val="center"/>
      <w:textAlignment w:val="baseline"/>
    </w:pPr>
    <w:rPr>
      <w:rFonts w:ascii="宋体"/>
      <w:sz w:val="24"/>
      <w:szCs w:val="20"/>
    </w:rPr>
  </w:style>
  <w:style w:type="paragraph" w:customStyle="1" w:styleId="239">
    <w:name w:val="xl24"/>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40">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41">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242">
    <w:name w:val="Char Char Char1"/>
    <w:basedOn w:val="26"/>
    <w:autoRedefine/>
    <w:qFormat/>
    <w:uiPriority w:val="0"/>
    <w:rPr>
      <w:rFonts w:ascii="Tahoma" w:hAnsi="Tahoma"/>
      <w:sz w:val="24"/>
      <w:szCs w:val="24"/>
    </w:rPr>
  </w:style>
  <w:style w:type="paragraph" w:customStyle="1" w:styleId="243">
    <w:name w:val="列表1"/>
    <w:basedOn w:val="1"/>
    <w:autoRedefine/>
    <w:qFormat/>
    <w:uiPriority w:val="0"/>
    <w:pPr>
      <w:tabs>
        <w:tab w:val="left" w:pos="3660"/>
      </w:tabs>
      <w:spacing w:line="360" w:lineRule="auto"/>
      <w:ind w:left="3660" w:hanging="420"/>
      <w:jc w:val="left"/>
    </w:pPr>
    <w:rPr>
      <w:rFonts w:ascii="Century" w:hAnsi="Century"/>
      <w:szCs w:val="21"/>
    </w:rPr>
  </w:style>
  <w:style w:type="paragraph" w:customStyle="1" w:styleId="244">
    <w:name w:val="收函单位"/>
    <w:basedOn w:val="245"/>
    <w:autoRedefine/>
    <w:qFormat/>
    <w:uiPriority w:val="0"/>
  </w:style>
  <w:style w:type="paragraph" w:customStyle="1" w:styleId="245">
    <w:name w:val="公文正文"/>
    <w:autoRedefine/>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46">
    <w:name w:val="subtitle 2"/>
    <w:basedOn w:val="1"/>
    <w:autoRedefine/>
    <w:qFormat/>
    <w:uiPriority w:val="0"/>
    <w:pPr>
      <w:spacing w:before="240" w:after="240" w:line="312" w:lineRule="atLeast"/>
    </w:pPr>
    <w:rPr>
      <w:rFonts w:eastAsia="黑体"/>
      <w:snapToGrid w:val="0"/>
      <w:kern w:val="0"/>
      <w:sz w:val="24"/>
      <w:szCs w:val="20"/>
    </w:rPr>
  </w:style>
  <w:style w:type="paragraph" w:customStyle="1" w:styleId="247">
    <w:name w:val="样式 正文文字缩进 + 宋体 首行缩进:  2 字符"/>
    <w:basedOn w:val="36"/>
    <w:autoRedefine/>
    <w:qFormat/>
    <w:uiPriority w:val="0"/>
    <w:pPr>
      <w:spacing w:line="400" w:lineRule="exact"/>
      <w:ind w:firstLine="200" w:firstLineChars="200"/>
    </w:pPr>
    <w:rPr>
      <w:rFonts w:cs="宋体"/>
      <w:color w:val="auto"/>
      <w:szCs w:val="24"/>
    </w:rPr>
  </w:style>
  <w:style w:type="paragraph" w:customStyle="1" w:styleId="248">
    <w:name w:val="xl3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49">
    <w:name w:val="new样式1"/>
    <w:basedOn w:val="3"/>
    <w:autoRedefine/>
    <w:qFormat/>
    <w:uiPriority w:val="0"/>
    <w:pPr>
      <w:adjustRightInd/>
      <w:spacing w:line="360" w:lineRule="auto"/>
      <w:jc w:val="center"/>
      <w:textAlignment w:val="auto"/>
    </w:pPr>
    <w:rPr>
      <w:rFonts w:ascii="黑体" w:eastAsia="黑体"/>
      <w:b w:val="0"/>
      <w:bCs/>
      <w:sz w:val="28"/>
      <w:szCs w:val="28"/>
    </w:rPr>
  </w:style>
  <w:style w:type="paragraph" w:customStyle="1" w:styleId="250">
    <w:name w:val="Table Text"/>
    <w:autoRedefine/>
    <w:qFormat/>
    <w:uiPriority w:val="0"/>
    <w:pPr>
      <w:snapToGrid w:val="0"/>
      <w:spacing w:before="80" w:after="80"/>
    </w:pPr>
    <w:rPr>
      <w:rFonts w:ascii="Arial" w:hAnsi="Arial" w:eastAsia="宋体" w:cs="Arial"/>
      <w:sz w:val="18"/>
      <w:szCs w:val="18"/>
      <w:lang w:val="en-US" w:eastAsia="zh-CN" w:bidi="ar-SA"/>
    </w:rPr>
  </w:style>
  <w:style w:type="paragraph" w:customStyle="1" w:styleId="251">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252">
    <w:name w:val="标题111"/>
    <w:basedOn w:val="3"/>
    <w:autoRedefine/>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53">
    <w:name w:val="正文缩进11"/>
    <w:basedOn w:val="1"/>
    <w:autoRedefine/>
    <w:qFormat/>
    <w:uiPriority w:val="0"/>
    <w:pPr>
      <w:ind w:firstLine="567"/>
    </w:pPr>
    <w:rPr>
      <w:spacing w:val="20"/>
      <w:sz w:val="24"/>
      <w:szCs w:val="20"/>
    </w:rPr>
  </w:style>
  <w:style w:type="paragraph" w:customStyle="1" w:styleId="254">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55">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56">
    <w:name w:val="Table Body"/>
    <w:basedOn w:val="1"/>
    <w:autoRedefine/>
    <w:qFormat/>
    <w:uiPriority w:val="0"/>
    <w:pPr>
      <w:widowControl/>
      <w:jc w:val="center"/>
    </w:pPr>
    <w:rPr>
      <w:rFonts w:ascii="Arial" w:hAnsi="Arial"/>
      <w:snapToGrid w:val="0"/>
      <w:kern w:val="0"/>
      <w:sz w:val="18"/>
      <w:szCs w:val="20"/>
    </w:rPr>
  </w:style>
  <w:style w:type="paragraph" w:customStyle="1" w:styleId="257">
    <w:name w:val="xl3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8">
    <w:name w:val="图表文字"/>
    <w:autoRedefine/>
    <w:qFormat/>
    <w:uiPriority w:val="0"/>
    <w:rPr>
      <w:rFonts w:ascii="Times New Roman" w:hAnsi="Times New Roman" w:eastAsia="宋体" w:cs="Times New Roman"/>
      <w:sz w:val="21"/>
      <w:szCs w:val="21"/>
      <w:lang w:val="en-US" w:eastAsia="zh-CN" w:bidi="ar-SA"/>
    </w:rPr>
  </w:style>
  <w:style w:type="paragraph" w:customStyle="1" w:styleId="259">
    <w:name w:val="正文文本 31"/>
    <w:basedOn w:val="1"/>
    <w:autoRedefine/>
    <w:qFormat/>
    <w:uiPriority w:val="0"/>
    <w:pPr>
      <w:jc w:val="center"/>
    </w:pPr>
    <w:rPr>
      <w:kern w:val="0"/>
      <w:sz w:val="24"/>
      <w:szCs w:val="20"/>
    </w:rPr>
  </w:style>
  <w:style w:type="paragraph" w:customStyle="1" w:styleId="260">
    <w:name w:val="列出段落1"/>
    <w:basedOn w:val="1"/>
    <w:autoRedefine/>
    <w:qFormat/>
    <w:uiPriority w:val="0"/>
    <w:pPr>
      <w:ind w:firstLine="420" w:firstLineChars="200"/>
    </w:pPr>
    <w:rPr>
      <w:rFonts w:ascii="Calibri" w:hAnsi="Calibri"/>
      <w:szCs w:val="22"/>
    </w:rPr>
  </w:style>
  <w:style w:type="paragraph" w:customStyle="1" w:styleId="261">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62">
    <w:name w:val="正文缩进1"/>
    <w:basedOn w:val="1"/>
    <w:autoRedefine/>
    <w:qFormat/>
    <w:uiPriority w:val="0"/>
    <w:pPr>
      <w:ind w:firstLine="200" w:firstLineChars="200"/>
    </w:pPr>
    <w:rPr>
      <w:rFonts w:eastAsia="楷体_GB2312"/>
      <w:kern w:val="0"/>
      <w:sz w:val="28"/>
      <w:szCs w:val="20"/>
    </w:rPr>
  </w:style>
  <w:style w:type="paragraph" w:customStyle="1" w:styleId="263">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64">
    <w:name w:val="4"/>
    <w:basedOn w:val="1"/>
    <w:next w:val="34"/>
    <w:autoRedefine/>
    <w:qFormat/>
    <w:uiPriority w:val="0"/>
    <w:pPr>
      <w:spacing w:after="120"/>
    </w:pPr>
    <w:rPr>
      <w:szCs w:val="21"/>
    </w:rPr>
  </w:style>
  <w:style w:type="paragraph" w:customStyle="1" w:styleId="265">
    <w:name w:val="Char"/>
    <w:basedOn w:val="1"/>
    <w:autoRedefine/>
    <w:qFormat/>
    <w:uiPriority w:val="0"/>
  </w:style>
  <w:style w:type="paragraph" w:customStyle="1" w:styleId="266">
    <w:name w:val="普通(网站)1"/>
    <w:basedOn w:val="1"/>
    <w:autoRedefine/>
    <w:qFormat/>
    <w:uiPriority w:val="0"/>
    <w:pPr>
      <w:widowControl/>
      <w:spacing w:before="100" w:beforeAutospacing="1" w:after="100" w:afterAutospacing="1"/>
      <w:jc w:val="left"/>
    </w:pPr>
    <w:rPr>
      <w:rFonts w:ascii="宋体" w:cs="宋体"/>
      <w:kern w:val="0"/>
      <w:sz w:val="24"/>
    </w:rPr>
  </w:style>
  <w:style w:type="paragraph" w:customStyle="1" w:styleId="267">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68">
    <w:name w:val="xl98"/>
    <w:basedOn w:val="1"/>
    <w:autoRedefine/>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6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70">
    <w:name w:val="正文文本缩进 31"/>
    <w:basedOn w:val="1"/>
    <w:autoRedefine/>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7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标题4"/>
    <w:basedOn w:val="7"/>
    <w:autoRedefine/>
    <w:qFormat/>
    <w:uiPriority w:val="0"/>
    <w:pPr>
      <w:keepNext/>
      <w:tabs>
        <w:tab w:val="clear" w:pos="720"/>
      </w:tabs>
      <w:spacing w:line="360" w:lineRule="auto"/>
      <w:jc w:val="both"/>
    </w:pPr>
    <w:rPr>
      <w:rFonts w:ascii="Arial" w:hAnsi="Arial"/>
    </w:rPr>
  </w:style>
  <w:style w:type="paragraph" w:customStyle="1" w:styleId="27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7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275">
    <w:name w:val="默认段落字体 Para Char Char Char Char Char Char Char"/>
    <w:basedOn w:val="1"/>
    <w:autoRedefine/>
    <w:qFormat/>
    <w:uiPriority w:val="0"/>
    <w:rPr>
      <w:sz w:val="24"/>
    </w:rPr>
  </w:style>
  <w:style w:type="paragraph" w:customStyle="1" w:styleId="276">
    <w:name w:val="正文文本缩进 21"/>
    <w:basedOn w:val="1"/>
    <w:autoRedefine/>
    <w:qFormat/>
    <w:uiPriority w:val="0"/>
    <w:pPr>
      <w:spacing w:line="360" w:lineRule="auto"/>
      <w:ind w:firstLine="607"/>
    </w:pPr>
    <w:rPr>
      <w:rFonts w:ascii="楷体_GB2312" w:eastAsia="楷体_GB2312"/>
      <w:kern w:val="0"/>
      <w:sz w:val="28"/>
      <w:szCs w:val="28"/>
    </w:rPr>
  </w:style>
  <w:style w:type="paragraph" w:customStyle="1" w:styleId="277">
    <w:name w:val="xl46"/>
    <w:basedOn w:val="1"/>
    <w:autoRedefine/>
    <w:qFormat/>
    <w:uiPriority w:val="0"/>
    <w:pPr>
      <w:widowControl/>
      <w:spacing w:before="100" w:beforeAutospacing="1" w:after="100" w:afterAutospacing="1"/>
      <w:jc w:val="left"/>
      <w:textAlignment w:val="center"/>
    </w:pPr>
    <w:rPr>
      <w:rFonts w:ascii="宋体"/>
      <w:kern w:val="0"/>
      <w:sz w:val="22"/>
      <w:szCs w:val="22"/>
    </w:rPr>
  </w:style>
  <w:style w:type="paragraph" w:customStyle="1" w:styleId="278">
    <w:name w:val="font10"/>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279">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80">
    <w:name w:val="正文 小四 首缩"/>
    <w:autoRedefine/>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81">
    <w:name w:val="方案正文样式"/>
    <w:basedOn w:val="5"/>
    <w:autoRedefine/>
    <w:qFormat/>
    <w:uiPriority w:val="0"/>
    <w:pPr>
      <w:autoSpaceDE/>
      <w:autoSpaceDN/>
      <w:spacing w:before="120" w:after="120"/>
      <w:ind w:left="600" w:firstLine="200"/>
      <w:jc w:val="both"/>
    </w:pPr>
    <w:rPr>
      <w:rFonts w:hAnsi="宋体"/>
      <w:color w:val="000000"/>
      <w:spacing w:val="4"/>
      <w:sz w:val="21"/>
    </w:rPr>
  </w:style>
  <w:style w:type="paragraph" w:customStyle="1" w:styleId="282">
    <w:name w:val="xl95"/>
    <w:basedOn w:val="1"/>
    <w:autoRedefine/>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83">
    <w:name w:val="小标"/>
    <w:basedOn w:val="1"/>
    <w:autoRedefine/>
    <w:qFormat/>
    <w:uiPriority w:val="0"/>
    <w:rPr>
      <w:rFonts w:hint="eastAsia" w:ascii="黑体" w:eastAsia="黑体"/>
      <w:spacing w:val="20"/>
      <w:szCs w:val="20"/>
    </w:rPr>
  </w:style>
  <w:style w:type="paragraph" w:customStyle="1" w:styleId="284">
    <w:name w:val="正文 + 宋体"/>
    <w:basedOn w:val="52"/>
    <w:autoRedefine/>
    <w:qFormat/>
    <w:uiPriority w:val="0"/>
    <w:pPr>
      <w:spacing w:line="480" w:lineRule="exact"/>
      <w:ind w:left="0" w:leftChars="0"/>
    </w:pPr>
    <w:rPr>
      <w:rFonts w:ascii="宋体" w:hAnsi="宋体"/>
      <w:b/>
      <w:sz w:val="24"/>
    </w:rPr>
  </w:style>
  <w:style w:type="paragraph" w:customStyle="1" w:styleId="285">
    <w:name w:val="标题3"/>
    <w:basedOn w:val="6"/>
    <w:autoRedefine/>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86">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87">
    <w:name w:val="Char3"/>
    <w:basedOn w:val="1"/>
    <w:autoRedefine/>
    <w:qFormat/>
    <w:uiPriority w:val="0"/>
  </w:style>
  <w:style w:type="paragraph" w:customStyle="1" w:styleId="288">
    <w:name w:val="样式 样式 标题 5 + 宋体 小四 段前: 6 磅 段后: 0 磅 行距: 1.5 倍行距 + 首行缩进:  2 字符"/>
    <w:basedOn w:val="1"/>
    <w:autoRedefine/>
    <w:qFormat/>
    <w:uiPriority w:val="0"/>
    <w:pPr>
      <w:keepNext/>
      <w:keepLines/>
      <w:spacing w:before="120" w:line="360" w:lineRule="auto"/>
      <w:ind w:firstLine="200" w:firstLineChars="200"/>
      <w:outlineLvl w:val="4"/>
    </w:pPr>
    <w:rPr>
      <w:rFonts w:cs="宋体"/>
      <w:b/>
      <w:bCs/>
      <w:sz w:val="24"/>
    </w:rPr>
  </w:style>
  <w:style w:type="paragraph" w:customStyle="1" w:styleId="289">
    <w:name w:val="List Paragraph1"/>
    <w:basedOn w:val="1"/>
    <w:autoRedefine/>
    <w:qFormat/>
    <w:uiPriority w:val="0"/>
    <w:pPr>
      <w:ind w:firstLine="420" w:firstLineChars="200"/>
    </w:pPr>
    <w:rPr>
      <w:szCs w:val="20"/>
    </w:rPr>
  </w:style>
  <w:style w:type="paragraph" w:customStyle="1" w:styleId="290">
    <w:name w:val="_Style 25"/>
    <w:basedOn w:val="1"/>
    <w:next w:val="52"/>
    <w:autoRedefine/>
    <w:qFormat/>
    <w:uiPriority w:val="0"/>
    <w:pPr>
      <w:snapToGrid w:val="0"/>
      <w:spacing w:line="360" w:lineRule="auto"/>
      <w:ind w:firstLine="560" w:firstLineChars="200"/>
    </w:pPr>
    <w:rPr>
      <w:sz w:val="28"/>
    </w:rPr>
  </w:style>
  <w:style w:type="paragraph" w:customStyle="1" w:styleId="291">
    <w:name w:val="样式 首行缩进:  2 字符2 + 居中"/>
    <w:basedOn w:val="267"/>
    <w:autoRedefine/>
    <w:qFormat/>
    <w:uiPriority w:val="0"/>
    <w:pPr>
      <w:adjustRightInd/>
      <w:snapToGrid/>
      <w:ind w:firstLine="0" w:firstLineChars="0"/>
      <w:jc w:val="center"/>
    </w:pPr>
    <w:rPr>
      <w:sz w:val="28"/>
      <w:szCs w:val="20"/>
    </w:rPr>
  </w:style>
  <w:style w:type="paragraph" w:customStyle="1" w:styleId="292">
    <w:name w:val="正"/>
    <w:basedOn w:val="1"/>
    <w:autoRedefine/>
    <w:qFormat/>
    <w:uiPriority w:val="0"/>
    <w:pPr>
      <w:ind w:firstLine="525"/>
    </w:pPr>
    <w:rPr>
      <w:spacing w:val="20"/>
      <w:szCs w:val="20"/>
    </w:rPr>
  </w:style>
  <w:style w:type="paragraph" w:customStyle="1" w:styleId="29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94">
    <w:name w:val="Char Char Char Char Char Char1"/>
    <w:basedOn w:val="1"/>
    <w:autoRedefine/>
    <w:qFormat/>
    <w:uiPriority w:val="0"/>
    <w:pPr>
      <w:ind w:firstLine="200" w:firstLineChars="200"/>
    </w:pPr>
    <w:rPr>
      <w:rFonts w:ascii="Tahoma" w:hAnsi="Tahoma"/>
      <w:sz w:val="24"/>
      <w:szCs w:val="20"/>
    </w:rPr>
  </w:style>
  <w:style w:type="paragraph" w:customStyle="1" w:styleId="295">
    <w:name w:val="地铁正文缩进"/>
    <w:autoRedefine/>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96">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297">
    <w:name w:val="公文日期"/>
    <w:basedOn w:val="245"/>
    <w:autoRedefine/>
    <w:qFormat/>
    <w:uiPriority w:val="0"/>
    <w:pPr>
      <w:wordWrap w:val="0"/>
      <w:jc w:val="right"/>
    </w:pPr>
  </w:style>
  <w:style w:type="paragraph" w:customStyle="1" w:styleId="29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99">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300">
    <w:name w:val="复选框1"/>
    <w:basedOn w:val="1"/>
    <w:autoRedefine/>
    <w:qFormat/>
    <w:uiPriority w:val="0"/>
    <w:pPr>
      <w:widowControl/>
      <w:spacing w:before="360" w:after="360"/>
      <w:jc w:val="left"/>
    </w:pPr>
    <w:rPr>
      <w:kern w:val="0"/>
      <w:sz w:val="20"/>
      <w:szCs w:val="20"/>
    </w:rPr>
  </w:style>
  <w:style w:type="paragraph" w:customStyle="1" w:styleId="301">
    <w:name w:val="默认段落字体 Para Char"/>
    <w:basedOn w:val="1"/>
    <w:autoRedefine/>
    <w:qFormat/>
    <w:uiPriority w:val="0"/>
    <w:pPr>
      <w:adjustRightInd w:val="0"/>
      <w:spacing w:line="360" w:lineRule="auto"/>
    </w:pPr>
    <w:rPr>
      <w:rFonts w:ascii="宋体" w:cs="宋体"/>
      <w:kern w:val="0"/>
      <w:sz w:val="24"/>
      <w:szCs w:val="20"/>
    </w:rPr>
  </w:style>
  <w:style w:type="paragraph" w:customStyle="1" w:styleId="302">
    <w:name w:val="z1"/>
    <w:basedOn w:val="1"/>
    <w:autoRedefine/>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303">
    <w:name w:val="打印正文1"/>
    <w:basedOn w:val="1"/>
    <w:autoRedefine/>
    <w:qFormat/>
    <w:uiPriority w:val="0"/>
    <w:pPr>
      <w:tabs>
        <w:tab w:val="left" w:pos="705"/>
      </w:tabs>
      <w:spacing w:line="480" w:lineRule="atLeast"/>
      <w:ind w:left="705" w:hanging="705"/>
    </w:pPr>
    <w:rPr>
      <w:rFonts w:ascii="宋体" w:hAnsi="宋体"/>
      <w:bCs/>
      <w:spacing w:val="10"/>
      <w:kern w:val="28"/>
      <w:szCs w:val="21"/>
    </w:rPr>
  </w:style>
  <w:style w:type="paragraph" w:customStyle="1" w:styleId="304">
    <w:name w:val="正文内容"/>
    <w:basedOn w:val="1"/>
    <w:autoRedefine/>
    <w:qFormat/>
    <w:uiPriority w:val="0"/>
    <w:rPr>
      <w:rFonts w:ascii="Arial" w:hAnsi="Arial"/>
      <w:spacing w:val="-12"/>
      <w:szCs w:val="20"/>
    </w:rPr>
  </w:style>
  <w:style w:type="paragraph" w:customStyle="1" w:styleId="305">
    <w:name w:val="font11"/>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306">
    <w:name w:val="xl79"/>
    <w:basedOn w:val="1"/>
    <w:autoRedefine/>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307">
    <w:name w:val="Body"/>
    <w:basedOn w:val="1"/>
    <w:autoRedefine/>
    <w:qFormat/>
    <w:uiPriority w:val="0"/>
    <w:pPr>
      <w:widowControl/>
      <w:tabs>
        <w:tab w:val="left" w:pos="1980"/>
      </w:tabs>
      <w:spacing w:before="80" w:after="80" w:line="360" w:lineRule="auto"/>
      <w:ind w:left="1259"/>
      <w:jc w:val="left"/>
    </w:pPr>
    <w:rPr>
      <w:kern w:val="0"/>
      <w:szCs w:val="21"/>
    </w:rPr>
  </w:style>
  <w:style w:type="paragraph" w:customStyle="1" w:styleId="308">
    <w:name w:val="xl89"/>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309">
    <w:name w:val="Char Char Char Char Char Char Char1"/>
    <w:basedOn w:val="1"/>
    <w:autoRedefine/>
    <w:qFormat/>
    <w:uiPriority w:val="0"/>
  </w:style>
  <w:style w:type="paragraph" w:customStyle="1" w:styleId="310">
    <w:name w:val="抄送机关"/>
    <w:basedOn w:val="1"/>
    <w:autoRedefine/>
    <w:qFormat/>
    <w:uiPriority w:val="0"/>
    <w:pPr>
      <w:spacing w:line="500" w:lineRule="exact"/>
    </w:pPr>
    <w:rPr>
      <w:rFonts w:ascii="仿宋_GB2312" w:eastAsia="仿宋_GB2312"/>
      <w:sz w:val="32"/>
      <w:szCs w:val="32"/>
      <w:u w:color="FF0000"/>
    </w:rPr>
  </w:style>
  <w:style w:type="paragraph" w:customStyle="1" w:styleId="31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312">
    <w:name w:val="正文文本缩进1"/>
    <w:basedOn w:val="1"/>
    <w:autoRedefine/>
    <w:qFormat/>
    <w:uiPriority w:val="0"/>
    <w:pPr>
      <w:spacing w:line="360" w:lineRule="auto"/>
      <w:ind w:firstLine="200" w:firstLineChars="200"/>
    </w:pPr>
    <w:rPr>
      <w:rFonts w:ascii="楷体_GB2312" w:eastAsia="楷体_GB2312"/>
      <w:kern w:val="0"/>
      <w:sz w:val="28"/>
      <w:szCs w:val="31"/>
    </w:rPr>
  </w:style>
  <w:style w:type="paragraph" w:customStyle="1" w:styleId="313">
    <w:name w:val="编号3级"/>
    <w:autoRedefine/>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14">
    <w:name w:val="样式 宋体 行距: 1.5 倍行距"/>
    <w:basedOn w:val="1"/>
    <w:autoRedefine/>
    <w:qFormat/>
    <w:uiPriority w:val="0"/>
    <w:pPr>
      <w:spacing w:line="360" w:lineRule="auto"/>
      <w:ind w:firstLine="200" w:firstLineChars="200"/>
    </w:pPr>
    <w:rPr>
      <w:rFonts w:ascii="宋体" w:cs="宋体"/>
      <w:sz w:val="24"/>
      <w:szCs w:val="20"/>
    </w:rPr>
  </w:style>
  <w:style w:type="paragraph" w:customStyle="1" w:styleId="315">
    <w:name w:val="font8"/>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16">
    <w:name w:val="表格正文2"/>
    <w:basedOn w:val="1"/>
    <w:autoRedefine/>
    <w:qFormat/>
    <w:uiPriority w:val="0"/>
    <w:pPr>
      <w:adjustRightInd w:val="0"/>
      <w:snapToGrid w:val="0"/>
      <w:spacing w:line="400" w:lineRule="atLeast"/>
      <w:jc w:val="left"/>
    </w:pPr>
    <w:rPr>
      <w:sz w:val="24"/>
      <w:szCs w:val="20"/>
    </w:rPr>
  </w:style>
  <w:style w:type="paragraph" w:customStyle="1" w:styleId="317">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18">
    <w:name w:val="Bullet"/>
    <w:basedOn w:val="1"/>
    <w:autoRedefine/>
    <w:qFormat/>
    <w:uiPriority w:val="0"/>
    <w:pPr>
      <w:widowControl/>
      <w:adjustRightInd w:val="0"/>
      <w:spacing w:before="60" w:after="60"/>
      <w:ind w:left="742" w:leftChars="742" w:firstLine="2"/>
    </w:pPr>
    <w:rPr>
      <w:rFonts w:ascii="Arial" w:hAnsi="Arial" w:cs="Arial"/>
      <w:kern w:val="0"/>
      <w:sz w:val="24"/>
    </w:rPr>
  </w:style>
  <w:style w:type="paragraph" w:customStyle="1" w:styleId="3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20">
    <w:name w:val="标题2"/>
    <w:basedOn w:val="4"/>
    <w:autoRedefine/>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321">
    <w:name w:val="1正文"/>
    <w:basedOn w:val="1"/>
    <w:autoRedefine/>
    <w:qFormat/>
    <w:uiPriority w:val="0"/>
    <w:pPr>
      <w:adjustRightInd w:val="0"/>
      <w:spacing w:line="300" w:lineRule="auto"/>
      <w:ind w:firstLine="480"/>
      <w:textAlignment w:val="baseline"/>
    </w:pPr>
    <w:rPr>
      <w:rFonts w:eastAsia="仿宋_GB2312"/>
      <w:kern w:val="0"/>
      <w:sz w:val="24"/>
      <w:szCs w:val="20"/>
    </w:rPr>
  </w:style>
  <w:style w:type="paragraph" w:customStyle="1" w:styleId="322">
    <w:name w:val="xl70"/>
    <w:basedOn w:val="1"/>
    <w:autoRedefine/>
    <w:qFormat/>
    <w:uiPriority w:val="0"/>
    <w:pPr>
      <w:widowControl/>
      <w:spacing w:before="100" w:beforeAutospacing="1" w:after="100" w:afterAutospacing="1"/>
      <w:jc w:val="left"/>
      <w:textAlignment w:val="center"/>
    </w:pPr>
    <w:rPr>
      <w:kern w:val="0"/>
      <w:sz w:val="24"/>
    </w:rPr>
  </w:style>
  <w:style w:type="paragraph" w:customStyle="1" w:styleId="3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样式5"/>
    <w:basedOn w:val="325"/>
    <w:next w:val="325"/>
    <w:autoRedefine/>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325">
    <w:name w:val="样式4"/>
    <w:basedOn w:val="1"/>
    <w:autoRedefine/>
    <w:qFormat/>
    <w:uiPriority w:val="0"/>
    <w:pPr>
      <w:adjustRightInd w:val="0"/>
      <w:spacing w:line="480" w:lineRule="auto"/>
      <w:textAlignment w:val="baseline"/>
    </w:pPr>
    <w:rPr>
      <w:rFonts w:eastAsia="黑体"/>
      <w:spacing w:val="10"/>
      <w:kern w:val="28"/>
      <w:sz w:val="48"/>
      <w:szCs w:val="20"/>
    </w:rPr>
  </w:style>
  <w:style w:type="paragraph" w:customStyle="1" w:styleId="32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8">
    <w:name w:val="一级条标题"/>
    <w:next w:val="1"/>
    <w:autoRedefine/>
    <w:qFormat/>
    <w:uiPriority w:val="0"/>
    <w:pPr>
      <w:outlineLvl w:val="2"/>
    </w:pPr>
    <w:rPr>
      <w:rFonts w:ascii="Times New Roman" w:hAnsi="Times New Roman" w:eastAsia="黑体" w:cs="Times New Roman"/>
      <w:sz w:val="21"/>
      <w:lang w:val="en-US" w:eastAsia="zh-CN" w:bidi="ar-SA"/>
    </w:rPr>
  </w:style>
  <w:style w:type="paragraph" w:customStyle="1" w:styleId="329">
    <w:name w:val="表格1"/>
    <w:basedOn w:val="1"/>
    <w:autoRedefine/>
    <w:qFormat/>
    <w:uiPriority w:val="0"/>
    <w:pPr>
      <w:tabs>
        <w:tab w:val="left" w:pos="0"/>
      </w:tabs>
      <w:adjustRightInd w:val="0"/>
      <w:snapToGrid w:val="0"/>
      <w:spacing w:line="360" w:lineRule="atLeast"/>
      <w:jc w:val="center"/>
      <w:textAlignment w:val="baseline"/>
    </w:pPr>
    <w:rPr>
      <w:kern w:val="0"/>
      <w:szCs w:val="21"/>
    </w:rPr>
  </w:style>
  <w:style w:type="paragraph" w:customStyle="1" w:styleId="330">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31">
    <w:name w:val="--规划正文"/>
    <w:basedOn w:val="1"/>
    <w:autoRedefine/>
    <w:qFormat/>
    <w:uiPriority w:val="0"/>
    <w:pPr>
      <w:spacing w:line="360" w:lineRule="auto"/>
      <w:ind w:firstLine="200" w:firstLineChars="200"/>
    </w:pPr>
    <w:rPr>
      <w:szCs w:val="20"/>
    </w:rPr>
  </w:style>
  <w:style w:type="paragraph" w:customStyle="1" w:styleId="33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33">
    <w:name w:val="_Style 19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35">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36">
    <w:name w:val="索引 11"/>
    <w:basedOn w:val="1"/>
    <w:next w:val="1"/>
    <w:autoRedefine/>
    <w:qFormat/>
    <w:uiPriority w:val="0"/>
  </w:style>
  <w:style w:type="paragraph" w:customStyle="1" w:styleId="337">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38">
    <w:name w:val="neirong"/>
    <w:basedOn w:val="1"/>
    <w:autoRedefine/>
    <w:qFormat/>
    <w:uiPriority w:val="0"/>
    <w:pPr>
      <w:widowControl/>
      <w:spacing w:before="100" w:beforeAutospacing="1" w:after="100" w:afterAutospacing="1"/>
      <w:jc w:val="left"/>
    </w:pPr>
    <w:rPr>
      <w:rFonts w:ascii="宋体"/>
      <w:color w:val="000000"/>
      <w:kern w:val="0"/>
      <w:sz w:val="20"/>
      <w:szCs w:val="20"/>
    </w:rPr>
  </w:style>
  <w:style w:type="paragraph" w:customStyle="1" w:styleId="339">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40">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41">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42">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343">
    <w:name w:val="Char1 Char Char Char Char Char Char1"/>
    <w:basedOn w:val="1"/>
    <w:autoRedefine/>
    <w:qFormat/>
    <w:uiPriority w:val="0"/>
    <w:pPr>
      <w:tabs>
        <w:tab w:val="left" w:pos="360"/>
      </w:tabs>
      <w:ind w:left="360" w:hanging="360"/>
    </w:pPr>
    <w:rPr>
      <w:sz w:val="24"/>
    </w:rPr>
  </w:style>
  <w:style w:type="paragraph" w:customStyle="1" w:styleId="34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4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46">
    <w:name w:val="Char1 Char Char Char"/>
    <w:basedOn w:val="1"/>
    <w:autoRedefine/>
    <w:qFormat/>
    <w:uiPriority w:val="0"/>
    <w:rPr>
      <w:rFonts w:ascii="Tahoma" w:hAnsi="Tahoma"/>
      <w:sz w:val="24"/>
      <w:szCs w:val="20"/>
    </w:rPr>
  </w:style>
  <w:style w:type="paragraph" w:customStyle="1" w:styleId="34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48">
    <w:name w:val="Char Char Char Char Char Char Char Char Char Char Char"/>
    <w:basedOn w:val="1"/>
    <w:autoRedefine/>
    <w:qFormat/>
    <w:uiPriority w:val="0"/>
    <w:rPr>
      <w:rFonts w:ascii="Tahoma" w:hAnsi="Tahoma"/>
      <w:sz w:val="24"/>
      <w:szCs w:val="20"/>
    </w:rPr>
  </w:style>
  <w:style w:type="paragraph" w:customStyle="1" w:styleId="349">
    <w:name w:val="修订1"/>
    <w:autoRedefine/>
    <w:qFormat/>
    <w:uiPriority w:val="0"/>
    <w:rPr>
      <w:rFonts w:ascii="Times New Roman" w:hAnsi="Times New Roman" w:eastAsia="宋体" w:cs="Times New Roman"/>
      <w:szCs w:val="24"/>
      <w:lang w:val="en-US" w:eastAsia="zh-CN" w:bidi="ar-SA"/>
    </w:rPr>
  </w:style>
  <w:style w:type="paragraph" w:customStyle="1" w:styleId="350">
    <w:name w:val="xl99"/>
    <w:basedOn w:val="1"/>
    <w:autoRedefine/>
    <w:qFormat/>
    <w:uiPriority w:val="0"/>
    <w:pPr>
      <w:widowControl/>
      <w:spacing w:before="100" w:beforeAutospacing="1" w:after="100" w:afterAutospacing="1"/>
      <w:jc w:val="left"/>
    </w:pPr>
    <w:rPr>
      <w:rFonts w:ascii="宋体" w:cs="宋体"/>
      <w:kern w:val="0"/>
      <w:sz w:val="14"/>
      <w:szCs w:val="14"/>
    </w:rPr>
  </w:style>
  <w:style w:type="paragraph" w:customStyle="1" w:styleId="351">
    <w:name w:val="列表 21"/>
    <w:basedOn w:val="1"/>
    <w:autoRedefine/>
    <w:qFormat/>
    <w:uiPriority w:val="0"/>
    <w:pPr>
      <w:ind w:left="400" w:leftChars="200" w:hanging="200" w:hangingChars="200"/>
    </w:pPr>
    <w:rPr>
      <w:szCs w:val="20"/>
    </w:rPr>
  </w:style>
  <w:style w:type="paragraph" w:customStyle="1" w:styleId="35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53">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54">
    <w:name w:val="Table Description"/>
    <w:basedOn w:val="1"/>
    <w:autoRedefine/>
    <w:qFormat/>
    <w:uiPriority w:val="0"/>
    <w:pPr>
      <w:ind w:left="1701"/>
    </w:pPr>
    <w:rPr>
      <w:szCs w:val="20"/>
    </w:rPr>
  </w:style>
  <w:style w:type="paragraph" w:customStyle="1" w:styleId="35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56">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57">
    <w:name w:val="发文部门"/>
    <w:basedOn w:val="1"/>
    <w:autoRedefine/>
    <w:qFormat/>
    <w:uiPriority w:val="0"/>
    <w:pPr>
      <w:adjustRightInd w:val="0"/>
      <w:snapToGrid w:val="0"/>
      <w:jc w:val="left"/>
    </w:pPr>
    <w:rPr>
      <w:rFonts w:ascii="仿宋_GB2312" w:eastAsia="仿宋_GB2312"/>
      <w:bCs/>
      <w:spacing w:val="-30"/>
      <w:sz w:val="32"/>
      <w:szCs w:val="32"/>
    </w:rPr>
  </w:style>
  <w:style w:type="paragraph" w:customStyle="1" w:styleId="358">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59">
    <w:name w:val="xl6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6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61">
    <w:name w:val="标题4 Char"/>
    <w:basedOn w:val="7"/>
    <w:autoRedefine/>
    <w:qFormat/>
    <w:uiPriority w:val="0"/>
    <w:pPr>
      <w:keepNext/>
      <w:tabs>
        <w:tab w:val="left" w:pos="425"/>
        <w:tab w:val="clear" w:pos="720"/>
      </w:tabs>
      <w:spacing w:line="360" w:lineRule="auto"/>
      <w:ind w:left="425" w:hanging="425"/>
      <w:jc w:val="both"/>
    </w:pPr>
    <w:rPr>
      <w:rFonts w:ascii="Arial" w:hAnsi="Arial"/>
    </w:rPr>
  </w:style>
  <w:style w:type="paragraph" w:customStyle="1" w:styleId="362">
    <w:name w:val="正文缩进2"/>
    <w:basedOn w:val="1"/>
    <w:autoRedefine/>
    <w:qFormat/>
    <w:uiPriority w:val="0"/>
    <w:pPr>
      <w:adjustRightInd w:val="0"/>
      <w:spacing w:line="440" w:lineRule="exact"/>
      <w:ind w:firstLine="200" w:firstLineChars="200"/>
    </w:pPr>
    <w:rPr>
      <w:rFonts w:eastAsia="仿宋_GB2312"/>
      <w:sz w:val="28"/>
      <w:szCs w:val="28"/>
    </w:rPr>
  </w:style>
  <w:style w:type="paragraph" w:customStyle="1" w:styleId="363">
    <w:name w:val="xl73"/>
    <w:basedOn w:val="1"/>
    <w:autoRedefine/>
    <w:qFormat/>
    <w:uiPriority w:val="0"/>
    <w:pPr>
      <w:widowControl/>
      <w:spacing w:before="100" w:beforeAutospacing="1" w:after="100" w:afterAutospacing="1"/>
      <w:jc w:val="center"/>
      <w:textAlignment w:val="center"/>
    </w:pPr>
    <w:rPr>
      <w:kern w:val="0"/>
      <w:sz w:val="20"/>
      <w:szCs w:val="20"/>
    </w:rPr>
  </w:style>
  <w:style w:type="paragraph" w:customStyle="1" w:styleId="36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65">
    <w:name w:val="表格标题3"/>
    <w:basedOn w:val="366"/>
    <w:autoRedefine/>
    <w:qFormat/>
    <w:uiPriority w:val="0"/>
    <w:pPr>
      <w:tabs>
        <w:tab w:val="left" w:pos="570"/>
        <w:tab w:val="left" w:pos="720"/>
        <w:tab w:val="left" w:pos="840"/>
      </w:tabs>
      <w:ind w:left="570" w:hanging="570"/>
    </w:pPr>
  </w:style>
  <w:style w:type="paragraph" w:customStyle="1" w:styleId="366">
    <w:name w:val="表格标题2"/>
    <w:basedOn w:val="1"/>
    <w:autoRedefine/>
    <w:qFormat/>
    <w:uiPriority w:val="0"/>
    <w:pPr>
      <w:tabs>
        <w:tab w:val="left" w:pos="840"/>
      </w:tabs>
      <w:adjustRightInd w:val="0"/>
      <w:spacing w:before="60" w:after="60"/>
      <w:ind w:left="840" w:hanging="420"/>
      <w:textAlignment w:val="bottom"/>
    </w:pPr>
    <w:rPr>
      <w:kern w:val="0"/>
      <w:szCs w:val="21"/>
    </w:rPr>
  </w:style>
  <w:style w:type="paragraph" w:customStyle="1" w:styleId="36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68">
    <w:name w:val="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9">
    <w:name w:val="xl7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7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71">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72">
    <w:name w:val="Char Char Char Char"/>
    <w:basedOn w:val="26"/>
    <w:autoRedefine/>
    <w:qFormat/>
    <w:uiPriority w:val="0"/>
    <w:pPr>
      <w:widowControl/>
      <w:spacing w:after="160" w:line="240" w:lineRule="exact"/>
      <w:jc w:val="left"/>
    </w:pPr>
    <w:rPr>
      <w:rFonts w:ascii="Verdana" w:hAnsi="Verdana"/>
      <w:kern w:val="0"/>
      <w:sz w:val="20"/>
      <w:lang w:eastAsia="en-US"/>
    </w:rPr>
  </w:style>
  <w:style w:type="paragraph" w:customStyle="1" w:styleId="37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374">
    <w:name w:val="目次、标准名称标题"/>
    <w:basedOn w:val="1"/>
    <w:next w:val="1"/>
    <w:autoRedefine/>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75">
    <w:name w:val="标题样式"/>
    <w:autoRedefine/>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76">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77">
    <w:name w:val="样式 标题 1章节标题b1 + 段前: 6 磅"/>
    <w:basedOn w:val="3"/>
    <w:autoRedefine/>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78">
    <w:name w:val="Char1 Char Char Char Char Char Char"/>
    <w:basedOn w:val="1"/>
    <w:autoRedefine/>
    <w:qFormat/>
    <w:uiPriority w:val="0"/>
    <w:pPr>
      <w:tabs>
        <w:tab w:val="left" w:pos="360"/>
      </w:tabs>
      <w:ind w:left="360" w:hanging="360"/>
    </w:pPr>
    <w:rPr>
      <w:sz w:val="24"/>
    </w:rPr>
  </w:style>
  <w:style w:type="paragraph" w:customStyle="1" w:styleId="379">
    <w:name w:val="xl96"/>
    <w:basedOn w:val="1"/>
    <w:autoRedefine/>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80">
    <w:name w:val="纯文本12"/>
    <w:basedOn w:val="1"/>
    <w:autoRedefine/>
    <w:qFormat/>
    <w:uiPriority w:val="0"/>
    <w:pPr>
      <w:adjustRightInd w:val="0"/>
      <w:textAlignment w:val="baseline"/>
    </w:pPr>
    <w:rPr>
      <w:rFonts w:ascii="宋体" w:hAnsi="Courier New" w:eastAsia="楷体_GB2312"/>
      <w:sz w:val="28"/>
      <w:szCs w:val="20"/>
    </w:rPr>
  </w:style>
  <w:style w:type="paragraph" w:customStyle="1" w:styleId="381">
    <w:name w:val="正文文本 22"/>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382">
    <w:name w:val="Char1"/>
    <w:basedOn w:val="1"/>
    <w:autoRedefine/>
    <w:qFormat/>
    <w:uiPriority w:val="0"/>
    <w:rPr>
      <w:rFonts w:ascii="Tahoma" w:hAnsi="Tahoma"/>
      <w:sz w:val="24"/>
      <w:szCs w:val="20"/>
    </w:rPr>
  </w:style>
  <w:style w:type="paragraph" w:customStyle="1" w:styleId="383">
    <w:name w:val="表文"/>
    <w:basedOn w:val="1"/>
    <w:autoRedefine/>
    <w:qFormat/>
    <w:uiPriority w:val="0"/>
    <w:pPr>
      <w:spacing w:line="300" w:lineRule="auto"/>
      <w:jc w:val="center"/>
      <w:textAlignment w:val="baseline"/>
    </w:pPr>
    <w:rPr>
      <w:kern w:val="0"/>
      <w:szCs w:val="20"/>
    </w:rPr>
  </w:style>
  <w:style w:type="paragraph" w:customStyle="1" w:styleId="384">
    <w:name w:val="文档正文"/>
    <w:basedOn w:val="1"/>
    <w:autoRedefine/>
    <w:qFormat/>
    <w:uiPriority w:val="0"/>
    <w:rPr>
      <w:rFonts w:ascii="Arial" w:hAnsi="Arial" w:cs="Arial"/>
      <w:bCs/>
      <w:sz w:val="24"/>
    </w:rPr>
  </w:style>
  <w:style w:type="paragraph" w:customStyle="1" w:styleId="385">
    <w:name w:val="Char Char Char"/>
    <w:basedOn w:val="26"/>
    <w:autoRedefine/>
    <w:qFormat/>
    <w:uiPriority w:val="0"/>
    <w:rPr>
      <w:rFonts w:ascii="Tahoma" w:hAnsi="Tahoma"/>
      <w:sz w:val="24"/>
      <w:szCs w:val="24"/>
    </w:rPr>
  </w:style>
  <w:style w:type="paragraph" w:customStyle="1" w:styleId="386">
    <w:name w:val="xl74"/>
    <w:basedOn w:val="1"/>
    <w:autoRedefine/>
    <w:qFormat/>
    <w:uiPriority w:val="0"/>
    <w:pPr>
      <w:widowControl/>
      <w:spacing w:before="100" w:beforeAutospacing="1" w:after="100" w:afterAutospacing="1"/>
      <w:jc w:val="left"/>
      <w:textAlignment w:val="center"/>
    </w:pPr>
    <w:rPr>
      <w:kern w:val="0"/>
      <w:sz w:val="20"/>
      <w:szCs w:val="20"/>
    </w:rPr>
  </w:style>
  <w:style w:type="paragraph" w:customStyle="1" w:styleId="387">
    <w:name w:val="xl51"/>
    <w:basedOn w:val="1"/>
    <w:autoRedefine/>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9">
    <w:name w:val="编号2级"/>
    <w:autoRedefine/>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90">
    <w:name w:val="List Paragraph"/>
    <w:basedOn w:val="1"/>
    <w:autoRedefine/>
    <w:qFormat/>
    <w:uiPriority w:val="0"/>
    <w:pPr>
      <w:ind w:firstLine="200" w:firstLineChars="200"/>
    </w:pPr>
    <w:rPr>
      <w:rFonts w:ascii="Calibri" w:hAnsi="Calibri"/>
      <w:szCs w:val="22"/>
    </w:rPr>
  </w:style>
  <w:style w:type="paragraph" w:customStyle="1" w:styleId="391">
    <w:name w:val="样式3"/>
    <w:basedOn w:val="1"/>
    <w:autoRedefine/>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392">
    <w:name w:val="列表 31"/>
    <w:basedOn w:val="1"/>
    <w:autoRedefine/>
    <w:qFormat/>
    <w:uiPriority w:val="0"/>
    <w:pPr>
      <w:ind w:left="600" w:leftChars="400" w:hanging="200" w:hangingChars="200"/>
    </w:pPr>
  </w:style>
  <w:style w:type="paragraph" w:customStyle="1" w:styleId="393">
    <w:name w:val="Char Char1"/>
    <w:basedOn w:val="1"/>
    <w:autoRedefine/>
    <w:qFormat/>
    <w:uiPriority w:val="0"/>
    <w:pPr>
      <w:tabs>
        <w:tab w:val="left" w:pos="990"/>
      </w:tabs>
      <w:ind w:left="990" w:hanging="420"/>
    </w:pPr>
  </w:style>
  <w:style w:type="paragraph" w:customStyle="1" w:styleId="39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95">
    <w:name w:val="表格标题1"/>
    <w:basedOn w:val="251"/>
    <w:autoRedefine/>
    <w:qFormat/>
    <w:uiPriority w:val="0"/>
    <w:pPr>
      <w:tabs>
        <w:tab w:val="left" w:pos="855"/>
      </w:tabs>
      <w:ind w:left="855" w:hanging="360"/>
      <w:jc w:val="both"/>
      <w:textAlignment w:val="bottom"/>
    </w:pPr>
    <w:rPr>
      <w:rFonts w:ascii="Times New Roman"/>
      <w:sz w:val="21"/>
      <w:szCs w:val="21"/>
    </w:rPr>
  </w:style>
  <w:style w:type="paragraph" w:customStyle="1" w:styleId="396">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97">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98">
    <w:name w:val="def正文"/>
    <w:basedOn w:val="34"/>
    <w:autoRedefine/>
    <w:qFormat/>
    <w:uiPriority w:val="0"/>
    <w:pPr>
      <w:widowControl/>
      <w:spacing w:after="0" w:line="276" w:lineRule="auto"/>
      <w:jc w:val="center"/>
    </w:pPr>
    <w:rPr>
      <w:rFonts w:ascii="黑体" w:eastAsia="黑体"/>
      <w:kern w:val="0"/>
      <w:sz w:val="24"/>
    </w:rPr>
  </w:style>
  <w:style w:type="paragraph" w:customStyle="1" w:styleId="399">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0">
    <w:name w:val="英文标号正文"/>
    <w:basedOn w:val="1"/>
    <w:autoRedefine/>
    <w:qFormat/>
    <w:uiPriority w:val="0"/>
    <w:pPr>
      <w:widowControl/>
      <w:tabs>
        <w:tab w:val="left" w:pos="425"/>
      </w:tabs>
      <w:autoSpaceDE w:val="0"/>
      <w:autoSpaceDN w:val="0"/>
      <w:ind w:left="425" w:hanging="425"/>
    </w:pPr>
    <w:rPr>
      <w:kern w:val="0"/>
      <w:sz w:val="24"/>
      <w:szCs w:val="20"/>
    </w:rPr>
  </w:style>
  <w:style w:type="paragraph" w:customStyle="1" w:styleId="4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402">
    <w:name w:val="TOC 标题1"/>
    <w:basedOn w:val="3"/>
    <w:next w:val="1"/>
    <w:autoRedefine/>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403">
    <w:name w:val="1 Char Char Char Char"/>
    <w:basedOn w:val="1"/>
    <w:autoRedefine/>
    <w:qFormat/>
    <w:uiPriority w:val="0"/>
    <w:rPr>
      <w:rFonts w:ascii="Tahoma" w:hAnsi="Tahoma"/>
      <w:sz w:val="24"/>
      <w:szCs w:val="20"/>
    </w:rPr>
  </w:style>
  <w:style w:type="paragraph" w:customStyle="1" w:styleId="404">
    <w:name w:val="Char2"/>
    <w:basedOn w:val="1"/>
    <w:autoRedefine/>
    <w:qFormat/>
    <w:uiPriority w:val="0"/>
    <w:pPr>
      <w:tabs>
        <w:tab w:val="left" w:pos="425"/>
      </w:tabs>
      <w:ind w:left="425" w:hanging="425"/>
    </w:pPr>
    <w:rPr>
      <w:sz w:val="24"/>
    </w:rPr>
  </w:style>
  <w:style w:type="paragraph" w:customStyle="1" w:styleId="405">
    <w:name w:val="xl8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0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07">
    <w:name w:val="标题5"/>
    <w:basedOn w:val="1"/>
    <w:autoRedefine/>
    <w:qFormat/>
    <w:uiPriority w:val="0"/>
    <w:pPr>
      <w:spacing w:before="120" w:after="120"/>
    </w:pPr>
    <w:rPr>
      <w:rFonts w:ascii="宋体"/>
      <w:b/>
      <w:sz w:val="28"/>
    </w:rPr>
  </w:style>
  <w:style w:type="paragraph" w:customStyle="1" w:styleId="408">
    <w:name w:val="xl2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9">
    <w:name w:val="日期1"/>
    <w:basedOn w:val="1"/>
    <w:next w:val="1"/>
    <w:autoRedefine/>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1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11">
    <w:name w:val="样式2"/>
    <w:basedOn w:val="1"/>
    <w:autoRedefine/>
    <w:qFormat/>
    <w:uiPriority w:val="0"/>
    <w:pPr>
      <w:adjustRightInd w:val="0"/>
      <w:spacing w:line="410" w:lineRule="atLeast"/>
      <w:jc w:val="left"/>
      <w:textAlignment w:val="baseline"/>
    </w:pPr>
    <w:rPr>
      <w:kern w:val="0"/>
      <w:sz w:val="24"/>
      <w:szCs w:val="20"/>
    </w:rPr>
  </w:style>
  <w:style w:type="paragraph" w:customStyle="1" w:styleId="412">
    <w:name w:val="Char11"/>
    <w:basedOn w:val="1"/>
    <w:autoRedefine/>
    <w:qFormat/>
    <w:uiPriority w:val="0"/>
    <w:rPr>
      <w:rFonts w:ascii="Tahoma" w:hAnsi="Tahoma"/>
      <w:sz w:val="24"/>
      <w:szCs w:val="20"/>
    </w:rPr>
  </w:style>
  <w:style w:type="paragraph" w:customStyle="1" w:styleId="413">
    <w:name w:val="正文首行缩进1"/>
    <w:basedOn w:val="34"/>
    <w:autoRedefine/>
    <w:qFormat/>
    <w:uiPriority w:val="0"/>
    <w:pPr>
      <w:ind w:firstLine="100" w:firstLineChars="100"/>
    </w:pPr>
    <w:rPr>
      <w:kern w:val="0"/>
      <w:sz w:val="20"/>
      <w:szCs w:val="20"/>
    </w:rPr>
  </w:style>
  <w:style w:type="paragraph" w:customStyle="1" w:styleId="4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5">
    <w:name w:val="Normal Indent1"/>
    <w:basedOn w:val="1"/>
    <w:autoRedefine/>
    <w:qFormat/>
    <w:uiPriority w:val="0"/>
    <w:pPr>
      <w:ind w:firstLine="420" w:firstLineChars="200"/>
    </w:pPr>
    <w:rPr>
      <w:rFonts w:ascii="Calibri" w:hAnsi="Calibri"/>
      <w:szCs w:val="20"/>
    </w:rPr>
  </w:style>
  <w:style w:type="paragraph" w:customStyle="1" w:styleId="416">
    <w:name w:val="p0"/>
    <w:basedOn w:val="1"/>
    <w:autoRedefine/>
    <w:qFormat/>
    <w:uiPriority w:val="0"/>
    <w:pPr>
      <w:widowControl/>
    </w:pPr>
    <w:rPr>
      <w:kern w:val="0"/>
      <w:szCs w:val="21"/>
    </w:rPr>
  </w:style>
  <w:style w:type="paragraph" w:customStyle="1" w:styleId="417">
    <w:name w:val="正文1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418">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419">
    <w:name w:val="新样式3"/>
    <w:basedOn w:val="1"/>
    <w:autoRedefine/>
    <w:qFormat/>
    <w:uiPriority w:val="0"/>
    <w:pPr>
      <w:keepNext/>
      <w:keepLines/>
      <w:spacing w:line="360" w:lineRule="auto"/>
      <w:jc w:val="center"/>
      <w:outlineLvl w:val="1"/>
    </w:pPr>
    <w:rPr>
      <w:rFonts w:ascii="仿宋_GB2312" w:hAnsi="Arial" w:eastAsia="仿宋_GB2312"/>
      <w:bCs/>
      <w:sz w:val="28"/>
      <w:szCs w:val="28"/>
    </w:rPr>
  </w:style>
  <w:style w:type="paragraph" w:customStyle="1" w:styleId="42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22">
    <w:name w:val="Char Char Char Char Char Char"/>
    <w:basedOn w:val="1"/>
    <w:autoRedefine/>
    <w:qFormat/>
    <w:uiPriority w:val="0"/>
    <w:pPr>
      <w:ind w:firstLine="200" w:firstLineChars="200"/>
    </w:pPr>
    <w:rPr>
      <w:rFonts w:ascii="Tahoma" w:hAnsi="Tahoma"/>
      <w:sz w:val="24"/>
      <w:szCs w:val="20"/>
    </w:rPr>
  </w:style>
  <w:style w:type="paragraph" w:customStyle="1" w:styleId="423">
    <w:name w:val="xl3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4">
    <w:name w:val="标准正文"/>
    <w:basedOn w:val="36"/>
    <w:autoRedefine/>
    <w:qFormat/>
    <w:uiPriority w:val="0"/>
    <w:pPr>
      <w:spacing w:before="60" w:after="60"/>
      <w:ind w:firstLine="482"/>
    </w:pPr>
    <w:rPr>
      <w:color w:val="auto"/>
      <w:kern w:val="0"/>
    </w:rPr>
  </w:style>
  <w:style w:type="paragraph" w:customStyle="1" w:styleId="425">
    <w:name w:val="font7"/>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26">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427">
    <w:name w:val="Char Char Char Char Char1 Char Char Char Char Char Char Char Char Char Char Char Char Char Char Char Char Char Char Char1"/>
    <w:basedOn w:val="1"/>
    <w:autoRedefine/>
    <w:qFormat/>
    <w:uiPriority w:val="0"/>
    <w:pPr>
      <w:keepNext/>
      <w:tabs>
        <w:tab w:val="left" w:pos="2940"/>
      </w:tabs>
      <w:autoSpaceDE w:val="0"/>
      <w:autoSpaceDN w:val="0"/>
      <w:adjustRightInd w:val="0"/>
      <w:ind w:hanging="420"/>
      <w:jc w:val="left"/>
    </w:pPr>
  </w:style>
  <w:style w:type="paragraph" w:customStyle="1" w:styleId="428">
    <w:name w:val="_Style 64"/>
    <w:basedOn w:val="1"/>
    <w:autoRedefine/>
    <w:qFormat/>
    <w:uiPriority w:val="0"/>
    <w:pPr>
      <w:tabs>
        <w:tab w:val="left" w:pos="990"/>
      </w:tabs>
      <w:ind w:left="990" w:hanging="420"/>
    </w:pPr>
  </w:style>
  <w:style w:type="paragraph" w:customStyle="1" w:styleId="429">
    <w:name w:val="aliang正文"/>
    <w:basedOn w:val="1"/>
    <w:autoRedefine/>
    <w:qFormat/>
    <w:uiPriority w:val="0"/>
    <w:pPr>
      <w:spacing w:beforeLines="50" w:afterLines="50" w:line="360" w:lineRule="auto"/>
      <w:ind w:firstLine="200" w:firstLineChars="200"/>
      <w:jc w:val="left"/>
    </w:pPr>
    <w:rPr>
      <w:rFonts w:ascii="宋体" w:cs="宋体"/>
      <w:sz w:val="24"/>
    </w:rPr>
  </w:style>
  <w:style w:type="paragraph" w:customStyle="1" w:styleId="43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31">
    <w:name w:val="默认段落字体 Para Char Char Char Char"/>
    <w:basedOn w:val="1"/>
    <w:autoRedefine/>
    <w:qFormat/>
    <w:uiPriority w:val="0"/>
  </w:style>
  <w:style w:type="paragraph" w:customStyle="1" w:styleId="43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33">
    <w:name w:val="Char Char Char Char Char1 Char Char Char Char Char Char Char Char Char Char Char Char Char Char Char Char Char Char Char"/>
    <w:basedOn w:val="1"/>
    <w:autoRedefine/>
    <w:qFormat/>
    <w:uiPriority w:val="0"/>
    <w:pPr>
      <w:keepNext/>
      <w:tabs>
        <w:tab w:val="left" w:pos="2940"/>
      </w:tabs>
      <w:autoSpaceDE w:val="0"/>
      <w:autoSpaceDN w:val="0"/>
      <w:adjustRightInd w:val="0"/>
      <w:ind w:hanging="420"/>
      <w:jc w:val="left"/>
    </w:pPr>
  </w:style>
  <w:style w:type="paragraph" w:customStyle="1" w:styleId="434">
    <w:name w:val="抄送、分送机关"/>
    <w:basedOn w:val="1"/>
    <w:autoRedefine/>
    <w:qFormat/>
    <w:uiPriority w:val="0"/>
    <w:pPr>
      <w:spacing w:line="500" w:lineRule="exact"/>
    </w:pPr>
    <w:rPr>
      <w:rFonts w:ascii="仿宋_GB2312" w:eastAsia="仿宋_GB2312"/>
      <w:sz w:val="32"/>
      <w:szCs w:val="32"/>
      <w:u w:color="FF0000"/>
    </w:rPr>
  </w:style>
  <w:style w:type="paragraph" w:customStyle="1" w:styleId="435">
    <w:name w:val="xl3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36">
    <w:name w:val="样式1"/>
    <w:basedOn w:val="1"/>
    <w:link w:val="437"/>
    <w:autoRedefine/>
    <w:qFormat/>
    <w:uiPriority w:val="0"/>
    <w:pPr>
      <w:adjustRightInd w:val="0"/>
      <w:spacing w:line="420" w:lineRule="auto"/>
      <w:jc w:val="center"/>
      <w:textAlignment w:val="baseline"/>
    </w:pPr>
    <w:rPr>
      <w:rFonts w:ascii="宋体"/>
      <w:kern w:val="0"/>
      <w:sz w:val="24"/>
      <w:szCs w:val="20"/>
    </w:rPr>
  </w:style>
  <w:style w:type="character" w:customStyle="1" w:styleId="437">
    <w:name w:val="样式1 Char Char"/>
    <w:link w:val="436"/>
    <w:autoRedefine/>
    <w:qFormat/>
    <w:uiPriority w:val="0"/>
    <w:rPr>
      <w:rFonts w:ascii="宋体"/>
      <w:sz w:val="24"/>
    </w:rPr>
  </w:style>
  <w:style w:type="paragraph" w:customStyle="1" w:styleId="438">
    <w:name w:val="cnfont"/>
    <w:basedOn w:val="1"/>
    <w:autoRedefine/>
    <w:qFormat/>
    <w:uiPriority w:val="0"/>
    <w:pPr>
      <w:widowControl/>
      <w:spacing w:before="100" w:beforeAutospacing="1" w:after="100" w:afterAutospacing="1"/>
      <w:jc w:val="left"/>
    </w:pPr>
    <w:rPr>
      <w:rFonts w:ascii="宋体"/>
      <w:color w:val="000000"/>
      <w:kern w:val="0"/>
      <w:sz w:val="24"/>
    </w:rPr>
  </w:style>
  <w:style w:type="paragraph" w:customStyle="1" w:styleId="439">
    <w:name w:val="图1"/>
    <w:basedOn w:val="1"/>
    <w:next w:val="1"/>
    <w:autoRedefine/>
    <w:qFormat/>
    <w:uiPriority w:val="0"/>
    <w:pPr>
      <w:tabs>
        <w:tab w:val="left" w:pos="1845"/>
      </w:tabs>
      <w:spacing w:beforeLines="50" w:afterLines="100" w:line="360" w:lineRule="auto"/>
      <w:ind w:left="2210" w:hanging="748"/>
      <w:jc w:val="center"/>
    </w:pPr>
    <w:rPr>
      <w:kern w:val="0"/>
      <w:sz w:val="24"/>
    </w:rPr>
  </w:style>
  <w:style w:type="paragraph" w:customStyle="1" w:styleId="440">
    <w:name w:val="批注主题1"/>
    <w:basedOn w:val="28"/>
    <w:next w:val="28"/>
    <w:autoRedefine/>
    <w:qFormat/>
    <w:uiPriority w:val="0"/>
    <w:pPr>
      <w:adjustRightInd/>
      <w:spacing w:line="240" w:lineRule="auto"/>
      <w:textAlignment w:val="auto"/>
    </w:pPr>
    <w:rPr>
      <w:b/>
      <w:bCs/>
      <w:sz w:val="20"/>
    </w:rPr>
  </w:style>
  <w:style w:type="paragraph" w:customStyle="1" w:styleId="441">
    <w:name w:val="签名 - 公司"/>
    <w:basedOn w:val="58"/>
    <w:next w:val="33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4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444">
    <w:name w:val="签名1"/>
    <w:basedOn w:val="1"/>
    <w:autoRedefine/>
    <w:qFormat/>
    <w:uiPriority w:val="0"/>
    <w:pPr>
      <w:ind w:left="4320"/>
    </w:pPr>
    <w:rPr>
      <w:rFonts w:eastAsia="楷体_GB2312"/>
      <w:kern w:val="0"/>
      <w:sz w:val="20"/>
      <w:szCs w:val="20"/>
    </w:rPr>
  </w:style>
  <w:style w:type="paragraph" w:customStyle="1" w:styleId="445">
    <w:name w:val="Char Char1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46">
    <w:name w:val="样式 标题 1合同标题H1PIM 1h11Header 1Heading 0Header1标书1L1boc..."/>
    <w:basedOn w:val="3"/>
    <w:autoRedefine/>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47">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448">
    <w:name w:val="公司抬头"/>
    <w:basedOn w:val="1"/>
    <w:autoRedefine/>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49">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450">
    <w:name w:val="xl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1">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5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53">
    <w:name w:val="Char1 Char Char Char1"/>
    <w:basedOn w:val="1"/>
    <w:autoRedefine/>
    <w:qFormat/>
    <w:uiPriority w:val="0"/>
    <w:pPr>
      <w:tabs>
        <w:tab w:val="left" w:pos="990"/>
      </w:tabs>
      <w:ind w:left="990" w:hanging="420"/>
    </w:pPr>
  </w:style>
  <w:style w:type="paragraph" w:customStyle="1" w:styleId="454">
    <w:name w:val="font1"/>
    <w:basedOn w:val="1"/>
    <w:autoRedefine/>
    <w:qFormat/>
    <w:uiPriority w:val="0"/>
    <w:pPr>
      <w:widowControl/>
      <w:spacing w:before="100" w:beforeAutospacing="1" w:after="100" w:afterAutospacing="1"/>
      <w:jc w:val="left"/>
    </w:pPr>
    <w:rPr>
      <w:rFonts w:ascii="宋体" w:cs="宋体"/>
      <w:kern w:val="0"/>
      <w:sz w:val="24"/>
    </w:rPr>
  </w:style>
  <w:style w:type="paragraph" w:customStyle="1" w:styleId="455">
    <w:name w:val="不缩进"/>
    <w:basedOn w:val="1"/>
    <w:autoRedefine/>
    <w:qFormat/>
    <w:uiPriority w:val="0"/>
    <w:pPr>
      <w:spacing w:line="360" w:lineRule="auto"/>
      <w:jc w:val="center"/>
    </w:pPr>
    <w:rPr>
      <w:b/>
      <w:bCs/>
      <w:sz w:val="28"/>
      <w:szCs w:val="21"/>
      <w:lang w:bidi="he-IL"/>
    </w:rPr>
  </w:style>
  <w:style w:type="paragraph" w:customStyle="1" w:styleId="456">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7">
    <w:name w:val="正文居中"/>
    <w:basedOn w:val="1"/>
    <w:next w:val="52"/>
    <w:autoRedefine/>
    <w:qFormat/>
    <w:uiPriority w:val="0"/>
    <w:pPr>
      <w:adjustRightInd w:val="0"/>
      <w:snapToGrid w:val="0"/>
      <w:ind w:firstLine="480" w:firstLineChars="200"/>
    </w:pPr>
    <w:rPr>
      <w:rFonts w:ascii="宋体" w:hAnsi="宋体"/>
      <w:sz w:val="24"/>
    </w:rPr>
  </w:style>
  <w:style w:type="paragraph" w:customStyle="1" w:styleId="458">
    <w:name w:val="二级条标题"/>
    <w:basedOn w:val="328"/>
    <w:next w:val="1"/>
    <w:autoRedefine/>
    <w:qFormat/>
    <w:uiPriority w:val="0"/>
    <w:pPr>
      <w:outlineLvl w:val="3"/>
    </w:pPr>
  </w:style>
  <w:style w:type="paragraph" w:customStyle="1" w:styleId="459">
    <w:name w:val="font6"/>
    <w:basedOn w:val="1"/>
    <w:autoRedefine/>
    <w:qFormat/>
    <w:uiPriority w:val="0"/>
    <w:pPr>
      <w:widowControl/>
      <w:spacing w:before="100" w:beforeAutospacing="1" w:after="100" w:afterAutospacing="1"/>
      <w:jc w:val="left"/>
    </w:pPr>
    <w:rPr>
      <w:kern w:val="0"/>
      <w:sz w:val="20"/>
      <w:szCs w:val="20"/>
    </w:rPr>
  </w:style>
  <w:style w:type="paragraph" w:customStyle="1" w:styleId="460">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61">
    <w:name w:val="Char1 Char Char1 Char Char Char Char Char Char Char Char Char Char1"/>
    <w:basedOn w:val="1"/>
    <w:autoRedefine/>
    <w:qFormat/>
    <w:uiPriority w:val="0"/>
    <w:pPr>
      <w:tabs>
        <w:tab w:val="left" w:pos="425"/>
      </w:tabs>
      <w:ind w:left="425" w:hanging="425"/>
    </w:pPr>
    <w:rPr>
      <w:sz w:val="24"/>
    </w:rPr>
  </w:style>
  <w:style w:type="paragraph" w:customStyle="1" w:styleId="462">
    <w:name w:val="Figure Description"/>
    <w:basedOn w:val="1"/>
    <w:autoRedefine/>
    <w:qFormat/>
    <w:uiPriority w:val="0"/>
    <w:pPr>
      <w:ind w:left="1701"/>
    </w:pPr>
    <w:rPr>
      <w:szCs w:val="20"/>
    </w:rPr>
  </w:style>
  <w:style w:type="paragraph" w:customStyle="1" w:styleId="46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64">
    <w:name w:val="序言中的项目"/>
    <w:basedOn w:val="1"/>
    <w:autoRedefine/>
    <w:qFormat/>
    <w:uiPriority w:val="0"/>
    <w:pPr>
      <w:tabs>
        <w:tab w:val="left" w:pos="1781"/>
      </w:tabs>
      <w:ind w:left="1781" w:hanging="420"/>
    </w:pPr>
  </w:style>
  <w:style w:type="paragraph" w:customStyle="1" w:styleId="46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66">
    <w:name w:val="Char Char1 Char Char Char Char Char Char"/>
    <w:basedOn w:val="1"/>
    <w:autoRedefine/>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67">
    <w:name w:val="索引标题1"/>
    <w:basedOn w:val="1"/>
    <w:next w:val="336"/>
    <w:autoRedefine/>
    <w:qFormat/>
    <w:uiPriority w:val="0"/>
    <w:pPr>
      <w:spacing w:line="360" w:lineRule="auto"/>
      <w:ind w:firstLine="482"/>
    </w:pPr>
    <w:rPr>
      <w:rFonts w:ascii="Footlight MT Light" w:hAnsi="Footlight MT Light"/>
      <w:sz w:val="24"/>
      <w:szCs w:val="20"/>
    </w:rPr>
  </w:style>
  <w:style w:type="character" w:customStyle="1" w:styleId="468">
    <w:name w:val="纯文本 Char3"/>
    <w:autoRedefine/>
    <w:qFormat/>
    <w:locked/>
    <w:uiPriority w:val="99"/>
    <w:rPr>
      <w:rFonts w:ascii="宋体" w:hAnsi="Courier New" w:cs="Times New Roman"/>
      <w:sz w:val="21"/>
      <w:szCs w:val="21"/>
    </w:rPr>
  </w:style>
  <w:style w:type="character" w:customStyle="1" w:styleId="469">
    <w:name w:val="正文文本 字符"/>
    <w:autoRedefine/>
    <w:qFormat/>
    <w:uiPriority w:val="0"/>
    <w:rPr>
      <w:kern w:val="2"/>
      <w:sz w:val="21"/>
      <w:szCs w:val="22"/>
    </w:rPr>
  </w:style>
  <w:style w:type="character" w:customStyle="1" w:styleId="470">
    <w:name w:val="结束语 Char1"/>
    <w:autoRedefine/>
    <w:qFormat/>
    <w:uiPriority w:val="0"/>
    <w:rPr>
      <w:kern w:val="2"/>
      <w:sz w:val="21"/>
      <w:szCs w:val="22"/>
    </w:rPr>
  </w:style>
  <w:style w:type="character" w:customStyle="1" w:styleId="471">
    <w:name w:val="副标题 Char1"/>
    <w:autoRedefine/>
    <w:qFormat/>
    <w:uiPriority w:val="0"/>
    <w:rPr>
      <w:rFonts w:ascii="Cambria" w:hAnsi="Cambria" w:cs="Times New Roman"/>
      <w:b/>
      <w:bCs/>
      <w:kern w:val="28"/>
      <w:sz w:val="32"/>
      <w:szCs w:val="32"/>
    </w:rPr>
  </w:style>
  <w:style w:type="character" w:customStyle="1" w:styleId="472">
    <w:name w:val="HTML 预设格式 Char3"/>
    <w:autoRedefine/>
    <w:qFormat/>
    <w:uiPriority w:val="0"/>
    <w:rPr>
      <w:rFonts w:ascii="Courier New" w:hAnsi="Courier New" w:cs="Courier New"/>
      <w:kern w:val="2"/>
    </w:rPr>
  </w:style>
  <w:style w:type="character" w:customStyle="1" w:styleId="473">
    <w:name w:val="脚注文本 Char1"/>
    <w:autoRedefine/>
    <w:qFormat/>
    <w:uiPriority w:val="0"/>
    <w:rPr>
      <w:kern w:val="2"/>
      <w:sz w:val="18"/>
      <w:szCs w:val="18"/>
    </w:rPr>
  </w:style>
  <w:style w:type="character" w:customStyle="1" w:styleId="474">
    <w:name w:val="信息标题 Char1"/>
    <w:autoRedefine/>
    <w:qFormat/>
    <w:uiPriority w:val="0"/>
    <w:rPr>
      <w:rFonts w:ascii="Cambria" w:hAnsi="Cambria" w:eastAsia="宋体" w:cs="Times New Roman"/>
      <w:kern w:val="2"/>
      <w:sz w:val="24"/>
      <w:szCs w:val="24"/>
      <w:shd w:val="pct20" w:color="auto" w:fill="auto"/>
    </w:rPr>
  </w:style>
  <w:style w:type="character" w:customStyle="1" w:styleId="475">
    <w:name w:val="电子邮件签名 Char1"/>
    <w:autoRedefine/>
    <w:qFormat/>
    <w:uiPriority w:val="0"/>
    <w:rPr>
      <w:kern w:val="2"/>
      <w:sz w:val="21"/>
      <w:szCs w:val="22"/>
    </w:rPr>
  </w:style>
  <w:style w:type="character" w:customStyle="1" w:styleId="476">
    <w:name w:val="签名 Char2"/>
    <w:autoRedefine/>
    <w:qFormat/>
    <w:uiPriority w:val="0"/>
    <w:rPr>
      <w:kern w:val="2"/>
      <w:sz w:val="21"/>
      <w:szCs w:val="22"/>
    </w:rPr>
  </w:style>
  <w:style w:type="character" w:customStyle="1" w:styleId="477">
    <w:name w:val="HTML 地址 Char1"/>
    <w:autoRedefine/>
    <w:qFormat/>
    <w:uiPriority w:val="0"/>
    <w:rPr>
      <w:i/>
      <w:iCs/>
      <w:kern w:val="2"/>
      <w:sz w:val="21"/>
      <w:szCs w:val="22"/>
    </w:rPr>
  </w:style>
  <w:style w:type="character" w:customStyle="1" w:styleId="478">
    <w:name w:val="font91"/>
    <w:autoRedefine/>
    <w:qFormat/>
    <w:uiPriority w:val="0"/>
    <w:rPr>
      <w:rFonts w:hint="eastAsia" w:ascii="宋体" w:hAnsi="宋体" w:eastAsia="宋体" w:cs="宋体"/>
      <w:color w:val="000000"/>
      <w:sz w:val="18"/>
      <w:szCs w:val="18"/>
      <w:u w:val="none"/>
    </w:rPr>
  </w:style>
  <w:style w:type="character" w:customStyle="1" w:styleId="479">
    <w:name w:val="Char Char42"/>
    <w:autoRedefine/>
    <w:qFormat/>
    <w:uiPriority w:val="0"/>
    <w:rPr>
      <w:rFonts w:ascii="Cambria" w:hAnsi="Cambria" w:eastAsia="宋体" w:cs="Times New Roman"/>
      <w:b/>
      <w:bCs/>
      <w:kern w:val="2"/>
      <w:sz w:val="32"/>
      <w:szCs w:val="32"/>
    </w:rPr>
  </w:style>
  <w:style w:type="character" w:customStyle="1" w:styleId="480">
    <w:name w:val="纯文本 Char2"/>
    <w:autoRedefine/>
    <w:qFormat/>
    <w:uiPriority w:val="99"/>
    <w:rPr>
      <w:rFonts w:ascii="宋体" w:hAnsi="Courier New"/>
      <w:kern w:val="2"/>
      <w:sz w:val="21"/>
      <w:szCs w:val="21"/>
    </w:rPr>
  </w:style>
  <w:style w:type="character" w:customStyle="1" w:styleId="481">
    <w:name w:val="HTML 预设格式 Char2"/>
    <w:autoRedefine/>
    <w:qFormat/>
    <w:uiPriority w:val="0"/>
    <w:rPr>
      <w:rFonts w:ascii="Courier New" w:hAnsi="Courier New" w:cs="Courier New"/>
      <w:kern w:val="2"/>
    </w:rPr>
  </w:style>
  <w:style w:type="character" w:customStyle="1" w:styleId="482">
    <w:name w:val="宏文本 Char1"/>
    <w:autoRedefine/>
    <w:qFormat/>
    <w:uiPriority w:val="0"/>
    <w:rPr>
      <w:rFonts w:ascii="Courier New" w:hAnsi="Courier New" w:cs="Courier New"/>
      <w:kern w:val="2"/>
      <w:sz w:val="24"/>
      <w:szCs w:val="24"/>
    </w:rPr>
  </w:style>
  <w:style w:type="character" w:customStyle="1" w:styleId="483">
    <w:name w:val="注释标题 Char1"/>
    <w:autoRedefine/>
    <w:qFormat/>
    <w:uiPriority w:val="0"/>
    <w:rPr>
      <w:kern w:val="2"/>
      <w:sz w:val="21"/>
      <w:szCs w:val="22"/>
    </w:rPr>
  </w:style>
  <w:style w:type="character" w:customStyle="1" w:styleId="484">
    <w:name w:val="批注框文本 Char2"/>
    <w:autoRedefine/>
    <w:qFormat/>
    <w:uiPriority w:val="0"/>
    <w:rPr>
      <w:kern w:val="2"/>
      <w:sz w:val="18"/>
      <w:szCs w:val="18"/>
    </w:rPr>
  </w:style>
  <w:style w:type="character" w:customStyle="1" w:styleId="485">
    <w:name w:val="tpc_content1"/>
    <w:autoRedefine/>
    <w:qFormat/>
    <w:uiPriority w:val="0"/>
    <w:rPr>
      <w:rFonts w:cs="Times New Roman"/>
      <w:sz w:val="20"/>
      <w:szCs w:val="20"/>
    </w:rPr>
  </w:style>
  <w:style w:type="character" w:customStyle="1" w:styleId="486">
    <w:name w:val="正文首行缩进 2 Char"/>
    <w:autoRedefine/>
    <w:qFormat/>
    <w:uiPriority w:val="0"/>
    <w:rPr>
      <w:color w:val="FF0000"/>
      <w:kern w:val="2"/>
      <w:sz w:val="21"/>
      <w:szCs w:val="24"/>
    </w:rPr>
  </w:style>
  <w:style w:type="paragraph" w:customStyle="1" w:styleId="487">
    <w:name w:val="Char Char Char Char Char Char Char11"/>
    <w:basedOn w:val="1"/>
    <w:autoRedefine/>
    <w:qFormat/>
    <w:uiPriority w:val="0"/>
  </w:style>
  <w:style w:type="paragraph" w:customStyle="1" w:styleId="488">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9">
    <w:name w:val="正文文本 23"/>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490">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1">
    <w:name w:val="日期2"/>
    <w:basedOn w:val="1"/>
    <w:next w:val="1"/>
    <w:autoRedefine/>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2">
    <w:name w:val="第四级"/>
    <w:basedOn w:val="1"/>
    <w:autoRedefine/>
    <w:qFormat/>
    <w:uiPriority w:val="0"/>
    <w:pPr>
      <w:tabs>
        <w:tab w:val="left" w:pos="0"/>
        <w:tab w:val="left" w:pos="1200"/>
      </w:tabs>
      <w:spacing w:line="500" w:lineRule="exact"/>
      <w:ind w:left="1200" w:hanging="360"/>
    </w:pPr>
    <w:rPr>
      <w:sz w:val="24"/>
      <w:szCs w:val="20"/>
    </w:rPr>
  </w:style>
  <w:style w:type="paragraph" w:customStyle="1" w:styleId="493">
    <w:name w:val="列出段落2"/>
    <w:basedOn w:val="1"/>
    <w:autoRedefine/>
    <w:qFormat/>
    <w:uiPriority w:val="0"/>
    <w:pPr>
      <w:ind w:firstLine="420" w:firstLineChars="200"/>
    </w:pPr>
    <w:rPr>
      <w:rFonts w:ascii="Calibri" w:hAnsi="Calibri"/>
      <w:szCs w:val="22"/>
    </w:rPr>
  </w:style>
  <w:style w:type="paragraph" w:customStyle="1" w:styleId="494">
    <w:name w:val="文档结构图2"/>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5">
    <w:name w:val="È¡ÀÊ¡ÎÄ¡À¾"/>
    <w:basedOn w:val="1"/>
    <w:autoRedefine/>
    <w:qFormat/>
    <w:uiPriority w:val="99"/>
    <w:pPr>
      <w:widowControl/>
      <w:overflowPunct w:val="0"/>
      <w:autoSpaceDE w:val="0"/>
      <w:autoSpaceDN w:val="0"/>
      <w:adjustRightInd w:val="0"/>
      <w:jc w:val="left"/>
      <w:textAlignment w:val="baseline"/>
    </w:pPr>
    <w:rPr>
      <w:kern w:val="0"/>
      <w:sz w:val="24"/>
      <w:szCs w:val="22"/>
    </w:rPr>
  </w:style>
  <w:style w:type="paragraph" w:customStyle="1" w:styleId="496">
    <w:name w:val="Char4"/>
    <w:basedOn w:val="1"/>
    <w:autoRedefine/>
    <w:qFormat/>
    <w:uiPriority w:val="0"/>
  </w:style>
  <w:style w:type="paragraph" w:customStyle="1" w:styleId="497">
    <w:name w:val="Char Char Char2"/>
    <w:basedOn w:val="26"/>
    <w:autoRedefine/>
    <w:qFormat/>
    <w:uiPriority w:val="0"/>
    <w:rPr>
      <w:rFonts w:ascii="Tahoma" w:hAnsi="Tahoma"/>
      <w:sz w:val="24"/>
      <w:szCs w:val="24"/>
    </w:rPr>
  </w:style>
  <w:style w:type="paragraph" w:customStyle="1" w:styleId="4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9">
    <w:name w:val="font71"/>
    <w:basedOn w:val="90"/>
    <w:autoRedefine/>
    <w:qFormat/>
    <w:uiPriority w:val="0"/>
    <w:rPr>
      <w:rFonts w:hint="eastAsia" w:ascii="宋体" w:hAnsi="宋体" w:eastAsia="宋体" w:cs="宋体"/>
      <w:color w:val="333333"/>
      <w:sz w:val="18"/>
      <w:szCs w:val="18"/>
      <w:u w:val="none"/>
    </w:rPr>
  </w:style>
  <w:style w:type="character" w:customStyle="1" w:styleId="500">
    <w:name w:val="页眉 字符"/>
    <w:autoRedefine/>
    <w:qFormat/>
    <w:uiPriority w:val="0"/>
    <w:rPr>
      <w:rFonts w:eastAsia="宋体"/>
      <w:kern w:val="2"/>
      <w:sz w:val="18"/>
      <w:szCs w:val="18"/>
      <w:lang w:val="en-US" w:eastAsia="zh-CN" w:bidi="ar-SA"/>
    </w:rPr>
  </w:style>
  <w:style w:type="character" w:customStyle="1" w:styleId="501">
    <w:name w:val="标题 1 字符"/>
    <w:autoRedefine/>
    <w:qFormat/>
    <w:uiPriority w:val="9"/>
    <w:rPr>
      <w:rFonts w:eastAsia="宋体"/>
      <w:b/>
      <w:kern w:val="44"/>
      <w:sz w:val="32"/>
      <w:lang w:val="en-US" w:eastAsia="zh-CN" w:bidi="ar-SA"/>
    </w:rPr>
  </w:style>
  <w:style w:type="paragraph" w:customStyle="1" w:styleId="502">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503">
    <w:name w:val="标题11"/>
    <w:basedOn w:val="3"/>
    <w:autoRedefine/>
    <w:qFormat/>
    <w:uiPriority w:val="0"/>
    <w:pPr>
      <w:keepNext w:val="0"/>
      <w:tabs>
        <w:tab w:val="left" w:pos="924"/>
      </w:tabs>
      <w:spacing w:line="360" w:lineRule="auto"/>
      <w:ind w:left="1276" w:hanging="425"/>
    </w:pPr>
    <w:rPr>
      <w:rFonts w:ascii="黑体" w:hAnsi="宋体" w:eastAsia="黑体"/>
      <w:kern w:val="11"/>
      <w:sz w:val="28"/>
    </w:rPr>
  </w:style>
  <w:style w:type="character" w:customStyle="1" w:styleId="504">
    <w:name w:val="Unresolved Mention"/>
    <w:basedOn w:val="90"/>
    <w:autoRedefine/>
    <w:semiHidden/>
    <w:unhideWhenUsed/>
    <w:qFormat/>
    <w:uiPriority w:val="99"/>
    <w:rPr>
      <w:color w:val="605E5C"/>
      <w:shd w:val="clear" w:color="auto" w:fill="E1DFDD"/>
    </w:rPr>
  </w:style>
  <w:style w:type="character" w:customStyle="1" w:styleId="505">
    <w:name w:val="普通(网站) Char"/>
    <w:link w:val="81"/>
    <w:autoRedefine/>
    <w:qFormat/>
    <w:uiPriority w:val="99"/>
    <w:rPr>
      <w:rFonts w:ascii="宋体" w:hAnsi="宋体" w:cs="宋体"/>
      <w:sz w:val="24"/>
      <w:szCs w:val="24"/>
    </w:rPr>
  </w:style>
  <w:style w:type="paragraph" w:customStyle="1" w:styleId="506">
    <w:name w:val="_Style 503"/>
    <w:basedOn w:val="1"/>
    <w:next w:val="1"/>
    <w:autoRedefine/>
    <w:qFormat/>
    <w:uiPriority w:val="0"/>
    <w:pPr>
      <w:ind w:left="420"/>
      <w:jc w:val="left"/>
    </w:pPr>
    <w:rPr>
      <w:i/>
      <w:sz w:val="20"/>
      <w:szCs w:val="20"/>
    </w:rPr>
  </w:style>
  <w:style w:type="paragraph" w:customStyle="1" w:styleId="507">
    <w:name w:val="正文格式"/>
    <w:basedOn w:val="1"/>
    <w:autoRedefine/>
    <w:qFormat/>
    <w:uiPriority w:val="99"/>
    <w:pPr>
      <w:widowControl/>
      <w:adjustRightInd w:val="0"/>
      <w:snapToGrid w:val="0"/>
      <w:spacing w:line="400" w:lineRule="atLeast"/>
      <w:ind w:firstLine="482"/>
      <w:textAlignment w:val="baseline"/>
    </w:pPr>
    <w:rPr>
      <w:kern w:val="0"/>
      <w:sz w:val="24"/>
    </w:rPr>
  </w:style>
  <w:style w:type="character" w:customStyle="1" w:styleId="508">
    <w:name w:val="正文文本 Char2"/>
    <w:autoRedefine/>
    <w:qFormat/>
    <w:uiPriority w:val="99"/>
    <w:rPr>
      <w:rFonts w:ascii="Verdana" w:hAnsi="Verdana" w:eastAsia="宋体"/>
      <w:kern w:val="2"/>
      <w:sz w:val="21"/>
      <w:szCs w:val="24"/>
      <w:lang w:val="en-US" w:eastAsia="zh-CN" w:bidi="ar-SA"/>
    </w:rPr>
  </w:style>
  <w:style w:type="paragraph" w:customStyle="1" w:styleId="509">
    <w:name w:val="Table Paragraph"/>
    <w:basedOn w:val="1"/>
    <w:qFormat/>
    <w:uiPriority w:val="1"/>
    <w:rPr>
      <w:rFonts w:ascii="仿宋" w:hAnsi="仿宋" w:eastAsia="仿宋" w:cs="仿宋"/>
    </w:rPr>
  </w:style>
  <w:style w:type="character" w:customStyle="1" w:styleId="510">
    <w:name w:val="font151"/>
    <w:basedOn w:val="90"/>
    <w:qFormat/>
    <w:uiPriority w:val="0"/>
    <w:rPr>
      <w:rFonts w:hint="eastAsia" w:ascii="宋体" w:hAnsi="宋体" w:eastAsia="宋体" w:cs="宋体"/>
      <w:color w:val="FF0000"/>
      <w:sz w:val="18"/>
      <w:szCs w:val="18"/>
      <w:u w:val="none"/>
    </w:rPr>
  </w:style>
  <w:style w:type="character" w:customStyle="1" w:styleId="511">
    <w:name w:val="font101"/>
    <w:basedOn w:val="90"/>
    <w:qFormat/>
    <w:uiPriority w:val="0"/>
    <w:rPr>
      <w:rFonts w:ascii="Arial" w:hAnsi="Arial" w:cs="Arial"/>
      <w:color w:val="000000"/>
      <w:sz w:val="20"/>
      <w:szCs w:val="20"/>
      <w:u w:val="none"/>
    </w:rPr>
  </w:style>
  <w:style w:type="paragraph" w:customStyle="1" w:styleId="512">
    <w:name w:val="首行缩进"/>
    <w:basedOn w:val="1"/>
    <w:qFormat/>
    <w:uiPriority w:val="0"/>
    <w:pPr>
      <w:spacing w:line="360" w:lineRule="auto"/>
      <w:ind w:firstLine="480" w:firstLineChars="200"/>
      <w:jc w:val="left"/>
    </w:pPr>
    <w:rPr>
      <w:rFonts w:ascii="宋体" w:hAnsi="宋体"/>
      <w:sz w:val="24"/>
    </w:rPr>
  </w:style>
  <w:style w:type="paragraph" w:customStyle="1" w:styleId="513">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_Style 5"/>
    <w:basedOn w:val="1"/>
    <w:next w:val="390"/>
    <w:qFormat/>
    <w:uiPriority w:val="99"/>
    <w:pPr>
      <w:ind w:firstLine="420" w:firstLineChars="200"/>
    </w:pPr>
    <w:rPr>
      <w:rFonts w:ascii="Calibri" w:hAnsi="Calibri"/>
      <w:szCs w:val="22"/>
    </w:rPr>
  </w:style>
  <w:style w:type="character" w:customStyle="1" w:styleId="515">
    <w:name w:val="font121"/>
    <w:basedOn w:val="90"/>
    <w:qFormat/>
    <w:uiPriority w:val="0"/>
    <w:rPr>
      <w:rFonts w:ascii="Arial" w:hAnsi="Arial" w:cs="Arial"/>
      <w:color w:val="000000"/>
      <w:sz w:val="20"/>
      <w:szCs w:val="20"/>
      <w:u w:val="none"/>
    </w:rPr>
  </w:style>
  <w:style w:type="character" w:customStyle="1" w:styleId="516">
    <w:name w:val="font131"/>
    <w:basedOn w:val="90"/>
    <w:qFormat/>
    <w:uiPriority w:val="0"/>
    <w:rPr>
      <w:rFonts w:hint="eastAsia" w:ascii="宋体" w:hAnsi="宋体" w:eastAsia="宋体" w:cs="宋体"/>
      <w:color w:val="FF0000"/>
      <w:sz w:val="20"/>
      <w:szCs w:val="20"/>
      <w:u w:val="none"/>
    </w:rPr>
  </w:style>
  <w:style w:type="character" w:customStyle="1" w:styleId="517">
    <w:name w:val="font141"/>
    <w:basedOn w:val="90"/>
    <w:qFormat/>
    <w:uiPriority w:val="0"/>
    <w:rPr>
      <w:rFonts w:hint="default" w:ascii="Arial" w:hAnsi="Arial" w:cs="Arial"/>
      <w:color w:val="FF0000"/>
      <w:sz w:val="20"/>
      <w:szCs w:val="20"/>
      <w:u w:val="none"/>
    </w:rPr>
  </w:style>
  <w:style w:type="character" w:customStyle="1" w:styleId="518">
    <w:name w:val="font161"/>
    <w:basedOn w:val="90"/>
    <w:qFormat/>
    <w:uiPriority w:val="0"/>
    <w:rPr>
      <w:rFonts w:hint="default" w:ascii="Calibri" w:hAnsi="Calibri" w:cs="Calibri"/>
      <w:color w:val="000000"/>
      <w:sz w:val="20"/>
      <w:szCs w:val="20"/>
      <w:u w:val="none"/>
    </w:rPr>
  </w:style>
  <w:style w:type="character" w:customStyle="1" w:styleId="519">
    <w:name w:val="font171"/>
    <w:basedOn w:val="90"/>
    <w:qFormat/>
    <w:uiPriority w:val="0"/>
    <w:rPr>
      <w:rFonts w:ascii="Segoe UI Symbol" w:hAnsi="Segoe UI Symbol" w:eastAsia="Segoe UI Symbol" w:cs="Segoe UI Symbol"/>
      <w:color w:val="000000"/>
      <w:sz w:val="20"/>
      <w:szCs w:val="20"/>
      <w:u w:val="none"/>
    </w:rPr>
  </w:style>
  <w:style w:type="character" w:customStyle="1" w:styleId="520">
    <w:name w:val="font181"/>
    <w:basedOn w:val="90"/>
    <w:qFormat/>
    <w:uiPriority w:val="0"/>
    <w:rPr>
      <w:rFonts w:hint="eastAsia" w:ascii="宋体" w:hAnsi="宋体" w:eastAsia="宋体" w:cs="宋体"/>
      <w:color w:val="000000"/>
      <w:sz w:val="20"/>
      <w:szCs w:val="20"/>
      <w:u w:val="none"/>
    </w:rPr>
  </w:style>
  <w:style w:type="character" w:customStyle="1" w:styleId="521">
    <w:name w:val="font191"/>
    <w:basedOn w:val="90"/>
    <w:qFormat/>
    <w:uiPriority w:val="0"/>
    <w:rPr>
      <w:rFonts w:hint="eastAsia" w:ascii="宋体" w:hAnsi="宋体" w:eastAsia="宋体" w:cs="宋体"/>
      <w:color w:val="000000"/>
      <w:sz w:val="20"/>
      <w:szCs w:val="20"/>
      <w:u w:val="none"/>
    </w:rPr>
  </w:style>
  <w:style w:type="character" w:customStyle="1" w:styleId="522">
    <w:name w:val="font201"/>
    <w:basedOn w:val="90"/>
    <w:qFormat/>
    <w:uiPriority w:val="0"/>
    <w:rPr>
      <w:rFonts w:hint="eastAsia" w:ascii="宋体" w:hAnsi="宋体" w:eastAsia="宋体" w:cs="宋体"/>
      <w:color w:val="000000"/>
      <w:sz w:val="20"/>
      <w:szCs w:val="20"/>
      <w:u w:val="none"/>
    </w:rPr>
  </w:style>
  <w:style w:type="character" w:customStyle="1" w:styleId="523">
    <w:name w:val="font111"/>
    <w:basedOn w:val="90"/>
    <w:qFormat/>
    <w:uiPriority w:val="0"/>
    <w:rPr>
      <w:rFonts w:ascii="Arial" w:hAnsi="Arial" w:cs="Arial"/>
      <w:color w:val="000000"/>
      <w:sz w:val="24"/>
      <w:szCs w:val="24"/>
      <w:u w:val="none"/>
    </w:rPr>
  </w:style>
  <w:style w:type="character" w:customStyle="1" w:styleId="524">
    <w:name w:val="font122"/>
    <w:basedOn w:val="90"/>
    <w:qFormat/>
    <w:uiPriority w:val="0"/>
    <w:rPr>
      <w:rFonts w:hint="default" w:ascii="Arial" w:hAnsi="Arial" w:cs="Arial"/>
      <w:color w:val="0000FF"/>
      <w:sz w:val="24"/>
      <w:szCs w:val="24"/>
      <w:u w:val="none"/>
    </w:rPr>
  </w:style>
  <w:style w:type="paragraph" w:customStyle="1" w:styleId="5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26">
    <w:name w:val="目录 53"/>
    <w:basedOn w:val="1"/>
    <w:next w:val="1"/>
    <w:qFormat/>
    <w:uiPriority w:val="0"/>
    <w:pPr>
      <w:ind w:left="840"/>
    </w:pPr>
    <w:rPr>
      <w:sz w:val="18"/>
    </w:rPr>
  </w:style>
  <w:style w:type="paragraph" w:customStyle="1" w:styleId="527">
    <w:name w:val="正文_2_0"/>
    <w:basedOn w:val="528"/>
    <w:qFormat/>
    <w:uiPriority w:val="0"/>
  </w:style>
  <w:style w:type="paragraph" w:customStyle="1" w:styleId="528">
    <w:name w:val="正文_2_1"/>
    <w:next w:val="5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正文文本_2_1"/>
    <w:basedOn w:val="528"/>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AE156-D494-400C-AB50-0AF200758284}">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100</Pages>
  <Words>12353</Words>
  <Characters>13394</Characters>
  <Lines>276</Lines>
  <Paragraphs>77</Paragraphs>
  <TotalTime>21</TotalTime>
  <ScaleCrop>false</ScaleCrop>
  <LinksUpToDate>false</LinksUpToDate>
  <CharactersWithSpaces>13615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2022-07-14T02:10:00Z</dcterms:created>
  <dc:creator>似水流年</dc:creator>
  <cp:lastModifiedBy>薄  荷 </cp:lastModifiedBy>
  <cp:lastPrinted>2022-12-24T06:43:00Z</cp:lastPrinted>
  <dcterms:modified xsi:type="dcterms:W3CDTF">2026-06-09T09:21:44Z</dcterms:modified>
  <dc:title>甲A65010011005</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089F883E3079476B86D94C5E6190CF3D_13</vt:lpwstr>
  </property>
  <property fmtid="{D5CDD505-2E9C-101B-9397-08002B2CF9AE}" pid="4" name="KSOTemplateDocerSaveRecord">
    <vt:lpwstr>eyJoZGlkIjoiNGZiYzljZjE5Y2I4NmYyY2JhMjY5YTFlOTExNjczNjIiLCJ1c2VySWQiOiI1MjA5NDc2MzEifQ==</vt:lpwstr>
  </property>
</Properties>
</file>