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080FC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20448D78">
      <w:pPr>
        <w:rPr>
          <w:rFonts w:hint="eastAsia"/>
        </w:rPr>
      </w:pPr>
    </w:p>
    <w:p w14:paraId="274573A4">
      <w:pPr>
        <w:rPr>
          <w:b/>
        </w:rPr>
      </w:pPr>
      <w:r>
        <w:rPr>
          <w:rFonts w:hint="eastAsia"/>
          <w:b/>
        </w:rPr>
        <w:t>标段编号：</w:t>
      </w:r>
      <w:r>
        <w:rPr>
          <w:rFonts w:hint="eastAsia"/>
          <w:b/>
          <w:lang w:eastAsia="zh-CN"/>
        </w:rPr>
        <w:t>330000263060150000007-03</w:t>
      </w:r>
    </w:p>
    <w:p w14:paraId="609E4581">
      <w:pPr>
        <w:rPr>
          <w:rFonts w:hint="eastAsia"/>
          <w:b/>
          <w:lang w:eastAsia="zh-CN"/>
        </w:rPr>
      </w:pPr>
      <w:r>
        <w:rPr>
          <w:rFonts w:hint="eastAsia"/>
          <w:b/>
        </w:rPr>
        <w:t>标段名称：</w:t>
      </w:r>
      <w:r>
        <w:rPr>
          <w:rFonts w:hint="eastAsia"/>
          <w:b/>
          <w:lang w:eastAsia="zh-CN"/>
        </w:rPr>
        <w:t>国家毒品实验室浙江分中心2026年度气体采购项目（第三次）</w:t>
      </w:r>
    </w:p>
    <w:p w14:paraId="055ED338">
      <w:pPr>
        <w:rPr>
          <w:rFonts w:hint="eastAsia"/>
          <w:b/>
        </w:rPr>
      </w:pPr>
    </w:p>
    <w:p w14:paraId="4EC0E2F7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3936"/>
        <w:gridCol w:w="3487"/>
      </w:tblGrid>
      <w:tr w14:paraId="0371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</w:tcPr>
          <w:p w14:paraId="45C9D57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936" w:type="dxa"/>
          </w:tcPr>
          <w:p w14:paraId="50CB622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487" w:type="dxa"/>
          </w:tcPr>
          <w:p w14:paraId="63AF5A5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7C241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2113BA1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936" w:type="dxa"/>
            <w:vAlign w:val="center"/>
          </w:tcPr>
          <w:p w14:paraId="67D1DAB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乐辰丰（上海）科技有限公司</w:t>
            </w:r>
            <w:r>
              <w:rPr>
                <w:rFonts w:hint="eastAsia"/>
              </w:rPr>
              <w:tab/>
            </w:r>
          </w:p>
        </w:tc>
        <w:tc>
          <w:tcPr>
            <w:tcW w:w="3487" w:type="dxa"/>
            <w:vAlign w:val="center"/>
          </w:tcPr>
          <w:p w14:paraId="54E8985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排名第2</w:t>
            </w:r>
          </w:p>
        </w:tc>
      </w:tr>
      <w:tr w14:paraId="56322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00CEEBD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936" w:type="dxa"/>
            <w:vAlign w:val="center"/>
          </w:tcPr>
          <w:p w14:paraId="502C3FB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冷速德化学（上海）有限公司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</w:tc>
        <w:tc>
          <w:tcPr>
            <w:tcW w:w="3487" w:type="dxa"/>
            <w:vAlign w:val="center"/>
          </w:tcPr>
          <w:p w14:paraId="066DC1F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排名第3</w:t>
            </w:r>
          </w:p>
        </w:tc>
      </w:tr>
    </w:tbl>
    <w:p w14:paraId="342F35CA"/>
    <w:p w14:paraId="709D0FB5">
      <w:pPr>
        <w:rPr>
          <w:rFonts w:hint="eastAsia"/>
        </w:rPr>
      </w:pPr>
    </w:p>
    <w:p w14:paraId="22246D16"/>
    <w:p w14:paraId="3C266D05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</w:t>
      </w:r>
      <w:bookmarkStart w:id="0" w:name="_GoBack"/>
      <w:bookmarkEnd w:id="0"/>
      <w:r>
        <w:t>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49CA6D2C"/>
    <w:rsid w:val="49EC7DAC"/>
    <w:rsid w:val="530278E3"/>
    <w:rsid w:val="5CDC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142</Characters>
  <Lines>1</Lines>
  <Paragraphs>1</Paragraphs>
  <TotalTime>3</TotalTime>
  <ScaleCrop>false</ScaleCrop>
  <LinksUpToDate>false</LinksUpToDate>
  <CharactersWithSpaces>144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WPS_1730788298</cp:lastModifiedBy>
  <dcterms:modified xsi:type="dcterms:W3CDTF">2026-06-05T03:57:11Z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eyJoZGlkIjoiMTA1NTIyOGRjZGVlN2E5OGJlOTk3YjVhMDY0Mzk0MmQiLCJ1c2VySWQiOiIxNjUyMzQ3MTQwIn0=</vt:lpwstr>
  </property>
  <property fmtid="{D5CDD505-2E9C-101B-9397-08002B2CF9AE}" pid="3" name="KSOProductBuildVer">
    <vt:lpwstr>2052-12.1.0.26375</vt:lpwstr>
  </property>
  <property fmtid="{D5CDD505-2E9C-101B-9397-08002B2CF9AE}" pid="4" name="ICV">
    <vt:lpwstr>E0D4CFBDFEB34F7F8C7FE6B6AC7395E0_12</vt:lpwstr>
  </property>
</Properties>
</file>