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CF6E">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p>
    <w:p w14:paraId="716334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新疆维吾尔自治区2026年度动物疫苗采购项目-吡喹酮咀嚼片</w:t>
      </w:r>
    </w:p>
    <w:p w14:paraId="51E88D92">
      <w:pPr>
        <w:pageBreakBefore w:val="0"/>
        <w:wordWrap/>
        <w:topLinePunct w:val="0"/>
        <w:bidi w:val="0"/>
        <w:spacing w:beforeAutospacing="0" w:line="240" w:lineRule="auto"/>
        <w:jc w:val="both"/>
        <w:rPr>
          <w:rFonts w:hint="eastAsia" w:ascii="宋体" w:hAnsi="宋体" w:eastAsia="宋体" w:cs="宋体"/>
          <w:b/>
          <w:bCs/>
          <w:color w:val="auto"/>
          <w:sz w:val="48"/>
          <w:szCs w:val="48"/>
          <w:highlight w:val="none"/>
          <w:lang w:val="en-US" w:eastAsia="zh-CN"/>
        </w:rPr>
      </w:pPr>
    </w:p>
    <w:p w14:paraId="50015CB9">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58F1F265">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单一来源采购文件</w:t>
      </w:r>
    </w:p>
    <w:p w14:paraId="255EFB89">
      <w:pPr>
        <w:pageBreakBefore w:val="0"/>
        <w:wordWrap/>
        <w:topLinePunct w:val="0"/>
        <w:bidi w:val="0"/>
        <w:spacing w:beforeAutospacing="0"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项目编号：XJCY2026-ZB-099</w:t>
      </w:r>
    </w:p>
    <w:p w14:paraId="441C626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59ED85E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6DF5007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采购人（盖章）：新疆维吾尔自治区动物疫病预防控制中心（新疆维吾尔自治区动物检疫所）</w:t>
      </w:r>
    </w:p>
    <w:p w14:paraId="11E1F04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张老师</w:t>
      </w:r>
    </w:p>
    <w:p w14:paraId="1F908C2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联系电话：0991-4650169</w:t>
      </w:r>
    </w:p>
    <w:p w14:paraId="26AADA25">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地址：乌鲁木齐市新市区蓝天路268号</w:t>
      </w:r>
    </w:p>
    <w:p w14:paraId="512F6A0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qtaKnv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招标代理机构（盖章）：新疆诚誉工程项目管理有限公司</w:t>
      </w:r>
    </w:p>
    <w:p w14:paraId="4528EB4C">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联系人：赵箭</w:t>
      </w:r>
    </w:p>
    <w:p w14:paraId="3F07E8D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val="en-US" w:eastAsia="zh-CN"/>
        </w:rPr>
        <w:t>18690180651</w:t>
      </w:r>
    </w:p>
    <w:p w14:paraId="0CC43FD2">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联系地址：乌鲁木齐市会展大道599号新疆财富中心C座6楼601室</w:t>
      </w:r>
    </w:p>
    <w:p w14:paraId="4990BAA1">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p>
    <w:p w14:paraId="7D012989">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2026年5月</w:t>
      </w:r>
    </w:p>
    <w:p w14:paraId="16FC84CF">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sdt>
      <w:sdtPr>
        <w:rPr>
          <w:rFonts w:ascii="宋体" w:hAnsi="宋体" w:eastAsia="宋体" w:cstheme="minorBidi"/>
          <w:color w:val="auto"/>
          <w:kern w:val="2"/>
          <w:sz w:val="21"/>
          <w:szCs w:val="22"/>
          <w:lang w:val="en-US" w:eastAsia="zh-CN" w:bidi="ar-SA"/>
        </w:rPr>
        <w:id w:val="147453672"/>
        <w15:color w:val="DBDBDB"/>
        <w:docPartObj>
          <w:docPartGallery w:val="Table of Contents"/>
          <w:docPartUnique/>
        </w:docPartObj>
      </w:sdtPr>
      <w:sdtEndPr>
        <w:rPr>
          <w:rFonts w:asciiTheme="minorHAnsi" w:hAnsiTheme="minorHAnsi" w:eastAsiaTheme="minorEastAsia" w:cstheme="minorBidi"/>
          <w:color w:val="auto"/>
          <w:kern w:val="2"/>
          <w:sz w:val="21"/>
          <w:szCs w:val="22"/>
          <w:lang w:val="en-US" w:eastAsia="zh-CN" w:bidi="ar-SA"/>
        </w:rPr>
      </w:sdtEndPr>
      <w:sdtContent>
        <w:p w14:paraId="1CF4E8AA">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目录</w:t>
          </w:r>
        </w:p>
        <w:p w14:paraId="513A1104">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"1-2" \h \u </w:instrText>
          </w:r>
          <w:r>
            <w:rPr>
              <w:rFonts w:hint="eastAsia" w:ascii="宋体" w:hAnsi="宋体" w:eastAsia="宋体" w:cs="宋体"/>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_Toc13006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lang w:val="en-US" w:eastAsia="zh-CN"/>
            </w:rPr>
            <w:t>第一章  单一来源采购邀请</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_Toc13006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4530245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_Toc12481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rPr>
            <w:t>一、项目基本情况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_Toc12481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D24E2F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_Toc22771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二、拟邀请供应商名单：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_Toc22771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74B281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_Toc1450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三、供应商邀请方式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_Toc1450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8759A5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_Toc11603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_Toc11603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655299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_Toc5089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_Toc5089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55899C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_Toc21194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六、获取单一来源采购文件的时间、地点、方</w:t>
          </w:r>
          <w:bookmarkStart w:id="368" w:name="_GoBack"/>
          <w:bookmarkEnd w:id="368"/>
          <w:r>
            <w:rPr>
              <w:rFonts w:hint="eastAsia" w:ascii="宋体" w:hAnsi="宋体" w:eastAsia="宋体" w:cs="宋体"/>
              <w:color w:val="auto"/>
              <w:sz w:val="28"/>
              <w:szCs w:val="28"/>
              <w:highlight w:val="none"/>
              <w:lang w:val="en-US" w:eastAsia="zh-CN"/>
            </w:rPr>
            <w:t>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_Toc21194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908A5F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_Toc23744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七、响应文件提交截止时间、采购时间及地点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_Toc23744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7A5BF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_Toc20347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八、公示期限。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_Toc20347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095091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_Toc22375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九、其他补充事宜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_Toc22375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38CBA32">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_Toc10620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十、对本次招标提出询问，请按以下方式联系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_Toc10620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AD24F93">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_Toc5919 </w:instrText>
          </w:r>
          <w:r>
            <w:rPr>
              <w:rFonts w:hint="eastAsia" w:ascii="宋体" w:hAnsi="宋体" w:eastAsia="宋体" w:cs="宋体"/>
              <w:color w:val="auto"/>
              <w:sz w:val="28"/>
              <w:szCs w:val="28"/>
            </w:rPr>
            <w:fldChar w:fldCharType="separate"/>
          </w:r>
          <w:r>
            <w:rPr>
              <w:rFonts w:hint="eastAsia" w:ascii="宋体" w:hAnsi="宋体" w:eastAsia="宋体" w:cs="宋体"/>
              <w:b/>
              <w:bCs w:val="0"/>
              <w:color w:val="auto"/>
              <w:kern w:val="2"/>
              <w:sz w:val="28"/>
              <w:szCs w:val="28"/>
              <w:lang w:val="en-US" w:eastAsia="zh-CN" w:bidi="ar-SA"/>
            </w:rPr>
            <w:t>第二章</w:t>
          </w:r>
          <w:r>
            <w:rPr>
              <w:rFonts w:hint="eastAsia" w:ascii="宋体" w:hAnsi="宋体" w:eastAsia="宋体" w:cs="宋体"/>
              <w:b/>
              <w:bCs w:val="0"/>
              <w:color w:val="auto"/>
              <w:sz w:val="28"/>
              <w:szCs w:val="28"/>
              <w:lang w:val="en-US" w:eastAsia="zh-CN"/>
            </w:rPr>
            <w:t xml:space="preserve"> 供应商须知</w:t>
          </w:r>
          <w:r>
            <w:rPr>
              <w:rFonts w:hint="eastAsia" w:ascii="宋体" w:hAnsi="宋体" w:eastAsia="宋体" w:cs="宋体"/>
              <w:b/>
              <w:bCs w:val="0"/>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_Toc5919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5</w:t>
          </w:r>
          <w:r>
            <w:rPr>
              <w:rFonts w:hint="eastAsia" w:ascii="宋体" w:hAnsi="宋体" w:eastAsia="宋体" w:cs="宋体"/>
              <w:b/>
              <w:bCs/>
              <w:color w:val="auto"/>
              <w:sz w:val="28"/>
              <w:szCs w:val="28"/>
            </w:rPr>
            <w:fldChar w:fldCharType="end"/>
          </w:r>
          <w:r>
            <w:rPr>
              <w:rFonts w:hint="eastAsia" w:ascii="宋体" w:hAnsi="宋体" w:eastAsia="宋体" w:cs="宋体"/>
              <w:color w:val="auto"/>
              <w:sz w:val="28"/>
              <w:szCs w:val="28"/>
            </w:rPr>
            <w:fldChar w:fldCharType="end"/>
          </w:r>
        </w:p>
        <w:p w14:paraId="0605596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_Toc32317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一、供应商须知附表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_Toc32317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F47BE9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_Toc26049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二、单一来源须知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_Toc26049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0253C6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_Toc4560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_Toc4560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98CEB7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_Toc31300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四、单一来源文件的澄清或者修改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_Toc31300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0C87B8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_Toc32181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_Toc32181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A3B218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_Toc29929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六、单一来源采购</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_Toc29929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01F883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_Toc8931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七、终止的情形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_Toc8931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A64EB4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_Toc21920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八、成交结果公告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_Toc21920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504DAA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_Toc24858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九、签订及履行合同和验收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_Toc24858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CF3A1E6">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_Toc1677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第三章  采购内容与技术要求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_Toc1677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25</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109667DA">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_Toc26050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一、采购清单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_Toc26050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4B761E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_Toc9187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二、商务要求（实质性要求）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_Toc9187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47A95B0">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_Toc14064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第四章  单一来源采购</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_Toc14064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27</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3228C0C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_Toc13166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一、单一来源采购人员</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_Toc13166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ABEB0F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_Toc824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三、单一来源采购程序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1B2ACD9">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_Toc20858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lang w:val="en-US" w:eastAsia="zh-CN"/>
            </w:rPr>
            <w:t xml:space="preserve">第五章 </w:t>
          </w:r>
          <w:r>
            <w:rPr>
              <w:rFonts w:hint="eastAsia" w:ascii="宋体" w:hAnsi="宋体" w:eastAsia="宋体" w:cs="宋体"/>
              <w:b/>
              <w:bCs/>
              <w:color w:val="auto"/>
              <w:sz w:val="28"/>
              <w:szCs w:val="28"/>
            </w:rPr>
            <w:t>拟签订的合同文本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_Toc20858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42078AC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_Toc17790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一、项目信息</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_Toc17790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608DDE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_Toc17926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二、合同金额</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_Toc17926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CA96A1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_Toc997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lang w:val="en-US" w:eastAsia="zh-CN" w:bidi="ar-SA"/>
            </w:rPr>
            <w:t>三</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kern w:val="2"/>
              <w:sz w:val="28"/>
              <w:szCs w:val="28"/>
              <w:lang w:val="en-US" w:eastAsia="zh-CN" w:bidi="ar-SA"/>
            </w:rPr>
            <w:t>供货时间及地点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A17B352">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_Toc19542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四、付款方式（本项目无预付款）：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_Toc19542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D0C8E3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_Toc27523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五、合同履行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_Toc27523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71D82A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_Toc26733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六、合同内容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_Toc26733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53C15BA">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_Toc22160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七、经济责任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_Toc22160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21F53E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_Toc16624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八、特殊条款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_Toc16624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2716DB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_Toc31013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九、违约责任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_Toc31013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DB681F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_Toc27005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十、合同的变更和终止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_Toc27005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AEDE64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_Toc4287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十一、争议的解决</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_Toc4287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E6E825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_Toc10378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十二、合同生效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_Toc10378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0D4521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_Toc5418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十三、合同生效及其他</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_Toc5418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2C1923E">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_Toc23861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第六章</w:t>
          </w:r>
          <w:r>
            <w:rPr>
              <w:rFonts w:hint="eastAsia" w:ascii="宋体" w:hAnsi="宋体" w:eastAsia="宋体" w:cs="宋体"/>
              <w:b/>
              <w:bCs/>
              <w:color w:val="auto"/>
              <w:sz w:val="28"/>
              <w:szCs w:val="28"/>
              <w:lang w:val="en-US" w:eastAsia="zh-CN"/>
            </w:rPr>
            <w:t xml:space="preserve"> 响应</w:t>
          </w:r>
          <w:r>
            <w:rPr>
              <w:rFonts w:hint="eastAsia" w:ascii="宋体" w:hAnsi="宋体" w:eastAsia="宋体" w:cs="宋体"/>
              <w:b/>
              <w:bCs/>
              <w:color w:val="auto"/>
              <w:sz w:val="28"/>
              <w:szCs w:val="28"/>
            </w:rPr>
            <w:t>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_Toc23861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39</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57C0B4E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_Toc7556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第一节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_Toc7556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E97F6F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_Toc3255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第二节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_Toc3255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D90B00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_Toc618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第三节</w:t>
          </w:r>
          <w:r>
            <w:rPr>
              <w:rFonts w:hint="eastAsia" w:ascii="宋体" w:hAnsi="宋体" w:eastAsia="宋体" w:cs="宋体"/>
              <w:color w:val="auto"/>
              <w:sz w:val="28"/>
              <w:szCs w:val="28"/>
              <w:highlight w:val="none"/>
              <w:lang w:val="en-US" w:eastAsia="zh-CN"/>
            </w:rPr>
            <w:t xml:space="preserve"> 商务、技术</w:t>
          </w:r>
          <w:r>
            <w:rPr>
              <w:rFonts w:hint="eastAsia" w:ascii="宋体" w:hAnsi="宋体" w:eastAsia="宋体" w:cs="宋体"/>
              <w:color w:val="auto"/>
              <w:sz w:val="28"/>
              <w:szCs w:val="28"/>
              <w:highlight w:val="none"/>
              <w:lang w:eastAsia="zh-CN"/>
            </w:rPr>
            <w:t>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28C1B8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8"/>
              <w:szCs w:val="28"/>
            </w:rPr>
            <w:fldChar w:fldCharType="end"/>
          </w:r>
        </w:p>
      </w:sdtContent>
    </w:sdt>
    <w:p w14:paraId="4444D3E3">
      <w:pPr>
        <w:rPr>
          <w:rFonts w:asciiTheme="minorHAnsi" w:hAnsiTheme="minorHAnsi" w:eastAsiaTheme="minorEastAsia" w:cstheme="minorBidi"/>
          <w:color w:val="auto"/>
          <w:kern w:val="2"/>
          <w:sz w:val="21"/>
          <w:szCs w:val="22"/>
          <w:lang w:val="en-US" w:eastAsia="zh-CN" w:bidi="ar-SA"/>
        </w:rPr>
      </w:pPr>
    </w:p>
    <w:p w14:paraId="24E5731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sectPr>
          <w:pgSz w:w="11906" w:h="16838"/>
          <w:pgMar w:top="1440" w:right="1080" w:bottom="1440" w:left="1080" w:header="720" w:footer="720" w:gutter="0"/>
          <w:pgBorders>
            <w:top w:val="none" w:sz="0" w:space="0"/>
            <w:left w:val="none" w:sz="0" w:space="0"/>
            <w:bottom w:val="none" w:sz="0" w:space="0"/>
            <w:right w:val="none" w:sz="0" w:space="0"/>
          </w:pgBorders>
          <w:pgNumType w:fmt="numberInDash"/>
          <w:cols w:space="720" w:num="1"/>
          <w:docGrid w:type="lines" w:linePitch="331" w:charSpace="0"/>
        </w:sectPr>
      </w:pPr>
      <w:bookmarkStart w:id="0" w:name="_Toc24259"/>
    </w:p>
    <w:p w14:paraId="4C6F2CE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 w:name="_Toc13006"/>
      <w:bookmarkStart w:id="2" w:name="_Toc32196"/>
      <w:bookmarkStart w:id="3" w:name="_Toc5974"/>
      <w:r>
        <w:rPr>
          <w:rFonts w:hint="eastAsia" w:ascii="宋体" w:hAnsi="宋体" w:eastAsia="宋体" w:cs="宋体"/>
          <w:b/>
          <w:bCs/>
          <w:color w:val="auto"/>
          <w:sz w:val="44"/>
          <w:szCs w:val="44"/>
          <w:lang w:val="en-US" w:eastAsia="zh-CN"/>
        </w:rPr>
        <w:t>第一章  单一来源采购邀请</w:t>
      </w:r>
      <w:bookmarkEnd w:id="0"/>
      <w:bookmarkEnd w:id="1"/>
      <w:bookmarkEnd w:id="2"/>
      <w:bookmarkEnd w:id="3"/>
    </w:p>
    <w:p w14:paraId="601A9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新疆诚誉工程项目管理有限公司</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u w:val="single"/>
          <w:lang w:val="en-US" w:eastAsia="zh-CN"/>
        </w:rPr>
        <w:t>新疆维吾尔自治区动物疫病预防控制中心（新疆维吾尔自治区动物检疫所）</w:t>
      </w:r>
      <w:r>
        <w:rPr>
          <w:rFonts w:hint="eastAsia" w:ascii="宋体" w:hAnsi="宋体" w:eastAsia="宋体" w:cs="宋体"/>
          <w:color w:val="auto"/>
          <w:sz w:val="24"/>
          <w:szCs w:val="24"/>
          <w:lang w:val="en-US" w:eastAsia="zh-CN"/>
        </w:rPr>
        <w:t>委托，采用单一来源方式组织采购</w:t>
      </w:r>
      <w:r>
        <w:rPr>
          <w:rFonts w:hint="eastAsia" w:ascii="宋体" w:hAnsi="宋体" w:eastAsia="宋体" w:cs="宋体"/>
          <w:color w:val="auto"/>
          <w:sz w:val="24"/>
          <w:szCs w:val="24"/>
          <w:u w:val="single"/>
          <w:lang w:val="en-US" w:eastAsia="zh-CN"/>
        </w:rPr>
        <w:t>新疆维吾尔自治区2026年度动物疫苗采购项目-吡喹酮咀嚼片</w:t>
      </w:r>
      <w:r>
        <w:rPr>
          <w:rFonts w:hint="eastAsia" w:ascii="宋体" w:hAnsi="宋体" w:eastAsia="宋体" w:cs="宋体"/>
          <w:color w:val="auto"/>
          <w:sz w:val="24"/>
          <w:szCs w:val="24"/>
          <w:lang w:val="en-US" w:eastAsia="zh-CN"/>
        </w:rPr>
        <w:t>，兹邀请</w:t>
      </w:r>
      <w:r>
        <w:rPr>
          <w:rFonts w:hint="eastAsia" w:ascii="宋体" w:hAnsi="宋体" w:eastAsia="宋体" w:cs="宋体"/>
          <w:color w:val="auto"/>
          <w:sz w:val="24"/>
          <w:szCs w:val="24"/>
          <w:u w:val="single"/>
          <w:lang w:val="en-US" w:eastAsia="zh-CN"/>
        </w:rPr>
        <w:t>中农华威生物制药（湖北）有限公司</w:t>
      </w:r>
      <w:r>
        <w:rPr>
          <w:rFonts w:hint="eastAsia" w:ascii="宋体" w:hAnsi="宋体" w:eastAsia="宋体" w:cs="宋体"/>
          <w:color w:val="auto"/>
          <w:sz w:val="24"/>
          <w:szCs w:val="24"/>
          <w:lang w:val="en-US" w:eastAsia="zh-CN"/>
        </w:rPr>
        <w:t>就本项目所需采购的货物进行协商。</w:t>
      </w:r>
    </w:p>
    <w:p w14:paraId="76C872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4" w:name="_Toc21974"/>
      <w:bookmarkStart w:id="5" w:name="_Toc21176"/>
      <w:bookmarkStart w:id="6" w:name="_Toc5912"/>
      <w:bookmarkStart w:id="7" w:name="_Toc12481"/>
      <w:r>
        <w:rPr>
          <w:rFonts w:hint="eastAsia" w:ascii="宋体" w:hAnsi="宋体" w:eastAsia="宋体" w:cs="宋体"/>
          <w:color w:val="auto"/>
          <w:sz w:val="28"/>
          <w:szCs w:val="28"/>
          <w:highlight w:val="none"/>
        </w:rPr>
        <w:t>一、项目基本情况</w:t>
      </w:r>
      <w:bookmarkEnd w:id="4"/>
      <w:bookmarkEnd w:id="5"/>
      <w:bookmarkEnd w:id="6"/>
      <w:bookmarkEnd w:id="7"/>
    </w:p>
    <w:p w14:paraId="29CC5DD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1、项目编号：XJCY2026-ZB-099</w:t>
      </w:r>
    </w:p>
    <w:p w14:paraId="2D798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2、项目名称：新疆维吾尔自治区2026年度动物疫苗采购项目-吡喹酮咀嚼片</w:t>
      </w:r>
    </w:p>
    <w:p w14:paraId="76FB137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3、预算金额：1550000.00元；</w:t>
      </w:r>
    </w:p>
    <w:p w14:paraId="3874C8C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4、采购需求：采购吡喹酮咀嚼片</w:t>
      </w:r>
    </w:p>
    <w:p w14:paraId="2834E8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5、采购方式：单一来源</w:t>
      </w:r>
    </w:p>
    <w:p w14:paraId="57AEE14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6、合同履约期限：本合同履约期限为合同生效之日起，至疫苗供货及售后服务全部履行完毕之日止。</w:t>
      </w:r>
    </w:p>
    <w:p w14:paraId="64FFA1B3">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7、本项目不接受联合体投标；</w:t>
      </w:r>
    </w:p>
    <w:p w14:paraId="3B5F137A">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8" w:name="_Toc22771"/>
      <w:bookmarkStart w:id="9" w:name="_Toc35393791"/>
      <w:bookmarkStart w:id="10" w:name="_Toc4942"/>
      <w:bookmarkStart w:id="11" w:name="_Toc14387"/>
      <w:bookmarkStart w:id="12" w:name="_Toc28359080"/>
      <w:bookmarkStart w:id="13" w:name="_Toc10771"/>
      <w:bookmarkStart w:id="14" w:name="_Toc28359003"/>
      <w:bookmarkStart w:id="15" w:name="_Toc20904"/>
      <w:bookmarkStart w:id="16" w:name="_Toc6768"/>
      <w:bookmarkStart w:id="17" w:name="_Toc35393622"/>
      <w:bookmarkStart w:id="18" w:name="_Toc21106"/>
      <w:bookmarkStart w:id="19" w:name="_Toc22340"/>
      <w:r>
        <w:rPr>
          <w:rFonts w:hint="eastAsia" w:ascii="宋体" w:hAnsi="宋体" w:eastAsia="宋体" w:cs="宋体"/>
          <w:b/>
          <w:bCs/>
          <w:color w:val="auto"/>
          <w:kern w:val="2"/>
          <w:sz w:val="28"/>
          <w:szCs w:val="28"/>
          <w:highlight w:val="none"/>
          <w:lang w:val="en-US" w:eastAsia="zh-CN" w:bidi="ar-SA"/>
        </w:rPr>
        <w:t>二、拟邀请供应商名单：</w:t>
      </w:r>
      <w:bookmarkEnd w:id="8"/>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705"/>
        <w:gridCol w:w="2505"/>
        <w:gridCol w:w="2625"/>
      </w:tblGrid>
      <w:tr w14:paraId="6F14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5" w:type="dxa"/>
            <w:shd w:val="clear" w:color="auto" w:fill="auto"/>
            <w:vAlign w:val="center"/>
          </w:tcPr>
          <w:p w14:paraId="7CF25E5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705" w:type="dxa"/>
            <w:shd w:val="clear" w:color="auto" w:fill="auto"/>
            <w:vAlign w:val="center"/>
          </w:tcPr>
          <w:p w14:paraId="27EB6DB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采购内容</w:t>
            </w:r>
          </w:p>
        </w:tc>
        <w:tc>
          <w:tcPr>
            <w:tcW w:w="2505" w:type="dxa"/>
            <w:shd w:val="clear" w:color="auto" w:fill="auto"/>
            <w:vAlign w:val="center"/>
          </w:tcPr>
          <w:p w14:paraId="019F569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拟邀请参加的供应商</w:t>
            </w:r>
          </w:p>
        </w:tc>
        <w:tc>
          <w:tcPr>
            <w:tcW w:w="2625" w:type="dxa"/>
            <w:shd w:val="clear" w:color="auto" w:fill="auto"/>
            <w:vAlign w:val="center"/>
          </w:tcPr>
          <w:p w14:paraId="522100E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供应商地址</w:t>
            </w:r>
          </w:p>
        </w:tc>
      </w:tr>
      <w:tr w14:paraId="466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71F38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05" w:type="dxa"/>
            <w:vAlign w:val="center"/>
          </w:tcPr>
          <w:p w14:paraId="6F6101AC">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新疆维吾尔自治区2026年度动物疫苗采购项目-吡喹酮咀嚼片</w:t>
            </w:r>
          </w:p>
        </w:tc>
        <w:tc>
          <w:tcPr>
            <w:tcW w:w="2505" w:type="dxa"/>
            <w:vAlign w:val="center"/>
          </w:tcPr>
          <w:p w14:paraId="029BEA4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中农华威生物制药（湖北）有限公司</w:t>
            </w:r>
          </w:p>
        </w:tc>
        <w:tc>
          <w:tcPr>
            <w:tcW w:w="2625" w:type="dxa"/>
            <w:vAlign w:val="center"/>
          </w:tcPr>
          <w:p w14:paraId="40FE26E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蕲春县河西李时珍医药工业园金山路008号</w:t>
            </w:r>
          </w:p>
        </w:tc>
      </w:tr>
    </w:tbl>
    <w:p w14:paraId="4BB34F5E">
      <w:pPr>
        <w:bidi w:val="0"/>
        <w:rPr>
          <w:rFonts w:hint="eastAsia"/>
          <w:color w:val="auto"/>
          <w:lang w:val="en-US" w:eastAsia="zh-CN"/>
        </w:rPr>
      </w:pPr>
    </w:p>
    <w:p w14:paraId="051F0D91">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20" w:name="_Toc1450"/>
      <w:r>
        <w:rPr>
          <w:rFonts w:hint="eastAsia" w:ascii="宋体" w:hAnsi="宋体" w:eastAsia="宋体" w:cs="宋体"/>
          <w:b/>
          <w:bCs/>
          <w:color w:val="auto"/>
          <w:kern w:val="2"/>
          <w:sz w:val="28"/>
          <w:szCs w:val="28"/>
          <w:highlight w:val="none"/>
          <w:lang w:val="en-US" w:eastAsia="zh-CN" w:bidi="ar-SA"/>
        </w:rPr>
        <w:t>三、供应商邀请方式</w:t>
      </w:r>
      <w:bookmarkEnd w:id="20"/>
    </w:p>
    <w:p w14:paraId="6A05226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以邀请书的方式邀请唯一供应商参加投标。</w:t>
      </w:r>
    </w:p>
    <w:p w14:paraId="525FD867">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1" w:name="_Toc1160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bookmarkEnd w:id="9"/>
      <w:bookmarkEnd w:id="10"/>
      <w:bookmarkEnd w:id="11"/>
      <w:bookmarkEnd w:id="12"/>
      <w:bookmarkEnd w:id="13"/>
      <w:bookmarkEnd w:id="14"/>
      <w:bookmarkEnd w:id="15"/>
      <w:bookmarkEnd w:id="16"/>
      <w:bookmarkEnd w:id="17"/>
      <w:bookmarkEnd w:id="18"/>
      <w:bookmarkEnd w:id="19"/>
      <w:bookmarkEnd w:id="21"/>
    </w:p>
    <w:p w14:paraId="0550C91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515804F8">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（1）具有独立承担民事责任的能力；</w:t>
      </w:r>
    </w:p>
    <w:p w14:paraId="7B03A1DE">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（2）具有良好的商业信誉和健全的财务会计制度；</w:t>
      </w:r>
    </w:p>
    <w:p w14:paraId="6421BA49">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（3）具有履行合同所必需的设备和专业技术能力；</w:t>
      </w:r>
    </w:p>
    <w:p w14:paraId="506FA3A1">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（4）有依法缴纳税收和社会保障资金的良好记录；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（5）参加政府采购活动前三年内，在经营活动中没有重大违法记录；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（6）法律、行政法规规定的其他条件。</w:t>
      </w:r>
    </w:p>
    <w:p w14:paraId="340BC02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eastAsia="宋体" w:cs="宋体"/>
          <w:b w:val="0"/>
          <w:bCs w:val="0"/>
          <w:color w:val="auto"/>
          <w:sz w:val="24"/>
          <w:highlight w:val="none"/>
          <w:lang w:val="en-US" w:eastAsia="zh-CN" w:bidi="ar-SA"/>
        </w:rPr>
        <w:t>本项目专门面向小微企业。</w:t>
      </w:r>
      <w:r>
        <w:rPr>
          <w:rFonts w:hint="eastAsia" w:ascii="宋体" w:hAnsi="宋体" w:eastAsia="宋体" w:cs="宋体"/>
          <w:b w:val="0"/>
          <w:bCs w:val="0"/>
          <w:color w:val="auto"/>
          <w:sz w:val="24"/>
          <w:szCs w:val="24"/>
          <w:highlight w:val="none"/>
          <w:lang w:val="en-US" w:eastAsia="zh-CN"/>
        </w:rPr>
        <w:t>（货物类投标单位提供的投标产品的制造商须为小微企业，提供《中小企业声明函》）</w:t>
      </w:r>
    </w:p>
    <w:p w14:paraId="349298F9">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2" w:name="_Toc8046"/>
      <w:bookmarkStart w:id="23" w:name="_Toc816"/>
      <w:bookmarkStart w:id="24" w:name="_Toc4801"/>
      <w:bookmarkStart w:id="25" w:name="_Toc5089"/>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bookmarkEnd w:id="22"/>
      <w:bookmarkEnd w:id="23"/>
      <w:bookmarkEnd w:id="24"/>
      <w:bookmarkEnd w:id="25"/>
    </w:p>
    <w:p w14:paraId="773D7777">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2C834D5">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9F0AD0A">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EAA32">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26" w:name="_Toc19927"/>
      <w:bookmarkStart w:id="27" w:name="_Toc17457"/>
      <w:bookmarkStart w:id="28" w:name="_Toc7719"/>
      <w:bookmarkStart w:id="29" w:name="_Toc21194"/>
      <w:r>
        <w:rPr>
          <w:rFonts w:hint="eastAsia" w:ascii="宋体" w:hAnsi="宋体" w:eastAsia="宋体" w:cs="宋体"/>
          <w:color w:val="auto"/>
          <w:sz w:val="28"/>
          <w:szCs w:val="28"/>
          <w:highlight w:val="none"/>
          <w:lang w:val="en-US" w:eastAsia="zh-CN"/>
        </w:rPr>
        <w:t>六、获取单一来源采购文件的时间、地点、方式</w:t>
      </w:r>
      <w:bookmarkEnd w:id="26"/>
      <w:bookmarkEnd w:id="27"/>
      <w:bookmarkEnd w:id="28"/>
      <w:bookmarkEnd w:id="29"/>
      <w:r>
        <w:rPr>
          <w:rFonts w:hint="eastAsia" w:ascii="宋体" w:hAnsi="宋体" w:eastAsia="宋体" w:cs="宋体"/>
          <w:color w:val="auto"/>
          <w:sz w:val="28"/>
          <w:szCs w:val="28"/>
          <w:highlight w:val="none"/>
          <w:lang w:val="en-US" w:eastAsia="zh-CN"/>
        </w:rPr>
        <w:t xml:space="preserve"> </w:t>
      </w:r>
    </w:p>
    <w:p w14:paraId="0C4CE29C">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26</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，每天上午10:00至13:30，下午15:30至19:00（北京时间，法定节假日除外）</w:t>
      </w:r>
    </w:p>
    <w:p w14:paraId="6BB5970C">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地点：政采云平台http://www.zcygov.cn</w:t>
      </w:r>
    </w:p>
    <w:p w14:paraId="7A8ABE7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14:paraId="70113526">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0" w:name="_Toc23744"/>
      <w:bookmarkStart w:id="31" w:name="_Toc10521"/>
      <w:bookmarkStart w:id="32" w:name="_Toc15463"/>
      <w:bookmarkStart w:id="33" w:name="_Toc20191"/>
      <w:r>
        <w:rPr>
          <w:rFonts w:hint="eastAsia" w:ascii="宋体" w:hAnsi="宋体" w:eastAsia="宋体" w:cs="宋体"/>
          <w:color w:val="auto"/>
          <w:sz w:val="28"/>
          <w:szCs w:val="28"/>
          <w:highlight w:val="none"/>
          <w:lang w:val="en-US" w:eastAsia="zh-CN"/>
        </w:rPr>
        <w:t>七、响应文件提交截止时间、采购时间及地点</w:t>
      </w:r>
      <w:bookmarkEnd w:id="30"/>
      <w:bookmarkEnd w:id="31"/>
      <w:bookmarkEnd w:id="32"/>
      <w:bookmarkEnd w:id="33"/>
    </w:p>
    <w:p w14:paraId="45E6A4E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r>
        <w:rPr>
          <w:rFonts w:hint="eastAsia" w:ascii="宋体" w:hAnsi="宋体" w:eastAsia="宋体" w:cs="宋体"/>
          <w:b/>
          <w:bCs/>
          <w:color w:val="auto"/>
          <w:sz w:val="24"/>
          <w:szCs w:val="24"/>
          <w:highlight w:val="none"/>
          <w:u w:val="single"/>
          <w:lang w:val="en-US" w:eastAsia="zh-CN"/>
        </w:rPr>
        <w:t>2026年6月3日16:00</w:t>
      </w:r>
      <w:r>
        <w:rPr>
          <w:rFonts w:hint="eastAsia" w:ascii="宋体" w:hAnsi="宋体" w:eastAsia="宋体" w:cs="宋体"/>
          <w:color w:val="auto"/>
          <w:sz w:val="24"/>
          <w:szCs w:val="24"/>
          <w:highlight w:val="none"/>
          <w:lang w:val="en-US" w:eastAsia="zh-CN"/>
        </w:rPr>
        <w:t>（北京时间）</w:t>
      </w:r>
    </w:p>
    <w:p w14:paraId="5C51D95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投标地点：将响应文件上传至政采云平台https://www.zcygov.cn/对应位置（逾期未上传的或不符合规定的响应文件将被拒绝接收）</w:t>
      </w:r>
    </w:p>
    <w:p w14:paraId="7FB4435D">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b/>
          <w:bCs/>
          <w:color w:val="auto"/>
          <w:sz w:val="24"/>
          <w:szCs w:val="24"/>
          <w:highlight w:val="none"/>
          <w:u w:val="single"/>
          <w:lang w:val="en-US" w:eastAsia="zh-CN"/>
        </w:rPr>
        <w:t>2026年6月3日16:00（北京时间）</w:t>
      </w:r>
    </w:p>
    <w:p w14:paraId="65C6A0B0">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开标地点：政采云平台https://www.zcygov.cn/不见面开标大厅</w:t>
      </w:r>
    </w:p>
    <w:p w14:paraId="1D62E93B">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4" w:name="_Toc23329"/>
      <w:bookmarkStart w:id="35" w:name="_Toc23630"/>
      <w:bookmarkStart w:id="36" w:name="_Toc28173"/>
      <w:bookmarkStart w:id="37" w:name="_Toc20347"/>
      <w:r>
        <w:rPr>
          <w:rFonts w:hint="eastAsia" w:ascii="宋体" w:hAnsi="宋体" w:eastAsia="宋体" w:cs="宋体"/>
          <w:color w:val="auto"/>
          <w:sz w:val="28"/>
          <w:szCs w:val="28"/>
          <w:highlight w:val="none"/>
          <w:lang w:val="en-US" w:eastAsia="zh-CN"/>
        </w:rPr>
        <w:t>八、公示期限。</w:t>
      </w:r>
      <w:bookmarkEnd w:id="34"/>
      <w:bookmarkEnd w:id="35"/>
      <w:bookmarkEnd w:id="36"/>
      <w:bookmarkEnd w:id="37"/>
    </w:p>
    <w:p w14:paraId="6FCBABE6">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2026年03月16日至2026年03月24日</w:t>
      </w:r>
    </w:p>
    <w:p w14:paraId="0846650F">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公示期：不少于5个工作日</w:t>
      </w:r>
    </w:p>
    <w:p w14:paraId="7A484C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8" w:name="_Toc8718"/>
      <w:bookmarkStart w:id="39" w:name="_Toc10225"/>
      <w:bookmarkStart w:id="40" w:name="_Toc15476"/>
      <w:bookmarkStart w:id="41" w:name="_Toc22375"/>
      <w:r>
        <w:rPr>
          <w:rFonts w:hint="eastAsia" w:ascii="宋体" w:hAnsi="宋体" w:eastAsia="宋体" w:cs="宋体"/>
          <w:color w:val="auto"/>
          <w:sz w:val="28"/>
          <w:szCs w:val="28"/>
          <w:highlight w:val="none"/>
          <w:lang w:val="en-US" w:eastAsia="zh-CN"/>
        </w:rPr>
        <w:t>九、其他补充事宜</w:t>
      </w:r>
      <w:bookmarkEnd w:id="38"/>
      <w:bookmarkEnd w:id="39"/>
      <w:bookmarkEnd w:id="40"/>
      <w:bookmarkEnd w:id="41"/>
    </w:p>
    <w:p w14:paraId="705F40BE">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1.本项目实行网上投标，采用电子投标文件； </w:t>
      </w:r>
    </w:p>
    <w:p w14:paraId="1143BD6D">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EC6B093">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70D729">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1EFB1F21">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109A2AE0">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p>
    <w:p w14:paraId="6AA3C52A">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42" w:name="_Toc12580"/>
      <w:bookmarkStart w:id="43" w:name="_Toc30825"/>
      <w:bookmarkStart w:id="44" w:name="_Toc10620"/>
      <w:bookmarkStart w:id="45" w:name="_Toc21799"/>
      <w:r>
        <w:rPr>
          <w:rFonts w:hint="eastAsia" w:ascii="宋体" w:hAnsi="宋体" w:eastAsia="宋体" w:cs="宋体"/>
          <w:color w:val="auto"/>
          <w:sz w:val="28"/>
          <w:szCs w:val="28"/>
          <w:highlight w:val="none"/>
          <w:lang w:val="en-US" w:eastAsia="zh-CN"/>
        </w:rPr>
        <w:t>十、对本次招标提出询问，请按以下方式联系</w:t>
      </w:r>
      <w:bookmarkEnd w:id="42"/>
      <w:bookmarkEnd w:id="43"/>
      <w:bookmarkEnd w:id="44"/>
      <w:bookmarkEnd w:id="45"/>
    </w:p>
    <w:p w14:paraId="4E8C6CB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46" w:name="_Toc103813448"/>
      <w:bookmarkStart w:id="47" w:name="_Toc35393806"/>
      <w:bookmarkStart w:id="48" w:name="_Toc138610882"/>
      <w:bookmarkStart w:id="49" w:name="_Toc28359096"/>
      <w:bookmarkStart w:id="50" w:name="_Toc140741970"/>
      <w:bookmarkStart w:id="51" w:name="_Toc28359019"/>
      <w:bookmarkStart w:id="52" w:name="_Toc140742515"/>
      <w:bookmarkStart w:id="53" w:name="_Toc35393637"/>
      <w:r>
        <w:rPr>
          <w:rFonts w:hint="eastAsia" w:ascii="宋体" w:hAnsi="宋体" w:eastAsia="宋体" w:cs="宋体"/>
          <w:color w:val="auto"/>
          <w:sz w:val="24"/>
          <w:szCs w:val="24"/>
          <w:highlight w:val="none"/>
        </w:rPr>
        <w:t>1.采购人信息</w:t>
      </w:r>
      <w:bookmarkEnd w:id="46"/>
      <w:bookmarkEnd w:id="47"/>
      <w:bookmarkEnd w:id="48"/>
      <w:bookmarkEnd w:id="49"/>
      <w:bookmarkEnd w:id="50"/>
      <w:bookmarkEnd w:id="51"/>
      <w:bookmarkEnd w:id="52"/>
      <w:bookmarkEnd w:id="53"/>
    </w:p>
    <w:p w14:paraId="2B24893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11004729">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811D6E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38AF680F">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p w14:paraId="59EF424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54" w:name="_Toc35393807"/>
      <w:bookmarkStart w:id="55" w:name="_Toc138610883"/>
      <w:bookmarkStart w:id="56" w:name="_Toc28359097"/>
      <w:bookmarkStart w:id="57" w:name="_Toc140742516"/>
      <w:bookmarkStart w:id="58" w:name="_Toc140741971"/>
      <w:bookmarkStart w:id="59" w:name="_Toc103813449"/>
      <w:bookmarkStart w:id="60" w:name="_Toc28359020"/>
      <w:bookmarkStart w:id="61" w:name="_Toc35393638"/>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采购代理机构信息</w:t>
      </w:r>
      <w:bookmarkEnd w:id="54"/>
      <w:bookmarkEnd w:id="55"/>
      <w:bookmarkEnd w:id="56"/>
      <w:bookmarkEnd w:id="57"/>
      <w:bookmarkEnd w:id="58"/>
      <w:bookmarkEnd w:id="59"/>
      <w:bookmarkEnd w:id="60"/>
      <w:bookmarkEnd w:id="61"/>
    </w:p>
    <w:p w14:paraId="604838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322C6B7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乌鲁木齐市会展大道599号新疆财富中心C座6楼601室</w:t>
      </w:r>
    </w:p>
    <w:p w14:paraId="792F92F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赵箭 </w:t>
      </w:r>
      <w:r>
        <w:rPr>
          <w:rFonts w:hint="eastAsia" w:ascii="宋体" w:hAnsi="宋体" w:eastAsia="宋体" w:cs="宋体"/>
          <w:color w:val="auto"/>
          <w:sz w:val="24"/>
          <w:szCs w:val="24"/>
          <w:highlight w:val="none"/>
          <w:u w:val="none"/>
          <w:lang w:val="en-US" w:eastAsia="zh-CN"/>
        </w:rPr>
        <w:t xml:space="preserve"> </w:t>
      </w:r>
    </w:p>
    <w:p w14:paraId="7D449E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p w14:paraId="381FB195">
      <w:pPr>
        <w:pageBreakBefore w:val="0"/>
        <w:widowControl w:val="0"/>
        <w:kinsoku/>
        <w:wordWrap/>
        <w:overflowPunct/>
        <w:topLinePunct w:val="0"/>
        <w:autoSpaceDE/>
        <w:autoSpaceDN/>
        <w:bidi w:val="0"/>
        <w:adjustRightInd/>
        <w:snapToGrid/>
        <w:spacing w:beforeAutospacing="0" w:line="360" w:lineRule="auto"/>
        <w:ind w:left="19" w:leftChars="9" w:firstLine="460" w:firstLineChars="191"/>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2026年5月</w:t>
      </w:r>
    </w:p>
    <w:p w14:paraId="2D436F19">
      <w:pPr>
        <w:widowControl/>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0F09DE5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62" w:name="_Toc138239172"/>
      <w:bookmarkStart w:id="63" w:name="_Toc30373"/>
      <w:bookmarkStart w:id="64" w:name="_Toc14693"/>
      <w:bookmarkStart w:id="65" w:name="_Toc11338"/>
      <w:bookmarkStart w:id="66" w:name="_Toc5919"/>
      <w:r>
        <w:rPr>
          <w:rFonts w:hint="eastAsia" w:ascii="宋体" w:hAnsi="宋体" w:eastAsia="宋体" w:cs="宋体"/>
          <w:b/>
          <w:bCs/>
          <w:color w:val="auto"/>
          <w:kern w:val="2"/>
          <w:sz w:val="44"/>
          <w:szCs w:val="44"/>
          <w:lang w:val="en-US" w:eastAsia="zh-CN" w:bidi="ar-SA"/>
        </w:rPr>
        <w:t>第二章</w:t>
      </w:r>
      <w:r>
        <w:rPr>
          <w:rFonts w:hint="eastAsia" w:ascii="宋体" w:hAnsi="宋体" w:eastAsia="宋体" w:cs="宋体"/>
          <w:b/>
          <w:bCs/>
          <w:color w:val="auto"/>
          <w:sz w:val="44"/>
          <w:szCs w:val="44"/>
          <w:lang w:val="en-US" w:eastAsia="zh-CN"/>
        </w:rPr>
        <w:t xml:space="preserve"> 供应商须</w:t>
      </w:r>
      <w:bookmarkEnd w:id="62"/>
      <w:r>
        <w:rPr>
          <w:rFonts w:hint="eastAsia" w:ascii="宋体" w:hAnsi="宋体" w:eastAsia="宋体" w:cs="宋体"/>
          <w:b/>
          <w:bCs/>
          <w:color w:val="auto"/>
          <w:sz w:val="44"/>
          <w:szCs w:val="44"/>
          <w:lang w:val="en-US" w:eastAsia="zh-CN"/>
        </w:rPr>
        <w:t>知</w:t>
      </w:r>
      <w:bookmarkEnd w:id="63"/>
      <w:bookmarkEnd w:id="64"/>
      <w:bookmarkEnd w:id="65"/>
      <w:bookmarkEnd w:id="66"/>
    </w:p>
    <w:p w14:paraId="29F59C24">
      <w:pPr>
        <w:pStyle w:val="3"/>
        <w:snapToGrid w:val="0"/>
        <w:spacing w:before="0" w:after="0" w:line="500" w:lineRule="exact"/>
        <w:rPr>
          <w:rFonts w:hint="eastAsia" w:ascii="宋体" w:hAnsi="宋体" w:eastAsia="宋体" w:cs="宋体"/>
          <w:color w:val="auto"/>
          <w:sz w:val="28"/>
          <w:szCs w:val="28"/>
          <w:lang w:val="en-US" w:eastAsia="zh-CN"/>
        </w:rPr>
      </w:pPr>
      <w:bookmarkStart w:id="67" w:name="_Toc15491"/>
      <w:bookmarkStart w:id="68" w:name="_Toc19866"/>
      <w:bookmarkStart w:id="69" w:name="_Toc213396946"/>
      <w:bookmarkStart w:id="70" w:name="_Toc9333"/>
      <w:bookmarkStart w:id="71" w:name="_Toc911"/>
      <w:bookmarkStart w:id="72" w:name="_Toc32317"/>
      <w:bookmarkStart w:id="73" w:name="_Toc213496268"/>
      <w:bookmarkStart w:id="74" w:name="_Toc21506"/>
      <w:bookmarkStart w:id="75" w:name="_Toc472604580"/>
      <w:bookmarkStart w:id="76" w:name="_Toc466298032"/>
      <w:bookmarkStart w:id="77" w:name="_Toc472599535"/>
      <w:bookmarkStart w:id="78" w:name="_Toc217446032"/>
      <w:bookmarkStart w:id="79" w:name="_Toc12281"/>
      <w:bookmarkStart w:id="80" w:name="_Toc15244"/>
      <w:bookmarkStart w:id="81" w:name="_Toc16825"/>
      <w:bookmarkStart w:id="82" w:name="_Toc465085334"/>
      <w:bookmarkStart w:id="83" w:name="_Toc10656"/>
      <w:bookmarkStart w:id="84" w:name="_Toc31835"/>
      <w:bookmarkStart w:id="85" w:name="_Toc213396760"/>
      <w:bookmarkStart w:id="86" w:name="_Toc213397010"/>
      <w:bookmarkStart w:id="87" w:name="_Toc16942"/>
      <w:bookmarkStart w:id="88" w:name="_Toc189727030"/>
      <w:r>
        <w:rPr>
          <w:rFonts w:hint="eastAsia" w:ascii="宋体" w:hAnsi="宋体" w:eastAsia="宋体" w:cs="宋体"/>
          <w:color w:val="auto"/>
          <w:sz w:val="28"/>
          <w:szCs w:val="28"/>
        </w:rPr>
        <w:t>一、供应商须知附表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29"/>
        <w:tblW w:w="1032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E498E1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45" w:hRule="atLeast"/>
          <w:tblHeader/>
          <w:jc w:val="center"/>
        </w:trPr>
        <w:tc>
          <w:tcPr>
            <w:tcW w:w="979" w:type="dxa"/>
            <w:vAlign w:val="center"/>
          </w:tcPr>
          <w:p w14:paraId="2D066931">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509" w:type="dxa"/>
            <w:vAlign w:val="center"/>
          </w:tcPr>
          <w:p w14:paraId="69FE448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6837" w:type="dxa"/>
            <w:vAlign w:val="center"/>
          </w:tcPr>
          <w:p w14:paraId="5A97028C">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14:paraId="6231ECA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979" w:type="dxa"/>
            <w:vAlign w:val="center"/>
          </w:tcPr>
          <w:p w14:paraId="16DD3BB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0496F7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837" w:type="dxa"/>
            <w:vAlign w:val="center"/>
          </w:tcPr>
          <w:p w14:paraId="5C451B37">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XJCY2026-ZB-099</w:t>
            </w:r>
          </w:p>
        </w:tc>
      </w:tr>
      <w:tr w14:paraId="5731DCE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0510D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308E153B">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837" w:type="dxa"/>
          </w:tcPr>
          <w:p w14:paraId="55D13D84">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新疆维吾尔自治区2026年度动物疫苗采购项目-吡喹酮咀嚼片</w:t>
            </w:r>
          </w:p>
        </w:tc>
      </w:tr>
      <w:tr w14:paraId="6247B9D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EF540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1A9BECE">
            <w:pPr>
              <w:tabs>
                <w:tab w:val="center" w:pos="1206"/>
                <w:tab w:val="right" w:pos="2293"/>
              </w:tabs>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p>
        </w:tc>
        <w:tc>
          <w:tcPr>
            <w:tcW w:w="6837" w:type="dxa"/>
            <w:vAlign w:val="center"/>
          </w:tcPr>
          <w:p w14:paraId="2EC1992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63D6C0D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0458DCDC">
            <w:pPr>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048B6A48">
            <w:pPr>
              <w:overflowPunct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tc>
      </w:tr>
      <w:tr w14:paraId="0D736B2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2CEBCC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818CDEB">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w:t>
            </w:r>
          </w:p>
        </w:tc>
        <w:tc>
          <w:tcPr>
            <w:tcW w:w="6837" w:type="dxa"/>
            <w:vAlign w:val="center"/>
          </w:tcPr>
          <w:p w14:paraId="29ABD08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15E1AC2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29BB9EE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赵箭</w:t>
            </w:r>
          </w:p>
          <w:p w14:paraId="59B220AA">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tc>
      </w:tr>
      <w:tr w14:paraId="1CE4099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979" w:type="dxa"/>
            <w:vAlign w:val="center"/>
          </w:tcPr>
          <w:p w14:paraId="74B1397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DF61ADD">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837" w:type="dxa"/>
            <w:vAlign w:val="center"/>
          </w:tcPr>
          <w:p w14:paraId="757176B6">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吡喹酮咀嚼片</w:t>
            </w:r>
          </w:p>
        </w:tc>
      </w:tr>
      <w:tr w14:paraId="05AC63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734FFDC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bookmarkStart w:id="89" w:name="_Hlk105083709"/>
          </w:p>
        </w:tc>
        <w:tc>
          <w:tcPr>
            <w:tcW w:w="2509" w:type="dxa"/>
            <w:vAlign w:val="center"/>
          </w:tcPr>
          <w:p w14:paraId="5EC7B008">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837" w:type="dxa"/>
            <w:vAlign w:val="center"/>
          </w:tcPr>
          <w:p w14:paraId="1D53127A">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155.00万元</w:t>
            </w:r>
          </w:p>
          <w:p w14:paraId="4E3D923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1、报价以单价为准，签订合同的供货量=该项目预算金额÷成交单价；</w:t>
            </w:r>
          </w:p>
          <w:p w14:paraId="61ED713F">
            <w:pPr>
              <w:keepNext w:val="0"/>
              <w:keepLines w:val="0"/>
              <w:pageBreakBefore w:val="0"/>
              <w:kinsoku/>
              <w:wordWrap/>
              <w:overflowPunct/>
              <w:topLinePunct w:val="0"/>
              <w:bidi w:val="0"/>
              <w:adjustRightInd/>
              <w:snapToGrid/>
              <w:spacing w:beforeAutospacing="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2、限价以单价为准，</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投标报价超出</w:t>
            </w:r>
            <w:r>
              <w:rPr>
                <w:rFonts w:hint="eastAsia" w:ascii="宋体" w:hAnsi="宋体" w:eastAsia="宋体" w:cs="宋体"/>
                <w:b/>
                <w:bCs/>
                <w:color w:val="auto"/>
                <w:sz w:val="24"/>
                <w:szCs w:val="24"/>
                <w:highlight w:val="none"/>
                <w:lang w:val="en-US" w:eastAsia="zh-CN"/>
              </w:rPr>
              <w:t>单价的</w:t>
            </w:r>
            <w:r>
              <w:rPr>
                <w:rFonts w:hint="eastAsia" w:ascii="宋体" w:hAnsi="宋体" w:eastAsia="宋体" w:cs="宋体"/>
                <w:b/>
                <w:bCs/>
                <w:color w:val="auto"/>
                <w:sz w:val="24"/>
                <w:szCs w:val="24"/>
                <w:highlight w:val="none"/>
              </w:rPr>
              <w:t>，作为不实质性响应</w:t>
            </w:r>
            <w:r>
              <w:rPr>
                <w:rFonts w:hint="eastAsia" w:ascii="宋体" w:hAnsi="宋体" w:eastAsia="宋体" w:cs="宋体"/>
                <w:b/>
                <w:bCs/>
                <w:color w:val="auto"/>
                <w:sz w:val="24"/>
                <w:szCs w:val="24"/>
                <w:highlight w:val="none"/>
                <w:lang w:val="en-US" w:eastAsia="zh-CN"/>
              </w:rPr>
              <w:t>单一来源</w:t>
            </w:r>
            <w:r>
              <w:rPr>
                <w:rFonts w:hint="eastAsia" w:ascii="宋体" w:hAnsi="宋体" w:eastAsia="宋体" w:cs="宋体"/>
                <w:b/>
                <w:bCs/>
                <w:color w:val="auto"/>
                <w:sz w:val="24"/>
                <w:szCs w:val="24"/>
                <w:highlight w:val="none"/>
              </w:rPr>
              <w:t>文件，按无效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文件处理。</w:t>
            </w:r>
          </w:p>
        </w:tc>
      </w:tr>
      <w:tr w14:paraId="1314B5E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5ED92B2E">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8EE3CF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采购方式</w:t>
            </w:r>
          </w:p>
        </w:tc>
        <w:tc>
          <w:tcPr>
            <w:tcW w:w="6837" w:type="dxa"/>
            <w:shd w:val="clear" w:color="auto" w:fill="auto"/>
            <w:vAlign w:val="center"/>
          </w:tcPr>
          <w:p w14:paraId="001A35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单一来源采购</w:t>
            </w:r>
          </w:p>
        </w:tc>
      </w:tr>
      <w:bookmarkEnd w:id="89"/>
      <w:tr w14:paraId="143825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4409E08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9F825F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是否接受联合体投标</w:t>
            </w:r>
          </w:p>
        </w:tc>
        <w:tc>
          <w:tcPr>
            <w:tcW w:w="6837" w:type="dxa"/>
            <w:vAlign w:val="center"/>
          </w:tcPr>
          <w:p w14:paraId="218F5EE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不允许联合体投标。</w:t>
            </w:r>
          </w:p>
        </w:tc>
      </w:tr>
      <w:tr w14:paraId="4743157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88CED9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C77CD5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联合体投标要求</w:t>
            </w:r>
          </w:p>
        </w:tc>
        <w:tc>
          <w:tcPr>
            <w:tcW w:w="6837" w:type="dxa"/>
            <w:vAlign w:val="center"/>
          </w:tcPr>
          <w:p w14:paraId="53B04F0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无</w:t>
            </w:r>
          </w:p>
        </w:tc>
      </w:tr>
      <w:tr w14:paraId="54BE15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34EE50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6D24317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是否允许转包/分包</w:t>
            </w:r>
          </w:p>
        </w:tc>
        <w:tc>
          <w:tcPr>
            <w:tcW w:w="6837" w:type="dxa"/>
            <w:vAlign w:val="center"/>
          </w:tcPr>
          <w:p w14:paraId="0DE8E7BD">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p>
        </w:tc>
      </w:tr>
      <w:tr w14:paraId="0ED5FD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7CD719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9E3A24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媒体发布渠道</w:t>
            </w:r>
          </w:p>
        </w:tc>
        <w:tc>
          <w:tcPr>
            <w:tcW w:w="6837" w:type="dxa"/>
            <w:vAlign w:val="center"/>
          </w:tcPr>
          <w:p w14:paraId="3918328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新疆政府采购网（http://www.ccgp-xinjiang.gov.cn）</w:t>
            </w:r>
          </w:p>
        </w:tc>
      </w:tr>
      <w:tr w14:paraId="3263C4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B5261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ECDB5C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是否组织标前答疑会</w:t>
            </w:r>
          </w:p>
        </w:tc>
        <w:tc>
          <w:tcPr>
            <w:tcW w:w="6837" w:type="dxa"/>
            <w:vAlign w:val="center"/>
          </w:tcPr>
          <w:p w14:paraId="58E2FE9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不组织召开</w:t>
            </w:r>
          </w:p>
        </w:tc>
      </w:tr>
      <w:tr w14:paraId="3684B9B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2A9AA9A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1F2C8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p w14:paraId="2BDF349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组成</w:t>
            </w:r>
          </w:p>
        </w:tc>
        <w:tc>
          <w:tcPr>
            <w:tcW w:w="6837" w:type="dxa"/>
            <w:vAlign w:val="center"/>
          </w:tcPr>
          <w:p w14:paraId="30EDD22F">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1、具有独立承担民事责任的能力；（提供合法有效的法人营业执照）</w:t>
            </w:r>
          </w:p>
          <w:p w14:paraId="384A3095">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63C78837">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3、具有履行合同所必需的设备和专业技术能力；（根据项目需求提供履行合同所必需的设备和专业技术能力的加盖单位公章的书面承诺函）</w:t>
            </w:r>
          </w:p>
          <w:p w14:paraId="4880B2D8">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4、有依法缴纳税收和社会保障资金的良好记录；（提供</w:t>
            </w: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前近半年任意一个月的依法缴纳税收和社会保障资金的相关材料）</w:t>
            </w:r>
          </w:p>
          <w:p w14:paraId="487A78D2">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5、参加政府采购活动前三年内，在经营活动中没有重大违法记录；（提供参加本次政府采购活动前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年内在经营活动中没有重大违法记录的书面承诺函并加盖单位公章）</w:t>
            </w:r>
          </w:p>
          <w:p w14:paraId="2680207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（提供信用信誉承诺函</w:t>
            </w:r>
            <w:r>
              <w:rPr>
                <w:rFonts w:hint="eastAsia" w:ascii="宋体" w:hAnsi="宋体" w:eastAsia="宋体" w:cs="宋体"/>
                <w:color w:val="auto"/>
                <w:sz w:val="24"/>
                <w:szCs w:val="24"/>
                <w:highlight w:val="none"/>
                <w:lang w:val="en-US" w:eastAsia="zh-CN"/>
              </w:rPr>
              <w:t>以及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2DBDF9">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7、有效的投标保证金凭证</w:t>
            </w:r>
            <w:r>
              <w:rPr>
                <w:rFonts w:hint="eastAsia" w:ascii="宋体" w:hAnsi="宋体" w:eastAsia="宋体" w:cs="宋体"/>
                <w:color w:val="auto"/>
                <w:sz w:val="24"/>
                <w:szCs w:val="24"/>
                <w:highlight w:val="none"/>
              </w:rPr>
              <w:t>；</w:t>
            </w:r>
          </w:p>
          <w:p w14:paraId="586BB46A">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8、（1）供应商若为生产厂家则需提供有效期内的GMP证书和兽药生产许可证；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CED327E">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3989C7B1">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r>
      <w:tr w14:paraId="2F9D2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16FECCE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5FBC0B7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报价文件组成</w:t>
            </w:r>
          </w:p>
        </w:tc>
        <w:tc>
          <w:tcPr>
            <w:tcW w:w="6837" w:type="dxa"/>
            <w:shd w:val="clear" w:color="auto" w:fill="auto"/>
            <w:vAlign w:val="center"/>
          </w:tcPr>
          <w:p w14:paraId="4B039441">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p>
          <w:p w14:paraId="044A5F85">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2、开标一览表；</w:t>
            </w:r>
          </w:p>
        </w:tc>
      </w:tr>
      <w:tr w14:paraId="6A289F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311B37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28201E6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39CBC3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p>
        </w:tc>
        <w:tc>
          <w:tcPr>
            <w:tcW w:w="6837" w:type="dxa"/>
            <w:shd w:val="clear" w:color="auto" w:fill="auto"/>
            <w:vAlign w:val="center"/>
          </w:tcPr>
          <w:p w14:paraId="4FF42BF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1、无串通投标行为的承诺函；</w:t>
            </w:r>
          </w:p>
          <w:p w14:paraId="66A82DD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7FD6A2F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3、法定代表人授权委托书（如有委托时）；</w:t>
            </w:r>
          </w:p>
          <w:p w14:paraId="4A1947D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、技术需求偏离表</w:t>
            </w:r>
            <w:r>
              <w:rPr>
                <w:rFonts w:hint="eastAsia" w:ascii="宋体" w:hAnsi="宋体" w:eastAsia="宋体" w:cs="宋体"/>
                <w:color w:val="auto"/>
                <w:sz w:val="24"/>
                <w:szCs w:val="24"/>
                <w:highlight w:val="none"/>
                <w:lang w:eastAsia="zh-CN"/>
              </w:rPr>
              <w:t>；</w:t>
            </w:r>
          </w:p>
          <w:p w14:paraId="5F71114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7B144460">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p>
          <w:p w14:paraId="42886FB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类似业绩的证明文件；</w:t>
            </w:r>
          </w:p>
          <w:p w14:paraId="0014C81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、拟投入项目人员情况表；</w:t>
            </w:r>
          </w:p>
          <w:p w14:paraId="3534A7DD">
            <w:pPr>
              <w:pStyle w:val="145"/>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中小企业声明函</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0DB820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产品及性能</w:t>
            </w:r>
          </w:p>
          <w:p w14:paraId="7915AD4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30237EA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材料。</w:t>
            </w:r>
          </w:p>
        </w:tc>
      </w:tr>
      <w:tr w14:paraId="2F76E8A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114905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E2C2AD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w:t>
            </w:r>
          </w:p>
          <w:p w14:paraId="7997250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w:t>
            </w:r>
          </w:p>
        </w:tc>
        <w:tc>
          <w:tcPr>
            <w:tcW w:w="6837" w:type="dxa"/>
            <w:shd w:val="clear" w:color="auto" w:fill="auto"/>
            <w:vAlign w:val="center"/>
          </w:tcPr>
          <w:p w14:paraId="219B25A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应</w:t>
            </w:r>
            <w:r>
              <w:rPr>
                <w:rFonts w:hint="eastAsia" w:ascii="宋体" w:hAnsi="宋体" w:eastAsia="宋体" w:cs="宋体"/>
                <w:b w:val="0"/>
                <w:bCs/>
                <w:color w:val="auto"/>
                <w:sz w:val="24"/>
                <w:szCs w:val="24"/>
                <w:highlight w:val="none"/>
                <w:u w:val="none"/>
                <w:lang w:val="en-US" w:eastAsia="zh-CN"/>
              </w:rPr>
              <w:t>按</w:t>
            </w:r>
            <w:r>
              <w:rPr>
                <w:rFonts w:hint="eastAsia" w:ascii="宋体" w:hAnsi="宋体" w:eastAsia="宋体" w:cs="宋体"/>
                <w:b w:val="0"/>
                <w:bCs/>
                <w:color w:val="auto"/>
                <w:sz w:val="24"/>
                <w:szCs w:val="24"/>
                <w:highlight w:val="none"/>
                <w:u w:val="none"/>
              </w:rPr>
              <w:t>资格证明文件、报价文件、</w:t>
            </w:r>
            <w:r>
              <w:rPr>
                <w:rFonts w:hint="eastAsia" w:ascii="宋体" w:hAnsi="宋体" w:eastAsia="宋体" w:cs="宋体"/>
                <w:b w:val="0"/>
                <w:bCs/>
                <w:color w:val="auto"/>
                <w:sz w:val="24"/>
                <w:szCs w:val="24"/>
                <w:highlight w:val="none"/>
                <w:u w:val="none"/>
                <w:lang w:val="en-US" w:eastAsia="zh-CN"/>
              </w:rPr>
              <w:t>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rPr>
              <w:t>文件分别编制，资格证明</w:t>
            </w:r>
            <w:r>
              <w:rPr>
                <w:rFonts w:hint="eastAsia" w:ascii="宋体" w:hAnsi="宋体" w:eastAsia="宋体" w:cs="宋体"/>
                <w:b w:val="0"/>
                <w:bCs/>
                <w:color w:val="auto"/>
                <w:sz w:val="24"/>
                <w:szCs w:val="24"/>
                <w:highlight w:val="none"/>
                <w:u w:val="none"/>
                <w:lang w:val="en-US" w:eastAsia="zh-CN"/>
              </w:rPr>
              <w:t>文件</w:t>
            </w:r>
            <w:r>
              <w:rPr>
                <w:rFonts w:hint="eastAsia" w:ascii="宋体" w:hAnsi="宋体" w:eastAsia="宋体" w:cs="宋体"/>
                <w:b w:val="0"/>
                <w:bCs/>
                <w:color w:val="auto"/>
                <w:sz w:val="24"/>
                <w:szCs w:val="24"/>
                <w:highlight w:val="none"/>
                <w:u w:val="none"/>
              </w:rPr>
              <w:t>、报价文件</w:t>
            </w:r>
            <w:r>
              <w:rPr>
                <w:rFonts w:hint="eastAsia" w:ascii="宋体" w:hAnsi="宋体" w:eastAsia="宋体" w:cs="宋体"/>
                <w:b w:val="0"/>
                <w:bCs/>
                <w:color w:val="auto"/>
                <w:sz w:val="24"/>
                <w:szCs w:val="24"/>
                <w:highlight w:val="none"/>
                <w:u w:val="none"/>
                <w:lang w:val="en-US" w:eastAsia="zh-CN"/>
              </w:rPr>
              <w:t>以及商务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lang w:eastAsia="zh-CN"/>
              </w:rPr>
              <w:t>文件</w:t>
            </w:r>
            <w:r>
              <w:rPr>
                <w:rFonts w:hint="eastAsia" w:ascii="宋体" w:hAnsi="宋体" w:eastAsia="宋体" w:cs="宋体"/>
                <w:b w:val="0"/>
                <w:bCs/>
                <w:color w:val="auto"/>
                <w:sz w:val="24"/>
                <w:szCs w:val="24"/>
                <w:highlight w:val="none"/>
                <w:u w:val="none"/>
              </w:rPr>
              <w:t>文件按顺序合并生成电子文件。电子版</w:t>
            </w: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制作方式见招标公告。</w:t>
            </w:r>
          </w:p>
          <w:p w14:paraId="53493A0C">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b/>
                <w:bCs w:val="0"/>
                <w:color w:val="auto"/>
                <w:sz w:val="24"/>
                <w:szCs w:val="24"/>
                <w:highlight w:val="none"/>
                <w:u w:val="none"/>
              </w:rPr>
              <w:t>在开标结束后</w:t>
            </w:r>
            <w:r>
              <w:rPr>
                <w:rFonts w:hint="eastAsia" w:ascii="宋体" w:hAnsi="宋体" w:eastAsia="宋体" w:cs="宋体"/>
                <w:b/>
                <w:bCs w:val="0"/>
                <w:color w:val="auto"/>
                <w:sz w:val="24"/>
                <w:szCs w:val="24"/>
                <w:highlight w:val="none"/>
                <w:u w:val="none"/>
                <w:lang w:eastAsia="zh-CN"/>
              </w:rPr>
              <w:t>成交</w:t>
            </w:r>
            <w:r>
              <w:rPr>
                <w:rFonts w:hint="eastAsia" w:ascii="宋体" w:hAnsi="宋体" w:eastAsia="宋体" w:cs="宋体"/>
                <w:b/>
                <w:bCs w:val="0"/>
                <w:color w:val="auto"/>
                <w:sz w:val="24"/>
                <w:szCs w:val="24"/>
                <w:highlight w:val="none"/>
                <w:u w:val="none"/>
              </w:rPr>
              <w:t>单位须向采购代理机构递交纸质响应文件</w:t>
            </w:r>
            <w:r>
              <w:rPr>
                <w:rFonts w:hint="eastAsia" w:ascii="宋体" w:hAnsi="宋体" w:eastAsia="宋体" w:cs="宋体"/>
                <w:b/>
                <w:bCs w:val="0"/>
                <w:color w:val="auto"/>
                <w:sz w:val="24"/>
                <w:szCs w:val="24"/>
                <w:highlight w:val="none"/>
                <w:u w:val="none"/>
                <w:lang w:eastAsia="zh-CN"/>
              </w:rPr>
              <w:t>一</w:t>
            </w:r>
            <w:r>
              <w:rPr>
                <w:rFonts w:hint="eastAsia" w:ascii="宋体" w:hAnsi="宋体" w:eastAsia="宋体" w:cs="宋体"/>
                <w:b/>
                <w:bCs w:val="0"/>
                <w:color w:val="auto"/>
                <w:sz w:val="24"/>
                <w:szCs w:val="24"/>
                <w:highlight w:val="none"/>
                <w:u w:val="none"/>
              </w:rPr>
              <w:t>份，印章齐全。</w:t>
            </w:r>
          </w:p>
        </w:tc>
      </w:tr>
      <w:tr w14:paraId="59CF54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4C286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4CEF34D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备份</w:t>
            </w:r>
            <w:r>
              <w:rPr>
                <w:rFonts w:hint="eastAsia" w:ascii="宋体" w:hAnsi="宋体" w:eastAsia="宋体" w:cs="宋体"/>
                <w:color w:val="auto"/>
                <w:sz w:val="24"/>
                <w:szCs w:val="24"/>
                <w:highlight w:val="none"/>
                <w:lang w:eastAsia="zh-CN"/>
              </w:rPr>
              <w:t>响应文件</w:t>
            </w:r>
          </w:p>
        </w:tc>
        <w:tc>
          <w:tcPr>
            <w:tcW w:w="6837" w:type="dxa"/>
            <w:shd w:val="clear" w:color="auto" w:fill="auto"/>
            <w:vAlign w:val="center"/>
          </w:tcPr>
          <w:p w14:paraId="697DA9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本项目不接受备份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14:paraId="6FF3676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120EF5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59705CA">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构成采购文件的</w:t>
            </w:r>
          </w:p>
          <w:p w14:paraId="75EBE62D">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其他文件</w:t>
            </w:r>
          </w:p>
        </w:tc>
        <w:tc>
          <w:tcPr>
            <w:tcW w:w="6837" w:type="dxa"/>
            <w:shd w:val="clear" w:color="auto" w:fill="auto"/>
            <w:vAlign w:val="center"/>
          </w:tcPr>
          <w:p w14:paraId="2E8C3A9A">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采购文件的澄清、修改书及有关补充通知为</w:t>
            </w:r>
            <w:r>
              <w:rPr>
                <w:rFonts w:hint="eastAsia" w:ascii="宋体" w:hAnsi="宋体" w:eastAsia="宋体" w:cs="宋体"/>
                <w:color w:val="auto"/>
                <w:sz w:val="24"/>
                <w:szCs w:val="24"/>
              </w:rPr>
              <w:t>采购</w:t>
            </w:r>
            <w:r>
              <w:rPr>
                <w:rFonts w:hint="eastAsia" w:ascii="宋体" w:hAnsi="宋体" w:eastAsia="宋体" w:cs="宋体"/>
                <w:color w:val="auto"/>
                <w:sz w:val="24"/>
                <w:szCs w:val="24"/>
                <w:lang w:val="zh-CN"/>
              </w:rPr>
              <w:t>文件的有效组成部分。</w:t>
            </w:r>
          </w:p>
        </w:tc>
      </w:tr>
      <w:tr w14:paraId="526171F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restart"/>
            <w:vAlign w:val="center"/>
          </w:tcPr>
          <w:p w14:paraId="0938871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9A8B03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信用查询渠道</w:t>
            </w:r>
          </w:p>
        </w:tc>
        <w:tc>
          <w:tcPr>
            <w:tcW w:w="6837" w:type="dxa"/>
            <w:vAlign w:val="center"/>
          </w:tcPr>
          <w:p w14:paraId="03BBB02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rPr>
              <w:t>查询渠道：“信用中国”网站(www.creditchina.gov.cn)、中国政府采购网(www.ccgp.gov.cn)。</w:t>
            </w:r>
          </w:p>
        </w:tc>
      </w:tr>
      <w:tr w14:paraId="6DAA227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continue"/>
            <w:vAlign w:val="center"/>
          </w:tcPr>
          <w:p w14:paraId="52D0C6C6">
            <w:pPr>
              <w:tabs>
                <w:tab w:val="left" w:pos="397"/>
              </w:tabs>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6E4DB38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w:t>
            </w:r>
          </w:p>
          <w:p w14:paraId="7389915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rPr>
              <w:t>使用规则</w:t>
            </w:r>
          </w:p>
        </w:tc>
        <w:tc>
          <w:tcPr>
            <w:tcW w:w="6837" w:type="dxa"/>
            <w:vAlign w:val="center"/>
          </w:tcPr>
          <w:p w14:paraId="2E3F69D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、根据《关于在政府采购活动中查询及使用信用记录有关问题的通知》(财库(2016)125号)的规定，对被列入“失信被执行人”“重大税收违法失信主体”的供应商，拒绝参与本项目政府采购活动。</w:t>
            </w:r>
          </w:p>
          <w:p w14:paraId="6D1CD04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、供应商存在不良信用记录的，其响应将按无效处理</w:t>
            </w:r>
            <w:r>
              <w:rPr>
                <w:rFonts w:hint="eastAsia" w:ascii="宋体" w:hAnsi="宋体" w:eastAsia="宋体" w:cs="宋体"/>
                <w:color w:val="auto"/>
                <w:sz w:val="24"/>
                <w:szCs w:val="24"/>
                <w:highlight w:val="none"/>
                <w:lang w:eastAsia="zh-CN"/>
              </w:rPr>
              <w:t>。</w:t>
            </w:r>
          </w:p>
        </w:tc>
      </w:tr>
      <w:tr w14:paraId="65E635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3311DB6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F00DE5A">
            <w:pPr>
              <w:overflowPunct w:val="0"/>
              <w:spacing w:line="360" w:lineRule="auto"/>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投标有效期</w:t>
            </w:r>
          </w:p>
        </w:tc>
        <w:tc>
          <w:tcPr>
            <w:tcW w:w="6837" w:type="dxa"/>
            <w:vAlign w:val="center"/>
          </w:tcPr>
          <w:p w14:paraId="2F5EE0E3">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90天</w:t>
            </w:r>
          </w:p>
        </w:tc>
      </w:tr>
      <w:tr w14:paraId="6B99F4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7B39FC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CAE612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投标保证金金额</w:t>
            </w:r>
          </w:p>
        </w:tc>
        <w:tc>
          <w:tcPr>
            <w:tcW w:w="6837" w:type="dxa"/>
            <w:vAlign w:val="center"/>
          </w:tcPr>
          <w:p w14:paraId="498E77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val="en-US" w:eastAsia="zh-CN"/>
              </w:rPr>
              <w:t>缴纳方式：电汇、网银转账、保函等非现金形式缴纳</w:t>
            </w:r>
          </w:p>
          <w:p w14:paraId="60AE4B8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保证金金额：10007.00元（大写：壹万零柒元整）</w:t>
            </w:r>
          </w:p>
          <w:p w14:paraId="0B79780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开户银行:乌鲁木齐银行营业部</w:t>
            </w:r>
          </w:p>
          <w:p w14:paraId="37CB0F7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账号:0000020080110023481768</w:t>
            </w:r>
          </w:p>
          <w:p w14:paraId="460151E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行号:313881000019</w:t>
            </w:r>
          </w:p>
          <w:p w14:paraId="0B300E1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注：1、保证金必须从企业基本帐户缴纳至采购代理机构给定的基本账户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以个人、企业的办事处、分公司、子公司名义或从他人帐户、供应商企业的其他账户缴纳的保证金无效。</w:t>
            </w:r>
          </w:p>
          <w:p w14:paraId="5828E34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打款时须注明项目名称（可简写）。</w:t>
            </w:r>
          </w:p>
          <w:p w14:paraId="4827F2A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2、保证金必须在投标截止时间（开标时间）前缴纳至招标代理公司账户。供应商需自行评估因异地、跨行、公休日等因素造成的保证金到账延迟风险，并承担相应责任。</w:t>
            </w:r>
          </w:p>
          <w:p w14:paraId="5262285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3、到账截止时间：</w:t>
            </w:r>
            <w:r>
              <w:rPr>
                <w:rFonts w:hint="eastAsia" w:ascii="宋体" w:hAnsi="宋体" w:eastAsia="宋体" w:cs="宋体"/>
                <w:b/>
                <w:bCs/>
                <w:color w:val="auto"/>
                <w:sz w:val="24"/>
                <w:szCs w:val="24"/>
                <w:highlight w:val="none"/>
                <w:u w:val="single"/>
                <w:lang w:val="en-US" w:eastAsia="zh-CN"/>
              </w:rPr>
              <w:t>2026年6月3日16:00</w:t>
            </w:r>
            <w:r>
              <w:rPr>
                <w:rFonts w:hint="eastAsia" w:ascii="宋体" w:hAnsi="宋体" w:eastAsia="宋体" w:cs="宋体"/>
                <w:color w:val="auto"/>
                <w:sz w:val="24"/>
                <w:szCs w:val="24"/>
                <w:highlight w:val="none"/>
              </w:rPr>
              <w:t>（北京时间）（以银行记录确认到账为准）。</w:t>
            </w:r>
          </w:p>
          <w:p w14:paraId="73500EAF">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4、为简化手续，优化流程，采用电子支付方式提交保证金的，在退还时，按原路退回，收取时不开具收据，退还时也不要求提交收据。</w:t>
            </w:r>
          </w:p>
          <w:p w14:paraId="314B82C7">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5、采用电子保函形式应按以下要求办理：</w:t>
            </w:r>
          </w:p>
          <w:p w14:paraId="0218EEA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（1）电子保函按照“一标段一保函”的原则。</w:t>
            </w:r>
          </w:p>
          <w:p w14:paraId="0D8BED8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6F972902">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（3）具体办理流程详见新疆政府采购网《新疆政府采购电子保函操作流程》。</w:t>
            </w:r>
          </w:p>
          <w:p w14:paraId="4FE24D48">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（4）供应商以保函形式缴纳投标保证金的，将电子投标保单作为电子响应文件组成部分在投标时一并提交。</w:t>
            </w:r>
          </w:p>
          <w:p w14:paraId="18472C23">
            <w:pPr>
              <w:pageBreakBefore w:val="0"/>
              <w:wordWrap/>
              <w:topLinePunct w:val="0"/>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（备注：如采用电子保函形式缴纳的，在投标截止日之前须从新疆电子保函服务管理平台中确认是否生效。电子保函服务管理平台技术人员联系方式：95763。）</w:t>
            </w:r>
          </w:p>
          <w:p w14:paraId="65260952">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注：1、如果发现供应商有围标、串标行为，其</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无效，且磋商保证金将被没收，不予退还；</w:t>
            </w:r>
          </w:p>
          <w:p w14:paraId="0E040D1D">
            <w:pPr>
              <w:keepNext w:val="0"/>
              <w:keepLines w:val="0"/>
              <w:pageBreakBefore w:val="0"/>
              <w:kinsoku/>
              <w:wordWrap/>
              <w:topLinePunct w:val="0"/>
              <w:bidi w:val="0"/>
              <w:adjustRightIn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2、磋商保证金未按规定时间缴纳或提交金额不足的，其响应将被否决，供应商应充分考虑资金在途时间；</w:t>
            </w:r>
          </w:p>
          <w:p w14:paraId="5D9974E5">
            <w:pPr>
              <w:spacing w:line="360" w:lineRule="auto"/>
              <w:rPr>
                <w:rFonts w:hint="eastAsia" w:ascii="宋体" w:hAnsi="宋体" w:eastAsia="宋体" w:cs="宋体"/>
                <w:color w:val="auto"/>
                <w:sz w:val="24"/>
                <w:szCs w:val="24"/>
              </w:rPr>
            </w:pPr>
            <w:r>
              <w:rPr>
                <w:rFonts w:hint="eastAsia" w:ascii="宋体" w:hAnsi="宋体" w:eastAsia="宋体" w:cs="宋体"/>
                <w:color w:val="auto"/>
                <w:sz w:val="24"/>
                <w:highlight w:val="none"/>
              </w:rPr>
              <w:t>3、磋商保证金以电汇或网银转账形式递交的必须由投标供应商的账户汇出（个体工商户、自然人除外），缴纳至采购代理机构指定账户。</w:t>
            </w:r>
          </w:p>
        </w:tc>
      </w:tr>
      <w:tr w14:paraId="2D6EC2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11D5B2E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A87290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lang w:val="en-US" w:eastAsia="zh-CN"/>
              </w:rPr>
              <w:t>保证金</w:t>
            </w:r>
          </w:p>
        </w:tc>
        <w:tc>
          <w:tcPr>
            <w:tcW w:w="6837" w:type="dxa"/>
            <w:vAlign w:val="bottom"/>
          </w:tcPr>
          <w:p w14:paraId="4636C2F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金    额：</w:t>
            </w:r>
            <w:r>
              <w:rPr>
                <w:rFonts w:hint="eastAsia" w:ascii="宋体" w:hAnsi="宋体" w:eastAsia="宋体" w:cs="宋体"/>
                <w:b w:val="0"/>
                <w:bCs w:val="0"/>
                <w:color w:val="auto"/>
                <w:sz w:val="24"/>
                <w:szCs w:val="24"/>
                <w:u w:val="single"/>
              </w:rPr>
              <w:t>合同总金额的 10 %</w:t>
            </w:r>
          </w:p>
          <w:p w14:paraId="1215C7F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交款方式：保函</w:t>
            </w:r>
          </w:p>
          <w:p w14:paraId="08C396EE">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备    注：</w:t>
            </w:r>
            <w:r>
              <w:rPr>
                <w:rFonts w:hint="eastAsia" w:ascii="宋体" w:hAnsi="宋体" w:eastAsia="宋体" w:cs="宋体"/>
                <w:b w:val="0"/>
                <w:bCs w:val="0"/>
                <w:color w:val="auto"/>
                <w:sz w:val="24"/>
                <w:szCs w:val="24"/>
                <w:lang w:val="en-US" w:eastAsia="zh-CN"/>
              </w:rPr>
              <w:t>项目名称（可简写）</w:t>
            </w:r>
          </w:p>
          <w:p w14:paraId="0BD2691C">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交款时间：成交通知书发放后15个工作日；</w:t>
            </w:r>
          </w:p>
          <w:p w14:paraId="4F58CCF6">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备注：1、成交人须在合同签订前提供有效的履约保函；</w:t>
            </w:r>
          </w:p>
          <w:p w14:paraId="48048F16">
            <w:pPr>
              <w:pStyle w:val="4"/>
              <w:numPr>
                <w:ilvl w:val="0"/>
                <w:numId w:val="0"/>
              </w:numPr>
              <w:ind w:left="0" w:leftChars="0" w:firstLine="720" w:firstLineChars="3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2、成交人未按采购文件规定提供履约保函的，视为</w:t>
            </w:r>
            <w:r>
              <w:rPr>
                <w:rFonts w:hint="eastAsia" w:eastAsia="宋体" w:cs="宋体"/>
                <w:b w:val="0"/>
                <w:bCs w:val="0"/>
                <w:color w:val="auto"/>
                <w:sz w:val="24"/>
                <w:szCs w:val="24"/>
                <w:lang w:val="en-US" w:eastAsia="zh-CN"/>
              </w:rPr>
              <w:t>成交</w:t>
            </w:r>
            <w:r>
              <w:rPr>
                <w:rFonts w:hint="eastAsia" w:ascii="宋体" w:hAnsi="宋体" w:eastAsia="宋体" w:cs="宋体"/>
                <w:b w:val="0"/>
                <w:bCs w:val="0"/>
                <w:color w:val="auto"/>
                <w:sz w:val="24"/>
                <w:szCs w:val="24"/>
                <w:lang w:val="en-US" w:eastAsia="zh-CN"/>
              </w:rPr>
              <w:t>人拒绝与采购人签订合同。</w:t>
            </w:r>
          </w:p>
        </w:tc>
      </w:tr>
      <w:tr w14:paraId="3778376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64B96FF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7B3E6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方式</w:t>
            </w:r>
          </w:p>
        </w:tc>
        <w:tc>
          <w:tcPr>
            <w:tcW w:w="6837" w:type="dxa"/>
            <w:vAlign w:val="center"/>
          </w:tcPr>
          <w:p w14:paraId="414E40C0">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1、对采购文件提出质疑的，应当在获取采购文件或者采购文件公告期限届满之日起7个工作日内提出。</w:t>
            </w:r>
          </w:p>
          <w:p w14:paraId="74FA1E97">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对采购过程提出质疑时间：为各采购程序环节结束之日起七个工作日内。</w:t>
            </w:r>
          </w:p>
          <w:p w14:paraId="13ED1881">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对采购结果提出质疑时间：为中标结果公告发布次日后七个工作日内。</w:t>
            </w:r>
          </w:p>
          <w:p w14:paraId="3B14E1E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备注：1、采购单位无正当理由不按照依法推荐的中标候选供应商顺序确定中标供应商，或者在评标委员会依法推荐的中标候选供应商以外确定中标供应商的质疑由采购单位受理。</w:t>
            </w:r>
          </w:p>
          <w:p w14:paraId="4947C1A4">
            <w:pPr>
              <w:keepNext w:val="0"/>
              <w:keepLines w:val="0"/>
              <w:pageBreakBefore w:val="0"/>
              <w:numPr>
                <w:ilvl w:val="0"/>
                <w:numId w:val="0"/>
              </w:numPr>
              <w:kinsoku/>
              <w:wordWrap/>
              <w:overflowPunct/>
              <w:topLinePunct w:val="0"/>
              <w:bidi w:val="0"/>
              <w:adjustRightInd/>
              <w:snapToGrid/>
              <w:spacing w:beforeAutospacing="0" w:line="360" w:lineRule="auto"/>
              <w:ind w:left="0" w:leftChars="0"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供应商应当在法定质疑期内</w:t>
            </w:r>
            <w:r>
              <w:rPr>
                <w:rFonts w:hint="eastAsia" w:ascii="宋体" w:hAnsi="宋体" w:eastAsia="宋体" w:cs="宋体"/>
                <w:color w:val="auto"/>
                <w:sz w:val="24"/>
                <w:szCs w:val="24"/>
                <w:highlight w:val="none"/>
                <w:lang w:val="en-US" w:eastAsia="zh-CN"/>
              </w:rPr>
              <w:t>以书面形式递交并</w:t>
            </w:r>
            <w:r>
              <w:rPr>
                <w:rFonts w:hint="eastAsia" w:ascii="宋体" w:hAnsi="宋体" w:eastAsia="宋体" w:cs="宋体"/>
                <w:color w:val="auto"/>
                <w:sz w:val="24"/>
                <w:szCs w:val="24"/>
                <w:highlight w:val="none"/>
              </w:rPr>
              <w:t>一次性提出针对统一采购程序环节的质疑。</w:t>
            </w:r>
          </w:p>
        </w:tc>
      </w:tr>
      <w:tr w14:paraId="018889F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0DB00880">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B8914D">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质疑联系部门及联系方式</w:t>
            </w:r>
          </w:p>
        </w:tc>
        <w:tc>
          <w:tcPr>
            <w:tcW w:w="6837" w:type="dxa"/>
            <w:vAlign w:val="center"/>
          </w:tcPr>
          <w:p w14:paraId="2425B79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新疆诚誉工程项目管理有限公司</w:t>
            </w:r>
            <w:r>
              <w:rPr>
                <w:rFonts w:hint="eastAsia" w:ascii="宋体" w:hAnsi="宋体" w:eastAsia="宋体" w:cs="宋体"/>
                <w:color w:val="auto"/>
                <w:sz w:val="24"/>
                <w:szCs w:val="24"/>
                <w:highlight w:val="none"/>
              </w:rPr>
              <w:t>；</w:t>
            </w:r>
          </w:p>
          <w:p w14:paraId="64438E7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18690180651</w:t>
            </w:r>
          </w:p>
          <w:p w14:paraId="797346F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577057B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r>
              <w:rPr>
                <w:rFonts w:hint="eastAsia" w:ascii="宋体" w:hAnsi="宋体" w:eastAsia="宋体" w:cs="宋体"/>
                <w:color w:val="auto"/>
                <w:sz w:val="24"/>
                <w:szCs w:val="24"/>
                <w:highlight w:val="none"/>
              </w:rPr>
              <w:t>；</w:t>
            </w:r>
          </w:p>
          <w:p w14:paraId="45D72EC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0991-4650169</w:t>
            </w:r>
          </w:p>
          <w:p w14:paraId="016B31B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乌鲁木齐市新市区蓝天路268号</w:t>
            </w:r>
          </w:p>
        </w:tc>
      </w:tr>
      <w:tr w14:paraId="537836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2E1A2D8C">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AC2C55">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现场提交质疑办理业务时间</w:t>
            </w:r>
          </w:p>
        </w:tc>
        <w:tc>
          <w:tcPr>
            <w:tcW w:w="6837" w:type="dxa"/>
            <w:vAlign w:val="center"/>
          </w:tcPr>
          <w:p w14:paraId="5F2B3D1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13</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1409AD7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20237A9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B8E841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供应商投诉</w:t>
            </w:r>
          </w:p>
        </w:tc>
        <w:tc>
          <w:tcPr>
            <w:tcW w:w="6837" w:type="dxa"/>
            <w:vAlign w:val="center"/>
          </w:tcPr>
          <w:p w14:paraId="1BB33CF6">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投诉受理单位：本项目同级财政部门</w:t>
            </w:r>
          </w:p>
          <w:p w14:paraId="0BA8B4B6">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纸质方式受理，投诉书正、副本（经过质疑的事项才可投诉）。</w:t>
            </w:r>
          </w:p>
          <w:p w14:paraId="3419730D">
            <w:pPr>
              <w:keepNext w:val="0"/>
              <w:keepLines w:val="0"/>
              <w:pageBreakBefore w:val="0"/>
              <w:kinsoku/>
              <w:wordWrap/>
              <w:overflowPunct/>
              <w:topLinePunct w:val="0"/>
              <w:bidi w:val="0"/>
              <w:adjustRightInd/>
              <w:snapToGrid/>
              <w:spacing w:before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质疑答复不满意后 15 个工作日内向财政部门投诉。</w:t>
            </w:r>
          </w:p>
          <w:p w14:paraId="651330D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tc>
      </w:tr>
      <w:tr w14:paraId="34A5A0B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5BB737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95C63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采购代理费支付方式</w:t>
            </w:r>
          </w:p>
        </w:tc>
        <w:tc>
          <w:tcPr>
            <w:tcW w:w="6837" w:type="dxa"/>
            <w:vAlign w:val="center"/>
          </w:tcPr>
          <w:p w14:paraId="4920C41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本项目代理费由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通知书前，一次性向采购代理机构支付。</w:t>
            </w:r>
          </w:p>
        </w:tc>
      </w:tr>
      <w:tr w14:paraId="01D824B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5C0E82E1">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5DDFF6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采购代理费收取</w:t>
            </w:r>
          </w:p>
        </w:tc>
        <w:tc>
          <w:tcPr>
            <w:tcW w:w="6837" w:type="dxa"/>
            <w:vAlign w:val="center"/>
          </w:tcPr>
          <w:p w14:paraId="713AF61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代理服务费以预算金额为基数，参照国家发展改革委员会发改价格〔2015〕299号）文件及《招标代理服务收费管理暂行办法》（计价格〔2002〕1980号）标准下浮50%计取。由成交单位领取成交通知书前一次性支付。</w:t>
            </w:r>
          </w:p>
        </w:tc>
      </w:tr>
      <w:tr w14:paraId="5969AE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17F3E5D3">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52EB43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代理服务费收款账户信息</w:t>
            </w:r>
          </w:p>
        </w:tc>
        <w:tc>
          <w:tcPr>
            <w:tcW w:w="6837" w:type="dxa"/>
            <w:vAlign w:val="center"/>
          </w:tcPr>
          <w:p w14:paraId="147E1A8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单位名称:新疆诚誉工程项目管理有限公司</w:t>
            </w:r>
          </w:p>
          <w:p w14:paraId="241CC71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中国农业银行股份有限公司乌鲁木齐安居南路（兵团）支行</w:t>
            </w:r>
          </w:p>
          <w:p w14:paraId="3E35FF3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30704701040007728</w:t>
            </w:r>
          </w:p>
          <w:p w14:paraId="53C4A61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宋体" w:eastAsia="宋体" w:cs="宋体"/>
                <w:color w:val="auto"/>
                <w:sz w:val="24"/>
                <w:szCs w:val="24"/>
                <w:highlight w:val="none"/>
                <w:lang w:eastAsia="zh-CN"/>
              </w:rPr>
              <w:t>103881070473</w:t>
            </w:r>
          </w:p>
          <w:p w14:paraId="48E2133B">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打款时须注明项目名称（可简写）</w:t>
            </w:r>
            <w:r>
              <w:rPr>
                <w:rFonts w:hint="eastAsia" w:ascii="宋体" w:hAnsi="宋体" w:eastAsia="宋体" w:cs="宋体"/>
                <w:color w:val="auto"/>
                <w:sz w:val="24"/>
                <w:szCs w:val="24"/>
                <w:highlight w:val="none"/>
                <w:lang w:val="en-US" w:eastAsia="zh-CN"/>
              </w:rPr>
              <w:t>。</w:t>
            </w:r>
          </w:p>
        </w:tc>
      </w:tr>
      <w:tr w14:paraId="4745200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6F8D08A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090EB06">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837" w:type="dxa"/>
            <w:vAlign w:val="center"/>
          </w:tcPr>
          <w:p w14:paraId="2294F343">
            <w:pPr>
              <w:spacing w:line="360" w:lineRule="auto"/>
              <w:rPr>
                <w:rStyle w:val="56"/>
                <w:rFonts w:hint="eastAsia" w:ascii="宋体" w:hAnsi="宋体" w:eastAsia="宋体" w:cs="宋体"/>
                <w:color w:val="auto"/>
                <w:sz w:val="24"/>
                <w:szCs w:val="24"/>
              </w:rPr>
            </w:pPr>
            <w:r>
              <w:rPr>
                <w:rStyle w:val="56"/>
                <w:rFonts w:hint="eastAsia" w:ascii="宋体" w:hAnsi="宋体" w:eastAsia="宋体" w:cs="宋体"/>
                <w:color w:val="auto"/>
                <w:sz w:val="24"/>
                <w:szCs w:val="24"/>
              </w:rPr>
              <w:t>自供货之日起质保期不少于8个月。</w:t>
            </w:r>
          </w:p>
        </w:tc>
      </w:tr>
      <w:tr w14:paraId="07D9C5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979" w:type="dxa"/>
            <w:vAlign w:val="center"/>
          </w:tcPr>
          <w:p w14:paraId="41EA08A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A5AC848">
            <w:pPr>
              <w:overflowPunct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供货</w:t>
            </w:r>
            <w:r>
              <w:rPr>
                <w:rFonts w:hint="eastAsia" w:ascii="宋体" w:hAnsi="宋体" w:eastAsia="宋体" w:cs="宋体"/>
                <w:color w:val="auto"/>
                <w:sz w:val="24"/>
                <w:szCs w:val="24"/>
                <w:lang w:val="en-US" w:eastAsia="zh-CN"/>
              </w:rPr>
              <w:t>时间</w:t>
            </w:r>
          </w:p>
        </w:tc>
        <w:tc>
          <w:tcPr>
            <w:tcW w:w="6837" w:type="dxa"/>
            <w:vAlign w:val="center"/>
          </w:tcPr>
          <w:p w14:paraId="154EB7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lang w:val="en-US" w:eastAsia="zh-CN"/>
              </w:rPr>
              <w:t>。</w:t>
            </w:r>
          </w:p>
        </w:tc>
      </w:tr>
      <w:tr w14:paraId="2913B7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87BC8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FD044A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付款方式</w:t>
            </w:r>
          </w:p>
        </w:tc>
        <w:tc>
          <w:tcPr>
            <w:tcW w:w="6837" w:type="dxa"/>
            <w:vAlign w:val="center"/>
          </w:tcPr>
          <w:p w14:paraId="430B4810">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本项目无预付款：</w:t>
            </w:r>
          </w:p>
          <w:p w14:paraId="5AC136A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49219E2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6AE1EE7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157AD4F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tc>
      </w:tr>
      <w:tr w14:paraId="1233897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DF43C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F1A7636">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中小型企业</w:t>
            </w:r>
          </w:p>
          <w:p w14:paraId="6945B23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有关政策</w:t>
            </w:r>
          </w:p>
        </w:tc>
        <w:tc>
          <w:tcPr>
            <w:tcW w:w="6837" w:type="dxa"/>
            <w:vAlign w:val="center"/>
          </w:tcPr>
          <w:p w14:paraId="569B173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bidi="ar-SA"/>
              </w:rPr>
              <w:t>本项目专门面向小微企业。</w:t>
            </w:r>
            <w:r>
              <w:rPr>
                <w:rFonts w:hint="eastAsia" w:ascii="宋体" w:hAnsi="宋体" w:eastAsia="宋体" w:cs="宋体"/>
                <w:b w:val="0"/>
                <w:bCs w:val="0"/>
                <w:color w:val="auto"/>
                <w:sz w:val="24"/>
                <w:szCs w:val="24"/>
                <w:highlight w:val="none"/>
                <w:lang w:val="en-US" w:eastAsia="zh-CN"/>
              </w:rPr>
              <w:t>（货物类投标单位提供的投标产品的制造商须为小微企业，提供《中小企业声明函》）</w:t>
            </w:r>
          </w:p>
          <w:p w14:paraId="0F3611F8">
            <w:pPr>
              <w:spacing w:line="360" w:lineRule="auto"/>
              <w:ind w:firstLine="480" w:firstLineChars="200"/>
              <w:rPr>
                <w:rFonts w:hint="eastAsia"/>
                <w:color w:val="auto"/>
                <w:lang w:eastAsia="zh-CN"/>
              </w:rPr>
            </w:pPr>
            <w:r>
              <w:rPr>
                <w:rFonts w:hint="eastAsia" w:ascii="宋体" w:hAnsi="宋体" w:eastAsia="宋体" w:cs="宋体"/>
                <w:b w:val="0"/>
                <w:bCs w:val="0"/>
                <w:color w:val="auto"/>
                <w:kern w:val="2"/>
                <w:sz w:val="24"/>
                <w:szCs w:val="21"/>
                <w:highlight w:val="none"/>
                <w:lang w:val="en-US" w:eastAsia="zh-CN" w:bidi="ar-SA"/>
              </w:rPr>
              <w:t>本项目采购相关活动中，中小企业划型标准统一以《关于落实好政府采购支持中小企业发展的通知》(新财购〔2022〕22号)文件中的明确要求为准。</w:t>
            </w:r>
          </w:p>
        </w:tc>
      </w:tr>
      <w:tr w14:paraId="5C735A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B54812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91EC0F9">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本项目采购标的所属行业</w:t>
            </w:r>
          </w:p>
        </w:tc>
        <w:tc>
          <w:tcPr>
            <w:tcW w:w="6837" w:type="dxa"/>
            <w:vAlign w:val="center"/>
          </w:tcPr>
          <w:p w14:paraId="3C776692">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本项目标的所属行业：根据《关于印发中小企业划型标准规定的通知》工信部联企业〔2011〕300号规定，本项目采购标的对应的中小企业划分标准所属行业如下：</w:t>
            </w:r>
          </w:p>
          <w:tbl>
            <w:tblPr>
              <w:tblStyle w:val="29"/>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21D4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46D229B2">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中小企业划分标准所属行业</w:t>
                  </w:r>
                </w:p>
              </w:tc>
            </w:tr>
            <w:tr w14:paraId="6FB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5E6FF950">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工业</w:t>
                  </w:r>
                </w:p>
              </w:tc>
            </w:tr>
          </w:tbl>
          <w:p w14:paraId="67CADAB4">
            <w:pPr>
              <w:keepNext w:val="0"/>
              <w:keepLines w:val="0"/>
              <w:pageBreakBefore w:val="0"/>
              <w:kinsoku/>
              <w:wordWrap/>
              <w:topLinePunct w:val="0"/>
              <w:bidi w:val="0"/>
              <w:adjustRightInd/>
              <w:spacing w:line="500" w:lineRule="exact"/>
              <w:textAlignment w:val="auto"/>
              <w:rPr>
                <w:rFonts w:hint="eastAsia" w:ascii="宋体" w:hAnsi="宋体" w:eastAsia="宋体" w:cs="宋体"/>
                <w:b w:val="0"/>
                <w:bCs w:val="0"/>
                <w:color w:val="auto"/>
                <w:sz w:val="24"/>
                <w:highlight w:val="none"/>
                <w:lang w:val="en-US" w:eastAsia="zh-CN" w:bidi="ar-SA"/>
              </w:rPr>
            </w:pPr>
          </w:p>
        </w:tc>
      </w:tr>
      <w:tr w14:paraId="73AAF4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44FFC0D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31B4944">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小组的组建及确定方式</w:t>
            </w:r>
          </w:p>
        </w:tc>
        <w:tc>
          <w:tcPr>
            <w:tcW w:w="6837" w:type="dxa"/>
            <w:shd w:val="clear" w:color="auto" w:fill="auto"/>
            <w:vAlign w:val="center"/>
          </w:tcPr>
          <w:p w14:paraId="07397CC9">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采购人依法组建评审小组，人数为</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人以上单数，由采购人代表（如有）和专家评委组成。</w:t>
            </w:r>
          </w:p>
          <w:p w14:paraId="36F4843F">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评审小组确定方式：</w:t>
            </w:r>
            <w:r>
              <w:rPr>
                <w:rFonts w:hint="eastAsia" w:ascii="宋体" w:hAnsi="宋体" w:eastAsia="宋体" w:cs="宋体"/>
                <w:color w:val="auto"/>
                <w:sz w:val="24"/>
                <w:szCs w:val="24"/>
                <w:highlight w:val="none"/>
                <w:u w:val="single"/>
              </w:rPr>
              <w:t>新疆政府采购网专家库中随机抽取确定</w:t>
            </w:r>
          </w:p>
        </w:tc>
      </w:tr>
      <w:tr w14:paraId="18E5287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5CA1BAC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69846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 xml:space="preserve">是否允许采购进口产品  </w:t>
            </w:r>
          </w:p>
        </w:tc>
        <w:tc>
          <w:tcPr>
            <w:tcW w:w="6837" w:type="dxa"/>
            <w:shd w:val="clear" w:color="auto" w:fill="auto"/>
            <w:vAlign w:val="center"/>
          </w:tcPr>
          <w:p w14:paraId="53B485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658D52C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7D3647E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26720725">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电子投标文件须知</w:t>
            </w:r>
          </w:p>
        </w:tc>
        <w:tc>
          <w:tcPr>
            <w:tcW w:w="6837" w:type="dxa"/>
            <w:vAlign w:val="center"/>
          </w:tcPr>
          <w:p w14:paraId="7F88EB2F">
            <w:pPr>
              <w:pStyle w:val="58"/>
              <w:widowControl/>
              <w:autoSpaceDE w:val="0"/>
              <w:autoSpaceDN w:val="0"/>
              <w:spacing w:line="360" w:lineRule="auto"/>
              <w:rPr>
                <w:rFonts w:hint="eastAsia" w:ascii="宋体" w:hAnsi="宋体" w:eastAsia="宋体" w:cs="宋体"/>
                <w:b/>
                <w:color w:val="auto"/>
                <w:kern w:val="2"/>
                <w:sz w:val="24"/>
                <w:szCs w:val="24"/>
              </w:rPr>
            </w:pPr>
            <w:r>
              <w:rPr>
                <w:rFonts w:hint="eastAsia" w:ascii="宋体" w:hAnsi="宋体" w:eastAsia="宋体" w:cs="宋体"/>
                <w:color w:val="auto"/>
                <w:kern w:val="2"/>
                <w:sz w:val="24"/>
                <w:szCs w:val="24"/>
              </w:rPr>
              <w:sym w:font="Wingdings 2" w:char="0052"/>
            </w:r>
            <w:r>
              <w:rPr>
                <w:rFonts w:hint="eastAsia" w:ascii="宋体" w:hAnsi="宋体" w:eastAsia="宋体" w:cs="宋体"/>
                <w:b/>
                <w:color w:val="auto"/>
                <w:kern w:val="2"/>
                <w:sz w:val="24"/>
                <w:szCs w:val="24"/>
              </w:rPr>
              <w:t>采用不见面开标：</w:t>
            </w:r>
          </w:p>
          <w:p w14:paraId="42B3549F">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1.本项目实行网上投标，采用电子投标文件；</w:t>
            </w:r>
          </w:p>
          <w:p w14:paraId="74C23CFD">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rPr>
              <w:fldChar w:fldCharType="begin"/>
            </w:r>
            <w:r>
              <w:rPr>
                <w:rFonts w:hint="eastAsia" w:ascii="宋体" w:hAnsi="宋体" w:eastAsia="宋体" w:cs="宋体"/>
                <w:color w:val="auto"/>
              </w:rPr>
              <w:instrText xml:space="preserve">HYPERLINK "https://www.xjca.com.cn/）或下载"</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https://www.xjca.com.cn/）或下载“新疆政务通”APP自行申领。如需咨询，请联系新疆CA服务热线0991-2819290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14:paraId="5AAA9EF5">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EA11051">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4.供应商应当在投标截止时间前,将生成的“电子加密投标文件”上传递交至“政府采购云平台”,投标截止时间以后上传递交的投标文件将被“政府采购云平台”拒收；</w:t>
            </w:r>
          </w:p>
          <w:p w14:paraId="63FBE22B">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5120774B">
            <w:pPr>
              <w:bidi w:val="0"/>
              <w:rPr>
                <w:rFonts w:hint="eastAsia" w:ascii="宋体" w:hAnsi="宋体" w:eastAsia="宋体" w:cs="宋体"/>
                <w:color w:val="auto"/>
                <w:szCs w:val="24"/>
              </w:rPr>
            </w:pPr>
            <w:bookmarkStart w:id="90" w:name="_Toc31599"/>
            <w:r>
              <w:rPr>
                <w:rFonts w:hint="eastAsia" w:ascii="宋体" w:hAnsi="宋体" w:eastAsia="宋体" w:cs="宋体"/>
                <w:color w:val="auto"/>
                <w:sz w:val="24"/>
                <w:szCs w:val="24"/>
              </w:rPr>
              <w:t>6、供应商登录政采云平台，在开标时间后30分钟内用“项目采购-开标评标”功能进行解密投标文件。若供应商在规定时间内未按时解密的，视为无效投标。解密与加密投标文件须使用同一个 CA。</w:t>
            </w:r>
            <w:bookmarkEnd w:id="90"/>
          </w:p>
        </w:tc>
      </w:tr>
      <w:tr w14:paraId="7295292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9ACC67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447F729">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的签署规定</w:t>
            </w:r>
          </w:p>
        </w:tc>
        <w:tc>
          <w:tcPr>
            <w:tcW w:w="6837" w:type="dxa"/>
            <w:vAlign w:val="center"/>
          </w:tcPr>
          <w:p w14:paraId="07E1D8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要求在签字盖章处加盖公章和由法定代表人或其授权代表签字。</w:t>
            </w:r>
          </w:p>
          <w:p w14:paraId="7E287E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中的任何行间插字、涂改和增删，应加盖公章或由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的法定代表人或其授权的代理人签字确认。否则，在评标时将其视为无效投标。</w:t>
            </w:r>
          </w:p>
        </w:tc>
      </w:tr>
      <w:tr w14:paraId="1F7CFE8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F59B83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FFD8647">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w:t>
            </w:r>
          </w:p>
        </w:tc>
        <w:tc>
          <w:tcPr>
            <w:tcW w:w="6837" w:type="dxa"/>
            <w:vAlign w:val="center"/>
          </w:tcPr>
          <w:p w14:paraId="0C151947">
            <w:pPr>
              <w:widowControl/>
              <w:numPr>
                <w:ilvl w:val="0"/>
                <w:numId w:val="2"/>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中提供的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格式填写。</w:t>
            </w:r>
          </w:p>
          <w:p w14:paraId="207777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2.如</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没有提供格式的，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可自行设置。</w:t>
            </w:r>
          </w:p>
          <w:p w14:paraId="222511D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按规定的顺序编排、并应编制目录、逐页标注连续页码。</w:t>
            </w:r>
          </w:p>
          <w:p w14:paraId="032AE417">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4.电报、电话、传真、电子邮件等形式的投标概不接受。</w:t>
            </w:r>
          </w:p>
        </w:tc>
      </w:tr>
      <w:tr w14:paraId="2B1A7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137C87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35D210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异常低价投标（响应）审查</w:t>
            </w:r>
          </w:p>
        </w:tc>
        <w:tc>
          <w:tcPr>
            <w:tcW w:w="6837" w:type="dxa"/>
            <w:vAlign w:val="center"/>
          </w:tcPr>
          <w:p w14:paraId="3593B86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异常低价投标（响应）审查</w:t>
            </w:r>
          </w:p>
          <w:p w14:paraId="354D65F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35594D63">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报价包含生产成本、技术培训、应激死亡赔付、遮光、密封、常温运输、储存等涉及所有相关费用，投标企业应充分核算成本，合理报价，杜绝以“牺牲质量、扰乱市场、威胁安全”为代价的恶性低价竞争。出现明显异常偏低报价的，将按照《中华人民共和国政府采购法》《中华人民共和国政府采购法实施条例》及《关于推动解决政府采购异常低价问题的通知》（财库〔2026〕2号）内容，启动异常低价投标（响应）审查。</w:t>
            </w:r>
          </w:p>
          <w:p w14:paraId="4C04CDA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w:t>
            </w:r>
          </w:p>
          <w:p w14:paraId="2AA09D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投标（响应）供应商出现下列情形之一的，评审委员会将启动异常低价审查程序：</w:t>
            </w:r>
          </w:p>
          <w:p w14:paraId="40DEC48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65%；</w:t>
            </w:r>
          </w:p>
          <w:p w14:paraId="1B58EBB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65%；</w:t>
            </w:r>
          </w:p>
          <w:p w14:paraId="0DC8A13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65%；</w:t>
            </w:r>
          </w:p>
          <w:p w14:paraId="04D6D9D5">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（4）评审委员会基于专业判断，认为报价过低可能影响项目履约质量、不能满足采购需求或无法诚信履约的其他情形。</w:t>
            </w:r>
          </w:p>
          <w:p w14:paraId="3FF9E7B0">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3F3EEAC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353ADE4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 30分钟-150分钟），就报价合理性提交书面说明，并提供项目成本测算明细、原材料采购意向协议、人工成本核算依据等可核验的证明材料。</w:t>
            </w:r>
          </w:p>
          <w:p w14:paraId="6E5A26C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供应商未按要求提交说明及证明材料，或提交的材料无法有效证明报价合理性的，评审委员会将其投标（响应）作无效处理。</w:t>
            </w:r>
          </w:p>
          <w:p w14:paraId="66892FB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异常低价审查的全过程及结论，由评审委员会如实记入评审报告，随采购项目档案一并存档备查。</w:t>
            </w:r>
          </w:p>
        </w:tc>
      </w:tr>
      <w:tr w14:paraId="4BD97D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7DB2E5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shd w:val="clear" w:color="auto" w:fill="auto"/>
            <w:vAlign w:val="center"/>
          </w:tcPr>
          <w:p w14:paraId="5D5114C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无效标条款</w:t>
            </w:r>
          </w:p>
        </w:tc>
        <w:tc>
          <w:tcPr>
            <w:tcW w:w="6837" w:type="dxa"/>
            <w:shd w:val="clear" w:color="auto" w:fill="auto"/>
            <w:vAlign w:val="center"/>
          </w:tcPr>
          <w:p w14:paraId="345C8419">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有下列情况之一的，其投标视为响应无效：</w:t>
            </w:r>
          </w:p>
          <w:p w14:paraId="6929684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不具备《中华人民共和国政府采购法》第二十二条规定条件；</w:t>
            </w:r>
          </w:p>
          <w:p w14:paraId="50128C4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2.响应文件没有按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文件的要求盖章或签名；</w:t>
            </w:r>
          </w:p>
          <w:p w14:paraId="0E61396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不符合资格条件；</w:t>
            </w:r>
          </w:p>
          <w:p w14:paraId="39318DF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4.响应文件提供虚假材料；</w:t>
            </w:r>
          </w:p>
          <w:p w14:paraId="798EBF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5.响应文件未完全满足</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文件中带“☆”号的实质性条款或指标；</w:t>
            </w:r>
          </w:p>
          <w:p w14:paraId="09655FD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报价不确定或超过</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文件中列出的采购预算(最高限价)；</w:t>
            </w:r>
          </w:p>
          <w:p w14:paraId="22CCD4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文件要求交纳投标保证金；</w:t>
            </w:r>
          </w:p>
          <w:p w14:paraId="421E7EE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响应文件填报的内容不详，或没有提供</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文件中所要求的全部资料及数据的；</w:t>
            </w:r>
          </w:p>
          <w:p w14:paraId="1BB62E2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11.响应文件须严格按照</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规定的格式提交，并按规定的统一格式逐项填写，不准有空项；无相应内容可填的项，应填写“无”、“未测试”、“没有相应指标”等明确的回答文字。由于编排混乱导致响应文件被误读或查找不到，其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承担。响应文件未按规定提交或留有空项，将被视为不完整响应的响应文件，其投标有可能被拒绝；</w:t>
            </w:r>
          </w:p>
          <w:p w14:paraId="3B04C8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12.评审期间，</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没有按</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小组的要求提交经授权代表签字的澄清、说明、补正或改变了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7D00F6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对采购人、采购代理机构、</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小组及其工作人员施加影响，有碍公平、公正；</w:t>
            </w:r>
          </w:p>
          <w:p w14:paraId="6B9C29F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14.法律、法规、规章及</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文件中规定属于响应无效的其他情形</w:t>
            </w:r>
          </w:p>
        </w:tc>
      </w:tr>
      <w:tr w14:paraId="6A8A4B9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A5D35D2">
            <w:pPr>
              <w:overflowPunct w:val="0"/>
              <w:spacing w:line="360" w:lineRule="auto"/>
              <w:jc w:val="center"/>
              <w:rPr>
                <w:rFonts w:hint="eastAsia" w:ascii="宋体" w:hAnsi="宋体" w:eastAsia="宋体" w:cs="宋体"/>
                <w:b/>
                <w:color w:val="auto"/>
                <w:sz w:val="24"/>
                <w:szCs w:val="24"/>
              </w:rPr>
            </w:pPr>
          </w:p>
        </w:tc>
        <w:tc>
          <w:tcPr>
            <w:tcW w:w="9346" w:type="dxa"/>
            <w:gridSpan w:val="2"/>
            <w:vAlign w:val="center"/>
          </w:tcPr>
          <w:p w14:paraId="13F11539">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中部分加、加粗、加下划线、废标、无效标、投标被拒绝字样的条款，为招标的实质性要求和条件，着重提醒各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注意，并认真查看</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中的每一个条款及要求，因误读</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而造成的后果，招标人概不负责。</w:t>
            </w:r>
          </w:p>
          <w:p w14:paraId="22C7EAE0">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中有弄虚作假的内容，其</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作废。（如假证书、假业绩、隐瞒不良行为记录、夸大荣誉、使用非本单位在职员工的相关证件及不符合</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规定的条款等）；在签订合同之前，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如发现</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有弄虚作假内容，招标人可拒绝与其签订合同，并将其列入政府采购黑名单库。</w:t>
            </w:r>
          </w:p>
        </w:tc>
      </w:tr>
      <w:tr w14:paraId="54AF2F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14:paraId="568202B8">
            <w:pPr>
              <w:spacing w:line="360" w:lineRule="auto"/>
              <w:rPr>
                <w:rFonts w:hint="eastAsia" w:ascii="宋体" w:hAnsi="宋体" w:eastAsia="宋体" w:cs="宋体"/>
                <w:b/>
                <w:color w:val="auto"/>
                <w:sz w:val="24"/>
                <w:szCs w:val="24"/>
              </w:rPr>
            </w:pPr>
          </w:p>
        </w:tc>
      </w:tr>
    </w:tbl>
    <w:p w14:paraId="1E180A63">
      <w:pPr>
        <w:rPr>
          <w:rFonts w:hint="eastAsia" w:ascii="宋体" w:hAnsi="宋体" w:eastAsia="宋体" w:cs="宋体"/>
          <w:color w:val="auto"/>
        </w:rPr>
      </w:pPr>
    </w:p>
    <w:p w14:paraId="34107241">
      <w:pPr>
        <w:rPr>
          <w:rFonts w:hint="eastAsia" w:ascii="宋体" w:hAnsi="宋体" w:eastAsia="宋体" w:cs="宋体"/>
          <w:color w:val="auto"/>
          <w:sz w:val="28"/>
          <w:szCs w:val="28"/>
        </w:rPr>
      </w:pPr>
      <w:bookmarkStart w:id="91" w:name="_Toc138239174"/>
      <w:bookmarkStart w:id="92" w:name="_Hlk131714108"/>
      <w:r>
        <w:rPr>
          <w:rFonts w:hint="eastAsia" w:ascii="宋体" w:hAnsi="宋体" w:eastAsia="宋体" w:cs="宋体"/>
          <w:color w:val="auto"/>
          <w:sz w:val="28"/>
          <w:szCs w:val="28"/>
        </w:rPr>
        <w:br w:type="page"/>
      </w:r>
    </w:p>
    <w:p w14:paraId="072C7562">
      <w:pPr>
        <w:pStyle w:val="3"/>
        <w:snapToGrid w:val="0"/>
        <w:spacing w:before="0" w:after="0" w:line="500" w:lineRule="exact"/>
        <w:rPr>
          <w:rFonts w:hint="eastAsia" w:ascii="宋体" w:hAnsi="宋体" w:eastAsia="宋体" w:cs="宋体"/>
          <w:color w:val="auto"/>
          <w:sz w:val="28"/>
          <w:szCs w:val="28"/>
        </w:rPr>
      </w:pPr>
      <w:bookmarkStart w:id="93" w:name="_Toc19844"/>
      <w:bookmarkStart w:id="94" w:name="_Toc25540"/>
      <w:bookmarkStart w:id="95" w:name="_Toc19"/>
      <w:bookmarkStart w:id="96" w:name="_Toc26049"/>
      <w:r>
        <w:rPr>
          <w:rFonts w:hint="eastAsia" w:ascii="宋体" w:hAnsi="宋体" w:eastAsia="宋体" w:cs="宋体"/>
          <w:color w:val="auto"/>
          <w:sz w:val="28"/>
          <w:szCs w:val="28"/>
        </w:rPr>
        <w:t>二、单一来源须知</w:t>
      </w:r>
      <w:bookmarkEnd w:id="91"/>
      <w:bookmarkEnd w:id="93"/>
      <w:bookmarkEnd w:id="94"/>
      <w:bookmarkEnd w:id="95"/>
      <w:bookmarkEnd w:id="96"/>
    </w:p>
    <w:p w14:paraId="4F9FDB1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1、单一来源采取网上响应方式，操作流程如下：</w:t>
      </w:r>
    </w:p>
    <w:p w14:paraId="42A4B4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供应商应当在新疆政府采购云平台申请或注册账号，完善信息后，才可进行网上响应，办理流程请登录</w:t>
      </w:r>
      <w:bookmarkStart w:id="97" w:name="_Hlk131635993"/>
      <w:r>
        <w:rPr>
          <w:rFonts w:hint="eastAsia" w:ascii="宋体" w:hAnsi="宋体" w:eastAsia="宋体" w:cs="宋体"/>
          <w:color w:val="auto"/>
          <w:sz w:val="24"/>
          <w:szCs w:val="24"/>
        </w:rPr>
        <w:t>新疆政府采购</w:t>
      </w:r>
      <w:bookmarkEnd w:id="97"/>
      <w:r>
        <w:rPr>
          <w:rFonts w:hint="eastAsia" w:ascii="宋体" w:hAnsi="宋体" w:eastAsia="宋体" w:cs="宋体"/>
          <w:color w:val="auto"/>
          <w:sz w:val="24"/>
          <w:szCs w:val="24"/>
        </w:rPr>
        <w:t>网（http://www.ccgp-xinjiang.gov.cn/）进行查询。</w:t>
      </w:r>
    </w:p>
    <w:p w14:paraId="43ABC1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登录新疆政府采购网页面，点击“政府采购云平台”，输入用户名、密码、验证码完成登录后，点击左侧“交易执行—应标—项目应标”，在未参与项目列表中选择要响应的项目，点击项目的“未参与项目”按钮，进入项目响应信息页面，在右侧选择要响应的采购包，填写“联系人姓名”、“联系人手机号”、“联系人邮箱”等信息，点击“确认参与”按钮后，获取所响应项目单一来源文件，并按照单一来源文件的要求制作、上传电子响应文件。</w:t>
      </w:r>
    </w:p>
    <w:p w14:paraId="2F32B7A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2、单一来源保证金</w:t>
      </w:r>
    </w:p>
    <w:p w14:paraId="47BC9AB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2.1单一来源保证金的退还</w:t>
      </w:r>
    </w:p>
    <w:p w14:paraId="29896EC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已提交响应文件的供应商，在提交最后报价之前，可以根据单一来源情况退出单一来源。采购人、采购代理机构应当退还退出单一来源的供应商的单一来源保证金。未成交供应商的单一来源保证金应当在成交通知书发出后5个工作日内退还，成交供应商的单一来源保证金应当在采购合同签订后5个工作日内退还。因供应商自身原因导致无法及时退还的除外。</w:t>
      </w:r>
    </w:p>
    <w:p w14:paraId="186A7BA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2.1.2有下列情形之一的，单一来源保证金将不予退还：</w:t>
      </w:r>
    </w:p>
    <w:p w14:paraId="4817004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35725D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F70B96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（3）除因不可抗力或单一来源文件认可的情形以外，成交供应商不与采购人签订合同的；</w:t>
      </w:r>
    </w:p>
    <w:p w14:paraId="22851A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74EE83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（5）本文件规定的其他情形。</w:t>
      </w:r>
    </w:p>
    <w:p w14:paraId="59307E6B">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3、全流程电子化</w:t>
      </w:r>
    </w:p>
    <w:p w14:paraId="346EBE4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各供应商应当在新疆政府云平台开展与本项目有关的政府采购活动。</w:t>
      </w:r>
    </w:p>
    <w:p w14:paraId="1786FA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响应文件开启时间前上传加密的最终版电子响应文件至“政采云平台不见面开标大厅（网址：https://www.zcygov.cn/）”，未在响应文件开启时间前上传电子响应文件的，视为自动放弃。供应商因系统问题无法上传电子响应文件时，请在工作时间及时拨打联系电话400-881-7190。</w:t>
      </w:r>
    </w:p>
    <w:p w14:paraId="3046824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各供应商应当使用数字证书或者政府采购云平台生成的账号密码登录电子交易系统进行系统操作，并对其操作行为和电子签名、电子印章确认的事项承担法律责任。</w:t>
      </w:r>
    </w:p>
    <w:p w14:paraId="1C00F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3.1远程不见面方式（供应商无需到现场）</w:t>
      </w:r>
    </w:p>
    <w:p w14:paraId="6B3F8F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供应商使用“投标客户端”编制、签章、生成加密响应文件，同时生成“备用标书”，供应商自行留存，涉及“加盖公章”的内容应使用单位电子公章完成。</w:t>
      </w:r>
    </w:p>
    <w:p w14:paraId="007312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供应商的法定代表人或其授权代表应当按照本项目单一来源公告载明的时间等要求参加单一来源，在响应文件开启时间前30分钟，应当提前登录电子交易系统确认联系人姓名与联系电话。</w:t>
      </w:r>
    </w:p>
    <w:p w14:paraId="599B8EA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供应商应当使用CA证书在开始解密后30分钟内完成全部已响应采购包的响应文件在线解密，若出现系统异常情况，工作人员可适当延长解密时长。如在响应文件开启过程中出现意外情况导致无法继续进行时，由代理机构会同采购人决定是否允许供应商导入“备用标书”继续进行。本项目采用电子评审，只对开启环节验证通过的电子响应文件进行评审。供应商在响应文件开启前自行对使用电脑的网络环境、驱动安装、客户端安装以及CA证书的有效性等进行检测，保证可以正常使用。具体要求请通过“新疆政府采购网”查询相关操作手册。</w:t>
      </w:r>
    </w:p>
    <w:p w14:paraId="3FBC77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响应文件开启时出现下列情况的，采购人、采购代理机构应当视为供应商不再参与政府采购活动：</w:t>
      </w:r>
    </w:p>
    <w:p w14:paraId="3C51D3E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（1）供应商未在规定时间内完成电子响应文件在线解密的；</w:t>
      </w:r>
    </w:p>
    <w:p w14:paraId="2A3B3B1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（2）CA证书无法解密响应文件的；</w:t>
      </w:r>
    </w:p>
    <w:p w14:paraId="3D5659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（3）供应商自身原因造成电子响应文件未能解密的。</w:t>
      </w:r>
    </w:p>
    <w:p w14:paraId="34AB47DE">
      <w:pPr>
        <w:pStyle w:val="3"/>
        <w:snapToGrid w:val="0"/>
        <w:spacing w:before="0" w:after="0" w:line="500" w:lineRule="exact"/>
        <w:rPr>
          <w:rFonts w:hint="eastAsia" w:ascii="宋体" w:hAnsi="宋体" w:eastAsia="宋体" w:cs="宋体"/>
          <w:color w:val="auto"/>
          <w:sz w:val="28"/>
          <w:szCs w:val="28"/>
        </w:rPr>
      </w:pPr>
      <w:bookmarkStart w:id="98" w:name="_Toc138239175"/>
      <w:bookmarkStart w:id="99" w:name="_Toc4849"/>
      <w:bookmarkStart w:id="100" w:name="_Toc4560"/>
      <w:bookmarkStart w:id="101" w:name="_Toc2370"/>
      <w:bookmarkStart w:id="102" w:name="_Toc17340"/>
      <w:r>
        <w:rPr>
          <w:rFonts w:hint="eastAsia" w:ascii="宋体" w:hAnsi="宋体" w:eastAsia="宋体" w:cs="宋体"/>
          <w:color w:val="auto"/>
          <w:sz w:val="28"/>
          <w:szCs w:val="28"/>
        </w:rPr>
        <w:t>三、说明</w:t>
      </w:r>
      <w:bookmarkEnd w:id="98"/>
      <w:bookmarkEnd w:id="99"/>
      <w:bookmarkEnd w:id="100"/>
      <w:bookmarkEnd w:id="101"/>
      <w:bookmarkEnd w:id="102"/>
    </w:p>
    <w:p w14:paraId="29F0D2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16B67A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依据《中华人民共和国政府采购法》《中华人民共和国政府采购法实施条例》和《政府采购竞争性单一来源采购方式管理暂行办法》及国家和自治区有关法律、法规、规章制度编制。供应商应仔细阅读本项目信息公告及单一来源文件的所有内容（包括澄清或者修改），按照单一来源文件要求以及格式编制响应文件，并保证其真实性，否则一切后果自负。</w:t>
      </w:r>
    </w:p>
    <w:p w14:paraId="7188B13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2、适用范围</w:t>
      </w:r>
    </w:p>
    <w:p w14:paraId="2404639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本单一来源文件仅适用于本次单一来源公告中所涉及的项目和内容。</w:t>
      </w:r>
    </w:p>
    <w:p w14:paraId="576CE654">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3、相关费用</w:t>
      </w:r>
    </w:p>
    <w:p w14:paraId="07CCFBE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供应商应自行承担所有与准备、参加单一来源有关的费用。不论单一来源结果如何，采购人或采购代理机构均无义务和责任承担相关费用。</w:t>
      </w:r>
    </w:p>
    <w:p w14:paraId="5DE7DEFF">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4、各参与方</w:t>
      </w:r>
    </w:p>
    <w:p w14:paraId="2362CA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4.1“采购人”是指依法进行政府采购的国家机关、事业单位、团体组织。本单一来源文件的采购人特指</w:t>
      </w:r>
      <w:r>
        <w:rPr>
          <w:rFonts w:hint="eastAsia" w:ascii="宋体" w:hAnsi="宋体" w:eastAsia="宋体" w:cs="宋体"/>
          <w:color w:val="auto"/>
          <w:sz w:val="24"/>
          <w:szCs w:val="24"/>
          <w:u w:val="single"/>
        </w:rPr>
        <w:t>新疆维吾尔自治区动物疫病预防控制中心（新疆维吾尔自治区动物检疫所）</w:t>
      </w:r>
      <w:r>
        <w:rPr>
          <w:rFonts w:hint="eastAsia" w:ascii="宋体" w:hAnsi="宋体" w:eastAsia="宋体" w:cs="宋体"/>
          <w:color w:val="auto"/>
          <w:sz w:val="24"/>
          <w:szCs w:val="24"/>
        </w:rPr>
        <w:t>。</w:t>
      </w:r>
    </w:p>
    <w:p w14:paraId="200FF4B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4.2“采购代理机构”是指集中采购机构和集中采购机构以外的采购代理机构。本单一来源文件的采购代理机构特指</w:t>
      </w:r>
      <w:r>
        <w:rPr>
          <w:rFonts w:hint="eastAsia" w:ascii="宋体" w:hAnsi="宋体" w:eastAsia="宋体" w:cs="宋体"/>
          <w:color w:val="auto"/>
          <w:sz w:val="24"/>
          <w:szCs w:val="24"/>
          <w:u w:val="single"/>
        </w:rPr>
        <w:t>新疆诚誉工程项目管理有限公司</w:t>
      </w:r>
      <w:r>
        <w:rPr>
          <w:rFonts w:hint="eastAsia" w:ascii="宋体" w:hAnsi="宋体" w:eastAsia="宋体" w:cs="宋体"/>
          <w:color w:val="auto"/>
          <w:sz w:val="24"/>
          <w:szCs w:val="24"/>
        </w:rPr>
        <w:t>。</w:t>
      </w:r>
    </w:p>
    <w:p w14:paraId="1F2AD0D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4.3“供应商”是指向采购人提供货物、工程或者服务的法人、其他组织或者自然人。</w:t>
      </w:r>
    </w:p>
    <w:p w14:paraId="4899A3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4.4“单一来源采购小组”由采购人代表和评审专家组成。</w:t>
      </w:r>
    </w:p>
    <w:p w14:paraId="491C0A0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4.5“成交供应商”是指取得与采购人签订合同资格的供应商。</w:t>
      </w:r>
    </w:p>
    <w:p w14:paraId="53B9D568">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5、合格的供应商</w:t>
      </w:r>
    </w:p>
    <w:p w14:paraId="1B3CE45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5.1符合本单一来源文件规定的资格要求，并按照要求提供相关证明材料。</w:t>
      </w:r>
    </w:p>
    <w:p w14:paraId="0A10336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5.2单位负责人为同一人或者存在直接控股、管理关系的不同供应商，不得参加同一合同项下的政府采购活动。</w:t>
      </w:r>
    </w:p>
    <w:p w14:paraId="2A9185F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5.3为采购项目提供整体设计、规范编制或者项目管理、监理、检测等服务的供应商，不得再参加该采购项目的其他采购活动。</w:t>
      </w:r>
    </w:p>
    <w:p w14:paraId="2BCCEC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6、以联合体形式进行政府采购的，应符合以下规定：</w:t>
      </w:r>
    </w:p>
    <w:p w14:paraId="6F87DB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6.1联合体各方应签订联合体协议书，明确联合体牵头人和各方权利义务，并作为响应文件组成部分。</w:t>
      </w:r>
    </w:p>
    <w:p w14:paraId="49FE989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6.2联合体各方均应当具备《中华人民共和国政府采购法》第二十二条规定的条件，并在响应文件中提供联合体各方的相关证明材料。</w:t>
      </w:r>
    </w:p>
    <w:p w14:paraId="4731007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6.3联合体成员存在不良信用记录的，视同联合体存在不良信用记录。</w:t>
      </w:r>
    </w:p>
    <w:p w14:paraId="3DEBE21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6.4联合体中有同类资质的供应商按照联合体分工承担相同工作的，应当按照资质等级较低的供应商确定资质等级。</w:t>
      </w:r>
    </w:p>
    <w:p w14:paraId="1D4D9F2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6.5以联合体形式参加政府采购活动的，联合体各方不得再单独参加或者与其他供应商另外组成联合体参加同一合同项下的政府采购活动。</w:t>
      </w:r>
    </w:p>
    <w:p w14:paraId="45DEFB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6.6联合体各方应当共同与采购人签订采购合同，就合同约定的事项对采购人承担连带责任。</w:t>
      </w:r>
    </w:p>
    <w:p w14:paraId="166511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6.7如要求缴纳保证金，以联合体牵头人名义缴纳，对联合体各方均具有约束力。</w:t>
      </w:r>
    </w:p>
    <w:p w14:paraId="3E4B64AE">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7、语言文字以及计量单位</w:t>
      </w:r>
    </w:p>
    <w:p w14:paraId="6D623BF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7.1所有文件使用的语言文字为简体中文。专用术语使用外文的，应附有简体中文注释，否则视为无效。</w:t>
      </w:r>
    </w:p>
    <w:p w14:paraId="6CA2EA3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7.2所有计量均采用中华人民共和国法定的计量单位。</w:t>
      </w:r>
    </w:p>
    <w:p w14:paraId="40FF18A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7.3所有报价一律使用人民币，货币单位：元。</w:t>
      </w:r>
    </w:p>
    <w:p w14:paraId="15621AE3">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8、现场考察</w:t>
      </w:r>
    </w:p>
    <w:p w14:paraId="6FAE23D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8.1单一来源文件规定组织现场考察的，采购人或者采购代理机构按单一来源文件规定的时间、地点组织供应商考察项目现场。</w:t>
      </w:r>
    </w:p>
    <w:p w14:paraId="06A2FEB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8.2供应商自行承担考察现场发生的责任、风险和自身费用。</w:t>
      </w:r>
    </w:p>
    <w:p w14:paraId="3611E70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8.3采购人在考察现场介绍的资料和数据等，不构成对单一来源文件的修改或不作为供应商编制响应文件的依据。</w:t>
      </w:r>
    </w:p>
    <w:p w14:paraId="67D8D4C0">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9、其他条款</w:t>
      </w:r>
    </w:p>
    <w:p w14:paraId="0466C8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无论成交与否供应商递交的响应文件均不予退还。</w:t>
      </w:r>
    </w:p>
    <w:p w14:paraId="7624E9E5">
      <w:pPr>
        <w:pStyle w:val="3"/>
        <w:snapToGrid w:val="0"/>
        <w:spacing w:before="0" w:after="0" w:line="500" w:lineRule="exact"/>
        <w:rPr>
          <w:rFonts w:hint="eastAsia" w:ascii="宋体" w:hAnsi="宋体" w:eastAsia="宋体" w:cs="宋体"/>
          <w:color w:val="auto"/>
          <w:sz w:val="28"/>
          <w:szCs w:val="28"/>
        </w:rPr>
      </w:pPr>
      <w:bookmarkStart w:id="103" w:name="_Toc31300"/>
      <w:bookmarkStart w:id="104" w:name="_Toc4895"/>
      <w:bookmarkStart w:id="105" w:name="_Toc10887"/>
      <w:bookmarkStart w:id="106" w:name="_Toc138239176"/>
      <w:bookmarkStart w:id="107" w:name="_Toc21499"/>
      <w:r>
        <w:rPr>
          <w:rFonts w:hint="eastAsia" w:ascii="宋体" w:hAnsi="宋体" w:eastAsia="宋体" w:cs="宋体"/>
          <w:color w:val="auto"/>
          <w:sz w:val="28"/>
          <w:szCs w:val="28"/>
        </w:rPr>
        <w:t>四、单一来源文件的澄清或者修改</w:t>
      </w:r>
      <w:bookmarkEnd w:id="103"/>
      <w:bookmarkEnd w:id="104"/>
      <w:bookmarkEnd w:id="105"/>
      <w:bookmarkEnd w:id="106"/>
      <w:bookmarkEnd w:id="107"/>
    </w:p>
    <w:p w14:paraId="012DFBA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交首次响应文件截止之日前，采购人、采购代理机构或者单一来源小组可以对已发出的单一来源文件进行必要的澄清或者修改，澄清或者修改的内容作为单一来源文件的组成部分。澄清或者修改的内容可能影响响应文件编制的，采购人、采购代理机构应当在提交首次响应文件截止时间至少2日前，在“新疆政府采购网”上发布更正公告进行通知；不足2日的，采购人、采购代理机构应当顺延提交首次响应文件截止时间。更正公告的内容为单一来源文件的组成部分，供应商应自行上网查询，采购人或采购代理机构不承担供应商未及时关注相关信息的责任。</w:t>
      </w:r>
    </w:p>
    <w:p w14:paraId="5C1B8962">
      <w:pPr>
        <w:pStyle w:val="3"/>
        <w:snapToGrid w:val="0"/>
        <w:spacing w:before="0" w:after="0" w:line="500" w:lineRule="exact"/>
        <w:rPr>
          <w:rFonts w:hint="eastAsia" w:ascii="宋体" w:hAnsi="宋体" w:eastAsia="宋体" w:cs="宋体"/>
          <w:color w:val="auto"/>
          <w:sz w:val="28"/>
          <w:szCs w:val="28"/>
        </w:rPr>
      </w:pPr>
      <w:bookmarkStart w:id="108" w:name="_Toc138239177"/>
      <w:bookmarkStart w:id="109" w:name="_Toc26757"/>
      <w:bookmarkStart w:id="110" w:name="_Toc32181"/>
      <w:bookmarkStart w:id="111" w:name="_Toc9765"/>
      <w:bookmarkStart w:id="112" w:name="_Toc29411"/>
      <w:r>
        <w:rPr>
          <w:rFonts w:hint="eastAsia" w:ascii="宋体" w:hAnsi="宋体" w:eastAsia="宋体" w:cs="宋体"/>
          <w:color w:val="auto"/>
          <w:sz w:val="28"/>
          <w:szCs w:val="28"/>
        </w:rPr>
        <w:t>五、响应文件</w:t>
      </w:r>
      <w:bookmarkEnd w:id="108"/>
      <w:bookmarkEnd w:id="109"/>
      <w:bookmarkEnd w:id="110"/>
      <w:bookmarkEnd w:id="111"/>
      <w:bookmarkEnd w:id="112"/>
    </w:p>
    <w:p w14:paraId="27726765">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1、响应文件的构成</w:t>
      </w:r>
    </w:p>
    <w:p w14:paraId="6AF557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响应文件应按照单一来源文件第六章“响应文件格式与要求”进行编写，可以增加附页，并作为响应文件的组成部分。</w:t>
      </w:r>
    </w:p>
    <w:p w14:paraId="611C1A6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w:t>
      </w:r>
    </w:p>
    <w:p w14:paraId="0E2DA8A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2.1供应商应按照单一来源文件第三章“采购内容与技术要求”进行报价。报价中不得包含单一来源文件要求以外的内容，否则，在评审时不予核减。</w:t>
      </w:r>
    </w:p>
    <w:p w14:paraId="4865A62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2.2报价包括</w:t>
      </w:r>
      <w:r>
        <w:rPr>
          <w:rFonts w:hint="eastAsia" w:ascii="宋体" w:hAnsi="宋体" w:eastAsia="宋体" w:cs="宋体"/>
          <w:color w:val="auto"/>
          <w:kern w:val="0"/>
          <w:sz w:val="24"/>
          <w:szCs w:val="24"/>
          <w:highlight w:val="none"/>
          <w:lang w:val="zh-CN"/>
        </w:rPr>
        <w:t>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r>
        <w:rPr>
          <w:rFonts w:hint="eastAsia" w:ascii="宋体" w:hAnsi="宋体" w:eastAsia="宋体" w:cs="宋体"/>
          <w:color w:val="auto"/>
          <w:sz w:val="24"/>
          <w:szCs w:val="24"/>
        </w:rPr>
        <w:t>。</w:t>
      </w:r>
    </w:p>
    <w:p w14:paraId="6703B8C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2.3报价不得有选择性报价和附有条件的报价。</w:t>
      </w:r>
    </w:p>
    <w:p w14:paraId="14D5C19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供应商应在“投标客户端”对【报价部分】进行填写，“投标客户端”软件将自动根据供应商填写信息在线生成“首轮报价表”、“分项报价表”，若在响应文件中出现非系统生成的“首轮报价表”、“分项报价表”，且与“投标客户端”生成的“首轮报价表”、“分项报价表”信息内容不一致，以“投标客户端”在线填写报价并生成的内容为准。</w:t>
      </w:r>
    </w:p>
    <w:p w14:paraId="67711A11">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3、响应文件的递交</w:t>
      </w:r>
    </w:p>
    <w:p w14:paraId="7901F8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供应商应当在提交响应文件截止时间前递交响应文件，否则视为自动放弃。</w:t>
      </w:r>
    </w:p>
    <w:p w14:paraId="5B9FCB62">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4、响应文件的补充、修改或者撤回</w:t>
      </w:r>
    </w:p>
    <w:p w14:paraId="1C4A62F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提交响应文件截止时间前，可以对所提交的响应文件进行补充、修改或者撤回。供应商应当在提交响应文件截止时间前上传加密的最终版电子响应文件至“新疆政府采购网-政府采购云平台”。在提交响应文件截止时间后，供应商不得补充、修改或者撤回其响应文件。</w:t>
      </w:r>
    </w:p>
    <w:p w14:paraId="46610B7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5.响应文件有效期（实质性要求）</w:t>
      </w:r>
    </w:p>
    <w:p w14:paraId="7E6975DE">
      <w:pPr>
        <w:shd w:val="clear" w:color="auto" w:fill="auto"/>
        <w:tabs>
          <w:tab w:val="left" w:pos="7665"/>
        </w:tabs>
        <w:spacing w:line="440" w:lineRule="exact"/>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本项目响应文件有效期为递交响应文件截止之日起90天</w:t>
      </w:r>
      <w:r>
        <w:rPr>
          <w:rFonts w:hint="eastAsia" w:ascii="宋体" w:hAnsi="宋体" w:eastAsia="宋体" w:cs="宋体"/>
          <w:color w:val="auto"/>
          <w:sz w:val="24"/>
          <w:highlight w:val="none"/>
        </w:rPr>
        <w:t>。供应商响应文件中必须载明</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有效期，响应文件中载明的有效期可以长于采购文件规定的期限，但不得短于采购文件规定的期限。否则，其响应文件将作为无效投标处理。</w:t>
      </w:r>
    </w:p>
    <w:p w14:paraId="16B03E1F">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13" w:name="_Toc217446052"/>
      <w:bookmarkStart w:id="114" w:name="_Toc472599557"/>
      <w:bookmarkStart w:id="115" w:name="_Toc9112"/>
      <w:bookmarkStart w:id="116" w:name="_Toc26640"/>
      <w:bookmarkStart w:id="117" w:name="_Toc8293"/>
      <w:bookmarkStart w:id="118" w:name="_Toc183582225"/>
      <w:bookmarkStart w:id="119" w:name="_Toc472604602"/>
      <w:bookmarkStart w:id="120" w:name="_Toc466298053"/>
      <w:bookmarkStart w:id="121" w:name="_Toc465085355"/>
      <w:bookmarkStart w:id="122" w:name="_Toc183682362"/>
      <w:r>
        <w:rPr>
          <w:rFonts w:hint="eastAsia" w:ascii="宋体" w:hAnsi="宋体" w:eastAsia="宋体" w:cs="宋体"/>
          <w:b/>
          <w:bCs/>
          <w:color w:val="auto"/>
          <w:kern w:val="2"/>
          <w:sz w:val="24"/>
          <w:szCs w:val="24"/>
          <w:lang w:val="en-US" w:eastAsia="zh-CN" w:bidi="ar-SA"/>
        </w:rPr>
        <w:t>6. 响应文件的印制和签署</w:t>
      </w:r>
      <w:bookmarkEnd w:id="113"/>
      <w:bookmarkEnd w:id="114"/>
      <w:bookmarkEnd w:id="115"/>
      <w:bookmarkEnd w:id="116"/>
      <w:bookmarkEnd w:id="117"/>
      <w:bookmarkEnd w:id="118"/>
      <w:bookmarkEnd w:id="119"/>
      <w:bookmarkEnd w:id="120"/>
      <w:bookmarkEnd w:id="121"/>
      <w:bookmarkEnd w:id="122"/>
    </w:p>
    <w:p w14:paraId="5FD4A0E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 在政采云平台上传电子响应文件1份（加密）为正本。</w:t>
      </w:r>
    </w:p>
    <w:p w14:paraId="24055CC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上传电子响应文件需要在规定签章处签字和盖章。</w:t>
      </w:r>
    </w:p>
    <w:p w14:paraId="52436B34">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 上传电子响应文件需要逐页编目编码。</w:t>
      </w:r>
    </w:p>
    <w:p w14:paraId="3F06FAE5">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 响应文件应根据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的要求制作，签署、盖章、上传。</w:t>
      </w:r>
    </w:p>
    <w:p w14:paraId="5584718D">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响应文件统一需要使用CA加密设备进行投标。</w:t>
      </w:r>
    </w:p>
    <w:p w14:paraId="3EE07A91">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因自身原因导致电子响应文件无法导入电子评标系统的，该响应文件视为无效文件。</w:t>
      </w:r>
    </w:p>
    <w:p w14:paraId="0F9EA18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.7响应文件的书写应清楚工整，任何行间插字、涂改或增删，必须由供应商的法定代表人或其授权代表签字并盖供应商公章。</w:t>
      </w:r>
    </w:p>
    <w:p w14:paraId="1B29834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8（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37E901">
      <w:pPr>
        <w:shd w:val="clear" w:color="auto" w:fill="auto"/>
        <w:spacing w:before="0" w:after="0" w:line="360" w:lineRule="auto"/>
        <w:ind w:firstLine="482" w:firstLineChars="200"/>
        <w:outlineLvl w:val="9"/>
        <w:rPr>
          <w:rFonts w:hint="eastAsia" w:ascii="宋体" w:hAnsi="宋体" w:eastAsia="宋体" w:cs="宋体"/>
          <w:b/>
          <w:bCs/>
          <w:color w:val="auto"/>
          <w:kern w:val="2"/>
          <w:sz w:val="24"/>
          <w:szCs w:val="24"/>
          <w:lang w:val="en-US" w:eastAsia="zh-CN" w:bidi="ar-SA"/>
        </w:rPr>
      </w:pPr>
      <w:bookmarkStart w:id="123" w:name="_Toc472604603"/>
      <w:bookmarkStart w:id="124" w:name="_Toc25968"/>
      <w:bookmarkStart w:id="125" w:name="_Toc466298054"/>
      <w:bookmarkStart w:id="126" w:name="_Toc89075877"/>
      <w:bookmarkStart w:id="127" w:name="_Toc77400781"/>
      <w:bookmarkStart w:id="128" w:name="_Toc7370"/>
      <w:bookmarkStart w:id="129" w:name="_Toc25140"/>
      <w:bookmarkStart w:id="130" w:name="_Toc183582226"/>
      <w:bookmarkStart w:id="131" w:name="_Toc465085356"/>
      <w:bookmarkStart w:id="132" w:name="_Toc183682363"/>
      <w:bookmarkStart w:id="133" w:name="_Toc217446053"/>
      <w:bookmarkStart w:id="134" w:name="_Toc472599558"/>
      <w:r>
        <w:rPr>
          <w:rFonts w:hint="eastAsia" w:ascii="宋体" w:hAnsi="宋体" w:eastAsia="宋体" w:cs="宋体"/>
          <w:b/>
          <w:bCs/>
          <w:color w:val="auto"/>
          <w:kern w:val="2"/>
          <w:sz w:val="24"/>
          <w:szCs w:val="24"/>
          <w:lang w:val="en-US" w:eastAsia="zh-CN" w:bidi="ar-SA"/>
        </w:rPr>
        <w:t>7. 响应文件的加密和</w:t>
      </w:r>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color w:val="auto"/>
          <w:kern w:val="2"/>
          <w:sz w:val="24"/>
          <w:szCs w:val="24"/>
          <w:lang w:val="en-US" w:eastAsia="zh-CN" w:bidi="ar-SA"/>
        </w:rPr>
        <w:t>盖章、上传</w:t>
      </w:r>
    </w:p>
    <w:p w14:paraId="45510870">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在政采云平台上传电子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1份（加密）为正本。</w:t>
      </w:r>
    </w:p>
    <w:p w14:paraId="4CFA52AC">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需要在规定签章处签字和盖章。</w:t>
      </w:r>
    </w:p>
    <w:p w14:paraId="0EB72F73">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需要逐页编目编码。</w:t>
      </w:r>
    </w:p>
    <w:p w14:paraId="11888B35">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的要求制作，签署、盖章、上传。</w:t>
      </w:r>
    </w:p>
    <w:p w14:paraId="7724223A">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统一需要使用CA加密设备进行投标。</w:t>
      </w:r>
    </w:p>
    <w:p w14:paraId="50CBB5BD">
      <w:pPr>
        <w:pStyle w:val="28"/>
        <w:shd w:val="clear" w:color="auto" w:fill="auto"/>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因自身原因导致电子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无法导入电子评标系统的，该响应文件视为无效文件。</w:t>
      </w:r>
    </w:p>
    <w:p w14:paraId="65DDC070">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35" w:name="_Toc472599559"/>
      <w:bookmarkStart w:id="136" w:name="_Toc183682364"/>
      <w:bookmarkStart w:id="137" w:name="_Toc20616"/>
      <w:bookmarkStart w:id="138" w:name="_Toc183582227"/>
      <w:bookmarkStart w:id="139" w:name="_Toc28594"/>
      <w:bookmarkStart w:id="140" w:name="_Toc466298055"/>
      <w:bookmarkStart w:id="141" w:name="_Toc217446054"/>
      <w:bookmarkStart w:id="142" w:name="_Toc472604604"/>
      <w:bookmarkStart w:id="143" w:name="_Toc465085357"/>
      <w:bookmarkStart w:id="144" w:name="_Toc23997"/>
      <w:r>
        <w:rPr>
          <w:rFonts w:hint="eastAsia" w:ascii="宋体" w:hAnsi="宋体" w:eastAsia="宋体" w:cs="宋体"/>
          <w:b/>
          <w:bCs/>
          <w:color w:val="auto"/>
          <w:kern w:val="2"/>
          <w:sz w:val="24"/>
          <w:szCs w:val="24"/>
          <w:lang w:val="en-US" w:eastAsia="zh-CN" w:bidi="ar-SA"/>
        </w:rPr>
        <w:t>8. 响应文件的</w:t>
      </w:r>
      <w:bookmarkEnd w:id="135"/>
      <w:bookmarkEnd w:id="136"/>
      <w:bookmarkEnd w:id="137"/>
      <w:bookmarkEnd w:id="138"/>
      <w:bookmarkEnd w:id="139"/>
      <w:bookmarkEnd w:id="140"/>
      <w:bookmarkEnd w:id="141"/>
      <w:bookmarkEnd w:id="142"/>
      <w:bookmarkEnd w:id="143"/>
      <w:bookmarkEnd w:id="144"/>
      <w:r>
        <w:rPr>
          <w:rFonts w:hint="eastAsia" w:ascii="宋体" w:hAnsi="宋体" w:eastAsia="宋体" w:cs="宋体"/>
          <w:b/>
          <w:bCs/>
          <w:color w:val="auto"/>
          <w:kern w:val="2"/>
          <w:sz w:val="24"/>
          <w:szCs w:val="24"/>
          <w:lang w:val="en-US" w:eastAsia="zh-CN" w:bidi="ar-SA"/>
        </w:rPr>
        <w:t>上传</w:t>
      </w:r>
    </w:p>
    <w:p w14:paraId="295CCC6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8.1</w:t>
      </w:r>
      <w:r>
        <w:rPr>
          <w:rFonts w:hint="eastAsia" w:ascii="宋体" w:hAnsi="宋体" w:eastAsia="宋体" w:cs="宋体"/>
          <w:color w:val="auto"/>
          <w:kern w:val="2"/>
          <w:sz w:val="24"/>
          <w:highlight w:val="none"/>
        </w:rPr>
        <w:t>响应文件应</w:t>
      </w:r>
      <w:r>
        <w:rPr>
          <w:rFonts w:hint="eastAsia" w:ascii="宋体" w:hAnsi="宋体" w:eastAsia="宋体" w:cs="宋体"/>
          <w:color w:val="auto"/>
          <w:kern w:val="2"/>
          <w:sz w:val="24"/>
          <w:highlight w:val="none"/>
          <w:lang w:val="en-US" w:eastAsia="zh-CN"/>
        </w:rPr>
        <w:t>上传</w:t>
      </w:r>
      <w:r>
        <w:rPr>
          <w:rFonts w:hint="eastAsia" w:ascii="宋体" w:hAnsi="宋体" w:eastAsia="宋体" w:cs="宋体"/>
          <w:color w:val="auto"/>
          <w:kern w:val="2"/>
          <w:sz w:val="24"/>
          <w:highlight w:val="none"/>
        </w:rPr>
        <w:t>送达单一来源采购地点，在规定的截止时间前由递交。</w:t>
      </w:r>
    </w:p>
    <w:p w14:paraId="74491532">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 xml:space="preserve"> 上传电子</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时在文件名清楚地标明采购项目名称、采购项目编号、包件号（若有）、供应商名称。</w:t>
      </w:r>
    </w:p>
    <w:p w14:paraId="6B6491A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 xml:space="preserve"> 未按以上要求进行加密并上传</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的，采购人、采购代理机构将拒收。</w:t>
      </w:r>
    </w:p>
    <w:p w14:paraId="0669E0A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全部采用电子文档，除</w:t>
      </w:r>
      <w:r>
        <w:rPr>
          <w:rFonts w:hint="eastAsia" w:ascii="宋体" w:hAnsi="宋体" w:eastAsia="宋体" w:cs="宋体"/>
          <w:color w:val="auto"/>
          <w:kern w:val="2"/>
          <w:sz w:val="24"/>
          <w:highlight w:val="none"/>
          <w:lang w:eastAsia="zh-CN"/>
        </w:rPr>
        <w:t>供应商</w:t>
      </w:r>
      <w:r>
        <w:rPr>
          <w:rFonts w:hint="eastAsia" w:ascii="宋体" w:hAnsi="宋体" w:eastAsia="宋体" w:cs="宋体"/>
          <w:color w:val="auto"/>
          <w:kern w:val="2"/>
          <w:sz w:val="24"/>
          <w:highlight w:val="none"/>
        </w:rPr>
        <w:t>须知表另有规定外，</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所附证书证件均为原件扫描件，并采用单位和个人数字证书，按</w:t>
      </w:r>
      <w:r>
        <w:rPr>
          <w:rFonts w:hint="eastAsia" w:ascii="宋体" w:hAnsi="宋体" w:eastAsia="宋体" w:cs="宋体"/>
          <w:color w:val="auto"/>
          <w:kern w:val="2"/>
          <w:sz w:val="24"/>
          <w:highlight w:val="none"/>
          <w:lang w:eastAsia="zh-CN"/>
        </w:rPr>
        <w:t>采购文件</w:t>
      </w:r>
      <w:r>
        <w:rPr>
          <w:rFonts w:hint="eastAsia" w:ascii="宋体" w:hAnsi="宋体" w:eastAsia="宋体" w:cs="宋体"/>
          <w:color w:val="auto"/>
          <w:kern w:val="2"/>
          <w:sz w:val="24"/>
          <w:highlight w:val="none"/>
        </w:rPr>
        <w:t>要求在相应位置加盖电子印章。否则，评审委员会应当否决其投标。</w:t>
      </w:r>
    </w:p>
    <w:p w14:paraId="14D0F08B">
      <w:pPr>
        <w:pStyle w:val="3"/>
        <w:snapToGrid w:val="0"/>
        <w:spacing w:before="0" w:after="0" w:line="500" w:lineRule="exact"/>
        <w:rPr>
          <w:rFonts w:hint="eastAsia" w:ascii="宋体" w:hAnsi="宋体" w:eastAsia="宋体" w:cs="宋体"/>
          <w:color w:val="auto"/>
          <w:sz w:val="28"/>
          <w:szCs w:val="28"/>
        </w:rPr>
      </w:pPr>
      <w:bookmarkStart w:id="145" w:name="_Toc29929"/>
      <w:bookmarkStart w:id="146" w:name="_Toc18146"/>
      <w:bookmarkStart w:id="147" w:name="_Toc4956"/>
      <w:bookmarkStart w:id="148" w:name="_Toc20627"/>
      <w:bookmarkStart w:id="149" w:name="_Toc138239178"/>
      <w:bookmarkStart w:id="150" w:name="_Hlk138155274"/>
      <w:r>
        <w:rPr>
          <w:rFonts w:hint="eastAsia" w:ascii="宋体" w:hAnsi="宋体" w:eastAsia="宋体" w:cs="宋体"/>
          <w:color w:val="auto"/>
          <w:sz w:val="28"/>
          <w:szCs w:val="28"/>
        </w:rPr>
        <w:t>六、单一来源采购</w:t>
      </w:r>
      <w:bookmarkEnd w:id="145"/>
      <w:bookmarkEnd w:id="146"/>
      <w:bookmarkEnd w:id="147"/>
      <w:bookmarkEnd w:id="148"/>
      <w:bookmarkEnd w:id="149"/>
    </w:p>
    <w:bookmarkEnd w:id="150"/>
    <w:p w14:paraId="3A5CE167">
      <w:pPr>
        <w:spacing w:line="500" w:lineRule="exact"/>
        <w:ind w:firstLine="480" w:firstLineChars="200"/>
        <w:rPr>
          <w:rFonts w:hint="eastAsia" w:ascii="宋体" w:hAnsi="宋体" w:eastAsia="宋体" w:cs="宋体"/>
          <w:color w:val="auto"/>
          <w:sz w:val="24"/>
          <w:szCs w:val="24"/>
        </w:rPr>
      </w:pPr>
      <w:bookmarkStart w:id="151" w:name="_Toc8931"/>
      <w:bookmarkStart w:id="152" w:name="_Toc138239179"/>
      <w:bookmarkStart w:id="153" w:name="_Toc30199"/>
      <w:bookmarkStart w:id="154" w:name="_Toc28398"/>
      <w:bookmarkStart w:id="155" w:name="_Toc1753"/>
      <w:bookmarkStart w:id="156" w:name="_Hlk138155390"/>
      <w:r>
        <w:rPr>
          <w:rFonts w:hint="eastAsia" w:ascii="宋体" w:hAnsi="宋体" w:eastAsia="宋体" w:cs="宋体"/>
          <w:color w:val="auto"/>
          <w:sz w:val="24"/>
          <w:szCs w:val="24"/>
        </w:rPr>
        <w:t>详见第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章</w:t>
      </w:r>
    </w:p>
    <w:p w14:paraId="18BDC79B">
      <w:pPr>
        <w:pStyle w:val="3"/>
        <w:snapToGrid w:val="0"/>
        <w:spacing w:before="0" w:after="0"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七、终止的情形</w:t>
      </w:r>
      <w:bookmarkEnd w:id="151"/>
      <w:bookmarkEnd w:id="152"/>
      <w:bookmarkEnd w:id="153"/>
      <w:bookmarkEnd w:id="154"/>
      <w:bookmarkEnd w:id="155"/>
    </w:p>
    <w:bookmarkEnd w:id="156"/>
    <w:p w14:paraId="439F533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出现下列情形之一的，采购人或者采购代理机构应当终止采购活动，发布项目终止公告并说明原因，重新开展采购活动：</w:t>
      </w:r>
    </w:p>
    <w:p w14:paraId="5248FB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（1）因情况变化，不再符合规定的单一来源采购方式适用情形的；</w:t>
      </w:r>
    </w:p>
    <w:p w14:paraId="54D38B1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28BF71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（3）报价超过采购预算的。</w:t>
      </w:r>
    </w:p>
    <w:p w14:paraId="5E93830D">
      <w:pPr>
        <w:pStyle w:val="3"/>
        <w:snapToGrid w:val="0"/>
        <w:spacing w:before="0" w:after="0" w:line="500" w:lineRule="exact"/>
        <w:rPr>
          <w:rFonts w:hint="eastAsia" w:ascii="宋体" w:hAnsi="宋体" w:eastAsia="宋体" w:cs="宋体"/>
          <w:color w:val="auto"/>
          <w:sz w:val="28"/>
          <w:szCs w:val="28"/>
        </w:rPr>
      </w:pPr>
      <w:bookmarkStart w:id="157" w:name="_Toc25382"/>
      <w:bookmarkStart w:id="158" w:name="_Toc10272"/>
      <w:bookmarkStart w:id="159" w:name="_Hlk138155446"/>
      <w:bookmarkStart w:id="160" w:name="_Toc12307"/>
      <w:bookmarkStart w:id="161" w:name="_Toc138239180"/>
      <w:bookmarkStart w:id="162" w:name="_Toc21920"/>
      <w:bookmarkStart w:id="163" w:name="_Hlk138155462"/>
      <w:r>
        <w:rPr>
          <w:rFonts w:hint="eastAsia" w:ascii="宋体" w:hAnsi="宋体" w:eastAsia="宋体" w:cs="宋体"/>
          <w:color w:val="auto"/>
          <w:sz w:val="28"/>
          <w:szCs w:val="28"/>
        </w:rPr>
        <w:t>八、成交结果公告</w:t>
      </w:r>
      <w:bookmarkEnd w:id="157"/>
      <w:bookmarkEnd w:id="158"/>
      <w:bookmarkEnd w:id="159"/>
      <w:bookmarkEnd w:id="160"/>
      <w:bookmarkEnd w:id="161"/>
      <w:bookmarkEnd w:id="162"/>
    </w:p>
    <w:bookmarkEnd w:id="163"/>
    <w:p w14:paraId="5C17650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成交供应商确定后，采购代理机构在新疆政府采购网上发布成交结果公告，同时将成交结果以公告形式通知未成交的供应商，成交结果公告期为1个工作日。</w:t>
      </w:r>
    </w:p>
    <w:p w14:paraId="088CDA6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项目“废标”后，采购代理机构将在新疆政府采购网上发布“废标公告”。</w:t>
      </w:r>
    </w:p>
    <w:p w14:paraId="0BBC57D1">
      <w:pPr>
        <w:pStyle w:val="3"/>
        <w:snapToGrid w:val="0"/>
        <w:spacing w:before="0" w:after="0" w:line="500" w:lineRule="exact"/>
        <w:rPr>
          <w:rFonts w:hint="eastAsia" w:ascii="宋体" w:hAnsi="宋体" w:eastAsia="宋体" w:cs="宋体"/>
          <w:color w:val="auto"/>
          <w:sz w:val="28"/>
          <w:szCs w:val="28"/>
        </w:rPr>
      </w:pPr>
      <w:bookmarkStart w:id="164" w:name="_Toc138239181"/>
      <w:bookmarkStart w:id="165" w:name="_Toc31205"/>
      <w:bookmarkStart w:id="166" w:name="_Toc20536"/>
      <w:bookmarkStart w:id="167" w:name="_Toc12687"/>
      <w:bookmarkStart w:id="168" w:name="_Toc24858"/>
      <w:r>
        <w:rPr>
          <w:rFonts w:hint="eastAsia" w:ascii="宋体" w:hAnsi="宋体" w:eastAsia="宋体" w:cs="宋体"/>
          <w:color w:val="auto"/>
          <w:sz w:val="28"/>
          <w:szCs w:val="28"/>
        </w:rPr>
        <w:t>九、</w:t>
      </w:r>
      <w:bookmarkEnd w:id="164"/>
      <w:r>
        <w:rPr>
          <w:rFonts w:hint="eastAsia" w:ascii="宋体" w:hAnsi="宋体" w:eastAsia="宋体" w:cs="宋体"/>
          <w:color w:val="auto"/>
          <w:sz w:val="28"/>
          <w:szCs w:val="28"/>
        </w:rPr>
        <w:t>签订及履行合同和验收</w:t>
      </w:r>
      <w:bookmarkEnd w:id="165"/>
      <w:bookmarkEnd w:id="166"/>
      <w:bookmarkEnd w:id="167"/>
      <w:bookmarkEnd w:id="168"/>
      <w:r>
        <w:rPr>
          <w:rFonts w:hint="eastAsia" w:ascii="宋体" w:hAnsi="宋体" w:eastAsia="宋体" w:cs="宋体"/>
          <w:color w:val="auto"/>
          <w:sz w:val="28"/>
          <w:szCs w:val="28"/>
        </w:rPr>
        <w:t xml:space="preserve"> </w:t>
      </w:r>
    </w:p>
    <w:p w14:paraId="4E257739">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69" w:name="_Toc183682375"/>
      <w:bookmarkStart w:id="170" w:name="_Toc183582238"/>
      <w:bookmarkStart w:id="171" w:name="_Toc29927"/>
      <w:bookmarkStart w:id="172" w:name="_Toc217446063"/>
      <w:bookmarkStart w:id="173" w:name="_Toc472604611"/>
      <w:bookmarkStart w:id="174" w:name="_Toc472599566"/>
      <w:bookmarkStart w:id="175" w:name="_Toc22838"/>
      <w:bookmarkStart w:id="176" w:name="_Toc465085362"/>
      <w:bookmarkStart w:id="177" w:name="_Toc9102"/>
      <w:bookmarkStart w:id="178" w:name="_Toc466298060"/>
      <w:bookmarkStart w:id="179" w:name="_Toc16424"/>
      <w:bookmarkStart w:id="180" w:name="_Toc472599568"/>
      <w:bookmarkStart w:id="181" w:name="_Toc465085364"/>
      <w:bookmarkStart w:id="182" w:name="_Toc472604613"/>
      <w:bookmarkStart w:id="183" w:name="_Toc31409"/>
      <w:bookmarkStart w:id="184" w:name="_Toc217446065"/>
      <w:bookmarkStart w:id="185" w:name="_Toc466298062"/>
      <w:bookmarkStart w:id="186" w:name="_Toc22590"/>
      <w:r>
        <w:rPr>
          <w:rFonts w:hint="eastAsia" w:ascii="宋体" w:hAnsi="宋体" w:eastAsia="宋体" w:cs="宋体"/>
          <w:b/>
          <w:bCs/>
          <w:color w:val="auto"/>
          <w:sz w:val="24"/>
          <w:szCs w:val="24"/>
          <w:highlight w:val="none"/>
        </w:rPr>
        <w:t>1.</w:t>
      </w:r>
      <w:bookmarkEnd w:id="169"/>
      <w:bookmarkEnd w:id="170"/>
      <w:r>
        <w:rPr>
          <w:rFonts w:hint="eastAsia" w:ascii="宋体" w:hAnsi="宋体" w:eastAsia="宋体" w:cs="宋体"/>
          <w:b/>
          <w:bCs/>
          <w:color w:val="auto"/>
          <w:sz w:val="24"/>
          <w:szCs w:val="24"/>
          <w:highlight w:val="none"/>
        </w:rPr>
        <w:t>成交通知书</w:t>
      </w:r>
      <w:bookmarkEnd w:id="171"/>
      <w:bookmarkEnd w:id="172"/>
      <w:bookmarkEnd w:id="173"/>
      <w:bookmarkEnd w:id="174"/>
      <w:bookmarkEnd w:id="175"/>
      <w:bookmarkEnd w:id="176"/>
      <w:bookmarkEnd w:id="177"/>
      <w:bookmarkEnd w:id="178"/>
    </w:p>
    <w:p w14:paraId="378CE6D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1.1采购代理机构将在规定媒体上对采购小组通过评审确定的成交供应商进行公示。</w:t>
      </w:r>
    </w:p>
    <w:p w14:paraId="3142FB1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1.2公示结束后，采购代理机构将向成交供应商发出《成交通知书》。</w:t>
      </w:r>
    </w:p>
    <w:p w14:paraId="28842408">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1.3成交通知书将作为签订合同的依据。</w:t>
      </w:r>
    </w:p>
    <w:p w14:paraId="74C1D54A">
      <w:pPr>
        <w:shd w:val="clear" w:color="auto" w:fill="auto"/>
        <w:spacing w:line="400" w:lineRule="exact"/>
        <w:ind w:firstLine="470" w:firstLineChars="196"/>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rPr>
        <w:t>1.4成交通知书生效后，如果已成交的供应商不能按采购文件和响应文件中承诺的条件履行签约行为，其</w:t>
      </w:r>
      <w:r>
        <w:rPr>
          <w:rFonts w:hint="eastAsia" w:ascii="宋体" w:hAnsi="宋体" w:eastAsia="宋体" w:cs="宋体"/>
          <w:color w:val="auto"/>
          <w:sz w:val="24"/>
          <w:szCs w:val="22"/>
          <w:highlight w:val="none"/>
        </w:rPr>
        <w:t>洽谈保证金不予退还并承担相应的法律责任。</w:t>
      </w:r>
    </w:p>
    <w:p w14:paraId="5F30B38E">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2.签订合同</w:t>
      </w:r>
      <w:bookmarkEnd w:id="179"/>
      <w:bookmarkEnd w:id="180"/>
      <w:bookmarkEnd w:id="181"/>
      <w:bookmarkEnd w:id="182"/>
      <w:bookmarkEnd w:id="183"/>
      <w:bookmarkEnd w:id="184"/>
      <w:bookmarkEnd w:id="185"/>
      <w:bookmarkEnd w:id="186"/>
      <w:r>
        <w:rPr>
          <w:rFonts w:hint="eastAsia" w:ascii="宋体" w:hAnsi="宋体" w:eastAsia="宋体" w:cs="宋体"/>
          <w:b/>
          <w:bCs/>
          <w:color w:val="auto"/>
          <w:sz w:val="24"/>
          <w:szCs w:val="24"/>
          <w:highlight w:val="none"/>
        </w:rPr>
        <w:t xml:space="preserve"> </w:t>
      </w:r>
    </w:p>
    <w:p w14:paraId="050B7705">
      <w:pPr>
        <w:shd w:val="clear" w:color="auto" w:fill="auto"/>
        <w:ind w:firstLine="480" w:firstLineChars="200"/>
        <w:rPr>
          <w:rFonts w:hint="eastAsia" w:ascii="宋体" w:hAnsi="宋体" w:eastAsia="宋体" w:cs="宋体"/>
          <w:color w:val="auto"/>
          <w:sz w:val="24"/>
          <w:szCs w:val="24"/>
          <w:highlight w:val="none"/>
        </w:rPr>
      </w:pPr>
      <w:bookmarkStart w:id="187" w:name="_Toc22891"/>
      <w:bookmarkStart w:id="188" w:name="_Toc472599572"/>
      <w:bookmarkStart w:id="189" w:name="_Toc472604617"/>
      <w:bookmarkStart w:id="190" w:name="_Toc466298065"/>
      <w:bookmarkStart w:id="191" w:name="_Toc21243"/>
      <w:bookmarkStart w:id="192" w:name="_Toc217446068"/>
      <w:bookmarkStart w:id="193" w:name="_Toc465085367"/>
      <w:bookmarkStart w:id="194" w:name="_Toc28391"/>
      <w:r>
        <w:rPr>
          <w:rFonts w:hint="eastAsia" w:ascii="宋体" w:hAnsi="宋体" w:eastAsia="宋体" w:cs="宋体"/>
          <w:color w:val="auto"/>
          <w:sz w:val="24"/>
          <w:szCs w:val="24"/>
          <w:highlight w:val="none"/>
        </w:rPr>
        <w:t>2.1成交供应商应按《成交通知书》规定的时间和地点，与采购人签订采购合 同。</w:t>
      </w:r>
    </w:p>
    <w:p w14:paraId="76612E85">
      <w:pPr>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2.2协商文件、响应文件、成交通知书等均成为有法律约束力的合同组成内容。</w:t>
      </w:r>
    </w:p>
    <w:p w14:paraId="1C8F55D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w:t>
      </w:r>
      <w:bookmarkEnd w:id="187"/>
      <w:bookmarkEnd w:id="188"/>
      <w:bookmarkEnd w:id="189"/>
      <w:bookmarkEnd w:id="190"/>
      <w:bookmarkEnd w:id="191"/>
      <w:bookmarkEnd w:id="192"/>
      <w:bookmarkEnd w:id="193"/>
      <w:bookmarkEnd w:id="194"/>
    </w:p>
    <w:p w14:paraId="4E0D5A12">
      <w:pPr>
        <w:shd w:val="clear" w:color="auto" w:fill="auto"/>
        <w:spacing w:line="400" w:lineRule="exact"/>
        <w:ind w:firstLine="480" w:firstLineChars="200"/>
        <w:rPr>
          <w:rFonts w:hint="eastAsia" w:ascii="宋体" w:hAnsi="宋体" w:eastAsia="宋体" w:cs="宋体"/>
          <w:color w:val="auto"/>
          <w:highlight w:val="none"/>
          <w:lang w:val="en-US" w:eastAsia="zh-CN"/>
        </w:rPr>
      </w:pPr>
      <w:bookmarkStart w:id="195" w:name="_Toc471489570"/>
      <w:bookmarkStart w:id="196" w:name="_Toc472604618"/>
      <w:bookmarkStart w:id="197" w:name="_Toc472599573"/>
      <w:r>
        <w:rPr>
          <w:rFonts w:hint="eastAsia" w:ascii="宋体" w:hAnsi="宋体" w:eastAsia="宋体" w:cs="宋体"/>
          <w:color w:val="auto"/>
          <w:sz w:val="24"/>
          <w:highlight w:val="none"/>
          <w:lang w:val="en-US" w:eastAsia="zh-CN"/>
        </w:rPr>
        <w:t>见第二章供应商须知。</w:t>
      </w:r>
    </w:p>
    <w:p w14:paraId="5C63A0C4">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4.合同公告</w:t>
      </w:r>
      <w:bookmarkEnd w:id="195"/>
      <w:bookmarkEnd w:id="196"/>
      <w:bookmarkEnd w:id="197"/>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如涉及</w:t>
      </w:r>
      <w:r>
        <w:rPr>
          <w:rFonts w:hint="eastAsia" w:ascii="宋体" w:hAnsi="宋体" w:eastAsia="宋体" w:cs="宋体"/>
          <w:b/>
          <w:bCs/>
          <w:color w:val="auto"/>
          <w:sz w:val="24"/>
          <w:szCs w:val="24"/>
          <w:highlight w:val="none"/>
          <w:lang w:eastAsia="zh-CN"/>
        </w:rPr>
        <w:t>）</w:t>
      </w:r>
    </w:p>
    <w:p w14:paraId="68057BA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2C1DB138">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98" w:name="_Toc471489571"/>
      <w:bookmarkStart w:id="199" w:name="_Toc472604619"/>
      <w:bookmarkStart w:id="200" w:name="_Toc472599574"/>
      <w:r>
        <w:rPr>
          <w:rFonts w:hint="eastAsia" w:ascii="宋体" w:hAnsi="宋体" w:eastAsia="宋体" w:cs="宋体"/>
          <w:b/>
          <w:bCs/>
          <w:color w:val="auto"/>
          <w:sz w:val="24"/>
          <w:szCs w:val="24"/>
          <w:highlight w:val="none"/>
        </w:rPr>
        <w:t>5.合同备案</w:t>
      </w:r>
      <w:bookmarkEnd w:id="198"/>
      <w:bookmarkEnd w:id="199"/>
      <w:bookmarkEnd w:id="200"/>
    </w:p>
    <w:p w14:paraId="7121EC14">
      <w:pPr>
        <w:shd w:val="clear" w:color="auto" w:fill="auto"/>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采购人应当将政府采购合同副本自签订（双方当事人均已签字盖章）之日起七个工作日内通过新疆政府采购网报同级财政部门备案。</w:t>
      </w:r>
    </w:p>
    <w:p w14:paraId="7F04DAA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01" w:name="_Toc472604620"/>
      <w:bookmarkStart w:id="202" w:name="_Toc3788"/>
      <w:bookmarkStart w:id="203" w:name="_Toc466298066"/>
      <w:bookmarkStart w:id="204" w:name="_Toc465085368"/>
      <w:bookmarkStart w:id="205" w:name="_Toc23465"/>
      <w:bookmarkStart w:id="206" w:name="_Toc2391"/>
      <w:bookmarkStart w:id="207" w:name="_Toc472599575"/>
      <w:r>
        <w:rPr>
          <w:rFonts w:hint="eastAsia" w:ascii="宋体" w:hAnsi="宋体" w:eastAsia="宋体" w:cs="宋体"/>
          <w:b/>
          <w:bCs/>
          <w:color w:val="auto"/>
          <w:sz w:val="24"/>
          <w:szCs w:val="24"/>
          <w:highlight w:val="none"/>
        </w:rPr>
        <w:t>6.履行合同</w:t>
      </w:r>
      <w:bookmarkEnd w:id="201"/>
      <w:bookmarkEnd w:id="202"/>
      <w:bookmarkEnd w:id="203"/>
      <w:bookmarkEnd w:id="204"/>
      <w:bookmarkEnd w:id="205"/>
      <w:bookmarkEnd w:id="206"/>
      <w:bookmarkEnd w:id="207"/>
    </w:p>
    <w:p w14:paraId="182DCE4C">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6.1 成交供应商与采购人签订合同后，合同双方应严格执行合同条款，履行合同规定的义务，保证合同的顺利完成。</w:t>
      </w:r>
    </w:p>
    <w:p w14:paraId="7274A4F7">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6.2 在合同履行过程中，如发生合同纠纷，合同双方应按照</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highlight w:val="none"/>
        </w:rPr>
        <w:t>的有关规定进行处理。</w:t>
      </w:r>
    </w:p>
    <w:p w14:paraId="5B7933BF">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08" w:name="_Toc472599576"/>
      <w:bookmarkStart w:id="209" w:name="_Toc472604621"/>
      <w:bookmarkStart w:id="210" w:name="_Toc31802"/>
      <w:bookmarkStart w:id="211" w:name="_Toc466298067"/>
      <w:bookmarkStart w:id="212" w:name="_Toc16786"/>
      <w:bookmarkStart w:id="213" w:name="_Toc465085369"/>
      <w:bookmarkStart w:id="214" w:name="_Toc29516"/>
      <w:r>
        <w:rPr>
          <w:rFonts w:hint="eastAsia" w:ascii="宋体" w:hAnsi="宋体" w:eastAsia="宋体" w:cs="宋体"/>
          <w:b/>
          <w:bCs/>
          <w:color w:val="auto"/>
          <w:sz w:val="24"/>
          <w:szCs w:val="24"/>
          <w:highlight w:val="none"/>
        </w:rPr>
        <w:t>7.验收</w:t>
      </w:r>
      <w:bookmarkEnd w:id="208"/>
      <w:bookmarkEnd w:id="209"/>
      <w:bookmarkEnd w:id="210"/>
      <w:bookmarkEnd w:id="211"/>
      <w:bookmarkEnd w:id="212"/>
      <w:bookmarkEnd w:id="213"/>
      <w:bookmarkEnd w:id="214"/>
    </w:p>
    <w:p w14:paraId="39FD2AB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7.1本项目采购人及其委托的采购代理机构将严格按照政府采购相关法律法规的要求进行验收。</w:t>
      </w:r>
    </w:p>
    <w:p w14:paraId="2C81360A">
      <w:pPr>
        <w:bidi w:val="0"/>
        <w:rPr>
          <w:rFonts w:hint="eastAsia" w:ascii="宋体" w:hAnsi="宋体" w:eastAsia="宋体" w:cs="宋体"/>
          <w:color w:val="auto"/>
        </w:rPr>
      </w:pPr>
    </w:p>
    <w:p w14:paraId="770C5AA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92"/>
    <w:p w14:paraId="2FFE1B86">
      <w:pPr>
        <w:pStyle w:val="2"/>
        <w:adjustRightInd w:val="0"/>
        <w:snapToGrid w:val="0"/>
        <w:spacing w:before="0" w:after="0" w:line="360" w:lineRule="auto"/>
        <w:jc w:val="center"/>
        <w:rPr>
          <w:rFonts w:hint="eastAsia" w:ascii="宋体" w:hAnsi="宋体" w:eastAsia="宋体" w:cs="宋体"/>
          <w:color w:val="auto"/>
        </w:rPr>
      </w:pPr>
      <w:bookmarkStart w:id="215" w:name="_Toc6707"/>
      <w:bookmarkStart w:id="216" w:name="_Toc14936"/>
      <w:bookmarkStart w:id="217" w:name="_Toc1677"/>
      <w:bookmarkStart w:id="218" w:name="_Toc138239182"/>
      <w:bookmarkStart w:id="219" w:name="_Toc26071"/>
      <w:bookmarkStart w:id="220" w:name="_Hlk131714211"/>
      <w:r>
        <w:rPr>
          <w:rFonts w:hint="eastAsia" w:ascii="宋体" w:hAnsi="宋体" w:eastAsia="宋体" w:cs="宋体"/>
          <w:color w:val="auto"/>
        </w:rPr>
        <w:t>第三章  采购内容与技术要求</w:t>
      </w:r>
      <w:bookmarkEnd w:id="215"/>
      <w:bookmarkEnd w:id="216"/>
      <w:bookmarkEnd w:id="217"/>
      <w:bookmarkEnd w:id="218"/>
      <w:bookmarkEnd w:id="219"/>
    </w:p>
    <w:p w14:paraId="620C7A3C">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21" w:name="_Toc26050"/>
      <w:r>
        <w:rPr>
          <w:rFonts w:hint="eastAsia" w:ascii="宋体" w:hAnsi="宋体" w:eastAsia="宋体" w:cs="宋体"/>
          <w:color w:val="auto"/>
          <w:sz w:val="30"/>
          <w:szCs w:val="30"/>
          <w:highlight w:val="none"/>
          <w:lang w:val="en-US" w:eastAsia="zh-CN"/>
        </w:rPr>
        <w:t>一、采购清单</w:t>
      </w:r>
      <w:bookmarkEnd w:id="221"/>
    </w:p>
    <w:p w14:paraId="506B7BEE">
      <w:pPr>
        <w:numPr>
          <w:ilvl w:val="0"/>
          <w:numId w:val="0"/>
        </w:numPr>
        <w:rPr>
          <w:rFonts w:hint="eastAsia" w:ascii="宋体" w:hAnsi="宋体" w:eastAsia="宋体" w:cs="宋体"/>
          <w:color w:val="auto"/>
          <w:lang w:eastAsia="zh-CN"/>
        </w:rPr>
      </w:pPr>
    </w:p>
    <w:tbl>
      <w:tblPr>
        <w:tblStyle w:val="29"/>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334"/>
        <w:gridCol w:w="1849"/>
        <w:gridCol w:w="3450"/>
        <w:gridCol w:w="1229"/>
        <w:gridCol w:w="735"/>
      </w:tblGrid>
      <w:tr w14:paraId="03DB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60F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ABFC">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货物品种</w:t>
            </w:r>
          </w:p>
          <w:p w14:paraId="6B4D44F8">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BA9">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作用与用途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90A">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主要技术参数要求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035">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单价限价</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FA4B">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单位</w:t>
            </w:r>
          </w:p>
        </w:tc>
      </w:tr>
      <w:tr w14:paraId="0FF9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9242">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5D59">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吡喹酮咀嚼片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CF55">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用于犬绦虫病驱虫</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0D6">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1.规格：0.1g/片，药品包装及标识应执行国家标准，具有良好的密封性和防潮性。</w:t>
            </w:r>
          </w:p>
          <w:p w14:paraId="300E63DC">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2.贮藏与有效期：遮光、密封保存；有效期24个月。</w:t>
            </w:r>
          </w:p>
          <w:p w14:paraId="62EFE5E8">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3.产品的安全检验指标应符合中国兽医药品监察所审核认可的“兽用生物制品生产与检验报告”要求。</w:t>
            </w:r>
          </w:p>
          <w:p w14:paraId="2E1A6529">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4.产品应具有强烈诱食性；每片含吡喹酮（C19H24N2O2）应为标示量的：93.0％～107.0％。</w:t>
            </w:r>
          </w:p>
          <w:p w14:paraId="7DC39545">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5.交货时有效期在14个月以上。</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80DB">
            <w:pPr>
              <w:keepNext w:val="0"/>
              <w:keepLines w:val="0"/>
              <w:pageBreakBefore w:val="0"/>
              <w:widowControl/>
              <w:suppressLineNumbers w:val="0"/>
              <w:topLinePunct w:val="0"/>
              <w:bidi w:val="0"/>
              <w:spacing w:beforeAutospacing="0"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21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片</w:t>
            </w:r>
          </w:p>
        </w:tc>
      </w:tr>
    </w:tbl>
    <w:p w14:paraId="20381250">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22" w:name="_Toc9187"/>
      <w:r>
        <w:rPr>
          <w:rFonts w:hint="eastAsia" w:ascii="宋体" w:hAnsi="宋体" w:eastAsia="宋体" w:cs="宋体"/>
          <w:color w:val="auto"/>
          <w:sz w:val="30"/>
          <w:szCs w:val="30"/>
          <w:highlight w:val="none"/>
          <w:lang w:val="en-US" w:eastAsia="zh-CN"/>
        </w:rPr>
        <w:t>二、商务要求（实质性要求）</w:t>
      </w:r>
      <w:bookmarkEnd w:id="222"/>
    </w:p>
    <w:p w14:paraId="7CBCB1B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一）服务期限：</w:t>
      </w:r>
      <w:r>
        <w:rPr>
          <w:rFonts w:hint="eastAsia" w:ascii="宋体" w:hAnsi="宋体" w:eastAsia="宋体" w:cs="宋体"/>
          <w:b w:val="0"/>
          <w:bCs w:val="0"/>
          <w:color w:val="auto"/>
          <w:sz w:val="24"/>
          <w:szCs w:val="24"/>
          <w:highlight w:val="none"/>
          <w:lang w:val="en-US" w:eastAsia="zh-CN"/>
        </w:rPr>
        <w:t>本合同履约期限为合同生效之日起，至疫苗供货及售后服务全部履行完毕之日止。</w:t>
      </w:r>
    </w:p>
    <w:p w14:paraId="0CC37A05">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（二）供货时间：</w:t>
      </w:r>
      <w:r>
        <w:rPr>
          <w:rFonts w:hint="eastAsia" w:ascii="宋体" w:hAnsi="宋体" w:eastAsia="宋体" w:cs="宋体"/>
          <w:color w:val="auto"/>
          <w:sz w:val="24"/>
          <w:szCs w:val="24"/>
          <w:highlight w:val="none"/>
          <w:lang w:val="en-US" w:eastAsia="zh-CN"/>
        </w:rPr>
        <w:t>接到采购方供货通知，须在15个日历日内（特殊情况下24小时送达）全程冷链条件下运达至甲方指定地点（分春季、秋季供货使用的疫苗， 按甲方通知要求分批供应）。</w:t>
      </w:r>
    </w:p>
    <w:p w14:paraId="13A6EAF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（三）供货地点：</w:t>
      </w:r>
      <w:r>
        <w:rPr>
          <w:rFonts w:hint="eastAsia" w:ascii="宋体" w:hAnsi="宋体" w:eastAsia="宋体" w:cs="宋体"/>
          <w:b w:val="0"/>
          <w:bCs w:val="0"/>
          <w:color w:val="auto"/>
          <w:sz w:val="24"/>
          <w:szCs w:val="24"/>
          <w:highlight w:val="none"/>
          <w:lang w:val="en-US" w:eastAsia="zh-CN"/>
        </w:rPr>
        <w:t>为自治区动物疫病预防控制中心指定区域，一般为地、县两级动物疫控中心疫苗冷藏库。</w:t>
      </w:r>
    </w:p>
    <w:p w14:paraId="68EF299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（四）付款方式</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lang w:val="en-US" w:eastAsia="zh-CN"/>
        </w:rPr>
        <w:t>项目无预付款）：</w:t>
      </w:r>
    </w:p>
    <w:p w14:paraId="623096F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426C5AB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21E366D5">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26F0ADC5">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44B59954">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（五）质量要求：</w:t>
      </w:r>
    </w:p>
    <w:p w14:paraId="0304BA47">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8"/>
          <w:szCs w:val="28"/>
          <w:highlight w:val="none"/>
          <w:lang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color w:val="auto"/>
          <w:sz w:val="24"/>
          <w:szCs w:val="24"/>
        </w:rPr>
        <w:t xml:space="preserve"> 1.产品质量及技术标准应符合或遵守《中华人民共和国兽药典》《中华人民共和国兽用生物制品质量标准》及颁布的相应产品质量标准。</w:t>
      </w:r>
    </w:p>
    <w:p w14:paraId="2AB936F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2.产品须具有中国兽医药品监察所审核认可的“兽用生物制品生产与检验报告”（批签发），产品的物理性状、无菌检验、安全检验、效力检验等指标应符合规定标准。</w:t>
      </w:r>
    </w:p>
    <w:p w14:paraId="314A76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3.疫苗产品包装应符合《中华人民共和国兽药典》关于兽用生物制品的标签、说明书与包装规定。要配套外包装箱，并附有兽药标签、使用说明书等相关资料，</w:t>
      </w:r>
    </w:p>
    <w:p w14:paraId="473F63B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4.采购工作过程中或之后，如遇农业农村部政策调整，相应产品应随之变更。</w:t>
      </w:r>
    </w:p>
    <w:p w14:paraId="2B84819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运输须按照《中华人民共和国兽药典》关于兽用</w:t>
      </w:r>
      <w:r>
        <w:rPr>
          <w:rFonts w:hint="eastAsia" w:ascii="宋体" w:hAnsi="宋体" w:eastAsia="宋体" w:cs="宋体"/>
          <w:color w:val="auto"/>
          <w:sz w:val="24"/>
          <w:szCs w:val="24"/>
          <w:lang w:val="en-US" w:eastAsia="zh-CN"/>
        </w:rPr>
        <w:t>药品</w:t>
      </w:r>
      <w:r>
        <w:rPr>
          <w:rFonts w:hint="eastAsia" w:ascii="宋体" w:hAnsi="宋体" w:eastAsia="宋体" w:cs="宋体"/>
          <w:color w:val="auto"/>
          <w:sz w:val="24"/>
          <w:szCs w:val="24"/>
        </w:rPr>
        <w:t>的贮藏、运输和使用规定要求实施。</w:t>
      </w:r>
    </w:p>
    <w:p w14:paraId="235EFE9E">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配送运输目的地为自治区动物疫病预防控制中心指定区域，一般为地、县两级动物疫控中心疫苗冷藏库。</w:t>
      </w:r>
    </w:p>
    <w:p w14:paraId="0C80315F">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质保期：</w:t>
      </w:r>
      <w:r>
        <w:rPr>
          <w:rFonts w:hint="eastAsia" w:ascii="宋体" w:hAnsi="宋体" w:eastAsia="宋体" w:cs="宋体"/>
          <w:color w:val="auto"/>
          <w:sz w:val="24"/>
          <w:szCs w:val="24"/>
          <w:lang w:eastAsia="zh-CN"/>
        </w:rPr>
        <w:t>自供货之日起质保期不少于8个月</w:t>
      </w:r>
      <w:r>
        <w:rPr>
          <w:rFonts w:hint="eastAsia" w:ascii="宋体" w:hAnsi="宋体" w:eastAsia="宋体" w:cs="宋体"/>
          <w:color w:val="auto"/>
          <w:sz w:val="24"/>
          <w:szCs w:val="24"/>
        </w:rPr>
        <w:t>。</w:t>
      </w:r>
    </w:p>
    <w:p w14:paraId="2D0D3276">
      <w:pPr>
        <w:rPr>
          <w:rFonts w:hint="eastAsia" w:ascii="宋体" w:hAnsi="宋体" w:eastAsia="宋体" w:cs="宋体"/>
          <w:color w:val="auto"/>
        </w:rPr>
      </w:pPr>
    </w:p>
    <w:bookmarkEnd w:id="220"/>
    <w:p w14:paraId="6D7195DC">
      <w:pPr>
        <w:rPr>
          <w:rFonts w:hint="eastAsia" w:ascii="宋体" w:hAnsi="宋体" w:eastAsia="宋体" w:cs="宋体"/>
          <w:color w:val="auto"/>
        </w:rPr>
      </w:pPr>
      <w:bookmarkStart w:id="223" w:name="_Toc138239183"/>
      <w:bookmarkStart w:id="224" w:name="_Hlk131642739"/>
      <w:bookmarkStart w:id="225" w:name="_Hlk131714478"/>
      <w:r>
        <w:rPr>
          <w:rFonts w:hint="eastAsia" w:ascii="宋体" w:hAnsi="宋体" w:eastAsia="宋体" w:cs="宋体"/>
          <w:color w:val="auto"/>
        </w:rPr>
        <w:br w:type="page"/>
      </w:r>
    </w:p>
    <w:p w14:paraId="457FC0AE">
      <w:pPr>
        <w:pStyle w:val="2"/>
        <w:adjustRightInd w:val="0"/>
        <w:snapToGrid w:val="0"/>
        <w:spacing w:before="0" w:after="0" w:line="360" w:lineRule="auto"/>
        <w:jc w:val="center"/>
        <w:rPr>
          <w:rFonts w:hint="eastAsia" w:ascii="宋体" w:hAnsi="宋体" w:eastAsia="宋体" w:cs="宋体"/>
          <w:color w:val="auto"/>
        </w:rPr>
      </w:pPr>
      <w:bookmarkStart w:id="226" w:name="_Toc30917"/>
      <w:bookmarkStart w:id="227" w:name="_Toc13683"/>
      <w:bookmarkStart w:id="228" w:name="_Toc14064"/>
      <w:bookmarkStart w:id="229" w:name="_Toc12596"/>
      <w:r>
        <w:rPr>
          <w:rFonts w:hint="eastAsia" w:ascii="宋体" w:hAnsi="宋体" w:eastAsia="宋体" w:cs="宋体"/>
          <w:color w:val="auto"/>
        </w:rPr>
        <w:t>第四章  单一来源采购</w:t>
      </w:r>
      <w:bookmarkEnd w:id="223"/>
      <w:bookmarkEnd w:id="226"/>
      <w:bookmarkEnd w:id="227"/>
      <w:bookmarkEnd w:id="228"/>
      <w:bookmarkEnd w:id="229"/>
    </w:p>
    <w:bookmarkEnd w:id="224"/>
    <w:p w14:paraId="510FB6B7">
      <w:pPr>
        <w:pStyle w:val="3"/>
        <w:snapToGrid w:val="0"/>
        <w:spacing w:before="0" w:after="0" w:line="500" w:lineRule="exact"/>
        <w:rPr>
          <w:rFonts w:hint="eastAsia" w:ascii="宋体" w:hAnsi="宋体" w:eastAsia="宋体" w:cs="宋体"/>
          <w:color w:val="auto"/>
          <w:sz w:val="28"/>
          <w:szCs w:val="28"/>
        </w:rPr>
      </w:pPr>
      <w:bookmarkStart w:id="230" w:name="_Toc2927"/>
      <w:bookmarkStart w:id="231" w:name="_Toc13166"/>
      <w:bookmarkStart w:id="232" w:name="_Toc138239184"/>
      <w:bookmarkStart w:id="233" w:name="_Toc12374"/>
      <w:bookmarkStart w:id="234" w:name="_Toc27321"/>
      <w:r>
        <w:rPr>
          <w:rFonts w:hint="eastAsia" w:ascii="宋体" w:hAnsi="宋体" w:eastAsia="宋体" w:cs="宋体"/>
          <w:color w:val="auto"/>
          <w:sz w:val="28"/>
          <w:szCs w:val="28"/>
        </w:rPr>
        <w:t>一、单一来源采购人员</w:t>
      </w:r>
      <w:bookmarkEnd w:id="230"/>
      <w:bookmarkEnd w:id="231"/>
      <w:bookmarkEnd w:id="232"/>
      <w:bookmarkEnd w:id="233"/>
      <w:bookmarkEnd w:id="234"/>
    </w:p>
    <w:p w14:paraId="62E16CB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1.单一来源采购人员由采购人、采购代理机构组织的具有相关经验的专业人员组成。</w:t>
      </w:r>
    </w:p>
    <w:p w14:paraId="7D1460F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2.单一来源采购人员有下列情形之一的，应当回避：</w:t>
      </w:r>
    </w:p>
    <w:p w14:paraId="11D92F0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53ED57F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53554CD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（3）与供应商有其他可能影响政府采购活动公平、公正进行的关系。</w:t>
      </w:r>
    </w:p>
    <w:bookmarkEnd w:id="225"/>
    <w:p w14:paraId="0A71BC56">
      <w:pPr>
        <w:pStyle w:val="3"/>
        <w:snapToGrid w:val="0"/>
        <w:spacing w:before="0" w:after="0" w:line="500" w:lineRule="exact"/>
        <w:rPr>
          <w:rFonts w:hint="eastAsia" w:ascii="宋体" w:hAnsi="宋体" w:eastAsia="宋体" w:cs="宋体"/>
          <w:color w:val="auto"/>
          <w:sz w:val="28"/>
          <w:szCs w:val="28"/>
        </w:rPr>
      </w:pPr>
      <w:bookmarkStart w:id="235" w:name="_Toc824"/>
      <w:bookmarkStart w:id="236" w:name="_Toc7866"/>
      <w:bookmarkStart w:id="237" w:name="_Toc138239185"/>
      <w:bookmarkStart w:id="238" w:name="_Toc5071"/>
      <w:bookmarkStart w:id="239" w:name="_Toc11210"/>
      <w:bookmarkStart w:id="240" w:name="_Hlk131717564"/>
      <w:r>
        <w:rPr>
          <w:rFonts w:hint="eastAsia" w:ascii="宋体" w:hAnsi="宋体" w:eastAsia="宋体" w:cs="宋体"/>
          <w:color w:val="auto"/>
          <w:sz w:val="28"/>
          <w:szCs w:val="28"/>
        </w:rPr>
        <w:t>三、单一来源采购程序</w:t>
      </w:r>
      <w:bookmarkEnd w:id="235"/>
      <w:bookmarkEnd w:id="236"/>
      <w:bookmarkEnd w:id="237"/>
      <w:bookmarkEnd w:id="238"/>
      <w:bookmarkEnd w:id="239"/>
    </w:p>
    <w:bookmarkEnd w:id="240"/>
    <w:p w14:paraId="4852D5C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1.信用记录查询</w:t>
      </w:r>
    </w:p>
    <w:p w14:paraId="2CDF34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w:t>
      </w:r>
    </w:p>
    <w:p w14:paraId="09FCD8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查询截止时点：本项目资格审查时查询；</w:t>
      </w:r>
    </w:p>
    <w:p w14:paraId="440136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查询记录：对列入失信被执行人、税收违法黑名单、政府采购严重违法失信行为记录名单、信用报告进行查询；</w:t>
      </w:r>
    </w:p>
    <w:p w14:paraId="7D85E41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一来源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48BC28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2.采购人、采购代理机构组织具有相关经验的专业人员与供应商商定合理的成交价格并保证采购项目质量。</w:t>
      </w:r>
    </w:p>
    <w:p w14:paraId="50B2D1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3.供应商按照采购要求和</w:t>
      </w:r>
      <w:bookmarkStart w:id="241" w:name="_Hlk138239142"/>
      <w:r>
        <w:rPr>
          <w:rFonts w:hint="eastAsia" w:ascii="宋体" w:hAnsi="宋体" w:eastAsia="宋体" w:cs="宋体"/>
          <w:color w:val="auto"/>
          <w:sz w:val="24"/>
          <w:szCs w:val="24"/>
        </w:rPr>
        <w:t>单一来源采购</w:t>
      </w:r>
      <w:bookmarkEnd w:id="241"/>
      <w:r>
        <w:rPr>
          <w:rFonts w:hint="eastAsia" w:ascii="宋体" w:hAnsi="宋体" w:eastAsia="宋体" w:cs="宋体"/>
          <w:color w:val="auto"/>
          <w:sz w:val="24"/>
          <w:szCs w:val="24"/>
        </w:rPr>
        <w:t>内容进行最后报价。</w:t>
      </w:r>
    </w:p>
    <w:p w14:paraId="771E9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4.通过协商，最终确定成交价格，并由代理机构编写协商情况记录。主要内容包括：</w:t>
      </w:r>
    </w:p>
    <w:p w14:paraId="6AEDB9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（1）依据《政府采购非招标采购方式管理办法》进行公示的，公示情况说明；</w:t>
      </w:r>
    </w:p>
    <w:p w14:paraId="3CDF6A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（2）单一来源采购日期和地点，采购人员名单；</w:t>
      </w:r>
    </w:p>
    <w:p w14:paraId="62078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（3）供应商提供的采购标的成本、同类项目合同价格以及相关专利、专有技术等情况说明；</w:t>
      </w:r>
    </w:p>
    <w:p w14:paraId="550218B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主要条款及价格商定情况。协商情况记录应当由采购全体人员签字认可。对记录有异议的采购人员，应当签署不同意见并说明理由。采购人员拒绝在记录上签字又不书面说明其不同意见和理由的，视为同意。</w:t>
      </w:r>
    </w:p>
    <w:p w14:paraId="4704D5B1">
      <w:pPr>
        <w:snapToGrid w:val="0"/>
        <w:spacing w:line="440" w:lineRule="exact"/>
        <w:jc w:val="center"/>
        <w:rPr>
          <w:rFonts w:hint="eastAsia" w:ascii="宋体" w:hAnsi="宋体" w:eastAsia="宋体" w:cs="宋体"/>
          <w:b/>
          <w:bCs/>
          <w:color w:val="auto"/>
          <w:sz w:val="24"/>
          <w:szCs w:val="24"/>
        </w:rPr>
      </w:pPr>
      <w:bookmarkStart w:id="242" w:name="_Hlk131717825"/>
    </w:p>
    <w:p w14:paraId="4C7B5FE0">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资格审查表</w:t>
      </w:r>
    </w:p>
    <w:tbl>
      <w:tblPr>
        <w:tblStyle w:val="29"/>
        <w:tblW w:w="1019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2421"/>
        <w:gridCol w:w="5221"/>
        <w:gridCol w:w="589"/>
        <w:gridCol w:w="589"/>
        <w:gridCol w:w="529"/>
      </w:tblGrid>
      <w:tr w14:paraId="527F16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266" w:type="dxa"/>
            <w:gridSpan w:val="2"/>
            <w:vMerge w:val="restart"/>
            <w:vAlign w:val="center"/>
          </w:tcPr>
          <w:p w14:paraId="708B819E">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审查内容</w:t>
            </w:r>
          </w:p>
        </w:tc>
        <w:tc>
          <w:tcPr>
            <w:tcW w:w="5221" w:type="dxa"/>
            <w:vMerge w:val="restart"/>
            <w:vAlign w:val="center"/>
          </w:tcPr>
          <w:p w14:paraId="32F87685">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审查标准</w:t>
            </w:r>
          </w:p>
        </w:tc>
        <w:tc>
          <w:tcPr>
            <w:tcW w:w="1707" w:type="dxa"/>
            <w:gridSpan w:val="3"/>
            <w:vAlign w:val="center"/>
          </w:tcPr>
          <w:p w14:paraId="00E7AA5B">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投标企业名称</w:t>
            </w:r>
          </w:p>
        </w:tc>
      </w:tr>
      <w:tr w14:paraId="4A12020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3266" w:type="dxa"/>
            <w:gridSpan w:val="2"/>
            <w:vMerge w:val="continue"/>
            <w:vAlign w:val="center"/>
          </w:tcPr>
          <w:p w14:paraId="70A0B428">
            <w:pPr>
              <w:spacing w:line="520" w:lineRule="exact"/>
              <w:ind w:firstLine="480" w:firstLineChars="200"/>
              <w:jc w:val="center"/>
              <w:rPr>
                <w:rFonts w:hint="eastAsia" w:ascii="宋体" w:hAnsi="宋体" w:eastAsia="宋体" w:cs="宋体"/>
                <w:color w:val="auto"/>
                <w:sz w:val="24"/>
                <w:szCs w:val="24"/>
              </w:rPr>
            </w:pPr>
          </w:p>
        </w:tc>
        <w:tc>
          <w:tcPr>
            <w:tcW w:w="5221" w:type="dxa"/>
            <w:vMerge w:val="continue"/>
            <w:vAlign w:val="center"/>
          </w:tcPr>
          <w:p w14:paraId="602C5133">
            <w:pPr>
              <w:spacing w:line="520" w:lineRule="exact"/>
              <w:ind w:firstLine="480" w:firstLineChars="200"/>
              <w:jc w:val="center"/>
              <w:rPr>
                <w:rFonts w:hint="eastAsia" w:ascii="宋体" w:hAnsi="宋体" w:eastAsia="宋体" w:cs="宋体"/>
                <w:color w:val="auto"/>
                <w:sz w:val="24"/>
                <w:szCs w:val="24"/>
              </w:rPr>
            </w:pPr>
          </w:p>
        </w:tc>
        <w:tc>
          <w:tcPr>
            <w:tcW w:w="589" w:type="dxa"/>
            <w:vAlign w:val="center"/>
          </w:tcPr>
          <w:p w14:paraId="1F33F64F">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89" w:type="dxa"/>
            <w:vAlign w:val="center"/>
          </w:tcPr>
          <w:p w14:paraId="277CF3F1">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9" w:type="dxa"/>
            <w:vAlign w:val="center"/>
          </w:tcPr>
          <w:p w14:paraId="7FA723B6">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49B5D1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FE51C77">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381CB1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5221" w:type="dxa"/>
            <w:shd w:val="clear" w:color="auto" w:fill="auto"/>
            <w:vAlign w:val="center"/>
          </w:tcPr>
          <w:p w14:paraId="2559CEC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具有合法有效的营业执照</w:t>
            </w:r>
          </w:p>
        </w:tc>
        <w:tc>
          <w:tcPr>
            <w:tcW w:w="589" w:type="dxa"/>
            <w:vAlign w:val="center"/>
          </w:tcPr>
          <w:p w14:paraId="015DBD4D">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0433D7C4">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53E934CC">
            <w:pPr>
              <w:spacing w:line="520" w:lineRule="exact"/>
              <w:ind w:firstLine="480" w:firstLineChars="200"/>
              <w:rPr>
                <w:rFonts w:hint="eastAsia" w:ascii="宋体" w:hAnsi="宋体" w:eastAsia="宋体" w:cs="宋体"/>
                <w:color w:val="auto"/>
                <w:sz w:val="24"/>
                <w:szCs w:val="24"/>
              </w:rPr>
            </w:pPr>
          </w:p>
        </w:tc>
      </w:tr>
      <w:tr w14:paraId="3BDE469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474F3A4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457BD0D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21" w:type="dxa"/>
            <w:shd w:val="clear" w:color="auto" w:fill="auto"/>
            <w:vAlign w:val="center"/>
          </w:tcPr>
          <w:p w14:paraId="3A06DB03">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审计报告或财务报表（应包括资产负债表、现金流量表、利润表）</w:t>
            </w:r>
            <w:r>
              <w:rPr>
                <w:rFonts w:hint="eastAsia" w:ascii="宋体" w:hAnsi="宋体" w:eastAsia="宋体" w:cs="宋体"/>
                <w:color w:val="auto"/>
                <w:sz w:val="24"/>
                <w:szCs w:val="24"/>
                <w:highlight w:val="none"/>
                <w:lang w:val="en-US" w:eastAsia="zh-CN"/>
              </w:rPr>
              <w:t>或提交近一年内银行出具的资信证明</w:t>
            </w:r>
            <w:r>
              <w:rPr>
                <w:rFonts w:hint="eastAsia" w:ascii="宋体" w:hAnsi="宋体" w:eastAsia="宋体" w:cs="宋体"/>
                <w:color w:val="auto"/>
                <w:sz w:val="24"/>
                <w:szCs w:val="24"/>
                <w:highlight w:val="none"/>
              </w:rPr>
              <w:t>，本年度新成立或成立不满一年的无法提供财务审计报告或财务状况报告表的</w:t>
            </w:r>
            <w:r>
              <w:rPr>
                <w:rFonts w:hint="eastAsia" w:ascii="宋体" w:hAnsi="宋体" w:eastAsia="宋体" w:cs="宋体"/>
                <w:color w:val="auto"/>
                <w:sz w:val="24"/>
                <w:szCs w:val="24"/>
                <w:highlight w:val="none"/>
                <w:lang w:val="en-US" w:eastAsia="zh-CN"/>
              </w:rPr>
              <w:t>可提供在工商备案的公司章程（复印件）</w:t>
            </w:r>
            <w:r>
              <w:rPr>
                <w:rFonts w:hint="eastAsia" w:ascii="宋体" w:hAnsi="宋体" w:eastAsia="宋体" w:cs="宋体"/>
                <w:color w:val="auto"/>
                <w:sz w:val="24"/>
                <w:szCs w:val="24"/>
                <w:highlight w:val="none"/>
              </w:rPr>
              <w:t>。</w:t>
            </w:r>
          </w:p>
        </w:tc>
        <w:tc>
          <w:tcPr>
            <w:tcW w:w="589" w:type="dxa"/>
            <w:vAlign w:val="center"/>
          </w:tcPr>
          <w:p w14:paraId="340CC9F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69AC2A2B">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CDAAAFC">
            <w:pPr>
              <w:spacing w:line="520" w:lineRule="exact"/>
              <w:ind w:firstLine="480" w:firstLineChars="200"/>
              <w:rPr>
                <w:rFonts w:hint="eastAsia" w:ascii="宋体" w:hAnsi="宋体" w:eastAsia="宋体" w:cs="宋体"/>
                <w:color w:val="auto"/>
                <w:sz w:val="24"/>
                <w:szCs w:val="24"/>
              </w:rPr>
            </w:pPr>
          </w:p>
        </w:tc>
      </w:tr>
      <w:tr w14:paraId="61D8F82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845" w:type="dxa"/>
            <w:vAlign w:val="center"/>
          </w:tcPr>
          <w:p w14:paraId="5946B571">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8AB9EC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w:t>
            </w:r>
          </w:p>
        </w:tc>
        <w:tc>
          <w:tcPr>
            <w:tcW w:w="5221" w:type="dxa"/>
            <w:shd w:val="clear" w:color="auto" w:fill="auto"/>
            <w:vAlign w:val="center"/>
          </w:tcPr>
          <w:p w14:paraId="3AF7BD6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根据项目需求提供</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履行合同所必需的设备和专业技术能力的加盖单位公章的书面承诺函</w:t>
            </w:r>
          </w:p>
        </w:tc>
        <w:tc>
          <w:tcPr>
            <w:tcW w:w="589" w:type="dxa"/>
            <w:vAlign w:val="center"/>
          </w:tcPr>
          <w:p w14:paraId="4D2A8C6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7458759F">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0A555CB">
            <w:pPr>
              <w:spacing w:line="520" w:lineRule="exact"/>
              <w:ind w:firstLine="480" w:firstLineChars="200"/>
              <w:rPr>
                <w:rFonts w:hint="eastAsia" w:ascii="宋体" w:hAnsi="宋体" w:eastAsia="宋体" w:cs="宋体"/>
                <w:color w:val="auto"/>
                <w:sz w:val="24"/>
                <w:szCs w:val="24"/>
              </w:rPr>
            </w:pPr>
          </w:p>
        </w:tc>
      </w:tr>
      <w:tr w14:paraId="2FCFD21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45" w:type="dxa"/>
            <w:vAlign w:val="center"/>
          </w:tcPr>
          <w:p w14:paraId="5BB3EA5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0322DE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特定资质</w:t>
            </w:r>
          </w:p>
        </w:tc>
        <w:tc>
          <w:tcPr>
            <w:tcW w:w="5221" w:type="dxa"/>
            <w:shd w:val="clear" w:color="auto" w:fill="auto"/>
            <w:vAlign w:val="center"/>
          </w:tcPr>
          <w:p w14:paraId="54668C30">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707AB0A">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82865">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c>
          <w:tcPr>
            <w:tcW w:w="589" w:type="dxa"/>
            <w:vAlign w:val="center"/>
          </w:tcPr>
          <w:p w14:paraId="696ED9A7">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5CA0BAE7">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1D2F0497">
            <w:pPr>
              <w:spacing w:line="520" w:lineRule="exact"/>
              <w:ind w:firstLine="480" w:firstLineChars="200"/>
              <w:rPr>
                <w:rFonts w:hint="eastAsia" w:ascii="宋体" w:hAnsi="宋体" w:eastAsia="宋体" w:cs="宋体"/>
                <w:color w:val="auto"/>
                <w:sz w:val="24"/>
                <w:szCs w:val="24"/>
              </w:rPr>
            </w:pPr>
          </w:p>
        </w:tc>
      </w:tr>
      <w:tr w14:paraId="4A43A76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52BAE5BD">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C30D33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5221" w:type="dxa"/>
            <w:shd w:val="clear" w:color="auto" w:fill="auto"/>
            <w:vAlign w:val="center"/>
          </w:tcPr>
          <w:p w14:paraId="608E479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提供开标时间前活动前近半年内任意一个月的依法缴纳税收和社会保障资金的相关材料</w:t>
            </w:r>
          </w:p>
        </w:tc>
        <w:tc>
          <w:tcPr>
            <w:tcW w:w="589" w:type="dxa"/>
            <w:vAlign w:val="center"/>
          </w:tcPr>
          <w:p w14:paraId="4D5E6D10">
            <w:pPr>
              <w:spacing w:line="520" w:lineRule="exact"/>
              <w:jc w:val="center"/>
              <w:rPr>
                <w:rFonts w:hint="eastAsia" w:ascii="宋体" w:hAnsi="宋体" w:eastAsia="宋体" w:cs="宋体"/>
                <w:color w:val="auto"/>
                <w:sz w:val="24"/>
                <w:szCs w:val="24"/>
              </w:rPr>
            </w:pPr>
          </w:p>
        </w:tc>
        <w:tc>
          <w:tcPr>
            <w:tcW w:w="589" w:type="dxa"/>
            <w:vAlign w:val="center"/>
          </w:tcPr>
          <w:p w14:paraId="3A8AD189">
            <w:pPr>
              <w:spacing w:line="520" w:lineRule="exact"/>
              <w:jc w:val="center"/>
              <w:rPr>
                <w:rFonts w:hint="eastAsia" w:ascii="宋体" w:hAnsi="宋体" w:eastAsia="宋体" w:cs="宋体"/>
                <w:color w:val="auto"/>
                <w:sz w:val="24"/>
                <w:szCs w:val="24"/>
              </w:rPr>
            </w:pPr>
          </w:p>
        </w:tc>
        <w:tc>
          <w:tcPr>
            <w:tcW w:w="529" w:type="dxa"/>
            <w:vAlign w:val="center"/>
          </w:tcPr>
          <w:p w14:paraId="7A953C9F">
            <w:pPr>
              <w:spacing w:line="520" w:lineRule="exact"/>
              <w:jc w:val="center"/>
              <w:rPr>
                <w:rFonts w:hint="eastAsia" w:ascii="宋体" w:hAnsi="宋体" w:eastAsia="宋体" w:cs="宋体"/>
                <w:color w:val="auto"/>
                <w:sz w:val="24"/>
                <w:szCs w:val="24"/>
              </w:rPr>
            </w:pPr>
          </w:p>
        </w:tc>
      </w:tr>
      <w:tr w14:paraId="5792E5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0792BC0">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639033B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5221" w:type="dxa"/>
            <w:shd w:val="clear" w:color="auto" w:fill="auto"/>
            <w:vAlign w:val="center"/>
          </w:tcPr>
          <w:p w14:paraId="2E1D2B4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提供参加本次政府采购活动前三年内在经营活动中没有重大违法记录的书面承诺函并加盖单位公章</w:t>
            </w:r>
          </w:p>
        </w:tc>
        <w:tc>
          <w:tcPr>
            <w:tcW w:w="589" w:type="dxa"/>
            <w:vAlign w:val="center"/>
          </w:tcPr>
          <w:p w14:paraId="3012324A">
            <w:pPr>
              <w:spacing w:line="520" w:lineRule="exact"/>
              <w:jc w:val="center"/>
              <w:rPr>
                <w:rFonts w:hint="eastAsia" w:ascii="宋体" w:hAnsi="宋体" w:eastAsia="宋体" w:cs="宋体"/>
                <w:color w:val="auto"/>
                <w:sz w:val="24"/>
                <w:szCs w:val="24"/>
              </w:rPr>
            </w:pPr>
          </w:p>
        </w:tc>
        <w:tc>
          <w:tcPr>
            <w:tcW w:w="589" w:type="dxa"/>
            <w:vAlign w:val="center"/>
          </w:tcPr>
          <w:p w14:paraId="451FFF26">
            <w:pPr>
              <w:spacing w:line="520" w:lineRule="exact"/>
              <w:jc w:val="center"/>
              <w:rPr>
                <w:rFonts w:hint="eastAsia" w:ascii="宋体" w:hAnsi="宋体" w:eastAsia="宋体" w:cs="宋体"/>
                <w:color w:val="auto"/>
                <w:sz w:val="24"/>
                <w:szCs w:val="24"/>
              </w:rPr>
            </w:pPr>
          </w:p>
        </w:tc>
        <w:tc>
          <w:tcPr>
            <w:tcW w:w="529" w:type="dxa"/>
            <w:vAlign w:val="center"/>
          </w:tcPr>
          <w:p w14:paraId="778C2C78">
            <w:pPr>
              <w:spacing w:line="520" w:lineRule="exact"/>
              <w:jc w:val="center"/>
              <w:rPr>
                <w:rFonts w:hint="eastAsia" w:ascii="宋体" w:hAnsi="宋体" w:eastAsia="宋体" w:cs="宋体"/>
                <w:color w:val="auto"/>
                <w:sz w:val="24"/>
                <w:szCs w:val="24"/>
              </w:rPr>
            </w:pPr>
          </w:p>
        </w:tc>
      </w:tr>
      <w:tr w14:paraId="410DC4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3975FEAC">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EB7D6CF">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法律、行政法规规定的其他条件</w:t>
            </w:r>
          </w:p>
        </w:tc>
        <w:tc>
          <w:tcPr>
            <w:tcW w:w="5221" w:type="dxa"/>
            <w:shd w:val="clear" w:color="auto" w:fill="auto"/>
            <w:vAlign w:val="center"/>
          </w:tcPr>
          <w:p w14:paraId="73985CF9">
            <w:pPr>
              <w:pStyle w:val="150"/>
              <w:keepNext w:val="0"/>
              <w:keepLines w:val="0"/>
              <w:pageBreakBefore w:val="0"/>
              <w:widowControl/>
              <w:numPr>
                <w:ilvl w:val="0"/>
                <w:numId w:val="0"/>
              </w:numPr>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提供信用信誉承诺函</w:t>
            </w:r>
            <w:r>
              <w:rPr>
                <w:rFonts w:hint="eastAsia" w:ascii="宋体" w:hAnsi="宋体" w:eastAsia="宋体" w:cs="宋体"/>
                <w:color w:val="auto"/>
                <w:sz w:val="24"/>
                <w:szCs w:val="24"/>
                <w:highlight w:val="none"/>
                <w:lang w:eastAsia="zh-CN"/>
              </w:rPr>
              <w:t>；</w:t>
            </w:r>
          </w:p>
          <w:p w14:paraId="15A552CB">
            <w:pPr>
              <w:pStyle w:val="150"/>
              <w:keepNext w:val="0"/>
              <w:keepLines w:val="0"/>
              <w:pageBreakBefore w:val="0"/>
              <w:widowControl/>
              <w:numPr>
                <w:ilvl w:val="0"/>
                <w:numId w:val="0"/>
              </w:numPr>
              <w:kinsoku/>
              <w:wordWrap/>
              <w:overflowPunct/>
              <w:topLinePunct w:val="0"/>
              <w:autoSpaceDE/>
              <w:autoSpaceDN/>
              <w:bidi w:val="0"/>
              <w:spacing w:beforeAutospacing="0" w:line="360" w:lineRule="exact"/>
              <w:ind w:left="0" w:leftChars="0"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p>
        </w:tc>
        <w:tc>
          <w:tcPr>
            <w:tcW w:w="589" w:type="dxa"/>
            <w:vAlign w:val="center"/>
          </w:tcPr>
          <w:p w14:paraId="65410BBF">
            <w:pPr>
              <w:spacing w:line="520" w:lineRule="exact"/>
              <w:jc w:val="center"/>
              <w:rPr>
                <w:rFonts w:hint="eastAsia" w:ascii="宋体" w:hAnsi="宋体" w:eastAsia="宋体" w:cs="宋体"/>
                <w:color w:val="auto"/>
                <w:sz w:val="24"/>
                <w:szCs w:val="24"/>
              </w:rPr>
            </w:pPr>
          </w:p>
        </w:tc>
        <w:tc>
          <w:tcPr>
            <w:tcW w:w="589" w:type="dxa"/>
            <w:vAlign w:val="center"/>
          </w:tcPr>
          <w:p w14:paraId="0B6C9933">
            <w:pPr>
              <w:spacing w:line="520" w:lineRule="exact"/>
              <w:jc w:val="center"/>
              <w:rPr>
                <w:rFonts w:hint="eastAsia" w:ascii="宋体" w:hAnsi="宋体" w:eastAsia="宋体" w:cs="宋体"/>
                <w:color w:val="auto"/>
                <w:sz w:val="24"/>
                <w:szCs w:val="24"/>
              </w:rPr>
            </w:pPr>
          </w:p>
        </w:tc>
        <w:tc>
          <w:tcPr>
            <w:tcW w:w="529" w:type="dxa"/>
            <w:vAlign w:val="center"/>
          </w:tcPr>
          <w:p w14:paraId="603DE1D6">
            <w:pPr>
              <w:spacing w:line="520" w:lineRule="exact"/>
              <w:jc w:val="center"/>
              <w:rPr>
                <w:rFonts w:hint="eastAsia" w:ascii="宋体" w:hAnsi="宋体" w:eastAsia="宋体" w:cs="宋体"/>
                <w:color w:val="auto"/>
                <w:sz w:val="24"/>
                <w:szCs w:val="24"/>
              </w:rPr>
            </w:pPr>
          </w:p>
        </w:tc>
      </w:tr>
      <w:tr w14:paraId="43577CD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4830BDF3">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10F3F669">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221" w:type="dxa"/>
            <w:shd w:val="clear" w:color="auto" w:fill="auto"/>
            <w:vAlign w:val="center"/>
          </w:tcPr>
          <w:p w14:paraId="2CE12668">
            <w:pPr>
              <w:pStyle w:val="150"/>
              <w:keepNext w:val="0"/>
              <w:keepLines w:val="0"/>
              <w:pageBreakBefore w:val="0"/>
              <w:widowControl/>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有效的投标保证金凭证</w:t>
            </w:r>
          </w:p>
        </w:tc>
        <w:tc>
          <w:tcPr>
            <w:tcW w:w="589" w:type="dxa"/>
            <w:vAlign w:val="center"/>
          </w:tcPr>
          <w:p w14:paraId="548B27D1">
            <w:pPr>
              <w:spacing w:line="520" w:lineRule="exact"/>
              <w:jc w:val="center"/>
              <w:rPr>
                <w:rFonts w:hint="eastAsia" w:ascii="宋体" w:hAnsi="宋体" w:eastAsia="宋体" w:cs="宋体"/>
                <w:color w:val="auto"/>
                <w:sz w:val="24"/>
                <w:szCs w:val="24"/>
              </w:rPr>
            </w:pPr>
          </w:p>
        </w:tc>
        <w:tc>
          <w:tcPr>
            <w:tcW w:w="589" w:type="dxa"/>
            <w:vAlign w:val="center"/>
          </w:tcPr>
          <w:p w14:paraId="79835410">
            <w:pPr>
              <w:spacing w:line="520" w:lineRule="exact"/>
              <w:jc w:val="center"/>
              <w:rPr>
                <w:rFonts w:hint="eastAsia" w:ascii="宋体" w:hAnsi="宋体" w:eastAsia="宋体" w:cs="宋体"/>
                <w:color w:val="auto"/>
                <w:sz w:val="24"/>
                <w:szCs w:val="24"/>
              </w:rPr>
            </w:pPr>
          </w:p>
        </w:tc>
        <w:tc>
          <w:tcPr>
            <w:tcW w:w="529" w:type="dxa"/>
            <w:vAlign w:val="center"/>
          </w:tcPr>
          <w:p w14:paraId="3E3CF388">
            <w:pPr>
              <w:spacing w:line="520" w:lineRule="exact"/>
              <w:jc w:val="center"/>
              <w:rPr>
                <w:rFonts w:hint="eastAsia" w:ascii="宋体" w:hAnsi="宋体" w:eastAsia="宋体" w:cs="宋体"/>
                <w:color w:val="auto"/>
                <w:sz w:val="24"/>
                <w:szCs w:val="24"/>
              </w:rPr>
            </w:pPr>
          </w:p>
        </w:tc>
      </w:tr>
      <w:tr w14:paraId="4986823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39483652">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8872526">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落实政府采购政策需满足的资格要求</w:t>
            </w:r>
          </w:p>
        </w:tc>
        <w:tc>
          <w:tcPr>
            <w:tcW w:w="5221" w:type="dxa"/>
            <w:shd w:val="clear" w:color="auto" w:fill="auto"/>
            <w:vAlign w:val="center"/>
          </w:tcPr>
          <w:p w14:paraId="516EE5E2">
            <w:pPr>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本项目专门面向小微企业。</w:t>
            </w:r>
            <w:r>
              <w:rPr>
                <w:rFonts w:hint="eastAsia" w:ascii="宋体" w:hAnsi="宋体" w:eastAsia="宋体" w:cs="宋体"/>
                <w:b w:val="0"/>
                <w:bCs w:val="0"/>
                <w:color w:val="auto"/>
                <w:sz w:val="24"/>
                <w:szCs w:val="24"/>
                <w:highlight w:val="none"/>
                <w:lang w:val="en-US" w:eastAsia="zh-CN"/>
              </w:rPr>
              <w:t>（货物类投标单位提供的投标产品的制造商须为小微企业，提供《中小企业声明函》）</w:t>
            </w:r>
          </w:p>
        </w:tc>
        <w:tc>
          <w:tcPr>
            <w:tcW w:w="589" w:type="dxa"/>
            <w:vAlign w:val="center"/>
          </w:tcPr>
          <w:p w14:paraId="49ADECEB">
            <w:pPr>
              <w:spacing w:line="520" w:lineRule="exact"/>
              <w:jc w:val="center"/>
              <w:rPr>
                <w:rFonts w:hint="eastAsia" w:ascii="宋体" w:hAnsi="宋体" w:eastAsia="宋体" w:cs="宋体"/>
                <w:color w:val="auto"/>
                <w:sz w:val="24"/>
                <w:szCs w:val="24"/>
              </w:rPr>
            </w:pPr>
          </w:p>
        </w:tc>
        <w:tc>
          <w:tcPr>
            <w:tcW w:w="589" w:type="dxa"/>
            <w:vAlign w:val="center"/>
          </w:tcPr>
          <w:p w14:paraId="62AB395C">
            <w:pPr>
              <w:spacing w:line="520" w:lineRule="exact"/>
              <w:jc w:val="center"/>
              <w:rPr>
                <w:rFonts w:hint="eastAsia" w:ascii="宋体" w:hAnsi="宋体" w:eastAsia="宋体" w:cs="宋体"/>
                <w:color w:val="auto"/>
                <w:sz w:val="24"/>
                <w:szCs w:val="24"/>
              </w:rPr>
            </w:pPr>
          </w:p>
        </w:tc>
        <w:tc>
          <w:tcPr>
            <w:tcW w:w="529" w:type="dxa"/>
            <w:vAlign w:val="center"/>
          </w:tcPr>
          <w:p w14:paraId="191FD77F">
            <w:pPr>
              <w:spacing w:line="520" w:lineRule="exact"/>
              <w:jc w:val="center"/>
              <w:rPr>
                <w:rFonts w:hint="eastAsia" w:ascii="宋体" w:hAnsi="宋体" w:eastAsia="宋体" w:cs="宋体"/>
                <w:color w:val="auto"/>
                <w:sz w:val="24"/>
                <w:szCs w:val="24"/>
              </w:rPr>
            </w:pPr>
          </w:p>
        </w:tc>
      </w:tr>
      <w:tr w14:paraId="6B6DDD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487" w:type="dxa"/>
            <w:gridSpan w:val="3"/>
            <w:vAlign w:val="center"/>
          </w:tcPr>
          <w:p w14:paraId="034FD7F8">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资格审查结果</w:t>
            </w:r>
          </w:p>
        </w:tc>
        <w:tc>
          <w:tcPr>
            <w:tcW w:w="589" w:type="dxa"/>
            <w:vAlign w:val="center"/>
          </w:tcPr>
          <w:p w14:paraId="291CEC6F">
            <w:pPr>
              <w:spacing w:line="520" w:lineRule="exact"/>
              <w:jc w:val="center"/>
              <w:rPr>
                <w:rFonts w:hint="eastAsia" w:ascii="宋体" w:hAnsi="宋体" w:eastAsia="宋体" w:cs="宋体"/>
                <w:color w:val="auto"/>
                <w:sz w:val="24"/>
                <w:szCs w:val="24"/>
              </w:rPr>
            </w:pPr>
          </w:p>
        </w:tc>
        <w:tc>
          <w:tcPr>
            <w:tcW w:w="589" w:type="dxa"/>
            <w:vAlign w:val="center"/>
          </w:tcPr>
          <w:p w14:paraId="55A71FAA">
            <w:pPr>
              <w:spacing w:line="520" w:lineRule="exact"/>
              <w:jc w:val="center"/>
              <w:rPr>
                <w:rFonts w:hint="eastAsia" w:ascii="宋体" w:hAnsi="宋体" w:eastAsia="宋体" w:cs="宋体"/>
                <w:color w:val="auto"/>
                <w:sz w:val="24"/>
                <w:szCs w:val="24"/>
              </w:rPr>
            </w:pPr>
          </w:p>
        </w:tc>
        <w:tc>
          <w:tcPr>
            <w:tcW w:w="529" w:type="dxa"/>
            <w:vAlign w:val="center"/>
          </w:tcPr>
          <w:p w14:paraId="0776963A">
            <w:pPr>
              <w:spacing w:line="520" w:lineRule="exact"/>
              <w:jc w:val="center"/>
              <w:rPr>
                <w:rFonts w:hint="eastAsia" w:ascii="宋体" w:hAnsi="宋体" w:eastAsia="宋体" w:cs="宋体"/>
                <w:color w:val="auto"/>
                <w:sz w:val="24"/>
                <w:szCs w:val="24"/>
              </w:rPr>
            </w:pPr>
          </w:p>
        </w:tc>
      </w:tr>
      <w:tr w14:paraId="711FB64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487" w:type="dxa"/>
            <w:gridSpan w:val="3"/>
            <w:vAlign w:val="center"/>
          </w:tcPr>
          <w:p w14:paraId="70E6AE8C">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589" w:type="dxa"/>
            <w:vAlign w:val="center"/>
          </w:tcPr>
          <w:p w14:paraId="5CC32393">
            <w:pPr>
              <w:spacing w:line="520" w:lineRule="exact"/>
              <w:jc w:val="center"/>
              <w:rPr>
                <w:rFonts w:hint="eastAsia" w:ascii="宋体" w:hAnsi="宋体" w:eastAsia="宋体" w:cs="宋体"/>
                <w:color w:val="auto"/>
                <w:sz w:val="24"/>
                <w:szCs w:val="24"/>
              </w:rPr>
            </w:pPr>
          </w:p>
        </w:tc>
        <w:tc>
          <w:tcPr>
            <w:tcW w:w="589" w:type="dxa"/>
            <w:vAlign w:val="center"/>
          </w:tcPr>
          <w:p w14:paraId="45389BD7">
            <w:pPr>
              <w:spacing w:line="520" w:lineRule="exact"/>
              <w:jc w:val="center"/>
              <w:rPr>
                <w:rFonts w:hint="eastAsia" w:ascii="宋体" w:hAnsi="宋体" w:eastAsia="宋体" w:cs="宋体"/>
                <w:color w:val="auto"/>
                <w:sz w:val="24"/>
                <w:szCs w:val="24"/>
              </w:rPr>
            </w:pPr>
          </w:p>
        </w:tc>
        <w:tc>
          <w:tcPr>
            <w:tcW w:w="529" w:type="dxa"/>
            <w:vAlign w:val="center"/>
          </w:tcPr>
          <w:p w14:paraId="27BF4DFD">
            <w:pPr>
              <w:spacing w:line="520" w:lineRule="exact"/>
              <w:jc w:val="center"/>
              <w:rPr>
                <w:rFonts w:hint="eastAsia" w:ascii="宋体" w:hAnsi="宋体" w:eastAsia="宋体" w:cs="宋体"/>
                <w:color w:val="auto"/>
                <w:sz w:val="24"/>
                <w:szCs w:val="24"/>
              </w:rPr>
            </w:pPr>
          </w:p>
        </w:tc>
      </w:tr>
      <w:bookmarkEnd w:id="242"/>
    </w:tbl>
    <w:p w14:paraId="78FFE246">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EF633F2">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3633850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2.1单一来源小组依据单一来源文件的规定，从响应文件的有效性、完整性和对单一来源文件的响应程度进行审查，以确定是否对单一来源文件的实质性要求作出响应。</w:t>
      </w:r>
    </w:p>
    <w:tbl>
      <w:tblPr>
        <w:tblStyle w:val="29"/>
        <w:tblpPr w:leftFromText="180" w:rightFromText="180" w:vertAnchor="text" w:horzAnchor="page" w:tblpX="1158" w:tblpY="2175"/>
        <w:tblOverlap w:val="never"/>
        <w:tblW w:w="985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75"/>
        <w:gridCol w:w="5299"/>
        <w:gridCol w:w="646"/>
        <w:gridCol w:w="646"/>
        <w:gridCol w:w="646"/>
        <w:gridCol w:w="597"/>
      </w:tblGrid>
      <w:tr w14:paraId="5C143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restart"/>
            <w:vAlign w:val="center"/>
          </w:tcPr>
          <w:p w14:paraId="26F7C7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2535" w:type="dxa"/>
            <w:gridSpan w:val="4"/>
            <w:vAlign w:val="center"/>
          </w:tcPr>
          <w:p w14:paraId="6F78B15C">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投标企业名称</w:t>
            </w:r>
          </w:p>
        </w:tc>
      </w:tr>
      <w:tr w14:paraId="3AC5CB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continue"/>
            <w:vAlign w:val="center"/>
          </w:tcPr>
          <w:p w14:paraId="2BE03047">
            <w:pPr>
              <w:spacing w:line="360" w:lineRule="auto"/>
              <w:jc w:val="center"/>
              <w:rPr>
                <w:rFonts w:hint="eastAsia" w:ascii="宋体" w:hAnsi="宋体" w:eastAsia="宋体" w:cs="宋体"/>
                <w:color w:val="auto"/>
                <w:sz w:val="24"/>
                <w:szCs w:val="24"/>
              </w:rPr>
            </w:pPr>
          </w:p>
        </w:tc>
        <w:tc>
          <w:tcPr>
            <w:tcW w:w="646" w:type="dxa"/>
            <w:vAlign w:val="center"/>
          </w:tcPr>
          <w:p w14:paraId="29BCC8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646" w:type="dxa"/>
            <w:vAlign w:val="center"/>
          </w:tcPr>
          <w:p w14:paraId="03812AB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6" w:type="dxa"/>
            <w:vAlign w:val="center"/>
          </w:tcPr>
          <w:p w14:paraId="2DC19EE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597" w:type="dxa"/>
            <w:vAlign w:val="center"/>
          </w:tcPr>
          <w:p w14:paraId="6CAE138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78076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D666A0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5" w:type="dxa"/>
            <w:shd w:val="clear" w:color="auto" w:fill="auto"/>
            <w:vAlign w:val="center"/>
          </w:tcPr>
          <w:p w14:paraId="1922A37F">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w:t>
            </w:r>
            <w:r>
              <w:rPr>
                <w:rFonts w:hint="eastAsia" w:ascii="宋体" w:hAnsi="宋体" w:eastAsia="宋体" w:cs="宋体"/>
                <w:color w:val="auto"/>
                <w:sz w:val="22"/>
                <w:szCs w:val="22"/>
                <w:highlight w:val="none"/>
              </w:rPr>
              <w:t>的签署</w:t>
            </w:r>
          </w:p>
        </w:tc>
        <w:tc>
          <w:tcPr>
            <w:tcW w:w="5299" w:type="dxa"/>
            <w:shd w:val="clear" w:color="auto" w:fill="auto"/>
            <w:vAlign w:val="center"/>
          </w:tcPr>
          <w:p w14:paraId="6EB3C27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要求在规定区域加盖单位公章和法定代表人章或签字</w:t>
            </w:r>
          </w:p>
        </w:tc>
        <w:tc>
          <w:tcPr>
            <w:tcW w:w="646" w:type="dxa"/>
            <w:vAlign w:val="center"/>
          </w:tcPr>
          <w:p w14:paraId="7A581108">
            <w:pPr>
              <w:spacing w:line="360" w:lineRule="auto"/>
              <w:jc w:val="center"/>
              <w:rPr>
                <w:rFonts w:hint="eastAsia" w:ascii="宋体" w:hAnsi="宋体" w:eastAsia="宋体" w:cs="宋体"/>
                <w:color w:val="auto"/>
                <w:sz w:val="24"/>
                <w:szCs w:val="24"/>
              </w:rPr>
            </w:pPr>
          </w:p>
        </w:tc>
        <w:tc>
          <w:tcPr>
            <w:tcW w:w="646" w:type="dxa"/>
            <w:vAlign w:val="center"/>
          </w:tcPr>
          <w:p w14:paraId="3F69033D">
            <w:pPr>
              <w:spacing w:line="360" w:lineRule="auto"/>
              <w:jc w:val="center"/>
              <w:rPr>
                <w:rFonts w:hint="eastAsia" w:ascii="宋体" w:hAnsi="宋体" w:eastAsia="宋体" w:cs="宋体"/>
                <w:color w:val="auto"/>
                <w:sz w:val="24"/>
                <w:szCs w:val="24"/>
              </w:rPr>
            </w:pPr>
          </w:p>
        </w:tc>
        <w:tc>
          <w:tcPr>
            <w:tcW w:w="646" w:type="dxa"/>
            <w:vAlign w:val="center"/>
          </w:tcPr>
          <w:p w14:paraId="2998EA1A">
            <w:pPr>
              <w:spacing w:line="360" w:lineRule="auto"/>
              <w:jc w:val="center"/>
              <w:rPr>
                <w:rFonts w:hint="eastAsia" w:ascii="宋体" w:hAnsi="宋体" w:eastAsia="宋体" w:cs="宋体"/>
                <w:color w:val="auto"/>
                <w:sz w:val="24"/>
                <w:szCs w:val="24"/>
              </w:rPr>
            </w:pPr>
          </w:p>
        </w:tc>
        <w:tc>
          <w:tcPr>
            <w:tcW w:w="597" w:type="dxa"/>
            <w:vAlign w:val="center"/>
          </w:tcPr>
          <w:p w14:paraId="2E1339E7">
            <w:pPr>
              <w:spacing w:line="360" w:lineRule="auto"/>
              <w:jc w:val="center"/>
              <w:rPr>
                <w:rFonts w:hint="eastAsia" w:ascii="宋体" w:hAnsi="宋体" w:eastAsia="宋体" w:cs="宋体"/>
                <w:color w:val="auto"/>
                <w:sz w:val="24"/>
                <w:szCs w:val="24"/>
              </w:rPr>
            </w:pPr>
          </w:p>
        </w:tc>
      </w:tr>
      <w:tr w14:paraId="023530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76A5A20D">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5" w:type="dxa"/>
            <w:shd w:val="clear" w:color="auto" w:fill="auto"/>
            <w:vAlign w:val="center"/>
          </w:tcPr>
          <w:p w14:paraId="5388B53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报价唯一</w:t>
            </w:r>
          </w:p>
        </w:tc>
        <w:tc>
          <w:tcPr>
            <w:tcW w:w="5299" w:type="dxa"/>
            <w:shd w:val="clear" w:color="auto" w:fill="auto"/>
            <w:vAlign w:val="center"/>
          </w:tcPr>
          <w:p w14:paraId="04CF813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投标报价按采购文件要求</w:t>
            </w:r>
            <w:r>
              <w:rPr>
                <w:rFonts w:hint="eastAsia" w:ascii="宋体" w:hAnsi="宋体" w:eastAsia="宋体" w:cs="宋体"/>
                <w:color w:val="auto"/>
                <w:sz w:val="22"/>
                <w:szCs w:val="22"/>
                <w:highlight w:val="none"/>
              </w:rPr>
              <w:t>只有一个有效报价且未超过</w:t>
            </w:r>
            <w:r>
              <w:rPr>
                <w:rFonts w:hint="eastAsia" w:ascii="宋体" w:hAnsi="宋体" w:eastAsia="宋体" w:cs="宋体"/>
                <w:color w:val="auto"/>
                <w:sz w:val="22"/>
                <w:szCs w:val="22"/>
                <w:highlight w:val="none"/>
                <w:lang w:val="en-US" w:eastAsia="zh-CN"/>
              </w:rPr>
              <w:t>预算价或</w:t>
            </w:r>
            <w:r>
              <w:rPr>
                <w:rFonts w:hint="eastAsia" w:ascii="宋体" w:hAnsi="宋体" w:eastAsia="宋体" w:cs="宋体"/>
                <w:color w:val="auto"/>
                <w:sz w:val="22"/>
                <w:szCs w:val="22"/>
                <w:highlight w:val="none"/>
                <w:lang w:eastAsia="zh-CN"/>
              </w:rPr>
              <w:t>最高限价</w:t>
            </w:r>
          </w:p>
        </w:tc>
        <w:tc>
          <w:tcPr>
            <w:tcW w:w="646" w:type="dxa"/>
            <w:vAlign w:val="center"/>
          </w:tcPr>
          <w:p w14:paraId="3BC26C07">
            <w:pPr>
              <w:spacing w:line="360" w:lineRule="auto"/>
              <w:jc w:val="center"/>
              <w:rPr>
                <w:rFonts w:hint="eastAsia" w:ascii="宋体" w:hAnsi="宋体" w:eastAsia="宋体" w:cs="宋体"/>
                <w:color w:val="auto"/>
                <w:sz w:val="24"/>
                <w:szCs w:val="24"/>
              </w:rPr>
            </w:pPr>
          </w:p>
        </w:tc>
        <w:tc>
          <w:tcPr>
            <w:tcW w:w="646" w:type="dxa"/>
            <w:vAlign w:val="center"/>
          </w:tcPr>
          <w:p w14:paraId="2CFD21DE">
            <w:pPr>
              <w:spacing w:line="360" w:lineRule="auto"/>
              <w:jc w:val="center"/>
              <w:rPr>
                <w:rFonts w:hint="eastAsia" w:ascii="宋体" w:hAnsi="宋体" w:eastAsia="宋体" w:cs="宋体"/>
                <w:color w:val="auto"/>
                <w:sz w:val="24"/>
                <w:szCs w:val="24"/>
              </w:rPr>
            </w:pPr>
          </w:p>
        </w:tc>
        <w:tc>
          <w:tcPr>
            <w:tcW w:w="646" w:type="dxa"/>
            <w:vAlign w:val="center"/>
          </w:tcPr>
          <w:p w14:paraId="743E04E8">
            <w:pPr>
              <w:spacing w:line="360" w:lineRule="auto"/>
              <w:jc w:val="center"/>
              <w:rPr>
                <w:rFonts w:hint="eastAsia" w:ascii="宋体" w:hAnsi="宋体" w:eastAsia="宋体" w:cs="宋体"/>
                <w:color w:val="auto"/>
                <w:sz w:val="24"/>
                <w:szCs w:val="24"/>
              </w:rPr>
            </w:pPr>
          </w:p>
        </w:tc>
        <w:tc>
          <w:tcPr>
            <w:tcW w:w="597" w:type="dxa"/>
            <w:vAlign w:val="center"/>
          </w:tcPr>
          <w:p w14:paraId="50CA0EAF">
            <w:pPr>
              <w:spacing w:line="360" w:lineRule="auto"/>
              <w:jc w:val="center"/>
              <w:rPr>
                <w:rFonts w:hint="eastAsia" w:ascii="宋体" w:hAnsi="宋体" w:eastAsia="宋体" w:cs="宋体"/>
                <w:color w:val="auto"/>
                <w:sz w:val="24"/>
                <w:szCs w:val="24"/>
              </w:rPr>
            </w:pPr>
          </w:p>
        </w:tc>
      </w:tr>
      <w:tr w14:paraId="4097BA9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AFC3CA">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5" w:type="dxa"/>
            <w:shd w:val="clear" w:color="auto" w:fill="auto"/>
            <w:vAlign w:val="center"/>
          </w:tcPr>
          <w:p w14:paraId="0E326D5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响应文件文件格式</w:t>
            </w:r>
          </w:p>
        </w:tc>
        <w:tc>
          <w:tcPr>
            <w:tcW w:w="5299" w:type="dxa"/>
            <w:shd w:val="clear" w:color="auto" w:fill="auto"/>
            <w:vAlign w:val="center"/>
          </w:tcPr>
          <w:p w14:paraId="38E65C2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按采购文件规定的格式填写，内容全或关键字迹清晰、数量等齐全的；</w:t>
            </w:r>
          </w:p>
        </w:tc>
        <w:tc>
          <w:tcPr>
            <w:tcW w:w="646" w:type="dxa"/>
            <w:vAlign w:val="center"/>
          </w:tcPr>
          <w:p w14:paraId="1A232C0F">
            <w:pPr>
              <w:shd w:val="clear" w:color="auto" w:fill="FAFAFA"/>
              <w:spacing w:line="360" w:lineRule="auto"/>
              <w:jc w:val="center"/>
              <w:rPr>
                <w:rFonts w:hint="eastAsia" w:ascii="宋体" w:hAnsi="宋体" w:eastAsia="宋体" w:cs="宋体"/>
                <w:color w:val="auto"/>
                <w:sz w:val="24"/>
                <w:szCs w:val="24"/>
              </w:rPr>
            </w:pPr>
          </w:p>
        </w:tc>
        <w:tc>
          <w:tcPr>
            <w:tcW w:w="646" w:type="dxa"/>
            <w:vAlign w:val="center"/>
          </w:tcPr>
          <w:p w14:paraId="2B4B2F00">
            <w:pPr>
              <w:spacing w:line="360" w:lineRule="auto"/>
              <w:jc w:val="center"/>
              <w:rPr>
                <w:rFonts w:hint="eastAsia" w:ascii="宋体" w:hAnsi="宋体" w:eastAsia="宋体" w:cs="宋体"/>
                <w:color w:val="auto"/>
                <w:sz w:val="24"/>
                <w:szCs w:val="24"/>
              </w:rPr>
            </w:pPr>
          </w:p>
        </w:tc>
        <w:tc>
          <w:tcPr>
            <w:tcW w:w="646" w:type="dxa"/>
            <w:vAlign w:val="center"/>
          </w:tcPr>
          <w:p w14:paraId="420E85BA">
            <w:pPr>
              <w:spacing w:line="360" w:lineRule="auto"/>
              <w:jc w:val="center"/>
              <w:rPr>
                <w:rFonts w:hint="eastAsia" w:ascii="宋体" w:hAnsi="宋体" w:eastAsia="宋体" w:cs="宋体"/>
                <w:color w:val="auto"/>
                <w:sz w:val="24"/>
                <w:szCs w:val="24"/>
              </w:rPr>
            </w:pPr>
          </w:p>
        </w:tc>
        <w:tc>
          <w:tcPr>
            <w:tcW w:w="597" w:type="dxa"/>
            <w:vAlign w:val="center"/>
          </w:tcPr>
          <w:p w14:paraId="5D50B704">
            <w:pPr>
              <w:spacing w:line="360" w:lineRule="auto"/>
              <w:jc w:val="center"/>
              <w:rPr>
                <w:rFonts w:hint="eastAsia" w:ascii="宋体" w:hAnsi="宋体" w:eastAsia="宋体" w:cs="宋体"/>
                <w:color w:val="auto"/>
                <w:sz w:val="24"/>
                <w:szCs w:val="24"/>
              </w:rPr>
            </w:pPr>
          </w:p>
        </w:tc>
      </w:tr>
      <w:tr w14:paraId="691623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566D1B">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75" w:type="dxa"/>
            <w:shd w:val="clear" w:color="auto" w:fill="auto"/>
            <w:vAlign w:val="center"/>
          </w:tcPr>
          <w:p w14:paraId="10FD2874">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响应时间</w:t>
            </w:r>
          </w:p>
        </w:tc>
        <w:tc>
          <w:tcPr>
            <w:tcW w:w="5299" w:type="dxa"/>
            <w:shd w:val="clear" w:color="auto" w:fill="auto"/>
            <w:vAlign w:val="center"/>
          </w:tcPr>
          <w:p w14:paraId="6B0F36C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质保期、服务期限、供货时间满足采购文件规定的</w:t>
            </w:r>
          </w:p>
        </w:tc>
        <w:tc>
          <w:tcPr>
            <w:tcW w:w="646" w:type="dxa"/>
            <w:vAlign w:val="center"/>
          </w:tcPr>
          <w:p w14:paraId="41E6D0AF">
            <w:pPr>
              <w:spacing w:line="360" w:lineRule="auto"/>
              <w:jc w:val="center"/>
              <w:rPr>
                <w:rFonts w:hint="eastAsia" w:ascii="宋体" w:hAnsi="宋体" w:eastAsia="宋体" w:cs="宋体"/>
                <w:color w:val="auto"/>
                <w:sz w:val="24"/>
                <w:szCs w:val="24"/>
              </w:rPr>
            </w:pPr>
          </w:p>
        </w:tc>
        <w:tc>
          <w:tcPr>
            <w:tcW w:w="646" w:type="dxa"/>
            <w:vAlign w:val="center"/>
          </w:tcPr>
          <w:p w14:paraId="2474C0C1">
            <w:pPr>
              <w:spacing w:line="360" w:lineRule="auto"/>
              <w:jc w:val="center"/>
              <w:rPr>
                <w:rFonts w:hint="eastAsia" w:ascii="宋体" w:hAnsi="宋体" w:eastAsia="宋体" w:cs="宋体"/>
                <w:color w:val="auto"/>
                <w:sz w:val="24"/>
                <w:szCs w:val="24"/>
              </w:rPr>
            </w:pPr>
          </w:p>
        </w:tc>
        <w:tc>
          <w:tcPr>
            <w:tcW w:w="646" w:type="dxa"/>
            <w:vAlign w:val="center"/>
          </w:tcPr>
          <w:p w14:paraId="492CFFBC">
            <w:pPr>
              <w:spacing w:line="360" w:lineRule="auto"/>
              <w:jc w:val="center"/>
              <w:rPr>
                <w:rFonts w:hint="eastAsia" w:ascii="宋体" w:hAnsi="宋体" w:eastAsia="宋体" w:cs="宋体"/>
                <w:color w:val="auto"/>
                <w:sz w:val="24"/>
                <w:szCs w:val="24"/>
              </w:rPr>
            </w:pPr>
          </w:p>
        </w:tc>
        <w:tc>
          <w:tcPr>
            <w:tcW w:w="597" w:type="dxa"/>
            <w:vAlign w:val="center"/>
          </w:tcPr>
          <w:p w14:paraId="3BAD25C0">
            <w:pPr>
              <w:spacing w:line="360" w:lineRule="auto"/>
              <w:jc w:val="center"/>
              <w:rPr>
                <w:rFonts w:hint="eastAsia" w:ascii="宋体" w:hAnsi="宋体" w:eastAsia="宋体" w:cs="宋体"/>
                <w:color w:val="auto"/>
                <w:sz w:val="24"/>
                <w:szCs w:val="24"/>
              </w:rPr>
            </w:pPr>
          </w:p>
        </w:tc>
      </w:tr>
      <w:tr w14:paraId="5B3E0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4F71CE52">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75" w:type="dxa"/>
            <w:shd w:val="clear" w:color="auto" w:fill="auto"/>
            <w:vAlign w:val="center"/>
          </w:tcPr>
          <w:p w14:paraId="694A360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实质性要求</w:t>
            </w:r>
          </w:p>
        </w:tc>
        <w:tc>
          <w:tcPr>
            <w:tcW w:w="5299" w:type="dxa"/>
            <w:shd w:val="clear" w:color="auto" w:fill="auto"/>
            <w:vAlign w:val="center"/>
          </w:tcPr>
          <w:p w14:paraId="43D1F940">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符合采购文件中规定的其他实质性要求</w:t>
            </w:r>
          </w:p>
        </w:tc>
        <w:tc>
          <w:tcPr>
            <w:tcW w:w="646" w:type="dxa"/>
            <w:vAlign w:val="center"/>
          </w:tcPr>
          <w:p w14:paraId="1353F944">
            <w:pPr>
              <w:spacing w:line="360" w:lineRule="auto"/>
              <w:jc w:val="center"/>
              <w:rPr>
                <w:rFonts w:hint="eastAsia" w:ascii="宋体" w:hAnsi="宋体" w:eastAsia="宋体" w:cs="宋体"/>
                <w:color w:val="auto"/>
                <w:sz w:val="24"/>
                <w:szCs w:val="24"/>
              </w:rPr>
            </w:pPr>
          </w:p>
        </w:tc>
        <w:tc>
          <w:tcPr>
            <w:tcW w:w="646" w:type="dxa"/>
            <w:vAlign w:val="center"/>
          </w:tcPr>
          <w:p w14:paraId="439AE582">
            <w:pPr>
              <w:spacing w:line="360" w:lineRule="auto"/>
              <w:jc w:val="center"/>
              <w:rPr>
                <w:rFonts w:hint="eastAsia" w:ascii="宋体" w:hAnsi="宋体" w:eastAsia="宋体" w:cs="宋体"/>
                <w:color w:val="auto"/>
                <w:sz w:val="24"/>
                <w:szCs w:val="24"/>
              </w:rPr>
            </w:pPr>
          </w:p>
        </w:tc>
        <w:tc>
          <w:tcPr>
            <w:tcW w:w="646" w:type="dxa"/>
            <w:vAlign w:val="center"/>
          </w:tcPr>
          <w:p w14:paraId="44A9B208">
            <w:pPr>
              <w:spacing w:line="360" w:lineRule="auto"/>
              <w:jc w:val="center"/>
              <w:rPr>
                <w:rFonts w:hint="eastAsia" w:ascii="宋体" w:hAnsi="宋体" w:eastAsia="宋体" w:cs="宋体"/>
                <w:color w:val="auto"/>
                <w:sz w:val="24"/>
                <w:szCs w:val="24"/>
              </w:rPr>
            </w:pPr>
          </w:p>
        </w:tc>
        <w:tc>
          <w:tcPr>
            <w:tcW w:w="597" w:type="dxa"/>
            <w:vAlign w:val="center"/>
          </w:tcPr>
          <w:p w14:paraId="39E30BE9">
            <w:pPr>
              <w:spacing w:line="360" w:lineRule="auto"/>
              <w:jc w:val="center"/>
              <w:rPr>
                <w:rFonts w:hint="eastAsia" w:ascii="宋体" w:hAnsi="宋体" w:eastAsia="宋体" w:cs="宋体"/>
                <w:color w:val="auto"/>
                <w:sz w:val="24"/>
                <w:szCs w:val="24"/>
              </w:rPr>
            </w:pPr>
          </w:p>
        </w:tc>
      </w:tr>
      <w:tr w14:paraId="74234B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6F5CC7C9">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75" w:type="dxa"/>
            <w:shd w:val="clear" w:color="auto" w:fill="auto"/>
            <w:vAlign w:val="center"/>
          </w:tcPr>
          <w:p w14:paraId="0A64568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商务要求</w:t>
            </w:r>
          </w:p>
        </w:tc>
        <w:tc>
          <w:tcPr>
            <w:tcW w:w="5299" w:type="dxa"/>
            <w:shd w:val="clear" w:color="auto" w:fill="auto"/>
            <w:vAlign w:val="center"/>
          </w:tcPr>
          <w:p w14:paraId="1DC10AB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w:t>
            </w:r>
          </w:p>
        </w:tc>
        <w:tc>
          <w:tcPr>
            <w:tcW w:w="646" w:type="dxa"/>
            <w:vAlign w:val="center"/>
          </w:tcPr>
          <w:p w14:paraId="08DD1B4D">
            <w:pPr>
              <w:spacing w:line="360" w:lineRule="auto"/>
              <w:jc w:val="center"/>
              <w:rPr>
                <w:rFonts w:hint="eastAsia" w:ascii="宋体" w:hAnsi="宋体" w:eastAsia="宋体" w:cs="宋体"/>
                <w:color w:val="auto"/>
                <w:sz w:val="24"/>
                <w:szCs w:val="24"/>
              </w:rPr>
            </w:pPr>
          </w:p>
        </w:tc>
        <w:tc>
          <w:tcPr>
            <w:tcW w:w="646" w:type="dxa"/>
            <w:vAlign w:val="center"/>
          </w:tcPr>
          <w:p w14:paraId="61FD528D">
            <w:pPr>
              <w:spacing w:line="360" w:lineRule="auto"/>
              <w:jc w:val="center"/>
              <w:rPr>
                <w:rFonts w:hint="eastAsia" w:ascii="宋体" w:hAnsi="宋体" w:eastAsia="宋体" w:cs="宋体"/>
                <w:color w:val="auto"/>
                <w:sz w:val="24"/>
                <w:szCs w:val="24"/>
              </w:rPr>
            </w:pPr>
          </w:p>
        </w:tc>
        <w:tc>
          <w:tcPr>
            <w:tcW w:w="646" w:type="dxa"/>
            <w:vAlign w:val="center"/>
          </w:tcPr>
          <w:p w14:paraId="33D935AA">
            <w:pPr>
              <w:spacing w:line="360" w:lineRule="auto"/>
              <w:jc w:val="center"/>
              <w:rPr>
                <w:rFonts w:hint="eastAsia" w:ascii="宋体" w:hAnsi="宋体" w:eastAsia="宋体" w:cs="宋体"/>
                <w:color w:val="auto"/>
                <w:sz w:val="24"/>
                <w:szCs w:val="24"/>
              </w:rPr>
            </w:pPr>
          </w:p>
        </w:tc>
        <w:tc>
          <w:tcPr>
            <w:tcW w:w="597" w:type="dxa"/>
            <w:vAlign w:val="center"/>
          </w:tcPr>
          <w:p w14:paraId="2284891D">
            <w:pPr>
              <w:spacing w:line="360" w:lineRule="auto"/>
              <w:jc w:val="center"/>
              <w:rPr>
                <w:rFonts w:hint="eastAsia" w:ascii="宋体" w:hAnsi="宋体" w:eastAsia="宋体" w:cs="宋体"/>
                <w:color w:val="auto"/>
                <w:sz w:val="24"/>
                <w:szCs w:val="24"/>
              </w:rPr>
            </w:pPr>
          </w:p>
        </w:tc>
      </w:tr>
      <w:tr w14:paraId="78B368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AF38C4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75" w:type="dxa"/>
            <w:shd w:val="clear" w:color="auto" w:fill="auto"/>
            <w:vAlign w:val="center"/>
          </w:tcPr>
          <w:p w14:paraId="1617E71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5299" w:type="dxa"/>
            <w:shd w:val="clear" w:color="auto" w:fill="auto"/>
            <w:vAlign w:val="center"/>
          </w:tcPr>
          <w:p w14:paraId="162D2A66">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646" w:type="dxa"/>
            <w:vAlign w:val="center"/>
          </w:tcPr>
          <w:p w14:paraId="6A66FFC1">
            <w:pPr>
              <w:spacing w:line="360" w:lineRule="auto"/>
              <w:jc w:val="center"/>
              <w:rPr>
                <w:rFonts w:hint="eastAsia" w:ascii="宋体" w:hAnsi="宋体" w:eastAsia="宋体" w:cs="宋体"/>
                <w:color w:val="auto"/>
                <w:sz w:val="24"/>
                <w:szCs w:val="24"/>
              </w:rPr>
            </w:pPr>
          </w:p>
        </w:tc>
        <w:tc>
          <w:tcPr>
            <w:tcW w:w="646" w:type="dxa"/>
            <w:vAlign w:val="center"/>
          </w:tcPr>
          <w:p w14:paraId="41778D74">
            <w:pPr>
              <w:spacing w:line="360" w:lineRule="auto"/>
              <w:jc w:val="center"/>
              <w:rPr>
                <w:rFonts w:hint="eastAsia" w:ascii="宋体" w:hAnsi="宋体" w:eastAsia="宋体" w:cs="宋体"/>
                <w:color w:val="auto"/>
                <w:sz w:val="24"/>
                <w:szCs w:val="24"/>
              </w:rPr>
            </w:pPr>
          </w:p>
        </w:tc>
        <w:tc>
          <w:tcPr>
            <w:tcW w:w="646" w:type="dxa"/>
            <w:vAlign w:val="center"/>
          </w:tcPr>
          <w:p w14:paraId="1463703A">
            <w:pPr>
              <w:spacing w:line="360" w:lineRule="auto"/>
              <w:jc w:val="center"/>
              <w:rPr>
                <w:rFonts w:hint="eastAsia" w:ascii="宋体" w:hAnsi="宋体" w:eastAsia="宋体" w:cs="宋体"/>
                <w:color w:val="auto"/>
                <w:sz w:val="24"/>
                <w:szCs w:val="24"/>
              </w:rPr>
            </w:pPr>
          </w:p>
        </w:tc>
        <w:tc>
          <w:tcPr>
            <w:tcW w:w="597" w:type="dxa"/>
            <w:vAlign w:val="center"/>
          </w:tcPr>
          <w:p w14:paraId="4A746EEA">
            <w:pPr>
              <w:spacing w:line="360" w:lineRule="auto"/>
              <w:jc w:val="center"/>
              <w:rPr>
                <w:rFonts w:hint="eastAsia" w:ascii="宋体" w:hAnsi="宋体" w:eastAsia="宋体" w:cs="宋体"/>
                <w:color w:val="auto"/>
                <w:sz w:val="24"/>
                <w:szCs w:val="24"/>
              </w:rPr>
            </w:pPr>
          </w:p>
        </w:tc>
      </w:tr>
      <w:tr w14:paraId="7EFF3A4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22133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c>
          <w:tcPr>
            <w:tcW w:w="646" w:type="dxa"/>
            <w:vAlign w:val="center"/>
          </w:tcPr>
          <w:p w14:paraId="0C4DC6AB">
            <w:pPr>
              <w:spacing w:line="360" w:lineRule="auto"/>
              <w:jc w:val="center"/>
              <w:rPr>
                <w:rFonts w:hint="eastAsia" w:ascii="宋体" w:hAnsi="宋体" w:eastAsia="宋体" w:cs="宋体"/>
                <w:color w:val="auto"/>
                <w:sz w:val="24"/>
                <w:szCs w:val="24"/>
              </w:rPr>
            </w:pPr>
          </w:p>
        </w:tc>
        <w:tc>
          <w:tcPr>
            <w:tcW w:w="646" w:type="dxa"/>
            <w:vAlign w:val="center"/>
          </w:tcPr>
          <w:p w14:paraId="632B0498">
            <w:pPr>
              <w:spacing w:line="360" w:lineRule="auto"/>
              <w:jc w:val="center"/>
              <w:rPr>
                <w:rFonts w:hint="eastAsia" w:ascii="宋体" w:hAnsi="宋体" w:eastAsia="宋体" w:cs="宋体"/>
                <w:color w:val="auto"/>
                <w:sz w:val="24"/>
                <w:szCs w:val="24"/>
              </w:rPr>
            </w:pPr>
          </w:p>
        </w:tc>
        <w:tc>
          <w:tcPr>
            <w:tcW w:w="646" w:type="dxa"/>
            <w:vAlign w:val="center"/>
          </w:tcPr>
          <w:p w14:paraId="6BB742A5">
            <w:pPr>
              <w:spacing w:line="360" w:lineRule="auto"/>
              <w:jc w:val="center"/>
              <w:rPr>
                <w:rFonts w:hint="eastAsia" w:ascii="宋体" w:hAnsi="宋体" w:eastAsia="宋体" w:cs="宋体"/>
                <w:color w:val="auto"/>
                <w:sz w:val="24"/>
                <w:szCs w:val="24"/>
              </w:rPr>
            </w:pPr>
          </w:p>
        </w:tc>
        <w:tc>
          <w:tcPr>
            <w:tcW w:w="597" w:type="dxa"/>
            <w:vAlign w:val="center"/>
          </w:tcPr>
          <w:p w14:paraId="2AD08774">
            <w:pPr>
              <w:spacing w:line="360" w:lineRule="auto"/>
              <w:jc w:val="center"/>
              <w:rPr>
                <w:rFonts w:hint="eastAsia" w:ascii="宋体" w:hAnsi="宋体" w:eastAsia="宋体" w:cs="宋体"/>
                <w:color w:val="auto"/>
                <w:sz w:val="24"/>
                <w:szCs w:val="24"/>
              </w:rPr>
            </w:pPr>
          </w:p>
        </w:tc>
      </w:tr>
      <w:tr w14:paraId="741501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09EC12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646" w:type="dxa"/>
            <w:vAlign w:val="center"/>
          </w:tcPr>
          <w:p w14:paraId="01DA84C1">
            <w:pPr>
              <w:spacing w:line="360" w:lineRule="auto"/>
              <w:jc w:val="center"/>
              <w:rPr>
                <w:rFonts w:hint="eastAsia" w:ascii="宋体" w:hAnsi="宋体" w:eastAsia="宋体" w:cs="宋体"/>
                <w:color w:val="auto"/>
                <w:sz w:val="24"/>
                <w:szCs w:val="24"/>
              </w:rPr>
            </w:pPr>
          </w:p>
        </w:tc>
        <w:tc>
          <w:tcPr>
            <w:tcW w:w="646" w:type="dxa"/>
            <w:vAlign w:val="center"/>
          </w:tcPr>
          <w:p w14:paraId="629122D9">
            <w:pPr>
              <w:spacing w:line="360" w:lineRule="auto"/>
              <w:jc w:val="center"/>
              <w:rPr>
                <w:rFonts w:hint="eastAsia" w:ascii="宋体" w:hAnsi="宋体" w:eastAsia="宋体" w:cs="宋体"/>
                <w:color w:val="auto"/>
                <w:sz w:val="24"/>
                <w:szCs w:val="24"/>
              </w:rPr>
            </w:pPr>
          </w:p>
        </w:tc>
        <w:tc>
          <w:tcPr>
            <w:tcW w:w="646" w:type="dxa"/>
            <w:vAlign w:val="center"/>
          </w:tcPr>
          <w:p w14:paraId="74F698A9">
            <w:pPr>
              <w:spacing w:line="360" w:lineRule="auto"/>
              <w:jc w:val="center"/>
              <w:rPr>
                <w:rFonts w:hint="eastAsia" w:ascii="宋体" w:hAnsi="宋体" w:eastAsia="宋体" w:cs="宋体"/>
                <w:color w:val="auto"/>
                <w:sz w:val="24"/>
                <w:szCs w:val="24"/>
              </w:rPr>
            </w:pPr>
          </w:p>
        </w:tc>
        <w:tc>
          <w:tcPr>
            <w:tcW w:w="597" w:type="dxa"/>
            <w:vAlign w:val="center"/>
          </w:tcPr>
          <w:p w14:paraId="39949508">
            <w:pPr>
              <w:spacing w:line="360" w:lineRule="auto"/>
              <w:jc w:val="center"/>
              <w:rPr>
                <w:rFonts w:hint="eastAsia" w:ascii="宋体" w:hAnsi="宋体" w:eastAsia="宋体" w:cs="宋体"/>
                <w:color w:val="auto"/>
                <w:sz w:val="24"/>
                <w:szCs w:val="24"/>
              </w:rPr>
            </w:pPr>
          </w:p>
        </w:tc>
      </w:tr>
    </w:tbl>
    <w:p w14:paraId="7184687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2.2符合性审查中有任意一项未通过的，评审结果为未通过，未通过符合性审查的供应商按无效响应处理。</w:t>
      </w:r>
    </w:p>
    <w:p w14:paraId="00C2456D">
      <w:pPr>
        <w:widowControl/>
        <w:jc w:val="left"/>
        <w:rPr>
          <w:rFonts w:hint="eastAsia" w:ascii="宋体" w:hAnsi="宋体" w:eastAsia="宋体" w:cs="宋体"/>
          <w:b/>
          <w:bCs/>
          <w:color w:val="auto"/>
          <w:sz w:val="24"/>
          <w:szCs w:val="24"/>
        </w:rPr>
      </w:pPr>
      <w:bookmarkStart w:id="243" w:name="_Hlk131718005"/>
    </w:p>
    <w:p w14:paraId="0971EA8D">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符合性审查表</w:t>
      </w:r>
    </w:p>
    <w:p w14:paraId="5E89101B">
      <w:pPr>
        <w:pStyle w:val="14"/>
        <w:ind w:firstLine="240"/>
        <w:rPr>
          <w:rFonts w:hint="eastAsia" w:ascii="宋体" w:hAnsi="宋体" w:eastAsia="宋体" w:cs="宋体"/>
          <w:color w:val="auto"/>
        </w:rPr>
      </w:pPr>
    </w:p>
    <w:p w14:paraId="74289384">
      <w:pPr>
        <w:pStyle w:val="14"/>
        <w:ind w:firstLine="240"/>
        <w:rPr>
          <w:rFonts w:hint="eastAsia" w:ascii="宋体" w:hAnsi="宋体" w:eastAsia="宋体" w:cs="宋体"/>
          <w:color w:val="auto"/>
        </w:rPr>
      </w:pPr>
    </w:p>
    <w:bookmarkEnd w:id="243"/>
    <w:p w14:paraId="1626B54D">
      <w:pPr>
        <w:widowControl/>
        <w:jc w:val="left"/>
        <w:rPr>
          <w:rFonts w:hint="eastAsia" w:ascii="宋体" w:hAnsi="宋体" w:eastAsia="宋体" w:cs="宋体"/>
          <w:color w:val="auto"/>
        </w:rPr>
      </w:pPr>
      <w:r>
        <w:rPr>
          <w:rFonts w:hint="eastAsia" w:ascii="宋体" w:hAnsi="宋体" w:eastAsia="宋体" w:cs="宋体"/>
          <w:color w:val="auto"/>
        </w:rPr>
        <w:br w:type="page"/>
      </w:r>
    </w:p>
    <w:p w14:paraId="0DA3B47F">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rPr>
      </w:pPr>
      <w:bookmarkStart w:id="244" w:name="_Toc18027"/>
      <w:bookmarkStart w:id="245" w:name="_Toc806"/>
      <w:bookmarkStart w:id="246" w:name="_Toc17025"/>
      <w:bookmarkStart w:id="247" w:name="_Toc25234"/>
      <w:bookmarkStart w:id="248" w:name="_Toc7200"/>
      <w:bookmarkStart w:id="249" w:name="_Toc20858"/>
      <w:bookmarkStart w:id="250" w:name="_Toc24505"/>
      <w:bookmarkStart w:id="251" w:name="_Toc29192"/>
      <w:bookmarkStart w:id="252" w:name="_Toc28798"/>
      <w:bookmarkStart w:id="253" w:name="_Toc6015"/>
      <w:bookmarkStart w:id="254" w:name="_Toc80724672"/>
      <w:bookmarkStart w:id="255" w:name="_Toc138239188"/>
      <w:r>
        <w:rPr>
          <w:rFonts w:hint="eastAsia" w:ascii="宋体" w:hAnsi="宋体" w:eastAsia="宋体" w:cs="宋体"/>
          <w:b/>
          <w:bCs/>
          <w:color w:val="auto"/>
          <w:sz w:val="44"/>
          <w:szCs w:val="44"/>
          <w:lang w:val="en-US" w:eastAsia="zh-CN"/>
        </w:rPr>
        <w:t xml:space="preserve">第五章 </w:t>
      </w:r>
      <w:r>
        <w:rPr>
          <w:rFonts w:hint="eastAsia" w:ascii="宋体" w:hAnsi="宋体" w:eastAsia="宋体" w:cs="宋体"/>
          <w:b/>
          <w:bCs/>
          <w:color w:val="auto"/>
          <w:sz w:val="44"/>
          <w:szCs w:val="44"/>
        </w:rPr>
        <w:t>拟签订的合同文本</w:t>
      </w:r>
      <w:bookmarkEnd w:id="244"/>
      <w:bookmarkEnd w:id="245"/>
      <w:bookmarkEnd w:id="246"/>
      <w:bookmarkEnd w:id="247"/>
      <w:bookmarkEnd w:id="248"/>
      <w:bookmarkEnd w:id="249"/>
      <w:bookmarkEnd w:id="250"/>
      <w:bookmarkEnd w:id="251"/>
      <w:bookmarkEnd w:id="252"/>
      <w:bookmarkEnd w:id="253"/>
    </w:p>
    <w:p w14:paraId="096C414F">
      <w:pPr>
        <w:pageBreakBefore w:val="0"/>
        <w:widowControl w:val="0"/>
        <w:numPr>
          <w:ilvl w:val="0"/>
          <w:numId w:val="0"/>
        </w:numPr>
        <w:wordWrap/>
        <w:topLinePunct w:val="0"/>
        <w:bidi w:val="0"/>
        <w:spacing w:beforeAutospacing="0"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（本合同为样例，最终以实际签订合同为准）</w:t>
      </w:r>
    </w:p>
    <w:p w14:paraId="30FBDD7E">
      <w:pPr>
        <w:pStyle w:val="12"/>
        <w:pageBreakBefore w:val="0"/>
        <w:topLinePunct w:val="0"/>
        <w:bidi w:val="0"/>
        <w:spacing w:beforeAutospacing="0" w:after="0" w:line="240" w:lineRule="auto"/>
        <w:jc w:val="center"/>
        <w:rPr>
          <w:rFonts w:hint="eastAsia" w:ascii="宋体" w:hAnsi="宋体" w:eastAsia="宋体" w:cs="宋体"/>
          <w:b/>
          <w:bCs/>
          <w:color w:val="auto"/>
          <w:spacing w:val="-20"/>
          <w:kern w:val="44"/>
          <w:sz w:val="28"/>
          <w:szCs w:val="28"/>
          <w:highlight w:val="none"/>
        </w:rPr>
      </w:pPr>
    </w:p>
    <w:p w14:paraId="2EAF0A76">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20"/>
          <w:kern w:val="44"/>
          <w:sz w:val="28"/>
          <w:szCs w:val="28"/>
          <w:highlight w:val="none"/>
        </w:rPr>
      </w:pPr>
    </w:p>
    <w:p w14:paraId="4550DAC3">
      <w:pPr>
        <w:pStyle w:val="12"/>
        <w:pageBreakBefore w:val="0"/>
        <w:kinsoku/>
        <w:wordWrap/>
        <w:overflowPunct/>
        <w:topLinePunct w:val="0"/>
        <w:bidi w:val="0"/>
        <w:spacing w:beforeAutospacing="0" w:after="0" w:afterAutospacing="0" w:line="240" w:lineRule="auto"/>
        <w:jc w:val="both"/>
        <w:textAlignment w:val="auto"/>
        <w:rPr>
          <w:rFonts w:hint="eastAsia" w:ascii="宋体" w:hAnsi="宋体" w:eastAsia="宋体" w:cs="宋体"/>
          <w:b/>
          <w:bCs/>
          <w:color w:val="auto"/>
          <w:spacing w:val="-20"/>
          <w:kern w:val="44"/>
          <w:sz w:val="28"/>
          <w:szCs w:val="28"/>
          <w:highlight w:val="none"/>
        </w:rPr>
      </w:pPr>
    </w:p>
    <w:p w14:paraId="3C2D04C3">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lang w:val="en-US" w:eastAsia="zh-CN"/>
        </w:rPr>
      </w:pPr>
      <w:r>
        <w:rPr>
          <w:rFonts w:hint="eastAsia" w:ascii="宋体" w:hAnsi="宋体" w:eastAsia="宋体" w:cs="宋体"/>
          <w:b/>
          <w:bCs/>
          <w:color w:val="auto"/>
          <w:spacing w:val="0"/>
          <w:kern w:val="44"/>
          <w:sz w:val="32"/>
          <w:szCs w:val="32"/>
          <w:highlight w:val="none"/>
          <w:lang w:val="en-US" w:eastAsia="zh-CN"/>
        </w:rPr>
        <w:t>新疆维吾尔自治区2026年度动物疫苗采购项目-吡喹酮咀嚼片</w:t>
      </w:r>
    </w:p>
    <w:p w14:paraId="4ABB5212">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rPr>
      </w:pPr>
      <w:r>
        <w:rPr>
          <w:rFonts w:hint="eastAsia" w:ascii="宋体" w:hAnsi="宋体" w:eastAsia="宋体" w:cs="宋体"/>
          <w:b/>
          <w:bCs/>
          <w:color w:val="auto"/>
          <w:spacing w:val="0"/>
          <w:kern w:val="44"/>
          <w:sz w:val="32"/>
          <w:szCs w:val="32"/>
          <w:highlight w:val="none"/>
          <w:lang w:val="en-US" w:eastAsia="zh-CN"/>
        </w:rPr>
        <w:t>采购</w:t>
      </w:r>
      <w:r>
        <w:rPr>
          <w:rFonts w:hint="eastAsia" w:ascii="宋体" w:hAnsi="宋体" w:eastAsia="宋体" w:cs="宋体"/>
          <w:b/>
          <w:bCs/>
          <w:color w:val="auto"/>
          <w:spacing w:val="0"/>
          <w:kern w:val="44"/>
          <w:sz w:val="32"/>
          <w:szCs w:val="32"/>
          <w:highlight w:val="none"/>
        </w:rPr>
        <w:t>合同</w:t>
      </w:r>
    </w:p>
    <w:p w14:paraId="5AE0D97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5D57A509">
      <w:pPr>
        <w:pStyle w:val="151"/>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5851CA0">
      <w:pPr>
        <w:pStyle w:val="151"/>
        <w:pageBreakBefore w:val="0"/>
        <w:kinsoku/>
        <w:wordWrap/>
        <w:overflowPunct/>
        <w:topLinePunct w:val="0"/>
        <w:bidi w:val="0"/>
        <w:spacing w:beforeAutospacing="0" w:afterAutospacing="0" w:line="240" w:lineRule="auto"/>
        <w:ind w:left="0" w:leftChars="0" w:firstLine="0" w:firstLineChars="0"/>
        <w:textAlignment w:val="auto"/>
        <w:rPr>
          <w:rFonts w:hint="eastAsia" w:ascii="宋体" w:hAnsi="宋体" w:eastAsia="宋体" w:cs="宋体"/>
          <w:b/>
          <w:bCs/>
          <w:color w:val="auto"/>
          <w:spacing w:val="-20"/>
          <w:kern w:val="44"/>
          <w:sz w:val="28"/>
          <w:szCs w:val="28"/>
          <w:highlight w:val="none"/>
        </w:rPr>
      </w:pPr>
    </w:p>
    <w:p w14:paraId="0DE1EC4F">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D96026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6C9F50BF">
      <w:pPr>
        <w:bidi w:val="0"/>
        <w:spacing w:line="360" w:lineRule="auto"/>
        <w:ind w:firstLine="1960" w:firstLineChars="7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w:t>
      </w:r>
    </w:p>
    <w:p w14:paraId="6CBA8555">
      <w:pPr>
        <w:bidi w:val="0"/>
        <w:spacing w:line="360" w:lineRule="auto"/>
        <w:ind w:firstLine="1960" w:firstLineChars="7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55B424C">
      <w:pPr>
        <w:bidi w:val="0"/>
        <w:spacing w:line="360" w:lineRule="auto"/>
        <w:ind w:firstLine="1960" w:firstLineChars="7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新疆维吾尔自治区动物疫病预防控制中心</w:t>
      </w:r>
    </w:p>
    <w:p w14:paraId="1ECC9A70">
      <w:pPr>
        <w:bidi w:val="0"/>
        <w:spacing w:line="360" w:lineRule="auto"/>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eastAsia="zh-CN"/>
        </w:rPr>
        <w:t>（新疆维吾尔自治区动物检疫所）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7FDE00B">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A6F4882">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签订日期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日</w:t>
      </w:r>
    </w:p>
    <w:p w14:paraId="7ED01074">
      <w:pPr>
        <w:pageBreakBefore w:val="0"/>
        <w:topLinePunct w:val="0"/>
        <w:bidi w:val="0"/>
        <w:spacing w:beforeAutospacing="0" w:line="240" w:lineRule="auto"/>
        <w:rPr>
          <w:rFonts w:hint="eastAsia" w:ascii="宋体" w:hAnsi="宋体" w:eastAsia="宋体" w:cs="宋体"/>
          <w:color w:val="auto"/>
        </w:rPr>
      </w:pPr>
    </w:p>
    <w:p w14:paraId="760A9E04">
      <w:pPr>
        <w:pageBreakBefore w:val="0"/>
        <w:kinsoku/>
        <w:wordWrap/>
        <w:overflowPunct/>
        <w:topLinePunct w:val="0"/>
        <w:bidi w:val="0"/>
        <w:spacing w:beforeAutospacing="0" w:afterAutospacing="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82BECC7">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甲方（全称）：新疆维吾尔自治区动物疫病预防控制中心（新疆维吾尔自治区动物检疫所）</w:t>
      </w:r>
    </w:p>
    <w:p w14:paraId="1FF77418">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乙方（全称）：</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p>
    <w:p w14:paraId="612EF1A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8346C6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56" w:name="_Toc17790"/>
      <w:bookmarkStart w:id="257" w:name="_Toc7567"/>
      <w:bookmarkStart w:id="258" w:name="_Toc18859"/>
      <w:bookmarkStart w:id="259" w:name="_Toc10377"/>
      <w:bookmarkStart w:id="260" w:name="_Toc13629"/>
      <w:r>
        <w:rPr>
          <w:rFonts w:hint="eastAsia" w:ascii="宋体" w:hAnsi="宋体" w:eastAsia="宋体" w:cs="宋体"/>
          <w:b/>
          <w:bCs/>
          <w:color w:val="auto"/>
          <w:sz w:val="30"/>
          <w:szCs w:val="30"/>
          <w:highlight w:val="none"/>
          <w:lang w:val="en-US" w:eastAsia="zh-CN"/>
        </w:rPr>
        <w:t>一、项目信息</w:t>
      </w:r>
      <w:bookmarkEnd w:id="256"/>
      <w:bookmarkEnd w:id="257"/>
      <w:bookmarkEnd w:id="258"/>
      <w:bookmarkEnd w:id="259"/>
      <w:bookmarkEnd w:id="260"/>
    </w:p>
    <w:p w14:paraId="021F0D6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1、采购项目名称：              </w:t>
      </w:r>
    </w:p>
    <w:p w14:paraId="690436D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2、项目内容：                 </w:t>
      </w:r>
    </w:p>
    <w:p w14:paraId="6AA7803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采购标的及数量（视项目情况而定）</w:t>
      </w:r>
    </w:p>
    <w:p w14:paraId="5FBE8501">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疫苗供应信息一览表</w:t>
      </w:r>
    </w:p>
    <w:tbl>
      <w:tblPr>
        <w:tblStyle w:val="3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14:paraId="026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36" w:type="dxa"/>
            <w:vAlign w:val="center"/>
          </w:tcPr>
          <w:p w14:paraId="11F218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序号</w:t>
            </w:r>
          </w:p>
        </w:tc>
        <w:tc>
          <w:tcPr>
            <w:tcW w:w="1336" w:type="dxa"/>
            <w:vAlign w:val="center"/>
          </w:tcPr>
          <w:p w14:paraId="1948B54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产品名称</w:t>
            </w:r>
          </w:p>
        </w:tc>
        <w:tc>
          <w:tcPr>
            <w:tcW w:w="1336" w:type="dxa"/>
            <w:vAlign w:val="center"/>
          </w:tcPr>
          <w:p w14:paraId="48889BE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规格型号</w:t>
            </w:r>
          </w:p>
        </w:tc>
        <w:tc>
          <w:tcPr>
            <w:tcW w:w="1336" w:type="dxa"/>
            <w:shd w:val="clear" w:color="auto" w:fill="auto"/>
            <w:vAlign w:val="center"/>
          </w:tcPr>
          <w:p w14:paraId="4EE5DD7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数量/单位</w:t>
            </w:r>
          </w:p>
        </w:tc>
        <w:tc>
          <w:tcPr>
            <w:tcW w:w="1337" w:type="dxa"/>
            <w:shd w:val="clear" w:color="auto" w:fill="auto"/>
            <w:vAlign w:val="center"/>
          </w:tcPr>
          <w:p w14:paraId="4BCF6C1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1337" w:type="dxa"/>
            <w:vAlign w:val="center"/>
          </w:tcPr>
          <w:p w14:paraId="064F018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c>
          <w:tcPr>
            <w:tcW w:w="1337" w:type="dxa"/>
            <w:vAlign w:val="center"/>
          </w:tcPr>
          <w:p w14:paraId="54C62F6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3A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restart"/>
            <w:vAlign w:val="center"/>
          </w:tcPr>
          <w:p w14:paraId="5A5407F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2FB5B09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6792E3C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Align w:val="center"/>
          </w:tcPr>
          <w:p w14:paraId="3DCD73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3699A2D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598A440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183A069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37C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continue"/>
            <w:vAlign w:val="center"/>
          </w:tcPr>
          <w:p w14:paraId="544F0273">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014FEFA1">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6752115B">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Align w:val="center"/>
          </w:tcPr>
          <w:p w14:paraId="152CC96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63998D0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1F282B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B5AF1E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1CF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55" w:type="dxa"/>
            <w:gridSpan w:val="7"/>
            <w:vAlign w:val="center"/>
          </w:tcPr>
          <w:p w14:paraId="5E65DD5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注：口蹄疫产品须将头份单位换算为毫升单位；</w:t>
            </w:r>
          </w:p>
        </w:tc>
      </w:tr>
    </w:tbl>
    <w:p w14:paraId="48E051EC">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421E812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61" w:name="_Toc31030"/>
      <w:bookmarkStart w:id="262" w:name="_Toc17926"/>
      <w:bookmarkStart w:id="263" w:name="_Toc15252"/>
      <w:bookmarkStart w:id="264" w:name="_Toc10701"/>
      <w:bookmarkStart w:id="265" w:name="_Toc3600"/>
      <w:r>
        <w:rPr>
          <w:rFonts w:hint="eastAsia" w:ascii="宋体" w:hAnsi="宋体" w:eastAsia="宋体" w:cs="宋体"/>
          <w:b/>
          <w:bCs/>
          <w:color w:val="auto"/>
          <w:sz w:val="30"/>
          <w:szCs w:val="30"/>
          <w:highlight w:val="none"/>
          <w:lang w:val="en-US" w:eastAsia="zh-CN"/>
        </w:rPr>
        <w:t>二、合同金额</w:t>
      </w:r>
      <w:bookmarkEnd w:id="261"/>
      <w:bookmarkEnd w:id="262"/>
      <w:bookmarkEnd w:id="263"/>
      <w:bookmarkEnd w:id="264"/>
      <w:bookmarkEnd w:id="265"/>
    </w:p>
    <w:p w14:paraId="4DD7DEF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、合同总价:人民币大写：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 xml:space="preserve">            </w:t>
      </w:r>
    </w:p>
    <w:p w14:paraId="1EC70CB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、本合同总价是货物(产品)设计、成本、税款材料、制造、包装、运输、售后服务、验收合格交付使用之前及与备用物件等其他有关各项的含税费用。</w:t>
      </w:r>
    </w:p>
    <w:p w14:paraId="5F95A8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、本合同总价还包含乙方应当提供的伴随服务和售后服务费用。</w:t>
      </w:r>
    </w:p>
    <w:p w14:paraId="425F957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、本合同执行期间合同总价不变，甲方无须另向乙方支付本合同规定之外的其他任何费用。</w:t>
      </w:r>
    </w:p>
    <w:p w14:paraId="4C5617B2">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lang w:val="en-US" w:eastAsia="zh-CN" w:bidi="ar-SA"/>
        </w:rPr>
      </w:pPr>
      <w:bookmarkStart w:id="266" w:name="_Toc17245"/>
      <w:bookmarkStart w:id="267" w:name="_Toc21071"/>
      <w:bookmarkStart w:id="268" w:name="_Toc16950"/>
      <w:bookmarkStart w:id="269" w:name="_Toc1503"/>
      <w:bookmarkStart w:id="270" w:name="_Toc997"/>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kern w:val="2"/>
          <w:sz w:val="30"/>
          <w:szCs w:val="30"/>
          <w:lang w:val="en-US" w:eastAsia="zh-CN" w:bidi="ar-SA"/>
        </w:rPr>
        <w:t>供货时间及地点</w:t>
      </w:r>
      <w:bookmarkEnd w:id="266"/>
      <w:bookmarkEnd w:id="267"/>
      <w:bookmarkEnd w:id="268"/>
      <w:bookmarkEnd w:id="269"/>
      <w:bookmarkEnd w:id="270"/>
    </w:p>
    <w:p w14:paraId="463EF378">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1、供货时间： </w:t>
      </w:r>
      <w:r>
        <w:rPr>
          <w:rFonts w:hint="eastAsia" w:ascii="宋体" w:hAnsi="宋体" w:eastAsia="宋体" w:cs="宋体"/>
          <w:b w:val="0"/>
          <w:bCs w:val="0"/>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b w:val="0"/>
          <w:bCs w:val="0"/>
          <w:color w:val="auto"/>
          <w:sz w:val="24"/>
          <w:szCs w:val="24"/>
          <w:highlight w:val="none"/>
          <w:lang w:val="en-US" w:eastAsia="zh-CN"/>
        </w:rPr>
        <w:t>（分春季、秋季供货使用的疫苗， 按甲方通知要求分批供应）</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38156FF9">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2、供货地点：为自治区动物疫病预防控制中心指定区域，一般为地、县两级动物疫控中心疫苗冷藏库。</w:t>
      </w:r>
    </w:p>
    <w:p w14:paraId="79822834">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highlight w:val="none"/>
          <w:lang w:val="en-US" w:eastAsia="zh-CN" w:bidi="ar-SA"/>
        </w:rPr>
      </w:pPr>
      <w:bookmarkStart w:id="271" w:name="_Toc10171"/>
      <w:bookmarkStart w:id="272" w:name="_Toc9144"/>
      <w:bookmarkStart w:id="273" w:name="_Toc9040"/>
      <w:bookmarkStart w:id="274" w:name="_Toc19542"/>
      <w:bookmarkStart w:id="275" w:name="_Toc25094"/>
      <w:r>
        <w:rPr>
          <w:rFonts w:hint="eastAsia" w:ascii="宋体" w:hAnsi="宋体" w:eastAsia="宋体" w:cs="宋体"/>
          <w:b/>
          <w:bCs/>
          <w:color w:val="auto"/>
          <w:kern w:val="2"/>
          <w:sz w:val="30"/>
          <w:szCs w:val="30"/>
          <w:highlight w:val="none"/>
          <w:lang w:val="en-US" w:eastAsia="zh-CN" w:bidi="ar-SA"/>
        </w:rPr>
        <w:t>四、付款方式（本项目无预付款）：</w:t>
      </w:r>
      <w:bookmarkEnd w:id="271"/>
      <w:bookmarkEnd w:id="272"/>
      <w:bookmarkEnd w:id="273"/>
      <w:bookmarkEnd w:id="274"/>
      <w:bookmarkEnd w:id="275"/>
    </w:p>
    <w:p w14:paraId="7FA12CD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045792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033C09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533D343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38B4F98D">
      <w:pPr>
        <w:pageBreakBefore w:val="0"/>
        <w:kinsoku/>
        <w:wordWrap/>
        <w:overflowPunct/>
        <w:topLinePunct w:val="0"/>
        <w:bidi w:val="0"/>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注：具体以实际签订合同为准，响应甲方要求。</w:t>
      </w:r>
    </w:p>
    <w:p w14:paraId="30514831">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76" w:name="_Toc27523"/>
      <w:bookmarkStart w:id="277" w:name="_Toc17453"/>
      <w:bookmarkStart w:id="278" w:name="_Toc32163"/>
      <w:bookmarkStart w:id="279" w:name="_Toc4274"/>
      <w:bookmarkStart w:id="280" w:name="_Toc22187"/>
      <w:r>
        <w:rPr>
          <w:rFonts w:hint="eastAsia" w:ascii="宋体" w:hAnsi="宋体" w:eastAsia="宋体" w:cs="宋体"/>
          <w:b/>
          <w:bCs/>
          <w:color w:val="auto"/>
          <w:sz w:val="30"/>
          <w:szCs w:val="30"/>
          <w:highlight w:val="none"/>
          <w:lang w:val="en-US" w:eastAsia="zh-CN"/>
        </w:rPr>
        <w:t>五、合同履行</w:t>
      </w:r>
      <w:bookmarkEnd w:id="276"/>
      <w:bookmarkEnd w:id="277"/>
      <w:bookmarkEnd w:id="278"/>
      <w:bookmarkEnd w:id="279"/>
      <w:bookmarkEnd w:id="280"/>
    </w:p>
    <w:p w14:paraId="3471E3F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签订合同起始日期：                              </w:t>
      </w:r>
    </w:p>
    <w:p w14:paraId="437361B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履约担保：履约保函</w:t>
      </w:r>
    </w:p>
    <w:p w14:paraId="27C88EC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3、履约保函期限：两年</w:t>
      </w:r>
    </w:p>
    <w:p w14:paraId="04F48F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交货验收方式：</w:t>
      </w:r>
    </w:p>
    <w:p w14:paraId="3362CF4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①在甲方指定交货地点验收，如发现损坏、缺件等问题，乙方应当在接到甲方通知（包括但不限于电话、传真、短信、电子邮件等通知方式）后10日内负责完成更换、补齐。</w:t>
      </w:r>
    </w:p>
    <w:p w14:paraId="6E67E1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②甲方应在货物到达指定交货地点10个工作日内完成到货验收工作，验收合格后在验收单上签署 “验收合格”字样。</w:t>
      </w:r>
    </w:p>
    <w:p w14:paraId="3117E79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甲方委托的验收人在疫苗验收中发现不符合合同要求和验收标准或有异议时，及时通知乙方，乙方应在接到甲方通知（包括但不限于电话、短信、传真、电子邮件等方式）后十日内完成货物更换、补齐，并负责处理，若需送法定质检部门检验，检验费用由乙方承担。</w:t>
      </w:r>
    </w:p>
    <w:p w14:paraId="5B72638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交货验收程序：乙方提出验收申请，甲乙双方按照合同要求逐一进行验收，验收合格后，在验收单上签字确认。</w:t>
      </w:r>
    </w:p>
    <w:p w14:paraId="7FDAD6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1" w:name="_Toc26733"/>
      <w:bookmarkStart w:id="282" w:name="_Toc7852"/>
      <w:bookmarkStart w:id="283" w:name="_Toc2950"/>
      <w:bookmarkStart w:id="284" w:name="_Toc15155"/>
      <w:bookmarkStart w:id="285" w:name="_Toc6318"/>
      <w:r>
        <w:rPr>
          <w:rFonts w:hint="eastAsia" w:ascii="宋体" w:hAnsi="宋体" w:eastAsia="宋体" w:cs="宋体"/>
          <w:b/>
          <w:bCs/>
          <w:color w:val="auto"/>
          <w:sz w:val="30"/>
          <w:szCs w:val="30"/>
          <w:highlight w:val="none"/>
          <w:lang w:val="en-US" w:eastAsia="zh-CN"/>
        </w:rPr>
        <w:t>六、合同内容</w:t>
      </w:r>
      <w:bookmarkEnd w:id="281"/>
      <w:bookmarkEnd w:id="282"/>
      <w:bookmarkEnd w:id="283"/>
      <w:bookmarkEnd w:id="284"/>
      <w:bookmarkEnd w:id="285"/>
    </w:p>
    <w:p w14:paraId="4915D01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乙方所提供的动物疫苗符合国家现行有效标准，因质量问题而发生的任何损失由乙方负责。</w:t>
      </w:r>
    </w:p>
    <w:p w14:paraId="122895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乙方承担货物供应和售后服务等一切责任和费用。</w:t>
      </w:r>
    </w:p>
    <w:p w14:paraId="230C13E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3、甲方委托各地动物疫病预防控制机构在交货地点验收，包括数量、规格、包装、冷链记录等，如发现损坏、缺件、脱温等问题，由乙方负责。</w:t>
      </w:r>
    </w:p>
    <w:p w14:paraId="35539D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4、乙方在发运疫苗时需提供相应的技术文件，包括使用说明等，如甲方提出需求，乙方需培训疫苗注射使用方法。</w:t>
      </w:r>
    </w:p>
    <w:p w14:paraId="298D6E3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5、乙方对所供产品有效期需满足采购参数要求，产品有效期12个月的疫苗交货时，该批疫苗效期需不低于8个月；产品有效期24个月的疫苗交货时，效期需不低于14个月。</w:t>
      </w:r>
    </w:p>
    <w:p w14:paraId="473EE24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农业农村部将强制免疫病种疫苗毒株进行更换或调整，乙方应根据农业农村部调整后的疫苗毒株进行生产，并按合同签订的数量及价格向甲方提供调整毒株后的疫苗。乙方在投标之前应当充分考虑到这些方面的因素及风险。</w:t>
      </w:r>
    </w:p>
    <w:p w14:paraId="65D605E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凡货款由财政国库或甲方支付的，乙方凭甲方的调拨通知单和合同向甲方指定的地点供货，未见疫苗调拨通知单或未按合同供货而造成的一切后果由乙方负责。</w:t>
      </w:r>
    </w:p>
    <w:p w14:paraId="4B17756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采购合同履行中，甲方需追加与合同标的相同的货物，在不改变其他条款的前提下，可与乙方协商签订补充合同，所有补充合同的采购金额不超过原合同采购金额的百分之十。</w:t>
      </w:r>
    </w:p>
    <w:p w14:paraId="597E7EE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包装要求：</w:t>
      </w:r>
      <w:r>
        <w:rPr>
          <w:rFonts w:hint="eastAsia" w:ascii="宋体" w:hAnsi="宋体" w:eastAsia="宋体" w:cs="宋体"/>
          <w:b w:val="0"/>
          <w:bCs w:val="0"/>
          <w:color w:val="auto"/>
          <w:sz w:val="24"/>
          <w:szCs w:val="24"/>
          <w:highlight w:val="none"/>
          <w:lang w:eastAsia="zh-CN"/>
        </w:rPr>
        <w:t>疫苗产品包装应符合《中华人民共和国兽药典》关于兽用生物制品的标签、说明书与包装规定。要配套泡沫保温箱和外包装箱，并附有兽药标签、使用说明书等相关资料。</w:t>
      </w:r>
      <w:r>
        <w:rPr>
          <w:rFonts w:hint="eastAsia" w:ascii="宋体" w:hAnsi="宋体" w:eastAsia="宋体" w:cs="宋体"/>
          <w:color w:val="auto"/>
          <w:sz w:val="24"/>
          <w:szCs w:val="24"/>
          <w:highlight w:val="none"/>
          <w:lang w:val="en-US" w:eastAsia="zh-CN"/>
        </w:rPr>
        <w:t>乙方需确保货品无破损，无污染，且方便二次运输。产品包装按照大小包装分配成一定比例供货，而且标识清楚，以方便散养动物免疫注射使用，避免造成疫苗浪费。因包装不当造成的损失由乙方负责，包退包换。</w:t>
      </w:r>
    </w:p>
    <w:p w14:paraId="3BEE3B1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10、按兽用药品贮藏要求遮光、密封、常温运输，包装密封防潮。交货有效期不少于8个月，不符合无条件免费更换。</w:t>
      </w:r>
    </w:p>
    <w:p w14:paraId="46227BD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11、其它：乙方在响应文件内承诺的相应事项作为本合同的附加条款，乙方需严格按承诺履行。</w:t>
      </w:r>
    </w:p>
    <w:p w14:paraId="31BE9168">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6" w:name="_Toc17308"/>
      <w:bookmarkStart w:id="287" w:name="_Toc31940"/>
      <w:bookmarkStart w:id="288" w:name="_Toc14575"/>
      <w:bookmarkStart w:id="289" w:name="_Toc22160"/>
      <w:bookmarkStart w:id="290" w:name="_Toc5214"/>
      <w:r>
        <w:rPr>
          <w:rFonts w:hint="eastAsia" w:ascii="宋体" w:hAnsi="宋体" w:eastAsia="宋体" w:cs="宋体"/>
          <w:b/>
          <w:bCs/>
          <w:color w:val="auto"/>
          <w:sz w:val="30"/>
          <w:szCs w:val="30"/>
          <w:highlight w:val="none"/>
          <w:lang w:val="en-US" w:eastAsia="zh-CN"/>
        </w:rPr>
        <w:t>七、经济责任</w:t>
      </w:r>
      <w:bookmarkEnd w:id="286"/>
      <w:bookmarkEnd w:id="287"/>
      <w:bookmarkEnd w:id="288"/>
      <w:bookmarkEnd w:id="289"/>
      <w:bookmarkEnd w:id="290"/>
    </w:p>
    <w:p w14:paraId="15F4E73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1、乙方不履行合同或交付的疫苗不符合采购文件和合同要求的，甲方或甲方委托验收人有权拒收不符合质量要求的全部或部分疫苗。</w:t>
      </w:r>
    </w:p>
    <w:p w14:paraId="5527046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2、疫苗质量不符合采购文件和合同规定时，乙方负责包退包换。由于上述原因导致延误交货时间的，每延误一日，乙方应按逾期交货部分疫苗价款总值的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‰向甲方偿付违约金。</w:t>
      </w:r>
    </w:p>
    <w:p w14:paraId="480E0B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3、乙方必须按合同规定的日期交货，每逾期一日，乙方必须向甲方支付逾期交货疫苗总额</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‰的违约金。逾期交货超过10日，甲方有权解除合同。</w:t>
      </w:r>
    </w:p>
    <w:p w14:paraId="2ED1036C">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乙方提供的同一批次的疫苗，若检测存在不符合质量要求的，视为整批疫苗不合格。</w:t>
      </w:r>
    </w:p>
    <w:p w14:paraId="1619EEF1">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疫苗属于特殊生物制品，必须按照生物制品运输保存的条件按兽药贮藏要求遮光、密封、常温运输，包装密封防潮，运输工具要配温度记录装置，对不符合动物疫苗运输条件的疫苗，接收单位有权拒收。由此造成的一切损失由乙方承担，而且由此延误了供苗时间造成的损失应由乙方负责补偿。</w:t>
      </w:r>
    </w:p>
    <w:p w14:paraId="5928616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91" w:name="_Toc9980"/>
      <w:bookmarkStart w:id="292" w:name="_Toc1824"/>
      <w:bookmarkStart w:id="293" w:name="_Toc11091"/>
      <w:bookmarkStart w:id="294" w:name="_Toc16624"/>
      <w:bookmarkStart w:id="295" w:name="_Toc24833"/>
      <w:r>
        <w:rPr>
          <w:rFonts w:hint="eastAsia" w:ascii="宋体" w:hAnsi="宋体" w:eastAsia="宋体" w:cs="宋体"/>
          <w:b/>
          <w:bCs/>
          <w:color w:val="auto"/>
          <w:sz w:val="30"/>
          <w:szCs w:val="30"/>
          <w:highlight w:val="none"/>
          <w:lang w:val="en-US" w:eastAsia="zh-CN"/>
        </w:rPr>
        <w:t>八、特殊条款</w:t>
      </w:r>
      <w:bookmarkEnd w:id="291"/>
      <w:bookmarkEnd w:id="292"/>
      <w:bookmarkEnd w:id="293"/>
      <w:bookmarkEnd w:id="294"/>
      <w:bookmarkEnd w:id="295"/>
    </w:p>
    <w:p w14:paraId="5198CDE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1、乙方需充分满足甲方培训需求，提供免疫相关知识的培训，甲方可以提出培训计划，由乙方举办培训班，培训对象由甲方确定。</w:t>
      </w:r>
    </w:p>
    <w:p w14:paraId="4FC19D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2、若因注射乙方所供疫苗引发疫情，甲、乙双方应联合相关部门组建调查小组彻查原因；经确认疫情确由疫苗问题导致的，乙方须承担全部扑疫费用，并赔偿由此造成的相应经济损失。</w:t>
      </w:r>
    </w:p>
    <w:p w14:paraId="523D10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3、若因疫苗质量问题导致已免疫畜禽出现大面积严重应激反应，乙方须在 24 小时内派遣专业技术人员赶赴现场，开展采样、分析及问题处置工作，并承担该应激反应造成的全部损失。</w:t>
      </w:r>
    </w:p>
    <w:p w14:paraId="531F7EE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因疫苗注射发生应激反应导致畜禽死亡的，乙方通过副反应死亡补偿准备金、商业保险理赔等方式进行赔付补偿；赔付标准综合畜禽品种、体重、市场价值等因素确定，且须严格兑现投标承诺，由当地动物疫控机构或畜牧兽医主管部门备案汇总相关情况。春防期应激死亡赔付需在7月底前完成，秋防期应激死亡赔付需在12月底前完成。</w:t>
      </w:r>
    </w:p>
    <w:p w14:paraId="331BD60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5、乙方向甲方指定的疫苗接收单位供货时，产品大、小包装按规定比例配送，包装标识须清晰规范，按该比例分送至各疫苗接收单位，保障散养动物免疫注射使用便捷性，杜绝疫苗浪费。</w:t>
      </w:r>
    </w:p>
    <w:p w14:paraId="42E3831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6、由于疫苗质量问题造成免疫畜禽大面积出现严重应激反应的，甲方根据造成危害程度的大小，可以决定终止合同，由此造成的一切损失由乙方承担。</w:t>
      </w:r>
    </w:p>
    <w:p w14:paraId="3DDE3FD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因国家强制免疫政策调整，甲方有权减少或取消该品种的疫苗使用，如果乙方未取得国家调整后的疫苗生产资格，且国家明文要求停用本次招标毒株种类的疫苗，则甲方严格执行国家政策，有权停止使用该疫苗，甲方不承担任何责任。</w:t>
      </w:r>
    </w:p>
    <w:p w14:paraId="2D53BA0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8、乙方的其他售后服务承诺。</w:t>
      </w:r>
    </w:p>
    <w:p w14:paraId="696353E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96" w:name="_Toc18730"/>
      <w:bookmarkStart w:id="297" w:name="_Toc31013"/>
      <w:bookmarkStart w:id="298" w:name="_Toc5675"/>
      <w:bookmarkStart w:id="299" w:name="_Toc18951"/>
      <w:bookmarkStart w:id="300" w:name="_Toc25754"/>
      <w:r>
        <w:rPr>
          <w:rFonts w:hint="eastAsia" w:ascii="宋体" w:hAnsi="宋体" w:eastAsia="宋体" w:cs="宋体"/>
          <w:b/>
          <w:bCs/>
          <w:color w:val="auto"/>
          <w:sz w:val="30"/>
          <w:szCs w:val="30"/>
          <w:highlight w:val="none"/>
          <w:lang w:val="en-US" w:eastAsia="zh-CN"/>
        </w:rPr>
        <w:t>九、违约</w:t>
      </w:r>
      <w:bookmarkEnd w:id="296"/>
      <w:r>
        <w:rPr>
          <w:rFonts w:hint="eastAsia" w:ascii="宋体" w:hAnsi="宋体" w:eastAsia="宋体" w:cs="宋体"/>
          <w:b/>
          <w:bCs/>
          <w:color w:val="auto"/>
          <w:sz w:val="30"/>
          <w:szCs w:val="30"/>
          <w:highlight w:val="none"/>
          <w:lang w:val="en-US" w:eastAsia="zh-CN"/>
        </w:rPr>
        <w:t>责任</w:t>
      </w:r>
      <w:bookmarkEnd w:id="297"/>
      <w:bookmarkEnd w:id="298"/>
      <w:bookmarkEnd w:id="299"/>
      <w:bookmarkEnd w:id="300"/>
    </w:p>
    <w:p w14:paraId="255875F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1、甲方违约责任</w:t>
      </w:r>
    </w:p>
    <w:p w14:paraId="411D8C9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(1)甲方无正当理由拒收货物的，甲方应偿付合同总价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022ECF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2、乙方违约责任</w:t>
      </w:r>
    </w:p>
    <w:p w14:paraId="05EAEE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(1)如乙方不能交付货物，甲方有权行使履约保函的履约担保功能，同时乙方应向甲方支付合同总价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1DE6B6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(2)乙方所交付的货物品种、型号、规格不符合合同规定的，甲方有权拒收。乙方拒不执行退换货责任的，乙方应向甲方支付合同总价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783913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(3)乙方货物经具有法定资格条件的质量技术监督机构检测后，如检测结果认定货物质量不符合本合同规定标准的，则视为乙方没有按时交货而违约，乙方须在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天内无条件更换合格的货物,如逾期不能更换合格的货物，甲方有权终止本合同，乙方应另向甲方支付合同总价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2E5501D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(4)乙方未按本合同的规定和“服务承诺”提供伴随服务/售后服务的，应按合同总价款的</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%向甲方承担违约责任；</w:t>
      </w:r>
    </w:p>
    <w:p w14:paraId="17E5CB9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(5)乙方在承担上述1-4款一项或多项违约责任后，仍应维续履行合同规定的义务(甲方解除合同的除外)，甲方未能及时追究乙方的任何一项违约责任并不表明甲方放弃追究乙方该项或其他违约责任；</w:t>
      </w:r>
    </w:p>
    <w:p w14:paraId="0B0E84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1" w:name="_Toc27005"/>
      <w:bookmarkStart w:id="302" w:name="_Toc10677"/>
      <w:bookmarkStart w:id="303" w:name="_Toc31480"/>
      <w:bookmarkStart w:id="304" w:name="_Toc28227"/>
      <w:bookmarkStart w:id="305" w:name="_Toc11660"/>
      <w:r>
        <w:rPr>
          <w:rFonts w:hint="eastAsia" w:ascii="宋体" w:hAnsi="宋体" w:eastAsia="宋体" w:cs="宋体"/>
          <w:b/>
          <w:bCs/>
          <w:color w:val="auto"/>
          <w:sz w:val="30"/>
          <w:szCs w:val="30"/>
          <w:highlight w:val="none"/>
          <w:lang w:val="en-US" w:eastAsia="zh-CN"/>
        </w:rPr>
        <w:t>十、合同的变更和终止</w:t>
      </w:r>
      <w:bookmarkEnd w:id="301"/>
      <w:bookmarkEnd w:id="302"/>
      <w:bookmarkEnd w:id="303"/>
      <w:bookmarkEnd w:id="304"/>
      <w:bookmarkEnd w:id="305"/>
    </w:p>
    <w:p w14:paraId="790B258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除&lt;&lt;中华人民共和国政府采购法&gt;&gt;第49条、第50条第二款规定的情形外，本合同一经签订，甲乙双方不得擅自变更、中止或终止合同。</w:t>
      </w:r>
    </w:p>
    <w:p w14:paraId="364B757F">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6" w:name="_Toc4287"/>
      <w:bookmarkStart w:id="307" w:name="_Toc6821"/>
      <w:bookmarkStart w:id="308" w:name="_Toc482"/>
      <w:bookmarkStart w:id="309" w:name="_Toc21651"/>
      <w:bookmarkStart w:id="310" w:name="_Toc261"/>
      <w:r>
        <w:rPr>
          <w:rFonts w:hint="eastAsia" w:ascii="宋体" w:hAnsi="宋体" w:eastAsia="宋体" w:cs="宋体"/>
          <w:b/>
          <w:bCs/>
          <w:color w:val="auto"/>
          <w:sz w:val="30"/>
          <w:szCs w:val="30"/>
          <w:highlight w:val="none"/>
          <w:lang w:val="en-US" w:eastAsia="zh-CN"/>
        </w:rPr>
        <w:t>十一、争议的解决</w:t>
      </w:r>
      <w:bookmarkEnd w:id="306"/>
      <w:bookmarkEnd w:id="307"/>
      <w:bookmarkEnd w:id="308"/>
      <w:bookmarkEnd w:id="309"/>
      <w:bookmarkEnd w:id="310"/>
    </w:p>
    <w:p w14:paraId="3D6572E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1、因货物的质量问题发生争议，由质量技术监督部门或其指定的质量鉴定机构进行质量鉴定，鉴定费由乙方承担；</w:t>
      </w:r>
    </w:p>
    <w:p w14:paraId="405F9B8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2、因履行本合同引起的或与本合同有关的争议，甲、乙双方应首先通过友好协商解决，如果协商不成，则采取以下第(1)种方式解决争议；</w:t>
      </w:r>
    </w:p>
    <w:p w14:paraId="7598A09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(1)向甲方所在地有管辖权的人民法院提起诉讼；</w:t>
      </w:r>
    </w:p>
    <w:p w14:paraId="0AB728A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3、在仲裁期间，本合同应继续履行。</w:t>
      </w:r>
    </w:p>
    <w:p w14:paraId="2854DC56">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1" w:name="_Toc18085"/>
      <w:bookmarkStart w:id="312" w:name="_Toc23265"/>
      <w:bookmarkStart w:id="313" w:name="_Toc10216"/>
      <w:bookmarkStart w:id="314" w:name="_Toc10378"/>
      <w:bookmarkStart w:id="315" w:name="_Toc18096"/>
      <w:r>
        <w:rPr>
          <w:rFonts w:hint="eastAsia" w:ascii="宋体" w:hAnsi="宋体" w:eastAsia="宋体" w:cs="宋体"/>
          <w:b/>
          <w:bCs/>
          <w:color w:val="auto"/>
          <w:sz w:val="30"/>
          <w:szCs w:val="30"/>
          <w:highlight w:val="none"/>
          <w:lang w:val="en-US" w:eastAsia="zh-CN"/>
        </w:rPr>
        <w:t>十二、合同生效</w:t>
      </w:r>
      <w:bookmarkEnd w:id="311"/>
      <w:bookmarkEnd w:id="312"/>
      <w:bookmarkEnd w:id="313"/>
      <w:bookmarkEnd w:id="314"/>
      <w:bookmarkEnd w:id="315"/>
    </w:p>
    <w:p w14:paraId="18EFB9D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本合同经甲乙双方签字盖章后生效。本合同具有法律效力，受国家法律保护。</w:t>
      </w:r>
    </w:p>
    <w:p w14:paraId="766A156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6" w:name="_Toc5418"/>
      <w:bookmarkStart w:id="317" w:name="_Toc17881"/>
      <w:bookmarkStart w:id="318" w:name="_Toc31145"/>
      <w:bookmarkStart w:id="319" w:name="_Toc29400"/>
      <w:bookmarkStart w:id="320" w:name="_Toc16265"/>
      <w:r>
        <w:rPr>
          <w:rFonts w:hint="eastAsia" w:ascii="宋体" w:hAnsi="宋体" w:eastAsia="宋体" w:cs="宋体"/>
          <w:b/>
          <w:bCs/>
          <w:color w:val="auto"/>
          <w:sz w:val="30"/>
          <w:szCs w:val="30"/>
          <w:highlight w:val="none"/>
          <w:lang w:val="en-US" w:eastAsia="zh-CN"/>
        </w:rPr>
        <w:t>十三、合同生效及其他</w:t>
      </w:r>
      <w:bookmarkEnd w:id="316"/>
      <w:bookmarkEnd w:id="317"/>
      <w:bookmarkEnd w:id="318"/>
      <w:bookmarkEnd w:id="319"/>
      <w:bookmarkEnd w:id="320"/>
    </w:p>
    <w:p w14:paraId="2AA50AB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1.如有未尽事宜，由双方依法订立补充合同。</w:t>
      </w:r>
    </w:p>
    <w:p w14:paraId="1CD403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2.本合同自签订之日起生效。</w:t>
      </w:r>
    </w:p>
    <w:p w14:paraId="6101EED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陆</w:t>
      </w:r>
      <w:r>
        <w:rPr>
          <w:rFonts w:hint="eastAsia" w:ascii="宋体" w:hAnsi="宋体" w:eastAsia="宋体" w:cs="宋体"/>
          <w:color w:val="auto"/>
          <w:sz w:val="24"/>
          <w:szCs w:val="24"/>
          <w:highlight w:val="none"/>
          <w:lang w:val="en-US" w:eastAsia="zh-CN"/>
        </w:rPr>
        <w:t>份,具有同等法律效力，甲方执</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份报送监督管理部门备案。</w:t>
      </w:r>
    </w:p>
    <w:p w14:paraId="100B67E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854BD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bl>
      <w:tblPr>
        <w:tblStyle w:val="29"/>
        <w:tblpPr w:leftFromText="180" w:rightFromText="180" w:vertAnchor="text" w:horzAnchor="page" w:tblpX="879" w:tblpY="25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43"/>
        <w:gridCol w:w="2453"/>
        <w:gridCol w:w="2771"/>
        <w:gridCol w:w="2467"/>
      </w:tblGrid>
      <w:tr w14:paraId="66E02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96" w:type="dxa"/>
            <w:gridSpan w:val="2"/>
            <w:tcBorders>
              <w:bottom w:val="single" w:color="auto" w:sz="2" w:space="0"/>
              <w:right w:val="single" w:color="auto" w:sz="2" w:space="0"/>
            </w:tcBorders>
            <w:vAlign w:val="center"/>
          </w:tcPr>
          <w:p w14:paraId="2FA31D3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w:t>
            </w:r>
          </w:p>
        </w:tc>
        <w:tc>
          <w:tcPr>
            <w:tcW w:w="5238" w:type="dxa"/>
            <w:gridSpan w:val="2"/>
            <w:tcBorders>
              <w:left w:val="single" w:color="auto" w:sz="2" w:space="0"/>
              <w:bottom w:val="single" w:color="auto" w:sz="2" w:space="0"/>
            </w:tcBorders>
            <w:vAlign w:val="center"/>
          </w:tcPr>
          <w:p w14:paraId="77EA05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w:t>
            </w:r>
          </w:p>
        </w:tc>
      </w:tr>
      <w:tr w14:paraId="23F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4" w:hRule="atLeast"/>
        </w:trPr>
        <w:tc>
          <w:tcPr>
            <w:tcW w:w="2743" w:type="dxa"/>
            <w:tcBorders>
              <w:top w:val="single" w:color="auto" w:sz="2" w:space="0"/>
              <w:bottom w:val="single" w:color="auto" w:sz="2" w:space="0"/>
              <w:right w:val="single" w:color="auto" w:sz="2" w:space="0"/>
            </w:tcBorders>
            <w:vAlign w:val="center"/>
          </w:tcPr>
          <w:p w14:paraId="4F996C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4589788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（合同章）</w:t>
            </w:r>
          </w:p>
        </w:tc>
        <w:tc>
          <w:tcPr>
            <w:tcW w:w="2453" w:type="dxa"/>
            <w:tcBorders>
              <w:top w:val="single" w:color="auto" w:sz="2" w:space="0"/>
              <w:left w:val="single" w:color="auto" w:sz="2" w:space="0"/>
              <w:bottom w:val="single" w:color="auto" w:sz="2" w:space="0"/>
              <w:right w:val="single" w:color="auto" w:sz="2" w:space="0"/>
            </w:tcBorders>
            <w:vAlign w:val="center"/>
          </w:tcPr>
          <w:p w14:paraId="0DD5A9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5C08005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75483A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（公章或合同章）</w:t>
            </w:r>
          </w:p>
        </w:tc>
        <w:tc>
          <w:tcPr>
            <w:tcW w:w="2467" w:type="dxa"/>
            <w:tcBorders>
              <w:top w:val="single" w:color="auto" w:sz="2" w:space="0"/>
              <w:left w:val="single" w:color="auto" w:sz="2" w:space="0"/>
              <w:bottom w:val="single" w:color="auto" w:sz="2" w:space="0"/>
            </w:tcBorders>
            <w:vAlign w:val="center"/>
          </w:tcPr>
          <w:p w14:paraId="280BE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F30A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2743" w:type="dxa"/>
            <w:tcBorders>
              <w:top w:val="single" w:color="auto" w:sz="2" w:space="0"/>
              <w:right w:val="single" w:color="auto" w:sz="2" w:space="0"/>
            </w:tcBorders>
            <w:vAlign w:val="center"/>
          </w:tcPr>
          <w:p w14:paraId="11E7D1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53" w:type="dxa"/>
            <w:tcBorders>
              <w:top w:val="single" w:color="auto" w:sz="2" w:space="0"/>
              <w:left w:val="single" w:color="auto" w:sz="2" w:space="0"/>
              <w:right w:val="single" w:color="auto" w:sz="2" w:space="0"/>
            </w:tcBorders>
            <w:vAlign w:val="center"/>
          </w:tcPr>
          <w:p w14:paraId="4C7635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right w:val="single" w:color="auto" w:sz="2" w:space="0"/>
            </w:tcBorders>
            <w:vAlign w:val="center"/>
          </w:tcPr>
          <w:p w14:paraId="3A05E5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67" w:type="dxa"/>
            <w:tcBorders>
              <w:top w:val="single" w:color="auto" w:sz="2" w:space="0"/>
              <w:left w:val="single" w:color="auto" w:sz="2" w:space="0"/>
              <w:bottom w:val="single" w:color="auto" w:sz="2" w:space="0"/>
            </w:tcBorders>
            <w:vAlign w:val="center"/>
          </w:tcPr>
          <w:p w14:paraId="5BEE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65EC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79DC57C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联系人</w:t>
            </w:r>
          </w:p>
        </w:tc>
        <w:tc>
          <w:tcPr>
            <w:tcW w:w="2453" w:type="dxa"/>
            <w:tcBorders>
              <w:top w:val="single" w:color="auto" w:sz="2" w:space="0"/>
              <w:left w:val="single" w:color="auto" w:sz="2" w:space="0"/>
              <w:bottom w:val="single" w:color="auto" w:sz="2" w:space="0"/>
              <w:right w:val="single" w:color="auto" w:sz="2" w:space="0"/>
            </w:tcBorders>
            <w:vAlign w:val="center"/>
          </w:tcPr>
          <w:p w14:paraId="7F480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00F952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2467" w:type="dxa"/>
            <w:tcBorders>
              <w:top w:val="single" w:color="auto" w:sz="2" w:space="0"/>
              <w:left w:val="single" w:color="auto" w:sz="2" w:space="0"/>
              <w:bottom w:val="single" w:color="auto" w:sz="2" w:space="0"/>
            </w:tcBorders>
            <w:vAlign w:val="center"/>
          </w:tcPr>
          <w:p w14:paraId="231DE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05932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F6B30F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联系电话</w:t>
            </w:r>
          </w:p>
        </w:tc>
        <w:tc>
          <w:tcPr>
            <w:tcW w:w="2453" w:type="dxa"/>
            <w:tcBorders>
              <w:top w:val="single" w:color="auto" w:sz="2" w:space="0"/>
              <w:left w:val="single" w:color="auto" w:sz="2" w:space="0"/>
              <w:bottom w:val="single" w:color="auto" w:sz="2" w:space="0"/>
              <w:right w:val="single" w:color="auto" w:sz="2" w:space="0"/>
            </w:tcBorders>
            <w:vAlign w:val="center"/>
          </w:tcPr>
          <w:p w14:paraId="5B732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39177F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联系电话</w:t>
            </w:r>
          </w:p>
        </w:tc>
        <w:tc>
          <w:tcPr>
            <w:tcW w:w="2467" w:type="dxa"/>
            <w:tcBorders>
              <w:top w:val="single" w:color="auto" w:sz="2" w:space="0"/>
              <w:left w:val="single" w:color="auto" w:sz="2" w:space="0"/>
              <w:bottom w:val="single" w:color="auto" w:sz="2" w:space="0"/>
            </w:tcBorders>
            <w:vAlign w:val="center"/>
          </w:tcPr>
          <w:p w14:paraId="0DEA3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58CE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3E4BB3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53" w:type="dxa"/>
            <w:tcBorders>
              <w:top w:val="single" w:color="auto" w:sz="2" w:space="0"/>
              <w:left w:val="single" w:color="auto" w:sz="2" w:space="0"/>
              <w:bottom w:val="single" w:color="auto" w:sz="2" w:space="0"/>
              <w:right w:val="single" w:color="auto" w:sz="2" w:space="0"/>
            </w:tcBorders>
            <w:vAlign w:val="center"/>
          </w:tcPr>
          <w:p w14:paraId="6ACA6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3253A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67" w:type="dxa"/>
            <w:tcBorders>
              <w:top w:val="single" w:color="auto" w:sz="2" w:space="0"/>
              <w:left w:val="single" w:color="auto" w:sz="2" w:space="0"/>
              <w:bottom w:val="single" w:color="auto" w:sz="2" w:space="0"/>
            </w:tcBorders>
            <w:vAlign w:val="center"/>
          </w:tcPr>
          <w:p w14:paraId="4952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8C6F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64700C7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53" w:type="dxa"/>
            <w:tcBorders>
              <w:top w:val="single" w:color="auto" w:sz="2" w:space="0"/>
              <w:left w:val="single" w:color="auto" w:sz="2" w:space="0"/>
              <w:bottom w:val="single" w:color="auto" w:sz="2" w:space="0"/>
              <w:right w:val="single" w:color="auto" w:sz="2" w:space="0"/>
            </w:tcBorders>
            <w:vAlign w:val="center"/>
          </w:tcPr>
          <w:p w14:paraId="77AAF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FD8793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67" w:type="dxa"/>
            <w:tcBorders>
              <w:top w:val="single" w:color="auto" w:sz="2" w:space="0"/>
              <w:left w:val="single" w:color="auto" w:sz="2" w:space="0"/>
              <w:bottom w:val="single" w:color="auto" w:sz="2" w:space="0"/>
            </w:tcBorders>
            <w:vAlign w:val="center"/>
          </w:tcPr>
          <w:p w14:paraId="627FAA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1B7E8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2BB0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53" w:type="dxa"/>
            <w:tcBorders>
              <w:top w:val="single" w:color="auto" w:sz="2" w:space="0"/>
              <w:left w:val="single" w:color="auto" w:sz="2" w:space="0"/>
              <w:bottom w:val="single" w:color="auto" w:sz="2" w:space="0"/>
              <w:right w:val="single" w:color="auto" w:sz="2" w:space="0"/>
            </w:tcBorders>
            <w:vAlign w:val="center"/>
          </w:tcPr>
          <w:p w14:paraId="2F4EAB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3B9607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67" w:type="dxa"/>
            <w:tcBorders>
              <w:top w:val="single" w:color="auto" w:sz="2" w:space="0"/>
              <w:left w:val="single" w:color="auto" w:sz="2" w:space="0"/>
              <w:bottom w:val="single" w:color="auto" w:sz="2" w:space="0"/>
            </w:tcBorders>
            <w:vAlign w:val="center"/>
          </w:tcPr>
          <w:p w14:paraId="561EF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4C51F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743" w:type="dxa"/>
            <w:tcBorders>
              <w:top w:val="single" w:color="auto" w:sz="2" w:space="0"/>
              <w:bottom w:val="single" w:color="auto" w:sz="2" w:space="0"/>
              <w:right w:val="single" w:color="auto" w:sz="2" w:space="0"/>
            </w:tcBorders>
            <w:shd w:val="clear" w:color="auto" w:fill="auto"/>
            <w:vAlign w:val="center"/>
          </w:tcPr>
          <w:p w14:paraId="4AEB3BD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53" w:type="dxa"/>
            <w:tcBorders>
              <w:top w:val="single" w:color="auto" w:sz="2" w:space="0"/>
              <w:left w:val="single" w:color="auto" w:sz="2" w:space="0"/>
              <w:bottom w:val="single" w:color="auto" w:sz="2" w:space="0"/>
              <w:right w:val="single" w:color="auto" w:sz="2" w:space="0"/>
            </w:tcBorders>
            <w:vAlign w:val="center"/>
          </w:tcPr>
          <w:p w14:paraId="1F92B9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381166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67" w:type="dxa"/>
            <w:tcBorders>
              <w:top w:val="single" w:color="auto" w:sz="2" w:space="0"/>
              <w:left w:val="single" w:color="auto" w:sz="2" w:space="0"/>
              <w:bottom w:val="single" w:color="auto" w:sz="2" w:space="0"/>
            </w:tcBorders>
            <w:vAlign w:val="center"/>
          </w:tcPr>
          <w:p w14:paraId="5E2B30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C9E9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vAlign w:val="center"/>
          </w:tcPr>
          <w:p w14:paraId="65D5F7F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签订日期</w:t>
            </w:r>
          </w:p>
        </w:tc>
        <w:tc>
          <w:tcPr>
            <w:tcW w:w="2453" w:type="dxa"/>
            <w:tcBorders>
              <w:top w:val="single" w:color="auto" w:sz="2" w:space="0"/>
              <w:left w:val="single" w:color="auto" w:sz="2" w:space="0"/>
              <w:bottom w:val="single" w:color="auto" w:sz="2" w:space="0"/>
              <w:right w:val="single" w:color="auto" w:sz="2" w:space="0"/>
            </w:tcBorders>
            <w:vAlign w:val="center"/>
          </w:tcPr>
          <w:p w14:paraId="041E47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77722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签订日期</w:t>
            </w:r>
          </w:p>
        </w:tc>
        <w:tc>
          <w:tcPr>
            <w:tcW w:w="2467" w:type="dxa"/>
            <w:tcBorders>
              <w:top w:val="single" w:color="auto" w:sz="2" w:space="0"/>
              <w:left w:val="single" w:color="auto" w:sz="2" w:space="0"/>
              <w:bottom w:val="single" w:color="auto" w:sz="2" w:space="0"/>
            </w:tcBorders>
            <w:vAlign w:val="center"/>
          </w:tcPr>
          <w:p w14:paraId="08538B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AAC8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434" w:type="dxa"/>
            <w:gridSpan w:val="4"/>
            <w:tcBorders>
              <w:top w:val="single" w:color="auto" w:sz="2" w:space="0"/>
            </w:tcBorders>
            <w:vAlign w:val="center"/>
          </w:tcPr>
          <w:p w14:paraId="3E2BD5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注：涉及联合体或其他合同主体的信息应按上表格式加列。</w:t>
            </w:r>
          </w:p>
        </w:tc>
      </w:tr>
    </w:tbl>
    <w:p w14:paraId="71F1DC87">
      <w:pPr>
        <w:rPr>
          <w:rFonts w:hint="eastAsia" w:ascii="宋体" w:hAnsi="宋体" w:eastAsia="宋体" w:cs="宋体"/>
          <w:b/>
          <w:color w:val="auto"/>
          <w:sz w:val="36"/>
        </w:rPr>
      </w:pPr>
      <w:r>
        <w:rPr>
          <w:rFonts w:hint="eastAsia" w:ascii="宋体" w:hAnsi="宋体" w:eastAsia="宋体" w:cs="宋体"/>
          <w:b/>
          <w:color w:val="auto"/>
          <w:sz w:val="36"/>
        </w:rPr>
        <w:br w:type="page"/>
      </w:r>
    </w:p>
    <w:bookmarkEnd w:id="254"/>
    <w:p w14:paraId="009FB926">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lang w:eastAsia="zh-CN"/>
        </w:rPr>
      </w:pPr>
      <w:bookmarkStart w:id="321" w:name="_Toc16988"/>
      <w:bookmarkStart w:id="322" w:name="_Toc26350"/>
      <w:bookmarkStart w:id="323" w:name="_Toc11139"/>
      <w:bookmarkStart w:id="324" w:name="_Toc15828"/>
      <w:bookmarkStart w:id="325" w:name="_Toc7015"/>
      <w:bookmarkStart w:id="326" w:name="_Toc4261"/>
      <w:bookmarkStart w:id="327" w:name="_Toc23861"/>
      <w:bookmarkStart w:id="328" w:name="_Toc21819"/>
      <w:bookmarkStart w:id="329" w:name="_Toc14746"/>
      <w:bookmarkStart w:id="330" w:name="_Toc17477"/>
      <w:r>
        <w:rPr>
          <w:rFonts w:hint="eastAsia" w:ascii="宋体" w:hAnsi="宋体" w:eastAsia="宋体" w:cs="宋体"/>
          <w:b/>
          <w:bCs/>
          <w:color w:val="auto"/>
          <w:sz w:val="44"/>
          <w:szCs w:val="44"/>
        </w:rPr>
        <w:t>第六章</w:t>
      </w:r>
      <w:r>
        <w:rPr>
          <w:rFonts w:hint="eastAsia" w:ascii="宋体" w:hAnsi="宋体" w:eastAsia="宋体" w:cs="宋体"/>
          <w:b/>
          <w:bCs/>
          <w:color w:val="auto"/>
          <w:sz w:val="44"/>
          <w:szCs w:val="44"/>
          <w:lang w:val="en-US" w:eastAsia="zh-CN"/>
        </w:rPr>
        <w:t xml:space="preserve"> 响应</w:t>
      </w:r>
      <w:r>
        <w:rPr>
          <w:rFonts w:hint="eastAsia" w:ascii="宋体" w:hAnsi="宋体" w:eastAsia="宋体" w:cs="宋体"/>
          <w:b/>
          <w:bCs/>
          <w:color w:val="auto"/>
          <w:sz w:val="44"/>
          <w:szCs w:val="44"/>
        </w:rPr>
        <w:t>文件格式</w:t>
      </w:r>
      <w:bookmarkEnd w:id="321"/>
      <w:bookmarkEnd w:id="322"/>
      <w:bookmarkEnd w:id="323"/>
      <w:bookmarkEnd w:id="324"/>
      <w:bookmarkEnd w:id="325"/>
      <w:bookmarkEnd w:id="326"/>
      <w:bookmarkEnd w:id="327"/>
      <w:bookmarkEnd w:id="328"/>
      <w:bookmarkEnd w:id="329"/>
      <w:bookmarkEnd w:id="330"/>
    </w:p>
    <w:p w14:paraId="376CBEB6">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481562ED">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7CE5D337">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20"/>
          <w:highlight w:val="none"/>
        </w:rPr>
      </w:pPr>
      <w:bookmarkStart w:id="331" w:name="_Toc14830"/>
      <w:bookmarkStart w:id="332" w:name="_Toc140742538"/>
      <w:bookmarkStart w:id="333" w:name="_Toc138610907"/>
      <w:bookmarkStart w:id="334" w:name="_Toc140741993"/>
      <w:r>
        <w:rPr>
          <w:rFonts w:hint="eastAsia" w:ascii="宋体" w:hAnsi="宋体" w:eastAsia="宋体" w:cs="宋体"/>
          <w:color w:val="auto"/>
          <w:sz w:val="32"/>
          <w:szCs w:val="20"/>
          <w:highlight w:val="none"/>
        </w:rPr>
        <w:t>（项目名称）</w:t>
      </w:r>
      <w:bookmarkEnd w:id="331"/>
    </w:p>
    <w:p w14:paraId="64E5722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p>
    <w:p w14:paraId="664B271B">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textAlignment w:val="auto"/>
        <w:rPr>
          <w:rFonts w:hint="eastAsia" w:ascii="宋体" w:hAnsi="宋体" w:eastAsia="宋体" w:cs="宋体"/>
          <w:color w:val="auto"/>
          <w:sz w:val="28"/>
          <w:szCs w:val="28"/>
          <w:highlight w:val="none"/>
          <w:lang w:eastAsia="zh-CN"/>
        </w:rPr>
      </w:pPr>
    </w:p>
    <w:p w14:paraId="63ACA636">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39A7CE2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6AFB0A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响应文件</w:t>
      </w:r>
    </w:p>
    <w:p w14:paraId="6AC97D0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C5B8410">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2C76FEC9">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7EE9FB36">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23C590B0">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E03DA16">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3BCF354">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0E9B70FC">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供应商：（电子</w:t>
      </w:r>
      <w:r>
        <w:rPr>
          <w:rFonts w:hint="eastAsia" w:ascii="宋体" w:hAnsi="宋体" w:eastAsia="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7610EB7E">
      <w:pPr>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highlight w:val="none"/>
        </w:rPr>
      </w:pPr>
      <w:bookmarkStart w:id="335" w:name="_Toc28221"/>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bookmarkEnd w:id="335"/>
    </w:p>
    <w:p w14:paraId="34352E64">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联系人：</w:t>
      </w:r>
    </w:p>
    <w:p w14:paraId="7071F36D">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联系电话：</w:t>
      </w:r>
    </w:p>
    <w:p w14:paraId="6495319E">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6AE2628">
      <w:pPr>
        <w:pageBreakBefore w:val="0"/>
        <w:wordWrap/>
        <w:topLinePunct w:val="0"/>
        <w:bidi w:val="0"/>
        <w:spacing w:beforeAutospacing="0" w:line="240" w:lineRule="auto"/>
        <w:rPr>
          <w:rFonts w:hint="eastAsia" w:ascii="宋体" w:hAnsi="宋体" w:eastAsia="宋体" w:cs="宋体"/>
          <w:color w:val="auto"/>
          <w:highlight w:val="none"/>
        </w:rPr>
      </w:pPr>
    </w:p>
    <w:p w14:paraId="57AFBDBB">
      <w:pPr>
        <w:pageBreakBefore w:val="0"/>
        <w:wordWrap/>
        <w:topLinePunct w:val="0"/>
        <w:bidi w:val="0"/>
        <w:spacing w:beforeAutospacing="0" w:line="240" w:lineRule="auto"/>
        <w:rPr>
          <w:rFonts w:hint="eastAsia" w:ascii="宋体" w:hAnsi="宋体" w:eastAsia="宋体" w:cs="宋体"/>
          <w:color w:val="auto"/>
          <w:highlight w:val="none"/>
        </w:rPr>
      </w:pPr>
    </w:p>
    <w:p w14:paraId="2A70B17D">
      <w:pPr>
        <w:pageBreakBefore w:val="0"/>
        <w:wordWrap/>
        <w:topLinePunct w:val="0"/>
        <w:bidi w:val="0"/>
        <w:spacing w:beforeAutospacing="0" w:line="240" w:lineRule="auto"/>
        <w:rPr>
          <w:rFonts w:hint="eastAsia" w:ascii="宋体" w:hAnsi="宋体" w:eastAsia="宋体" w:cs="宋体"/>
          <w:color w:val="auto"/>
          <w:highlight w:val="none"/>
        </w:rPr>
      </w:pPr>
    </w:p>
    <w:p w14:paraId="73E6DF4C">
      <w:pPr>
        <w:pageBreakBefore w:val="0"/>
        <w:wordWrap/>
        <w:topLinePunct w:val="0"/>
        <w:bidi w:val="0"/>
        <w:spacing w:beforeAutospacing="0" w:line="240" w:lineRule="auto"/>
        <w:rPr>
          <w:rFonts w:hint="eastAsia" w:ascii="宋体" w:hAnsi="宋体" w:eastAsia="宋体" w:cs="宋体"/>
          <w:color w:val="auto"/>
          <w:highlight w:val="none"/>
        </w:rPr>
      </w:pPr>
    </w:p>
    <w:bookmarkEnd w:id="332"/>
    <w:bookmarkEnd w:id="333"/>
    <w:bookmarkEnd w:id="334"/>
    <w:p w14:paraId="11E55E04">
      <w:pPr>
        <w:pageBreakBefore w:val="0"/>
        <w:wordWrap/>
        <w:topLinePunct w:val="0"/>
        <w:bidi w:val="0"/>
        <w:spacing w:beforeAutospacing="0" w:line="240" w:lineRule="auto"/>
        <w:jc w:val="center"/>
        <w:rPr>
          <w:rFonts w:hint="eastAsia" w:ascii="宋体" w:hAnsi="宋体" w:eastAsia="宋体" w:cs="宋体"/>
          <w:b/>
          <w:color w:val="auto"/>
          <w:kern w:val="0"/>
          <w:sz w:val="28"/>
          <w:szCs w:val="28"/>
          <w:highlight w:val="none"/>
        </w:rPr>
      </w:pPr>
    </w:p>
    <w:p w14:paraId="6701F853">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bookmarkEnd w:id="255"/>
    <w:p w14:paraId="6C7C4A0D">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资格证明文件目录</w:t>
      </w:r>
    </w:p>
    <w:p w14:paraId="12DD2A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合法有效的营业执照…………………………………………………………………（页码）</w:t>
      </w:r>
    </w:p>
    <w:p w14:paraId="30ADC1FB">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二、具有良好的商业信誉和健全的财务会计制度…………………………………………（页码）</w:t>
      </w:r>
    </w:p>
    <w:p w14:paraId="17B437D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三、根据项目需求提供具有履行合同所必需的设备和专业技术能力的加盖单位公章的书面承诺函………………………………………………………………………………………………（页码）</w:t>
      </w:r>
    </w:p>
    <w:p w14:paraId="25697342">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四、提供参加本次政府采购活动前近半年任意一个月的依法缴纳税收和社会保障资金的相关材料………………………………………………………………………………………………（页码）</w:t>
      </w:r>
    </w:p>
    <w:p w14:paraId="5ECAE96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五、提供参加本次政府采购活动前3年内在经营活动中没有重大违法记录的书面承诺函并加盖单位公章………………………………………………………………………………………（页码）</w:t>
      </w:r>
    </w:p>
    <w:p w14:paraId="0DD7501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六、法律、行政法规规定的其他条件…………………………………………………………（页码）</w:t>
      </w:r>
    </w:p>
    <w:p w14:paraId="6E0D694E">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七、有效的投标保证金凭证…………………………………………………………………（页码）</w:t>
      </w:r>
    </w:p>
    <w:p w14:paraId="5FB49D7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特定资格要求……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（页码）</w:t>
      </w:r>
    </w:p>
    <w:p w14:paraId="3A6B9AC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kern w:val="0"/>
          <w:sz w:val="24"/>
          <w:szCs w:val="24"/>
          <w:highlight w:val="none"/>
          <w14:textFill>
            <w14:solidFill>
              <w14:schemeClr w14:val="tx1"/>
            </w14:solidFill>
          </w14:textFill>
        </w:rPr>
        <w:t>、中小企业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声</w:t>
      </w:r>
      <w:r>
        <w:rPr>
          <w:rFonts w:hint="eastAsia" w:ascii="宋体" w:hAnsi="宋体" w:eastAsia="宋体" w:cs="宋体"/>
          <w:color w:val="000000" w:themeColor="text1"/>
          <w:kern w:val="0"/>
          <w:sz w:val="24"/>
          <w:szCs w:val="24"/>
          <w:highlight w:val="none"/>
          <w14:textFill>
            <w14:solidFill>
              <w14:schemeClr w14:val="tx1"/>
            </w14:solidFill>
          </w14:textFill>
        </w:rPr>
        <w:t>明函……………………………………………………………………………（页码）</w:t>
      </w:r>
    </w:p>
    <w:p w14:paraId="6F610DAC">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报价文件目录</w:t>
      </w:r>
    </w:p>
    <w:p w14:paraId="00FC8B4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一、投标函………………………………………………………………………………………（页码）</w:t>
      </w:r>
    </w:p>
    <w:p w14:paraId="30EE1A0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4EDEA8B2">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商务、技术</w:t>
      </w:r>
      <w:r>
        <w:rPr>
          <w:rFonts w:hint="eastAsia" w:ascii="宋体" w:hAnsi="宋体" w:eastAsia="宋体" w:cs="宋体"/>
          <w:b/>
          <w:color w:val="auto"/>
          <w:kern w:val="0"/>
          <w:sz w:val="24"/>
          <w:szCs w:val="24"/>
          <w:highlight w:val="none"/>
        </w:rPr>
        <w:t>文件目录</w:t>
      </w:r>
    </w:p>
    <w:p w14:paraId="430C9AE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kern w:val="0"/>
          <w:sz w:val="24"/>
          <w:szCs w:val="24"/>
          <w:highlight w:val="none"/>
        </w:rPr>
        <w:t>………………………………………………………………（页码）</w:t>
      </w:r>
    </w:p>
    <w:p w14:paraId="04F3BC6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kern w:val="0"/>
          <w:sz w:val="24"/>
          <w:szCs w:val="24"/>
          <w:highlight w:val="none"/>
        </w:rPr>
        <w:t>………………………………………………………………………（页码）</w:t>
      </w:r>
    </w:p>
    <w:p w14:paraId="0E45E007">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（（如有委托时））</w:t>
      </w:r>
      <w:r>
        <w:rPr>
          <w:rFonts w:hint="eastAsia" w:ascii="宋体" w:hAnsi="宋体" w:eastAsia="宋体" w:cs="宋体"/>
          <w:color w:val="auto"/>
          <w:kern w:val="0"/>
          <w:sz w:val="24"/>
          <w:szCs w:val="24"/>
          <w:highlight w:val="none"/>
        </w:rPr>
        <w:t>……………………………………………（页码）</w:t>
      </w:r>
    </w:p>
    <w:p w14:paraId="156D3C86">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四、技术需求偏离表</w:t>
      </w:r>
    </w:p>
    <w:p w14:paraId="75D1974C">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sz w:val="24"/>
          <w:szCs w:val="24"/>
          <w:highlight w:val="none"/>
        </w:rPr>
        <w:t>商务条款偏离表</w:t>
      </w:r>
      <w:r>
        <w:rPr>
          <w:rFonts w:hint="eastAsia" w:ascii="宋体" w:hAnsi="宋体" w:eastAsia="宋体" w:cs="宋体"/>
          <w:color w:val="auto"/>
          <w:kern w:val="0"/>
          <w:sz w:val="24"/>
          <w:szCs w:val="24"/>
          <w:highlight w:val="none"/>
        </w:rPr>
        <w:t>……………………………………………………………………………（页码）</w:t>
      </w:r>
    </w:p>
    <w:p w14:paraId="07C3C8C1">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kern w:val="0"/>
          <w:sz w:val="24"/>
          <w:szCs w:val="24"/>
          <w:highlight w:val="none"/>
        </w:rPr>
        <w:t>……………………………………………………………………………（页码）</w:t>
      </w:r>
    </w:p>
    <w:p w14:paraId="7F1BF260">
      <w:pPr>
        <w:keepNext w:val="0"/>
        <w:keepLines w:val="0"/>
        <w:pageBreakBefore w:val="0"/>
        <w:widowControl w:val="0"/>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0"/>
          <w:sz w:val="24"/>
          <w:szCs w:val="24"/>
          <w:highlight w:val="none"/>
        </w:rPr>
        <w:t>…………………………………………………（页码）</w:t>
      </w:r>
    </w:p>
    <w:p w14:paraId="0719B8E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en-US" w:eastAsia="zh-CN"/>
        </w:rPr>
        <w:t>拟投入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人员情况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7E3872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kern w:val="0"/>
          <w:sz w:val="24"/>
          <w:szCs w:val="24"/>
          <w:highlight w:val="none"/>
        </w:rPr>
        <w:t>、中小企业</w:t>
      </w:r>
      <w:r>
        <w:rPr>
          <w:rFonts w:hint="eastAsia" w:ascii="宋体" w:hAnsi="宋体" w:eastAsia="宋体" w:cs="宋体"/>
          <w:color w:val="auto"/>
          <w:kern w:val="0"/>
          <w:sz w:val="24"/>
          <w:szCs w:val="24"/>
          <w:highlight w:val="none"/>
          <w:lang w:eastAsia="zh-CN"/>
        </w:rPr>
        <w:t>声</w:t>
      </w:r>
      <w:r>
        <w:rPr>
          <w:rFonts w:hint="eastAsia" w:ascii="宋体" w:hAnsi="宋体" w:eastAsia="宋体" w:cs="宋体"/>
          <w:color w:val="auto"/>
          <w:kern w:val="0"/>
          <w:sz w:val="24"/>
          <w:szCs w:val="24"/>
          <w:highlight w:val="none"/>
        </w:rPr>
        <w:t>明函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如涉及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……………………………………………………………（页码）</w:t>
      </w:r>
    </w:p>
    <w:p w14:paraId="2B3D0C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十、产品及性能</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D830975">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十一、技术方案</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2D78310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十二、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eastAsia="zh-CN"/>
        </w:rPr>
        <w:t>商务文件</w:t>
      </w:r>
      <w:r>
        <w:rPr>
          <w:rFonts w:hint="eastAsia" w:ascii="宋体" w:hAnsi="宋体" w:eastAsia="宋体" w:cs="宋体"/>
          <w:color w:val="auto"/>
          <w:sz w:val="24"/>
          <w:szCs w:val="24"/>
          <w:highlight w:val="none"/>
        </w:rPr>
        <w:t>材料</w:t>
      </w:r>
      <w:r>
        <w:rPr>
          <w:rFonts w:hint="eastAsia" w:ascii="宋体" w:hAnsi="宋体" w:eastAsia="宋体" w:cs="宋体"/>
          <w:color w:val="auto"/>
          <w:kern w:val="0"/>
          <w:sz w:val="24"/>
          <w:szCs w:val="24"/>
          <w:highlight w:val="none"/>
        </w:rPr>
        <w:t>…………………………………………（页码）</w:t>
      </w:r>
    </w:p>
    <w:p w14:paraId="1C1C9600">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p>
    <w:p w14:paraId="1D8A4B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可根据自身情况进一步向下增加内容或细化。</w:t>
      </w:r>
    </w:p>
    <w:p w14:paraId="6C221CE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36" w:name="_Toc25755"/>
      <w:bookmarkStart w:id="337" w:name="_Toc15636"/>
      <w:bookmarkStart w:id="338" w:name="_Toc9820"/>
      <w:bookmarkStart w:id="339" w:name="_Toc1579"/>
      <w:bookmarkStart w:id="340" w:name="_Toc16712"/>
      <w:bookmarkStart w:id="341" w:name="_Toc27711"/>
      <w:bookmarkStart w:id="342" w:name="_Toc22786"/>
      <w:bookmarkStart w:id="343" w:name="_Toc7556"/>
      <w:r>
        <w:rPr>
          <w:rFonts w:hint="eastAsia" w:ascii="宋体" w:hAnsi="宋体" w:eastAsia="宋体" w:cs="宋体"/>
          <w:color w:val="auto"/>
          <w:sz w:val="30"/>
          <w:szCs w:val="30"/>
          <w:highlight w:val="none"/>
          <w:lang w:eastAsia="zh-CN"/>
        </w:rPr>
        <w:t>第一节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资格证明文件格式</w:t>
      </w:r>
      <w:bookmarkEnd w:id="336"/>
      <w:bookmarkEnd w:id="337"/>
      <w:bookmarkEnd w:id="338"/>
      <w:bookmarkEnd w:id="339"/>
      <w:bookmarkEnd w:id="340"/>
      <w:bookmarkEnd w:id="341"/>
      <w:bookmarkEnd w:id="342"/>
      <w:bookmarkEnd w:id="343"/>
    </w:p>
    <w:p w14:paraId="07E668AB">
      <w:pPr>
        <w:pStyle w:val="15"/>
        <w:pageBreakBefore w:val="0"/>
        <w:wordWrap/>
        <w:topLinePunct w:val="0"/>
        <w:bidi w:val="0"/>
        <w:spacing w:beforeAutospacing="0" w:line="240" w:lineRule="auto"/>
        <w:rPr>
          <w:rFonts w:hint="eastAsia" w:ascii="宋体" w:hAnsi="宋体" w:eastAsia="宋体" w:cs="宋体"/>
          <w:color w:val="auto"/>
          <w:highlight w:val="none"/>
        </w:rPr>
      </w:pPr>
    </w:p>
    <w:p w14:paraId="0352D9F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具有</w:t>
      </w:r>
      <w:r>
        <w:rPr>
          <w:rFonts w:hint="eastAsia" w:ascii="宋体" w:hAnsi="宋体" w:eastAsia="宋体" w:cs="宋体"/>
          <w:b/>
          <w:bCs/>
          <w:color w:val="auto"/>
          <w:sz w:val="28"/>
          <w:szCs w:val="28"/>
          <w:highlight w:val="none"/>
        </w:rPr>
        <w:t>合法有效的营业执照</w:t>
      </w:r>
    </w:p>
    <w:p w14:paraId="3758EBE3">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附：企业营业执照</w:t>
      </w:r>
    </w:p>
    <w:p w14:paraId="0BF5E32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4108E6">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D5C0B2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EB8076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7E806C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ADF958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2349D1E">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9AABF8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30136DA">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A846F34">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D16C0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B436AFC">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E3AE3C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4A5A777">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60C9469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929952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001335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5990AA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69560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二、具有良好的商业信誉和健全的财务会计制度</w:t>
      </w:r>
    </w:p>
    <w:p w14:paraId="2C4D6082">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提供2023-2025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79115AFA">
      <w:pPr>
        <w:keepNext w:val="0"/>
        <w:keepLines w:val="0"/>
        <w:pageBreakBefore w:val="0"/>
        <w:kinsoku/>
        <w:wordWrap/>
        <w:overflowPunct/>
        <w:topLinePunct w:val="0"/>
        <w:bidi w:val="0"/>
        <w:adjustRightInd/>
        <w:snapToGrid/>
        <w:spacing w:beforeAutospacing="0" w:line="240" w:lineRule="auto"/>
        <w:ind w:left="0" w:leftChars="0" w:firstLine="0" w:firstLineChars="0"/>
        <w:textAlignment w:val="auto"/>
        <w:rPr>
          <w:rFonts w:hint="eastAsia" w:ascii="宋体" w:hAnsi="宋体" w:eastAsia="宋体" w:cs="宋体"/>
          <w:color w:val="auto"/>
          <w:sz w:val="28"/>
          <w:szCs w:val="28"/>
          <w:highlight w:val="none"/>
          <w:lang w:eastAsia="zh-CN"/>
        </w:rPr>
      </w:pPr>
    </w:p>
    <w:p w14:paraId="2C63A64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0A7566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7C2D3D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4FC9BA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2F0EF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D6E64F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41A829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9A7DF2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FDFB09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68A4E935">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EC450B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5579D70">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1FD164F">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AF44AD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D23B20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1C35D58F">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0ABF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三、根据项目需求提供</w:t>
      </w:r>
      <w:r>
        <w:rPr>
          <w:rFonts w:hint="eastAsia" w:ascii="宋体" w:hAnsi="宋体" w:eastAsia="宋体" w:cs="宋体"/>
          <w:b/>
          <w:color w:val="auto"/>
          <w:kern w:val="0"/>
          <w:sz w:val="28"/>
          <w:szCs w:val="28"/>
          <w:highlight w:val="none"/>
          <w:lang w:val="en-US" w:eastAsia="zh-CN"/>
        </w:rPr>
        <w:t>具有</w:t>
      </w:r>
      <w:r>
        <w:rPr>
          <w:rFonts w:hint="eastAsia" w:ascii="宋体" w:hAnsi="宋体" w:eastAsia="宋体" w:cs="宋体"/>
          <w:b/>
          <w:color w:val="auto"/>
          <w:kern w:val="0"/>
          <w:sz w:val="28"/>
          <w:szCs w:val="28"/>
          <w:highlight w:val="none"/>
        </w:rPr>
        <w:t>履行合同所必需的设备和专业技术能力的加盖单位公章的书面承诺函</w:t>
      </w:r>
    </w:p>
    <w:p w14:paraId="72B8FCF8">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致：（采购人名称）</w:t>
      </w:r>
    </w:p>
    <w:p w14:paraId="1C41513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（项目名称、项目编号）</w:t>
      </w:r>
      <w:r>
        <w:rPr>
          <w:rFonts w:hint="eastAsia" w:ascii="宋体" w:hAnsi="宋体" w:eastAsia="宋体" w:cs="宋体"/>
          <w:color w:val="auto"/>
          <w:sz w:val="24"/>
          <w:szCs w:val="24"/>
          <w:highlight w:val="none"/>
          <w:lang w:val="en-US" w:eastAsia="zh-CN"/>
        </w:rPr>
        <w:t>，我公司在完全理解本项目招标的技术要求、商务条款及其他内容后，决定参与该项目的投标活动。并承诺，如成交，我公司将提供足够的设备和专业技术能力保证本合同履行。</w:t>
      </w:r>
    </w:p>
    <w:p w14:paraId="277FA42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本公司对上述承诺的真实性负责。如有虚假，我公司同意按我方合同违约处理并依法承担相应法律责任。</w:t>
      </w:r>
    </w:p>
    <w:p w14:paraId="4051B89F">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B3CDC0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65AA38A3">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供应商名称(电子公章)：</w:t>
      </w:r>
    </w:p>
    <w:p w14:paraId="5E4551AF">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法定代表人或其委托代理人（签字</w:t>
      </w:r>
      <w:r>
        <w:rPr>
          <w:rFonts w:hint="eastAsia" w:ascii="宋体" w:hAnsi="宋体" w:eastAsia="宋体" w:cs="宋体"/>
          <w:color w:val="auto"/>
          <w:sz w:val="28"/>
          <w:szCs w:val="28"/>
          <w:highlight w:val="none"/>
          <w:lang w:val="zh-CN" w:eastAsia="zh-CN"/>
        </w:rPr>
        <w:t>或</w:t>
      </w:r>
      <w:r>
        <w:rPr>
          <w:rFonts w:hint="eastAsia" w:ascii="宋体" w:hAnsi="宋体" w:eastAsia="宋体" w:cs="宋体"/>
          <w:color w:val="auto"/>
          <w:sz w:val="28"/>
          <w:szCs w:val="28"/>
          <w:highlight w:val="none"/>
          <w:lang w:val="zh-CN"/>
        </w:rPr>
        <w:t>盖章）：</w:t>
      </w:r>
    </w:p>
    <w:p w14:paraId="2278C11B">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p>
    <w:p w14:paraId="6543999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59A44E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D8D7A3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1841381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6A4BA91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7CEA221C">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3F1B5BE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03EC1D5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D4FCA5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2E40512">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0D6EBA5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四、提供</w:t>
      </w:r>
      <w:r>
        <w:rPr>
          <w:rFonts w:hint="eastAsia" w:ascii="宋体" w:hAnsi="宋体" w:eastAsia="宋体" w:cs="宋体"/>
          <w:b/>
          <w:color w:val="auto"/>
          <w:kern w:val="0"/>
          <w:sz w:val="28"/>
          <w:szCs w:val="28"/>
          <w:highlight w:val="none"/>
          <w:lang w:val="en-US" w:eastAsia="zh-CN"/>
        </w:rPr>
        <w:t>开标时间</w:t>
      </w:r>
      <w:r>
        <w:rPr>
          <w:rFonts w:hint="eastAsia" w:ascii="宋体" w:hAnsi="宋体" w:eastAsia="宋体" w:cs="宋体"/>
          <w:b/>
          <w:color w:val="auto"/>
          <w:kern w:val="0"/>
          <w:sz w:val="28"/>
          <w:szCs w:val="28"/>
          <w:highlight w:val="none"/>
        </w:rPr>
        <w:t>前近半年任意一个月的依法缴纳税收和社会保障资金的相关材料</w:t>
      </w:r>
    </w:p>
    <w:p w14:paraId="24DD0821">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附：企业近半年任意一个月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依法缴纳税收证明和社会保障资金缴纳凭证</w:t>
      </w:r>
    </w:p>
    <w:p w14:paraId="0D7E194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32D1A3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4D709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6C0313B">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B471B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C1071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3F95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1C9B3B4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5C437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FE971A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0BABA9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4E818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16C5A8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2E40AF0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2023C1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2292E9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90BFAD9">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3FD4923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14:paraId="59385894">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17D2C6FE">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A7CBB47">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2B73A541">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F9F397E">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7C3266B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1853AC7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3646E457">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53AF539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7916129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6C0B536">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4811F331">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16A3534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0D684C90">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2466D55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58D4B81E">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40BD01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i w:val="0"/>
          <w:caps w:val="0"/>
          <w:color w:val="auto"/>
          <w:spacing w:val="0"/>
          <w:kern w:val="2"/>
          <w:sz w:val="28"/>
          <w:szCs w:val="28"/>
          <w:highlight w:val="none"/>
          <w:lang w:val="en-US" w:eastAsia="zh-CN" w:bidi="ar-SA"/>
        </w:rPr>
        <w:t>法律、行政法规规定的其他条件。</w:t>
      </w:r>
    </w:p>
    <w:p w14:paraId="4FA83A36">
      <w:pPr>
        <w:pStyle w:val="12"/>
        <w:keepNext w:val="0"/>
        <w:keepLines w:val="0"/>
        <w:pageBreakBefore w:val="0"/>
        <w:widowControl w:val="0"/>
        <w:kinsoku/>
        <w:wordWrap/>
        <w:overflowPunct/>
        <w:topLinePunct w:val="0"/>
        <w:bidi w:val="0"/>
        <w:adjustRightInd/>
        <w:snapToGrid/>
        <w:spacing w:beforeAutospacing="0" w:after="0" w:line="240" w:lineRule="auto"/>
        <w:jc w:val="center"/>
        <w:textAlignment w:val="auto"/>
        <w:rPr>
          <w:rFonts w:hint="eastAsia" w:ascii="宋体" w:hAnsi="宋体" w:eastAsia="宋体" w:cs="宋体"/>
          <w:color w:val="auto"/>
          <w:sz w:val="28"/>
          <w:szCs w:val="28"/>
          <w:highlight w:val="none"/>
          <w:lang w:eastAsia="zh-CN"/>
        </w:rPr>
      </w:pPr>
    </w:p>
    <w:p w14:paraId="1B0710C9">
      <w:pPr>
        <w:pStyle w:val="12"/>
        <w:keepNext w:val="0"/>
        <w:keepLines w:val="0"/>
        <w:pageBreakBefore w:val="0"/>
        <w:widowControl w:val="0"/>
        <w:kinsoku/>
        <w:wordWrap/>
        <w:overflowPunct/>
        <w:topLinePunct w:val="0"/>
        <w:bidi w:val="0"/>
        <w:adjustRightInd/>
        <w:snapToGrid/>
        <w:spacing w:beforeAutospacing="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信用信誉承诺函</w:t>
      </w:r>
    </w:p>
    <w:p w14:paraId="289F0997">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5AA7DC9C">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rPr>
        <w:t>在“信用中国”网站</w:t>
      </w:r>
      <w:r>
        <w:rPr>
          <w:rFonts w:hint="eastAsia" w:ascii="宋体" w:hAnsi="宋体" w:eastAsia="宋体" w:cs="宋体"/>
          <w:color w:val="auto"/>
          <w:kern w:val="0"/>
          <w:sz w:val="24"/>
          <w:szCs w:val="24"/>
          <w:highlight w:val="none"/>
          <w:lang w:eastAsia="zh-CN"/>
        </w:rPr>
        <w:t>未</w:t>
      </w:r>
      <w:r>
        <w:rPr>
          <w:rFonts w:hint="eastAsia" w:ascii="宋体" w:hAnsi="宋体" w:eastAsia="宋体" w:cs="宋体"/>
          <w:color w:val="auto"/>
          <w:kern w:val="0"/>
          <w:sz w:val="24"/>
          <w:szCs w:val="24"/>
          <w:highlight w:val="none"/>
        </w:rPr>
        <w:t>被列入失信被执行人</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中未被列入</w:t>
      </w:r>
      <w:r>
        <w:rPr>
          <w:rFonts w:hint="eastAsia" w:ascii="宋体" w:hAnsi="宋体" w:eastAsia="宋体" w:cs="宋体"/>
          <w:color w:val="auto"/>
          <w:kern w:val="0"/>
          <w:sz w:val="24"/>
          <w:szCs w:val="24"/>
          <w:highlight w:val="none"/>
        </w:rPr>
        <w:t>严重违法失信行为记录名单的（尚在处罚期内的）</w:t>
      </w:r>
      <w:r>
        <w:rPr>
          <w:rFonts w:hint="eastAsia" w:ascii="宋体" w:hAnsi="宋体" w:eastAsia="宋体" w:cs="宋体"/>
          <w:color w:val="auto"/>
          <w:kern w:val="0"/>
          <w:sz w:val="24"/>
          <w:szCs w:val="24"/>
          <w:highlight w:val="none"/>
          <w:lang w:eastAsia="zh-CN"/>
        </w:rPr>
        <w:t>。</w:t>
      </w:r>
    </w:p>
    <w:p w14:paraId="5314E999">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本公司对上述承诺的真实性负责。如有虚假，我公司同意</w:t>
      </w:r>
      <w:r>
        <w:rPr>
          <w:rFonts w:hint="eastAsia" w:ascii="宋体" w:hAnsi="宋体" w:eastAsia="宋体" w:cs="宋体"/>
          <w:color w:val="auto"/>
          <w:kern w:val="0"/>
          <w:sz w:val="24"/>
          <w:szCs w:val="24"/>
          <w:highlight w:val="none"/>
          <w:lang w:val="en-US" w:eastAsia="zh-CN"/>
        </w:rPr>
        <w:t>承担一切相关的后果，并</w:t>
      </w:r>
      <w:r>
        <w:rPr>
          <w:rFonts w:hint="eastAsia" w:ascii="宋体" w:hAnsi="宋体" w:eastAsia="宋体" w:cs="宋体"/>
          <w:color w:val="auto"/>
          <w:kern w:val="0"/>
          <w:sz w:val="24"/>
          <w:szCs w:val="24"/>
          <w:highlight w:val="none"/>
        </w:rPr>
        <w:t>依法承担相应法律责任。</w:t>
      </w:r>
    </w:p>
    <w:p w14:paraId="6404B00B">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75A63C5">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1534FD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0378FC9E">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05924CE9">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34CD6CC">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zh-CN"/>
        </w:rPr>
        <w:t>（供应商提供信用中国网站（https://www.creditchina.gov.cn）查询截图（共需“失信被执行人”、“重大税收违法失信主体)和中国政府采购网网站（http://www.ccgp.gov.cn）查询截图（政府采购严重违法失信行为记录名单））</w:t>
      </w:r>
    </w:p>
    <w:p w14:paraId="3CE78114">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54104640">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2CEC3A9">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1B866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60377">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val="en-US" w:eastAsia="zh-CN"/>
        </w:rPr>
        <w:t>有效的投标</w:t>
      </w:r>
      <w:r>
        <w:rPr>
          <w:rFonts w:hint="eastAsia" w:ascii="宋体" w:hAnsi="宋体" w:eastAsia="宋体" w:cs="宋体"/>
          <w:b/>
          <w:color w:val="auto"/>
          <w:sz w:val="28"/>
          <w:szCs w:val="28"/>
          <w:highlight w:val="none"/>
        </w:rPr>
        <w:t>保证金凭证</w:t>
      </w:r>
    </w:p>
    <w:p w14:paraId="0A2E28B1">
      <w:pPr>
        <w:pStyle w:val="150"/>
        <w:pageBreakBefore w:val="0"/>
        <w:tabs>
          <w:tab w:val="left" w:pos="1429"/>
        </w:tabs>
        <w:wordWrap/>
        <w:topLinePunct w:val="0"/>
        <w:bidi w:val="0"/>
        <w:spacing w:beforeAutospacing="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说明：此处上传投标保证金缴纳证明文件</w:t>
      </w:r>
    </w:p>
    <w:p w14:paraId="3F45901B">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2301B2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特定资格要求</w:t>
      </w:r>
    </w:p>
    <w:p w14:paraId="049D8DB1">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640C2D63">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3C79082">
      <w:pPr>
        <w:pStyle w:val="12"/>
        <w:pageBreakBefore w:val="0"/>
        <w:topLinePunct w:val="0"/>
        <w:bidi w:val="0"/>
        <w:spacing w:beforeAutospacing="0" w:after="0"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4"/>
          <w:szCs w:val="24"/>
          <w:highlight w:val="none"/>
          <w:lang w:val="en-US" w:eastAsia="zh-CN" w:bidi="ar-SA"/>
        </w:rPr>
        <w:t>（3）所投产品具有有效的兽药产品批准文号批件；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0F7D9CA">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br w:type="page"/>
      </w:r>
    </w:p>
    <w:p w14:paraId="2F570929">
      <w:pPr>
        <w:pStyle w:val="15"/>
        <w:pageBreakBefore w:val="0"/>
        <w:wordWrap/>
        <w:topLinePunct w:val="0"/>
        <w:bidi w:val="0"/>
        <w:spacing w:beforeAutospacing="0" w:line="240" w:lineRule="auto"/>
        <w:jc w:val="center"/>
        <w:outlineLvl w:val="2"/>
        <w:rPr>
          <w:rFonts w:hint="eastAsia" w:ascii="宋体" w:hAnsi="宋体" w:eastAsia="宋体" w:cs="宋体"/>
          <w:b/>
          <w:bCs/>
          <w:color w:val="000000" w:themeColor="text1"/>
          <w:kern w:val="0"/>
          <w:sz w:val="28"/>
          <w:szCs w:val="28"/>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九、</w:t>
      </w:r>
      <w:r>
        <w:rPr>
          <w:rFonts w:hint="eastAsia" w:ascii="宋体" w:hAnsi="宋体" w:eastAsia="宋体" w:cs="宋体"/>
          <w:b/>
          <w:bCs/>
          <w:color w:val="000000" w:themeColor="text1"/>
          <w:kern w:val="0"/>
          <w:sz w:val="28"/>
          <w:szCs w:val="28"/>
          <w:highlight w:val="none"/>
          <w:lang w:val="zh-CN" w:eastAsia="zh-CN" w:bidi="ar-SA"/>
          <w14:textFill>
            <w14:solidFill>
              <w14:schemeClr w14:val="tx1"/>
            </w14:solidFill>
          </w14:textFill>
        </w:rPr>
        <w:t>中小企业声明函</w:t>
      </w:r>
    </w:p>
    <w:p w14:paraId="4F572940">
      <w:pPr>
        <w:bidi w:val="0"/>
        <w:rPr>
          <w:rFonts w:hint="eastAsia" w:ascii="宋体" w:hAnsi="宋体" w:eastAsia="宋体" w:cs="宋体"/>
          <w:lang w:val="zh-CN" w:eastAsia="zh-CN"/>
        </w:rPr>
      </w:pPr>
    </w:p>
    <w:p w14:paraId="4AE2C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（单位名称）的（项目名称）</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A372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（标的名称）</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，属于</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（采购文件所属行业）</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行业；制造商为</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（企业名称）</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，从业人员</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人，营业收入为</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万元，资产总额为</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万元，属于</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w:t>
      </w:r>
    </w:p>
    <w:p w14:paraId="34627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（标的名称）</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，属于</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（采购文件所属行业）</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行业；制造商为</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（企业名称）</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，从业人员</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人，营业收入为</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万元，资产总额为</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万元，属于</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w:t>
      </w:r>
    </w:p>
    <w:p w14:paraId="4D4E7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w:t>
      </w:r>
    </w:p>
    <w:p w14:paraId="30728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14:paraId="7C041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本企业对上述声明内容的真实性负责。如有虚假，将依法承担相应责任。</w:t>
      </w:r>
    </w:p>
    <w:p w14:paraId="5FFE439E">
      <w:pPr>
        <w:spacing w:line="360" w:lineRule="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p>
    <w:p w14:paraId="4CB238D1">
      <w:pPr>
        <w:spacing w:line="360" w:lineRule="auto"/>
        <w:ind w:firstLine="4320" w:firstLineChars="1800"/>
        <w:jc w:val="left"/>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企业名称（电子公章）：</w:t>
      </w:r>
    </w:p>
    <w:p w14:paraId="578F4069">
      <w:pPr>
        <w:spacing w:line="360" w:lineRule="auto"/>
        <w:ind w:firstLine="4320" w:firstLineChars="1800"/>
        <w:jc w:val="left"/>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日期：</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年</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月</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日</w:t>
      </w:r>
    </w:p>
    <w:p w14:paraId="310B985B">
      <w:pPr>
        <w:spacing w:line="360" w:lineRule="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注：</w:t>
      </w:r>
    </w:p>
    <w:p w14:paraId="6CB55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从业人员、营业收入、资产总额填报上一年度数据，无上一年度数据的新成立企业可不填报。</w:t>
      </w:r>
    </w:p>
    <w:p w14:paraId="401B9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请根据自己的真实情况出具《中小企业声明函》。依法享受中小企业优惠政策的，采购人或者采购代理机构在公告成交结果时，同时公告其《中小企业声明函》，接受社会监督。</w:t>
      </w:r>
    </w:p>
    <w:p w14:paraId="63C14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小型、微型企业提供中型企业提供的货物的，视同为中型企业。</w:t>
      </w:r>
    </w:p>
    <w:p w14:paraId="708E85BB">
      <w:pPr>
        <w:pStyle w:val="12"/>
        <w:pageBreakBefore w:val="0"/>
        <w:topLinePunct w:val="0"/>
        <w:bidi w:val="0"/>
        <w:spacing w:beforeAutospacing="0" w:after="0" w:line="360" w:lineRule="auto"/>
        <w:rPr>
          <w:rFonts w:hint="eastAsia" w:ascii="宋体" w:hAnsi="宋体" w:eastAsia="宋体" w:cs="宋体"/>
          <w:color w:val="auto"/>
          <w:sz w:val="22"/>
          <w:szCs w:val="22"/>
          <w:highlight w:val="none"/>
          <w:lang w:val="en-US" w:eastAsia="zh-CN"/>
        </w:rPr>
      </w:pPr>
    </w:p>
    <w:p w14:paraId="05185B62">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F7475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56F311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66E08D5">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CD2CA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41E48A">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6093D0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0157CE1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7ACF21F">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777CFC5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7262E23">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D836A0">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45616BD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3CF6469">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2B95C1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37811ED1">
      <w:pPr>
        <w:rPr>
          <w:rFonts w:hint="eastAsia" w:ascii="宋体" w:hAnsi="宋体" w:eastAsia="宋体" w:cs="宋体"/>
          <w:color w:val="auto"/>
          <w:highlight w:val="none"/>
        </w:rPr>
      </w:pPr>
      <w:bookmarkStart w:id="344" w:name="_Toc140741996"/>
      <w:bookmarkStart w:id="345" w:name="_Toc27725"/>
      <w:bookmarkStart w:id="346" w:name="_Toc138610910"/>
      <w:bookmarkStart w:id="347" w:name="_Toc140742541"/>
      <w:bookmarkStart w:id="348" w:name="_Toc140742539"/>
      <w:bookmarkStart w:id="349" w:name="_Toc19686838"/>
      <w:bookmarkStart w:id="350" w:name="_Toc138610908"/>
      <w:bookmarkStart w:id="351" w:name="_Toc140741994"/>
      <w:r>
        <w:rPr>
          <w:rFonts w:hint="eastAsia" w:ascii="宋体" w:hAnsi="宋体" w:eastAsia="宋体" w:cs="宋体"/>
          <w:color w:val="auto"/>
          <w:highlight w:val="none"/>
        </w:rPr>
        <w:br w:type="page"/>
      </w:r>
    </w:p>
    <w:p w14:paraId="674A69BD">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52" w:name="_Toc7787"/>
      <w:bookmarkStart w:id="353" w:name="_Toc3255"/>
      <w:bookmarkStart w:id="354" w:name="_Toc25728"/>
      <w:bookmarkStart w:id="355" w:name="_Toc14649"/>
      <w:bookmarkStart w:id="356" w:name="_Toc24895"/>
      <w:bookmarkStart w:id="357" w:name="_Toc31913"/>
      <w:bookmarkStart w:id="358" w:name="_Toc5210"/>
      <w:r>
        <w:rPr>
          <w:rFonts w:hint="eastAsia" w:ascii="宋体" w:hAnsi="宋体" w:eastAsia="宋体" w:cs="宋体"/>
          <w:color w:val="auto"/>
          <w:sz w:val="30"/>
          <w:szCs w:val="30"/>
          <w:highlight w:val="none"/>
          <w:lang w:eastAsia="zh-CN"/>
        </w:rPr>
        <w:t>第二节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报价文件格式</w:t>
      </w:r>
      <w:bookmarkEnd w:id="344"/>
      <w:bookmarkEnd w:id="345"/>
      <w:bookmarkEnd w:id="346"/>
      <w:bookmarkEnd w:id="347"/>
      <w:bookmarkEnd w:id="352"/>
      <w:bookmarkEnd w:id="353"/>
      <w:bookmarkEnd w:id="354"/>
      <w:bookmarkEnd w:id="355"/>
      <w:bookmarkEnd w:id="356"/>
      <w:bookmarkEnd w:id="357"/>
      <w:bookmarkEnd w:id="358"/>
    </w:p>
    <w:p w14:paraId="22AFC323">
      <w:pPr>
        <w:keepNext w:val="0"/>
        <w:keepLines w:val="0"/>
        <w:pageBreakBefore w:val="0"/>
        <w:kinsoku/>
        <w:wordWrap/>
        <w:overflowPunct/>
        <w:topLinePunct w:val="0"/>
        <w:bidi w:val="0"/>
        <w:adjustRightInd/>
        <w:snapToGrid/>
        <w:spacing w:beforeAutospacing="0" w:line="240" w:lineRule="auto"/>
        <w:ind w:left="0" w:leftChars="0" w:firstLine="0" w:firstLineChars="0"/>
        <w:jc w:val="center"/>
        <w:textAlignment w:val="auto"/>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一、投标函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实质性要求</w:t>
      </w:r>
      <w:r>
        <w:rPr>
          <w:rFonts w:hint="eastAsia" w:ascii="宋体" w:hAnsi="宋体" w:eastAsia="宋体" w:cs="宋体"/>
          <w:b/>
          <w:bCs/>
          <w:color w:val="auto"/>
          <w:sz w:val="28"/>
          <w:szCs w:val="28"/>
          <w:highlight w:val="none"/>
          <w:lang w:eastAsia="zh-CN"/>
        </w:rPr>
        <w:t>）</w:t>
      </w:r>
    </w:p>
    <w:p w14:paraId="3E544EA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（采购人名称）</w:t>
      </w:r>
    </w:p>
    <w:p w14:paraId="6E47D2D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的全部内容，授权(全权代表姓名)(职务、职称)为全权代表，现正式</w:t>
      </w:r>
      <w:r>
        <w:rPr>
          <w:rFonts w:hint="eastAsia" w:ascii="宋体" w:hAnsi="宋体" w:eastAsia="宋体" w:cs="宋体"/>
          <w:color w:val="auto"/>
          <w:sz w:val="24"/>
          <w:szCs w:val="24"/>
          <w:highlight w:val="none"/>
          <w:lang w:val="en-US" w:eastAsia="zh-CN"/>
        </w:rPr>
        <w:t>在政采云平台上传</w:t>
      </w:r>
      <w:r>
        <w:rPr>
          <w:rFonts w:hint="eastAsia" w:ascii="宋体" w:hAnsi="宋体" w:eastAsia="宋体" w:cs="宋体"/>
          <w:color w:val="auto"/>
          <w:sz w:val="24"/>
          <w:szCs w:val="24"/>
          <w:highlight w:val="none"/>
        </w:rPr>
        <w:t>下述文件参加贵方组织的本次政府采购活动：</w:t>
      </w:r>
    </w:p>
    <w:p w14:paraId="55AB20F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0C8827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68A537A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0E961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729E3D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6E339B2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第三章“采购需求”中的相应的采购内容。</w:t>
      </w:r>
    </w:p>
    <w:p w14:paraId="201443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单一来源采购邀请</w:t>
      </w:r>
      <w:r>
        <w:rPr>
          <w:rFonts w:hint="eastAsia" w:ascii="宋体" w:hAnsi="宋体" w:eastAsia="宋体" w:cs="宋体"/>
          <w:color w:val="auto"/>
          <w:sz w:val="24"/>
          <w:szCs w:val="24"/>
          <w:highlight w:val="none"/>
        </w:rPr>
        <w:t>”的投标截止时间（开标时间）起遵循本投标函，并承诺在“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须知前附表”的投标有效期内不修改、撤销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F2404E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及有关资料都是内容完整、真实和准确的。</w:t>
      </w:r>
    </w:p>
    <w:p w14:paraId="0FF183F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2DDDBC7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及有关澄清承诺书的要求按第五章“拟签订的合同文本”与采购人订立书面合同，并按照合同约定承担完成合同的责任和义务。</w:t>
      </w:r>
    </w:p>
    <w:p w14:paraId="232DEC0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，我方知道必须放弃提出含糊不清或误解问题的权利。</w:t>
      </w:r>
    </w:p>
    <w:p w14:paraId="41B61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7C422A8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供应商的行为。</w:t>
      </w:r>
    </w:p>
    <w:p w14:paraId="6A0898A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96AAB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、成交的；</w:t>
      </w:r>
    </w:p>
    <w:p w14:paraId="1C47165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采取不正当手段诋毁、排挤其他供应商的；</w:t>
      </w:r>
    </w:p>
    <w:p w14:paraId="754F99E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与采购人、其他供应商或者采购代理机构恶意串通的；</w:t>
      </w:r>
    </w:p>
    <w:p w14:paraId="15CF3FE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向采购人、采购代理机构行贿或者提供其他不正当利益的；</w:t>
      </w:r>
    </w:p>
    <w:p w14:paraId="528CD68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在招标采购过程中与采购人进行协商谈判的；</w:t>
      </w:r>
    </w:p>
    <w:p w14:paraId="742A24F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拒绝有关部门监督检查或提供虚假情况的。</w:t>
      </w:r>
    </w:p>
    <w:p w14:paraId="3F4CAC0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10、我方及由本人担任法定代表人的其他机构最近三年内被处罚的违法行为有：</w:t>
      </w:r>
    </w:p>
    <w:p w14:paraId="0FAF2A8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59196AC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12、与本投标有关的一切正式往来信函请寄：</w:t>
      </w:r>
    </w:p>
    <w:p w14:paraId="0634FC8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1F56A4C4">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w:t>
      </w:r>
    </w:p>
    <w:p w14:paraId="5B1659E7">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51C2109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p>
    <w:p w14:paraId="776744FD">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p>
    <w:p w14:paraId="71CDB32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3ACF77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p>
    <w:p w14:paraId="58049539">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pPr>
    </w:p>
    <w:p w14:paraId="34236AB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9EF32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BBC6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5EBBAC15">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sectPr>
          <w:footerReference r:id="rId3" w:type="default"/>
          <w:pgSz w:w="11906" w:h="16838"/>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09E93107">
      <w:pPr>
        <w:pStyle w:val="15"/>
        <w:pageBreakBefore w:val="0"/>
        <w:wordWrap/>
        <w:topLinePunct w:val="0"/>
        <w:bidi w:val="0"/>
        <w:spacing w:beforeAutospacing="0" w:line="240" w:lineRule="auto"/>
        <w:jc w:val="center"/>
        <w:outlineLvl w:val="2"/>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二、开标一览表</w:t>
      </w:r>
      <w:r>
        <w:rPr>
          <w:rFonts w:hint="eastAsia" w:ascii="宋体" w:hAnsi="宋体" w:eastAsia="宋体" w:cs="宋体"/>
          <w:b/>
          <w:bCs/>
          <w:color w:val="auto"/>
          <w:sz w:val="28"/>
          <w:szCs w:val="28"/>
          <w:highlight w:val="none"/>
          <w:lang w:val="zh-CN"/>
        </w:rPr>
        <w:t>(单位均为人民币元)</w:t>
      </w:r>
    </w:p>
    <w:tbl>
      <w:tblPr>
        <w:tblStyle w:val="29"/>
        <w:tblW w:w="95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8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22FF97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p>
        </w:tc>
      </w:tr>
      <w:tr w14:paraId="55D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404DCD8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r>
      <w:tr w14:paraId="794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580" w:type="dxa"/>
            <w:tcBorders>
              <w:top w:val="single" w:color="auto" w:sz="4" w:space="0"/>
              <w:left w:val="single" w:color="auto" w:sz="4" w:space="0"/>
              <w:bottom w:val="single" w:color="auto" w:sz="4" w:space="0"/>
              <w:right w:val="single" w:color="auto" w:sz="4" w:space="0"/>
            </w:tcBorders>
            <w:vAlign w:val="center"/>
          </w:tcPr>
          <w:p w14:paraId="41D2FAB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1FE3DF0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25FED039">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F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1AA7436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规格型号：</w:t>
            </w:r>
          </w:p>
        </w:tc>
      </w:tr>
      <w:tr w14:paraId="68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572265C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p>
        </w:tc>
      </w:tr>
      <w:tr w14:paraId="67E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F0F3DF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r>
      <w:tr w14:paraId="317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80" w:type="dxa"/>
            <w:tcBorders>
              <w:top w:val="single" w:color="auto" w:sz="4" w:space="0"/>
              <w:left w:val="single" w:color="auto" w:sz="4" w:space="0"/>
              <w:bottom w:val="single" w:color="auto" w:sz="4" w:space="0"/>
              <w:right w:val="single" w:color="auto" w:sz="4" w:space="0"/>
            </w:tcBorders>
            <w:vAlign w:val="center"/>
          </w:tcPr>
          <w:p w14:paraId="0037CBD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53A667">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报价单位：详见附件，供应商根据所投疫苗填写。</w:t>
            </w:r>
          </w:p>
          <w:p w14:paraId="36A9694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超出</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color w:val="auto"/>
                <w:sz w:val="24"/>
                <w:szCs w:val="24"/>
                <w:highlight w:val="none"/>
              </w:rPr>
              <w:t>不实质性响应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处理。</w:t>
            </w:r>
          </w:p>
        </w:tc>
      </w:tr>
    </w:tbl>
    <w:p w14:paraId="2A4B413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783F5EA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b w:val="0"/>
          <w:bCs/>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1、供应商需按本表格式填写，不得自行更改，也不得留空,如有多分标，按分标分别提供开标一览表，必须加盖供应商有效电子公章，</w:t>
      </w:r>
      <w:r>
        <w:rPr>
          <w:rFonts w:hint="eastAsia" w:ascii="宋体" w:hAnsi="宋体" w:eastAsia="宋体" w:cs="宋体"/>
          <w:b w:val="0"/>
          <w:bCs/>
          <w:color w:val="auto"/>
          <w:kern w:val="0"/>
          <w:sz w:val="24"/>
          <w:szCs w:val="24"/>
          <w:highlight w:val="none"/>
          <w:lang w:val="zh-CN"/>
        </w:rPr>
        <w:t>否则其投标作无效标处理。</w:t>
      </w:r>
    </w:p>
    <w:p w14:paraId="4CABA1AF">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5C8655F1">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3、本项目报价需包含完成本项目所需的全部费用（包括但不限于各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278CA1C6">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所有报价均用人民币表示,所报价格是交货地的验收价格，其总价即为履行合同的固定价格。</w:t>
      </w:r>
    </w:p>
    <w:p w14:paraId="60689E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03481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1B2F39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089D8AC">
      <w:pPr>
        <w:rPr>
          <w:rFonts w:hint="eastAsia" w:ascii="宋体" w:hAnsi="宋体" w:eastAsia="宋体" w:cs="宋体"/>
          <w:color w:val="auto"/>
          <w:kern w:val="0"/>
          <w:sz w:val="24"/>
          <w:highlight w:val="none"/>
          <w:vertAlign w:val="baseli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kern w:val="0"/>
          <w:sz w:val="24"/>
          <w:highlight w:val="none"/>
          <w:lang w:val="en-US" w:eastAsia="zh-CN"/>
        </w:rPr>
        <w:t>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928"/>
        <w:gridCol w:w="3242"/>
      </w:tblGrid>
      <w:tr w14:paraId="56B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854578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928" w:type="dxa"/>
            <w:vAlign w:val="center"/>
          </w:tcPr>
          <w:p w14:paraId="29A43E53">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en-US"/>
              </w:rPr>
            </w:pPr>
            <w:r>
              <w:rPr>
                <w:rFonts w:hint="eastAsia" w:ascii="宋体" w:hAnsi="宋体" w:eastAsia="宋体" w:cs="宋体"/>
                <w:b/>
                <w:bCs/>
                <w:i w:val="0"/>
                <w:iCs w:val="0"/>
                <w:color w:val="auto"/>
                <w:kern w:val="0"/>
                <w:sz w:val="24"/>
                <w:szCs w:val="24"/>
                <w:u w:val="none"/>
                <w:lang w:val="en-US" w:eastAsia="zh-CN" w:bidi="ar"/>
              </w:rPr>
              <w:t>疫苗品种</w:t>
            </w:r>
          </w:p>
        </w:tc>
        <w:tc>
          <w:tcPr>
            <w:tcW w:w="3242" w:type="dxa"/>
            <w:vAlign w:val="center"/>
          </w:tcPr>
          <w:p w14:paraId="05147AD5">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b/>
                <w:bCs/>
                <w:i w:val="0"/>
                <w:iCs w:val="0"/>
                <w:color w:val="auto"/>
                <w:kern w:val="0"/>
                <w:sz w:val="24"/>
                <w:szCs w:val="24"/>
                <w:u w:val="none"/>
                <w:lang w:val="en-US" w:eastAsia="zh-CN" w:bidi="ar"/>
              </w:rPr>
              <w:t>单位</w:t>
            </w:r>
          </w:p>
        </w:tc>
      </w:tr>
      <w:tr w14:paraId="40F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DC3F810">
            <w:pPr>
              <w:keepNext w:val="0"/>
              <w:keepLines w:val="0"/>
              <w:widowControl/>
              <w:numPr>
                <w:ilvl w:val="0"/>
                <w:numId w:val="5"/>
              </w:numPr>
              <w:suppressLineNumbers w:val="0"/>
              <w:ind w:left="454" w:leftChars="0" w:hanging="227"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4928" w:type="dxa"/>
            <w:vAlign w:val="center"/>
          </w:tcPr>
          <w:p w14:paraId="1632FAA9">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吡喹酮咀嚼片</w:t>
            </w:r>
          </w:p>
        </w:tc>
        <w:tc>
          <w:tcPr>
            <w:tcW w:w="3242" w:type="dxa"/>
            <w:vAlign w:val="center"/>
          </w:tcPr>
          <w:p w14:paraId="6328B246">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元/片</w:t>
            </w:r>
          </w:p>
        </w:tc>
      </w:tr>
    </w:tbl>
    <w:p w14:paraId="6E53E46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F33E90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59" w:name="_Toc10243"/>
      <w:bookmarkStart w:id="360" w:name="_Toc20804"/>
      <w:bookmarkStart w:id="361" w:name="_Toc15875"/>
      <w:bookmarkStart w:id="362" w:name="_Toc7249"/>
      <w:bookmarkStart w:id="363" w:name="_Toc16250"/>
      <w:bookmarkStart w:id="364" w:name="_Toc26287"/>
      <w:bookmarkStart w:id="365" w:name="_Toc618"/>
      <w:bookmarkStart w:id="366" w:name="_Toc8707"/>
      <w:r>
        <w:rPr>
          <w:rFonts w:hint="eastAsia" w:ascii="宋体" w:hAnsi="宋体" w:eastAsia="宋体" w:cs="宋体"/>
          <w:color w:val="auto"/>
          <w:sz w:val="30"/>
          <w:szCs w:val="30"/>
          <w:highlight w:val="none"/>
          <w:lang w:eastAsia="zh-CN"/>
        </w:rPr>
        <w:t>第三节</w:t>
      </w:r>
      <w:r>
        <w:rPr>
          <w:rFonts w:hint="eastAsia" w:ascii="宋体" w:hAnsi="宋体" w:eastAsia="宋体" w:cs="宋体"/>
          <w:color w:val="auto"/>
          <w:sz w:val="30"/>
          <w:szCs w:val="30"/>
          <w:highlight w:val="none"/>
          <w:lang w:val="en-US" w:eastAsia="zh-CN"/>
        </w:rPr>
        <w:t xml:space="preserve"> 商务、技术</w:t>
      </w:r>
      <w:r>
        <w:rPr>
          <w:rFonts w:hint="eastAsia" w:ascii="宋体" w:hAnsi="宋体" w:eastAsia="宋体" w:cs="宋体"/>
          <w:color w:val="auto"/>
          <w:sz w:val="30"/>
          <w:szCs w:val="30"/>
          <w:highlight w:val="none"/>
          <w:lang w:eastAsia="zh-CN"/>
        </w:rPr>
        <w:t>文件格式</w:t>
      </w:r>
      <w:bookmarkEnd w:id="348"/>
      <w:bookmarkEnd w:id="349"/>
      <w:bookmarkEnd w:id="350"/>
      <w:bookmarkEnd w:id="351"/>
      <w:bookmarkEnd w:id="359"/>
      <w:bookmarkEnd w:id="360"/>
      <w:bookmarkEnd w:id="361"/>
      <w:bookmarkEnd w:id="362"/>
      <w:bookmarkEnd w:id="363"/>
      <w:bookmarkEnd w:id="364"/>
      <w:bookmarkEnd w:id="365"/>
      <w:bookmarkEnd w:id="366"/>
    </w:p>
    <w:p w14:paraId="1D1DC5A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一、无串标行为承诺函</w:t>
      </w:r>
    </w:p>
    <w:p w14:paraId="4365737C">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lang w:val="zh-CN" w:eastAsia="zh-CN" w:bidi="ar-SA"/>
        </w:rPr>
        <w:t>）我方承诺无下列相互串通投标的情形：</w:t>
      </w:r>
    </w:p>
    <w:p w14:paraId="4A10F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1.不同供应商的响应文件由同一单位或者个人编制；或者不同供应商报名的IP地址一致的；或者编制标书硬件设备CPU编号、硬盘编号、网卡地址一致的情况。</w:t>
      </w:r>
    </w:p>
    <w:p w14:paraId="2984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2.不同供应商委托同一单位或者个人办理投标事宜；</w:t>
      </w:r>
    </w:p>
    <w:p w14:paraId="164DD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3.不同的供应商的响应文件载明的项目管理员为同一个人；</w:t>
      </w:r>
    </w:p>
    <w:p w14:paraId="71BE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4.不同供应商的响应文件异常一致或者投标报价呈规律性差异；</w:t>
      </w:r>
    </w:p>
    <w:p w14:paraId="174F5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5.不同供应商的响应文件相互混装；</w:t>
      </w:r>
    </w:p>
    <w:p w14:paraId="6AF6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6.不同供应商的投标保证金从同一单位或者个人账户转出。</w:t>
      </w:r>
    </w:p>
    <w:p w14:paraId="15C72778">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）我方承诺无下列恶意串通的情形：</w:t>
      </w:r>
    </w:p>
    <w:p w14:paraId="6801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1.供应商直接或者间接从采购人或者采购代理机构处获得其他供应商的相关信息并修改其投标文件或者响应文件；</w:t>
      </w:r>
    </w:p>
    <w:p w14:paraId="4C75F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2.供应商按照采购人或者采购代理机构的授意撤换、修改投标文件或者响应文件；</w:t>
      </w:r>
    </w:p>
    <w:p w14:paraId="21F0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3.供应商之间协商报价、技术方案等投标文件或者响应文件的实质性内容；</w:t>
      </w:r>
    </w:p>
    <w:p w14:paraId="56FF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4.属于同一集团、协会、商会等组织成员的供应商按照该组织要求协同参加政府采购活动；</w:t>
      </w:r>
    </w:p>
    <w:p w14:paraId="58FEB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5.供应商之间事先约定一致抬高或者压低投标报价，或者在招标项目中事先约定轮流以高价位或者低价位成交，或者事先约定由某一特定供应商成交，然后再参加投标；</w:t>
      </w:r>
    </w:p>
    <w:p w14:paraId="53C8E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6.供应商之间商定部分供应商放弃参加政府采购活动或者放弃成交；</w:t>
      </w:r>
    </w:p>
    <w:p w14:paraId="1F568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7.供应商与采购人或者采购代理机构之间、供应商相互之间，为谋求特定供应商成交或者排斥其他供应商的其他串通行为。</w:t>
      </w:r>
    </w:p>
    <w:p w14:paraId="4AFB0D00">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以上情形一经核查属实，接受政府采购监管部门对我方认定存在围标串标行为，我方愿意承担一切后果，并不再寻求任何旨在减轻或者免除法律责任的辩解。</w:t>
      </w:r>
    </w:p>
    <w:p w14:paraId="57951D04">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7B26FB62">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63DF9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D8272CE">
      <w:pP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28"/>
          <w:szCs w:val="28"/>
          <w:highlight w:val="none"/>
          <w:lang w:val="zh-CN" w:eastAsia="zh-CN" w:bidi="ar-SA"/>
        </w:rPr>
        <w:t>二、法定代表人身份证明</w:t>
      </w:r>
    </w:p>
    <w:p w14:paraId="32EF8850">
      <w:pPr>
        <w:pageBreakBefore w:val="0"/>
        <w:wordWrap/>
        <w:topLinePunct w:val="0"/>
        <w:bidi w:val="0"/>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418159">
      <w:pPr>
        <w:pageBreakBefore w:val="0"/>
        <w:wordWrap/>
        <w:topLinePunct w:val="0"/>
        <w:bidi w:val="0"/>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125539C">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企业性质：</w:t>
      </w:r>
      <w:r>
        <w:rPr>
          <w:rFonts w:hint="eastAsia" w:ascii="宋体" w:hAnsi="宋体" w:eastAsia="宋体" w:cs="宋体"/>
          <w:color w:val="auto"/>
          <w:sz w:val="24"/>
          <w:szCs w:val="24"/>
          <w:highlight w:val="none"/>
          <w:u w:val="single"/>
          <w:lang w:val="en-US" w:eastAsia="zh-CN"/>
        </w:rPr>
        <w:t xml:space="preserve">                                            </w:t>
      </w:r>
    </w:p>
    <w:p w14:paraId="7FDE48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r>
        <w:rPr>
          <w:rFonts w:hint="eastAsia" w:ascii="宋体" w:hAnsi="宋体" w:eastAsia="宋体" w:cs="宋体"/>
          <w:color w:val="auto"/>
          <w:sz w:val="24"/>
          <w:szCs w:val="24"/>
          <w:highlight w:val="none"/>
          <w:u w:val="single"/>
          <w:lang w:val="en-US" w:eastAsia="zh-CN"/>
        </w:rPr>
        <w:t xml:space="preserve">                                            </w:t>
      </w:r>
    </w:p>
    <w:p w14:paraId="2BCFD09B">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p>
    <w:p w14:paraId="200EFF80">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C01075F">
      <w:pPr>
        <w:pageBreakBefore w:val="0"/>
        <w:wordWrap/>
        <w:topLinePunct w:val="0"/>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公司法定代表人，代表我公司办理一切社会公务事宜，具有法律效力。</w:t>
      </w:r>
      <w:r>
        <w:rPr>
          <w:rFonts w:hint="eastAsia" w:ascii="宋体" w:hAnsi="宋体" w:eastAsia="宋体" w:cs="宋体"/>
          <w:color w:val="auto"/>
          <w:sz w:val="24"/>
          <w:szCs w:val="24"/>
          <w:highlight w:val="none"/>
        </w:rPr>
        <w:t>特此证明。</w:t>
      </w:r>
    </w:p>
    <w:p w14:paraId="45A25A9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EB96A84">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61C657F2">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431681D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54FAE6A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4E44BD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93416E5">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128986A">
      <w:pPr>
        <w:pageBreakBefore w:val="0"/>
        <w:wordWrap/>
        <w:topLinePunct w:val="0"/>
        <w:bidi w:val="0"/>
        <w:snapToGrid w:val="0"/>
        <w:spacing w:beforeAutospacing="0" w:line="240" w:lineRule="auto"/>
        <w:jc w:val="left"/>
        <w:rPr>
          <w:rFonts w:hint="eastAsia" w:ascii="宋体" w:hAnsi="宋体" w:eastAsia="宋体" w:cs="宋体"/>
          <w:color w:val="auto"/>
          <w:sz w:val="24"/>
          <w:highlight w:val="none"/>
        </w:rPr>
      </w:pPr>
    </w:p>
    <w:p w14:paraId="0AD6F9E8">
      <w:pPr>
        <w:pageBreakBefore w:val="0"/>
        <w:wordWrap/>
        <w:topLinePunct w:val="0"/>
        <w:bidi w:val="0"/>
        <w:snapToGrid w:val="0"/>
        <w:spacing w:beforeAutospacing="0" w:line="240" w:lineRule="auto"/>
        <w:ind w:firstLine="602" w:firstLineChars="250"/>
        <w:jc w:val="left"/>
        <w:rPr>
          <w:rFonts w:hint="eastAsia" w:ascii="宋体" w:hAnsi="宋体" w:eastAsia="宋体" w:cs="宋体"/>
          <w:b/>
          <w:color w:val="auto"/>
          <w:sz w:val="24"/>
          <w:szCs w:val="20"/>
          <w:highlight w:val="none"/>
        </w:rPr>
      </w:pPr>
    </w:p>
    <w:tbl>
      <w:tblPr>
        <w:tblStyle w:val="29"/>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99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jc w:val="center"/>
        </w:trPr>
        <w:tc>
          <w:tcPr>
            <w:tcW w:w="8460" w:type="dxa"/>
            <w:tcBorders>
              <w:top w:val="single" w:color="auto" w:sz="4" w:space="0"/>
              <w:left w:val="single" w:color="auto" w:sz="4" w:space="0"/>
              <w:bottom w:val="single" w:color="auto" w:sz="4" w:space="0"/>
              <w:right w:val="single" w:color="auto" w:sz="4" w:space="0"/>
            </w:tcBorders>
          </w:tcPr>
          <w:p w14:paraId="314100D1">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法定代表身份证复印件粘帖处（正、反面）</w:t>
            </w:r>
          </w:p>
        </w:tc>
      </w:tr>
    </w:tbl>
    <w:p w14:paraId="61561AF9">
      <w:pPr>
        <w:pStyle w:val="15"/>
        <w:pageBreakBefore w:val="0"/>
        <w:wordWrap/>
        <w:topLinePunct w:val="0"/>
        <w:bidi w:val="0"/>
        <w:spacing w:beforeAutospacing="0" w:line="240" w:lineRule="auto"/>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附件：</w:t>
      </w:r>
    </w:p>
    <w:p w14:paraId="70F48578">
      <w:pPr>
        <w:pStyle w:val="15"/>
        <w:pageBreakBefore w:val="0"/>
        <w:wordWrap/>
        <w:topLinePunct w:val="0"/>
        <w:bidi w:val="0"/>
        <w:spacing w:beforeAutospacing="0" w:line="240" w:lineRule="auto"/>
        <w:rPr>
          <w:rFonts w:hint="eastAsia" w:ascii="宋体" w:hAnsi="宋体" w:eastAsia="宋体" w:cs="宋体"/>
          <w:color w:val="auto"/>
          <w:highlight w:val="none"/>
        </w:rPr>
      </w:pPr>
    </w:p>
    <w:p w14:paraId="773D5D05">
      <w:pPr>
        <w:pageBreakBefore w:val="0"/>
        <w:widowControl/>
        <w:wordWrap/>
        <w:topLinePunct w:val="0"/>
        <w:bidi w:val="0"/>
        <w:spacing w:beforeAutospacing="0" w:line="24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p>
    <w:p w14:paraId="5E9E8C8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三、法定代表人授权委托书（如有委托时）</w:t>
      </w:r>
    </w:p>
    <w:p w14:paraId="0F6E643A">
      <w:pPr>
        <w:pageBreakBefore w:val="0"/>
        <w:wordWrap/>
        <w:topLinePunct w:val="0"/>
        <w:bidi w:val="0"/>
        <w:spacing w:beforeAutospacing="0" w:line="240" w:lineRule="auto"/>
        <w:rPr>
          <w:rFonts w:hint="eastAsia" w:ascii="宋体" w:hAnsi="宋体" w:eastAsia="宋体" w:cs="宋体"/>
          <w:color w:val="auto"/>
          <w:sz w:val="28"/>
          <w:szCs w:val="28"/>
          <w:highlight w:val="none"/>
        </w:rPr>
      </w:pPr>
    </w:p>
    <w:p w14:paraId="1015822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采购人名称）</w:t>
      </w:r>
    </w:p>
    <w:p w14:paraId="60D4DB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的法定代表人，现授权我单位在职正式员工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为我方代理人。代理人根据授权，以我方名义签署、澄清、说明、补正、递交、撤回、修改贵方组织的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、签订合同和处理一切有关事宜，其法律后果由我方承担。</w:t>
      </w:r>
    </w:p>
    <w:p w14:paraId="739B4D4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本授权书于年月日签字生效，委托期限：。</w:t>
      </w:r>
    </w:p>
    <w:p w14:paraId="7C48A17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2D9A6D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096F3A0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6EC1E0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229C3A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BF4DF24">
      <w:pPr>
        <w:pageBreakBefore w:val="0"/>
        <w:wordWrap/>
        <w:topLinePunct w:val="0"/>
        <w:autoSpaceDE w:val="0"/>
        <w:autoSpaceDN w:val="0"/>
        <w:bidi w:val="0"/>
        <w:adjustRightInd w:val="0"/>
        <w:spacing w:beforeAutospacing="0" w:line="360" w:lineRule="auto"/>
        <w:jc w:val="left"/>
        <w:rPr>
          <w:rFonts w:hint="eastAsia" w:ascii="宋体" w:hAnsi="宋体" w:eastAsia="宋体" w:cs="宋体"/>
          <w:color w:val="auto"/>
          <w:kern w:val="0"/>
          <w:sz w:val="24"/>
          <w:szCs w:val="24"/>
          <w:highlight w:val="none"/>
        </w:rPr>
      </w:pPr>
    </w:p>
    <w:p w14:paraId="5A144E4F">
      <w:pPr>
        <w:pageBreakBefore w:val="0"/>
        <w:wordWrap/>
        <w:topLinePunct w:val="0"/>
        <w:autoSpaceDE w:val="0"/>
        <w:autoSpaceDN w:val="0"/>
        <w:bidi w:val="0"/>
        <w:adjustRightInd w:val="0"/>
        <w:spacing w:beforeAutospacing="0" w:line="360" w:lineRule="auto"/>
        <w:ind w:firstLine="480" w:firstLineChars="200"/>
        <w:jc w:val="left"/>
        <w:rPr>
          <w:rFonts w:hint="eastAsia" w:ascii="宋体" w:hAnsi="宋体" w:eastAsia="宋体" w:cs="宋体"/>
          <w:color w:val="auto"/>
          <w:kern w:val="0"/>
          <w:sz w:val="24"/>
          <w:szCs w:val="24"/>
          <w:highlight w:val="none"/>
        </w:rPr>
      </w:pPr>
    </w:p>
    <w:p w14:paraId="31F64FD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B6E8D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1.供应商为其他组织或者自然人时，本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规定的法定代表人指负责人或者自然人。本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所称负责人是指参加投标的其他组织营业执照上的负责人，本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所称自然人指参与投标的自然人本人。</w:t>
      </w:r>
    </w:p>
    <w:p w14:paraId="2CD91A6C">
      <w:pPr>
        <w:pageBreakBefore w:val="0"/>
        <w:widowControl/>
        <w:wordWrap/>
        <w:topLinePunct w:val="0"/>
        <w:bidi w:val="0"/>
        <w:spacing w:beforeAutospacing="0" w:line="240" w:lineRule="auto"/>
        <w:jc w:val="left"/>
        <w:rPr>
          <w:rFonts w:hint="eastAsia" w:ascii="宋体" w:hAnsi="宋体" w:eastAsia="宋体" w:cs="宋体"/>
          <w:b/>
          <w:color w:val="auto"/>
          <w:sz w:val="24"/>
          <w:highlight w:val="none"/>
        </w:rPr>
      </w:pPr>
    </w:p>
    <w:p w14:paraId="29C502D9">
      <w:pPr>
        <w:pageBreakBefore w:val="0"/>
        <w:wordWrap/>
        <w:topLinePunct w:val="0"/>
        <w:bidi w:val="0"/>
        <w:spacing w:beforeAutospacing="0" w:line="240" w:lineRule="auto"/>
        <w:rPr>
          <w:rFonts w:hint="eastAsia" w:ascii="宋体" w:hAnsi="宋体" w:eastAsia="宋体" w:cs="宋体"/>
          <w:b/>
          <w:color w:val="auto"/>
          <w:sz w:val="24"/>
          <w:highlight w:val="none"/>
        </w:rPr>
      </w:pPr>
    </w:p>
    <w:p w14:paraId="56B02CB8">
      <w:pPr>
        <w:pageBreakBefore w:val="0"/>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tbl>
      <w:tblPr>
        <w:tblStyle w:val="29"/>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A9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990" w:type="dxa"/>
            <w:tcBorders>
              <w:top w:val="single" w:color="auto" w:sz="4" w:space="0"/>
              <w:left w:val="single" w:color="auto" w:sz="4" w:space="0"/>
              <w:bottom w:val="single" w:color="auto" w:sz="4" w:space="0"/>
              <w:right w:val="single" w:color="auto" w:sz="4" w:space="0"/>
            </w:tcBorders>
          </w:tcPr>
          <w:p w14:paraId="0FB0D289">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全权代表身份证复印件粘帖处（正、反面）</w:t>
            </w:r>
          </w:p>
        </w:tc>
      </w:tr>
    </w:tbl>
    <w:p w14:paraId="0B7F8DBC">
      <w:pPr>
        <w:pageBreakBefore w:val="0"/>
        <w:wordWrap/>
        <w:topLinePunct w:val="0"/>
        <w:bidi w:val="0"/>
        <w:snapToGrid w:val="0"/>
        <w:spacing w:beforeAutospacing="0" w:line="240" w:lineRule="auto"/>
        <w:jc w:val="left"/>
        <w:rPr>
          <w:rFonts w:hint="eastAsia" w:ascii="宋体" w:hAnsi="宋体" w:eastAsia="宋体" w:cs="宋体"/>
          <w:color w:val="auto"/>
          <w:szCs w:val="21"/>
          <w:highlight w:val="none"/>
        </w:rPr>
      </w:pPr>
    </w:p>
    <w:p w14:paraId="201A4C61">
      <w:pPr>
        <w:pageBreakBefore w:val="0"/>
        <w:wordWrap/>
        <w:topLinePunct w:val="0"/>
        <w:bidi w:val="0"/>
        <w:snapToGrid w:val="0"/>
        <w:spacing w:beforeAutospacing="0" w:line="24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3CE280D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四</w:t>
      </w:r>
      <w:r>
        <w:rPr>
          <w:rFonts w:hint="eastAsia" w:ascii="宋体" w:hAnsi="宋体" w:eastAsia="宋体" w:cs="宋体"/>
          <w:b/>
          <w:bCs/>
          <w:color w:val="auto"/>
          <w:kern w:val="0"/>
          <w:sz w:val="28"/>
          <w:szCs w:val="28"/>
          <w:highlight w:val="none"/>
          <w:lang w:val="zh-CN" w:eastAsia="zh-CN" w:bidi="ar-SA"/>
        </w:rPr>
        <w:t>、技术需求偏离表</w:t>
      </w:r>
    </w:p>
    <w:tbl>
      <w:tblPr>
        <w:tblStyle w:val="29"/>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51C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4BE0886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vAlign w:val="center"/>
          </w:tcPr>
          <w:p w14:paraId="7C3F9E8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410" w:type="dxa"/>
            <w:vAlign w:val="center"/>
          </w:tcPr>
          <w:p w14:paraId="7113F9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招标产品参数</w:t>
            </w:r>
          </w:p>
        </w:tc>
        <w:tc>
          <w:tcPr>
            <w:tcW w:w="2378" w:type="dxa"/>
            <w:vAlign w:val="center"/>
          </w:tcPr>
          <w:p w14:paraId="7757584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投标产品参数</w:t>
            </w:r>
          </w:p>
        </w:tc>
        <w:tc>
          <w:tcPr>
            <w:tcW w:w="1732" w:type="dxa"/>
            <w:vAlign w:val="center"/>
          </w:tcPr>
          <w:p w14:paraId="1A917DD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EE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36991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tcPr>
          <w:p w14:paraId="24C6A11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17FB3D6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831B60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EBD1AE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B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63E52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8" w:type="dxa"/>
          </w:tcPr>
          <w:p w14:paraId="1ADE96D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33897D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D6CAA7">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94A87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48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97ADEC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8" w:type="dxa"/>
          </w:tcPr>
          <w:p w14:paraId="55F14F3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3350425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6455D3B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14FD85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0A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FAB3F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28" w:type="dxa"/>
          </w:tcPr>
          <w:p w14:paraId="11B8014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F57F3C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97D9BE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514E94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92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7D8203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28" w:type="dxa"/>
          </w:tcPr>
          <w:p w14:paraId="482EFE2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712766E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71BDEDA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1E7C1E1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AF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0470CD6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28" w:type="dxa"/>
          </w:tcPr>
          <w:p w14:paraId="57A9613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95DFB9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4D9ED69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0FF509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4F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5AE359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5AED7B0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5EFF2AD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5AF596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517F06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20E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79DD4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40C2A04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0A49B5A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EFCB43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3AAC715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DD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6FE189A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64DE0E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A2B9695">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3ED2C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86D17F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bl>
    <w:p w14:paraId="22CF86CB">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注：</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.相关证明材料</w:t>
      </w:r>
      <w:r>
        <w:rPr>
          <w:rFonts w:hint="eastAsia" w:ascii="宋体" w:hAnsi="宋体" w:eastAsia="宋体" w:cs="宋体"/>
          <w:b/>
          <w:bCs/>
          <w:color w:val="auto"/>
          <w:kern w:val="0"/>
          <w:sz w:val="24"/>
          <w:szCs w:val="24"/>
          <w:highlight w:val="none"/>
          <w:lang w:eastAsia="zh-CN"/>
        </w:rPr>
        <w:t>如有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如有设备的</w:t>
      </w:r>
      <w:r>
        <w:rPr>
          <w:rFonts w:hint="eastAsia" w:ascii="宋体" w:hAnsi="宋体" w:eastAsia="宋体" w:cs="宋体"/>
          <w:b/>
          <w:bCs/>
          <w:color w:val="auto"/>
          <w:kern w:val="0"/>
          <w:sz w:val="24"/>
          <w:szCs w:val="24"/>
          <w:highlight w:val="none"/>
        </w:rPr>
        <w:t>检测报告、</w:t>
      </w:r>
      <w:r>
        <w:rPr>
          <w:rFonts w:hint="eastAsia" w:ascii="宋体" w:hAnsi="宋体" w:eastAsia="宋体" w:cs="宋体"/>
          <w:b/>
          <w:bCs/>
          <w:color w:val="auto"/>
          <w:kern w:val="0"/>
          <w:sz w:val="24"/>
          <w:szCs w:val="24"/>
          <w:highlight w:val="none"/>
          <w:lang w:eastAsia="zh-CN"/>
        </w:rPr>
        <w:t>彩页、照片</w:t>
      </w:r>
      <w:r>
        <w:rPr>
          <w:rFonts w:hint="eastAsia" w:ascii="宋体" w:hAnsi="宋体" w:eastAsia="宋体" w:cs="宋体"/>
          <w:b/>
          <w:bCs/>
          <w:color w:val="auto"/>
          <w:kern w:val="0"/>
          <w:sz w:val="24"/>
          <w:szCs w:val="24"/>
          <w:highlight w:val="none"/>
        </w:rPr>
        <w:t>等）。</w:t>
      </w:r>
    </w:p>
    <w:p w14:paraId="5A7368C0">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8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4"/>
          <w:szCs w:val="24"/>
          <w:highlight w:val="none"/>
          <w:lang w:val="en-US" w:eastAsia="zh-CN"/>
        </w:rPr>
        <w:t>2、供应商可根据自身需求自行加减行数。</w:t>
      </w:r>
    </w:p>
    <w:p w14:paraId="0E3B839E">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E145CBC">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0B9A7EA1">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1206C693">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79E352BF">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922A0EF">
      <w:pPr>
        <w:pStyle w:val="15"/>
        <w:pageBreakBefore w:val="0"/>
        <w:wordWrap/>
        <w:topLinePunct w:val="0"/>
        <w:bidi w:val="0"/>
        <w:spacing w:beforeAutospacing="0" w:line="240" w:lineRule="auto"/>
        <w:rPr>
          <w:rFonts w:hint="eastAsia" w:ascii="宋体" w:hAnsi="宋体" w:eastAsia="宋体" w:cs="宋体"/>
          <w:color w:val="auto"/>
          <w:highlight w:val="none"/>
        </w:rPr>
      </w:pPr>
    </w:p>
    <w:p w14:paraId="01D603D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97D23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五</w:t>
      </w:r>
      <w:r>
        <w:rPr>
          <w:rFonts w:hint="eastAsia" w:ascii="宋体" w:hAnsi="宋体" w:eastAsia="宋体" w:cs="宋体"/>
          <w:b/>
          <w:bCs/>
          <w:color w:val="auto"/>
          <w:kern w:val="0"/>
          <w:sz w:val="28"/>
          <w:szCs w:val="28"/>
          <w:highlight w:val="none"/>
          <w:lang w:val="zh-CN" w:eastAsia="zh-CN" w:bidi="ar-SA"/>
        </w:rPr>
        <w:t>、商务条款偏离表</w:t>
      </w:r>
    </w:p>
    <w:p w14:paraId="6F278C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9"/>
        <w:tblpPr w:leftFromText="180" w:rightFromText="180" w:vertAnchor="text" w:horzAnchor="margin" w:tblpXSpec="center" w:tblpY="94"/>
        <w:tblW w:w="990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800"/>
        <w:gridCol w:w="3429"/>
        <w:gridCol w:w="1434"/>
      </w:tblGrid>
      <w:tr w14:paraId="1AC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5" w:type="dxa"/>
            <w:tcBorders>
              <w:top w:val="single" w:color="auto" w:sz="4" w:space="0"/>
              <w:left w:val="single" w:color="auto" w:sz="4" w:space="0"/>
              <w:bottom w:val="single" w:color="auto" w:sz="4" w:space="0"/>
              <w:right w:val="single" w:color="auto" w:sz="4" w:space="0"/>
            </w:tcBorders>
            <w:vAlign w:val="center"/>
          </w:tcPr>
          <w:p w14:paraId="4581B3F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030E56A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1295A4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579353C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BE0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45" w:type="dxa"/>
            <w:tcBorders>
              <w:top w:val="single" w:color="auto" w:sz="4" w:space="0"/>
              <w:left w:val="single" w:color="auto" w:sz="4" w:space="0"/>
              <w:bottom w:val="single" w:color="auto" w:sz="4" w:space="0"/>
              <w:right w:val="single" w:color="auto" w:sz="4" w:space="0"/>
            </w:tcBorders>
          </w:tcPr>
          <w:p w14:paraId="2D670F8E">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448A0D2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6863785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0D1D87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6F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45" w:type="dxa"/>
            <w:tcBorders>
              <w:top w:val="single" w:color="auto" w:sz="4" w:space="0"/>
              <w:left w:val="single" w:color="auto" w:sz="4" w:space="0"/>
              <w:bottom w:val="single" w:color="auto" w:sz="4" w:space="0"/>
              <w:right w:val="single" w:color="auto" w:sz="4" w:space="0"/>
            </w:tcBorders>
          </w:tcPr>
          <w:p w14:paraId="037D61C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2DFC210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34524A8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69CC1D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09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245" w:type="dxa"/>
            <w:tcBorders>
              <w:top w:val="single" w:color="auto" w:sz="4" w:space="0"/>
              <w:left w:val="single" w:color="auto" w:sz="4" w:space="0"/>
              <w:bottom w:val="single" w:color="auto" w:sz="4" w:space="0"/>
              <w:right w:val="single" w:color="auto" w:sz="4" w:space="0"/>
            </w:tcBorders>
          </w:tcPr>
          <w:p w14:paraId="68E744D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6839447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46F7948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B978B0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bl>
    <w:p w14:paraId="4A27D296">
      <w:pPr>
        <w:pStyle w:val="15"/>
        <w:pageBreakBefore w:val="0"/>
        <w:wordWrap/>
        <w:topLinePunct w:val="0"/>
        <w:bidi w:val="0"/>
        <w:spacing w:beforeAutospacing="0" w:line="360" w:lineRule="auto"/>
        <w:rPr>
          <w:rFonts w:hint="eastAsia" w:ascii="宋体" w:hAnsi="宋体" w:eastAsia="宋体" w:cs="宋体"/>
          <w:color w:val="auto"/>
          <w:sz w:val="24"/>
          <w:szCs w:val="24"/>
          <w:highlight w:val="none"/>
        </w:rPr>
      </w:pPr>
    </w:p>
    <w:p w14:paraId="3993A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63906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1.商务偏离表按本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自行填写。表格内容不得留空。</w:t>
      </w:r>
    </w:p>
    <w:p w14:paraId="12ED1E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的商务内容低于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要求时，供应商应当如实写明“负偏离”，否则视为虚假应标。</w:t>
      </w:r>
    </w:p>
    <w:p w14:paraId="740DDDFE">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DD40AB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0E85E3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kern w:val="0"/>
          <w:sz w:val="28"/>
          <w:szCs w:val="28"/>
          <w:highlight w:val="none"/>
          <w:lang w:val="zh-CN" w:eastAsia="zh-CN" w:bidi="ar-SA"/>
        </w:rPr>
        <w:t>、供应商情况介绍</w:t>
      </w:r>
    </w:p>
    <w:tbl>
      <w:tblPr>
        <w:tblStyle w:val="2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64C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E5D7B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764" w:type="dxa"/>
            <w:gridSpan w:val="7"/>
            <w:vAlign w:val="center"/>
          </w:tcPr>
          <w:p w14:paraId="56B0BAB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F1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F138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21" w:type="dxa"/>
            <w:gridSpan w:val="3"/>
            <w:vAlign w:val="center"/>
          </w:tcPr>
          <w:p w14:paraId="35D30F2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730EE43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5" w:type="dxa"/>
            <w:gridSpan w:val="3"/>
            <w:vAlign w:val="center"/>
          </w:tcPr>
          <w:p w14:paraId="57AFBB8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381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2BC1436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14" w:type="dxa"/>
            <w:vAlign w:val="center"/>
          </w:tcPr>
          <w:p w14:paraId="1BA1D6C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07" w:type="dxa"/>
            <w:gridSpan w:val="2"/>
            <w:vAlign w:val="center"/>
          </w:tcPr>
          <w:p w14:paraId="4A571B3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3584681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5" w:type="dxa"/>
            <w:gridSpan w:val="3"/>
            <w:vAlign w:val="center"/>
          </w:tcPr>
          <w:p w14:paraId="7FAED014">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62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7205277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214" w:type="dxa"/>
            <w:vAlign w:val="center"/>
          </w:tcPr>
          <w:p w14:paraId="73A52C4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07" w:type="dxa"/>
            <w:gridSpan w:val="2"/>
            <w:vAlign w:val="center"/>
          </w:tcPr>
          <w:p w14:paraId="79AD5D0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2660C7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25" w:type="dxa"/>
            <w:gridSpan w:val="3"/>
            <w:vAlign w:val="center"/>
          </w:tcPr>
          <w:p w14:paraId="489E664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5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936" w:type="dxa"/>
            <w:vAlign w:val="center"/>
          </w:tcPr>
          <w:p w14:paraId="79B387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tc>
        <w:tc>
          <w:tcPr>
            <w:tcW w:w="6764" w:type="dxa"/>
            <w:gridSpan w:val="7"/>
            <w:vAlign w:val="center"/>
          </w:tcPr>
          <w:p w14:paraId="7D440D1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1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5B7155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4" w:type="dxa"/>
            <w:vAlign w:val="center"/>
          </w:tcPr>
          <w:p w14:paraId="2B7C99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685B03C2">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19B7889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0DE60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0FAC763F">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546A39E3">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39FE699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80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3AE1C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14" w:type="dxa"/>
            <w:vAlign w:val="center"/>
          </w:tcPr>
          <w:p w14:paraId="3423E12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5E85AED9">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38C9EC8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A944D3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17E55EF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65F55A84">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789788A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84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1B8064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21" w:type="dxa"/>
            <w:gridSpan w:val="2"/>
            <w:vAlign w:val="center"/>
          </w:tcPr>
          <w:p w14:paraId="2AC1FD9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4543" w:type="dxa"/>
            <w:gridSpan w:val="5"/>
            <w:vAlign w:val="center"/>
          </w:tcPr>
          <w:p w14:paraId="75F99B74">
            <w:pPr>
              <w:pageBreakBefore w:val="0"/>
              <w:wordWrap/>
              <w:topLinePunct w:val="0"/>
              <w:bidi w:val="0"/>
              <w:spacing w:beforeAutospacing="0" w:line="360" w:lineRule="auto"/>
              <w:ind w:firstLine="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FB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AD31AB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6764" w:type="dxa"/>
            <w:gridSpan w:val="7"/>
            <w:vAlign w:val="center"/>
          </w:tcPr>
          <w:p w14:paraId="5BB5E6A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C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7ADBD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64" w:type="dxa"/>
            <w:gridSpan w:val="7"/>
            <w:vAlign w:val="center"/>
          </w:tcPr>
          <w:p w14:paraId="29570F6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0F0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171E00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6764" w:type="dxa"/>
            <w:gridSpan w:val="7"/>
            <w:vAlign w:val="center"/>
          </w:tcPr>
          <w:p w14:paraId="37BCF516">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72C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68764DF3">
            <w:pPr>
              <w:pageBreakBefore w:val="0"/>
              <w:wordWrap/>
              <w:topLinePunct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w:t>
            </w:r>
          </w:p>
        </w:tc>
        <w:tc>
          <w:tcPr>
            <w:tcW w:w="6764" w:type="dxa"/>
            <w:gridSpan w:val="7"/>
            <w:vAlign w:val="center"/>
          </w:tcPr>
          <w:p w14:paraId="6702B883">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2E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7DE5B13A">
            <w:pPr>
              <w:pStyle w:val="158"/>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企业关联情况</w:t>
            </w:r>
          </w:p>
        </w:tc>
        <w:tc>
          <w:tcPr>
            <w:tcW w:w="6764" w:type="dxa"/>
            <w:gridSpan w:val="7"/>
            <w:vAlign w:val="center"/>
          </w:tcPr>
          <w:p w14:paraId="0F6AA30A">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1：与我公司单位负责人为同一人的其他单位名称：</w:t>
            </w:r>
          </w:p>
        </w:tc>
      </w:tr>
      <w:tr w14:paraId="3DB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792568D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47EB317">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2F9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C88D2B3">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6355AFC5">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2、与我公司存在控股、管理关系的其他单位的名称：</w:t>
            </w:r>
          </w:p>
        </w:tc>
      </w:tr>
      <w:tr w14:paraId="409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7DA6595F">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C3C19F8">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53DB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47EB0B2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224803E6">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备注：1、“单位负责人”是指单位法定代表人或者法律、行政法规规定代表单位行使职权的主要负责人。</w:t>
            </w:r>
          </w:p>
          <w:p w14:paraId="4DB6789C">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2、本条所规定的控股、管理关系仅限于直接控股、直接管理关系，不包括间接的控股或管理关系。</w:t>
            </w:r>
          </w:p>
        </w:tc>
      </w:tr>
    </w:tbl>
    <w:p w14:paraId="426742BD">
      <w:pPr>
        <w:pageBreakBefore w:val="0"/>
        <w:wordWrap/>
        <w:topLinePunct w:val="0"/>
        <w:bidi w:val="0"/>
        <w:snapToGrid w:val="0"/>
        <w:spacing w:beforeAutospacing="0" w:line="240" w:lineRule="auto"/>
        <w:ind w:firstLine="4935" w:firstLineChars="2350"/>
        <w:rPr>
          <w:rFonts w:hint="eastAsia" w:ascii="宋体" w:hAnsi="宋体" w:eastAsia="宋体" w:cs="宋体"/>
          <w:color w:val="auto"/>
          <w:szCs w:val="21"/>
          <w:highlight w:val="none"/>
          <w:lang w:eastAsia="zh-CN"/>
        </w:rPr>
      </w:pPr>
    </w:p>
    <w:p w14:paraId="465485B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52DF76">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zh-CN" w:eastAsia="zh-CN" w:bidi="ar-SA"/>
        </w:rPr>
        <w:t>、供应商所投产品类似业绩的证明文件</w:t>
      </w:r>
    </w:p>
    <w:tbl>
      <w:tblPr>
        <w:tblStyle w:val="2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4E8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715AC7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6" w:type="dxa"/>
            <w:vAlign w:val="center"/>
          </w:tcPr>
          <w:p w14:paraId="50ADCD6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72D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51671E5">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06" w:type="dxa"/>
            <w:vAlign w:val="center"/>
          </w:tcPr>
          <w:p w14:paraId="1824B52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5A656E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06" w:type="dxa"/>
            <w:vAlign w:val="center"/>
          </w:tcPr>
          <w:p w14:paraId="1772D9F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FA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55572AB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06" w:type="dxa"/>
            <w:vAlign w:val="center"/>
          </w:tcPr>
          <w:p w14:paraId="480B21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D5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C08756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106" w:type="dxa"/>
            <w:vAlign w:val="center"/>
          </w:tcPr>
          <w:p w14:paraId="3F548FE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9D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2EEA26A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106" w:type="dxa"/>
            <w:vAlign w:val="center"/>
          </w:tcPr>
          <w:p w14:paraId="6737FD8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88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2417" w:type="dxa"/>
            <w:vAlign w:val="center"/>
          </w:tcPr>
          <w:p w14:paraId="347528EF">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6106" w:type="dxa"/>
            <w:vAlign w:val="center"/>
          </w:tcPr>
          <w:p w14:paraId="73D5665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vAlign w:val="center"/>
          </w:tcPr>
          <w:p w14:paraId="0B098D0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06" w:type="dxa"/>
            <w:vAlign w:val="center"/>
          </w:tcPr>
          <w:p w14:paraId="5B5CC6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5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B219EA9">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06" w:type="dxa"/>
            <w:vAlign w:val="center"/>
          </w:tcPr>
          <w:p w14:paraId="401C2AE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bl>
    <w:p w14:paraId="58B80E0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可按上述的格式自行编制，须随表提交相应的合同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通知书。所投产品</w:t>
      </w:r>
      <w:r>
        <w:rPr>
          <w:rFonts w:hint="eastAsia" w:ascii="宋体" w:hAnsi="宋体" w:eastAsia="宋体" w:cs="宋体"/>
          <w:color w:val="auto"/>
          <w:sz w:val="24"/>
          <w:szCs w:val="24"/>
          <w:highlight w:val="none"/>
          <w:lang w:eastAsia="zh-CN"/>
        </w:rPr>
        <w:t>类似业绩：</w:t>
      </w:r>
      <w:r>
        <w:rPr>
          <w:rFonts w:hint="eastAsia" w:ascii="宋体" w:hAnsi="宋体" w:eastAsia="宋体" w:cs="宋体"/>
          <w:color w:val="auto"/>
          <w:sz w:val="24"/>
          <w:szCs w:val="24"/>
          <w:highlight w:val="none"/>
        </w:rPr>
        <w:t>近三年（202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eastAsia="zh-CN"/>
        </w:rPr>
        <w:t>。</w:t>
      </w:r>
    </w:p>
    <w:p w14:paraId="0FF23C61">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jc w:val="center"/>
        <w:textAlignment w:val="auto"/>
        <w:rPr>
          <w:rFonts w:hint="eastAsia" w:ascii="宋体" w:hAnsi="宋体" w:eastAsia="宋体" w:cs="宋体"/>
          <w:color w:val="auto"/>
          <w:kern w:val="0"/>
          <w:sz w:val="28"/>
          <w:szCs w:val="28"/>
          <w:highlight w:val="none"/>
          <w:lang w:val="zh-CN"/>
        </w:rPr>
      </w:pPr>
    </w:p>
    <w:p w14:paraId="4626E514">
      <w:pPr>
        <w:pageBreakBefore w:val="0"/>
        <w:widowControl/>
        <w:wordWrap/>
        <w:topLinePunct w:val="0"/>
        <w:bidi w:val="0"/>
        <w:spacing w:beforeAutospacing="0" w:line="24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3BC238B">
      <w:pPr>
        <w:spacing w:line="360" w:lineRule="auto"/>
        <w:jc w:val="center"/>
        <w:outlineLvl w:val="2"/>
        <w:rPr>
          <w:rFonts w:hint="eastAsia" w:ascii="宋体" w:hAnsi="宋体" w:eastAsia="宋体" w:cs="宋体"/>
          <w:b/>
          <w:bCs/>
          <w:color w:val="auto"/>
          <w:kern w:val="0"/>
          <w:sz w:val="28"/>
          <w:szCs w:val="28"/>
          <w:highlight w:val="none"/>
          <w:lang w:val="en-US" w:eastAsia="zh-CN" w:bidi="ar-SA"/>
        </w:rPr>
      </w:pPr>
      <w:bookmarkStart w:id="367" w:name="_Toc19686839"/>
      <w:r>
        <w:rPr>
          <w:rFonts w:hint="eastAsia" w:ascii="宋体" w:hAnsi="宋体" w:eastAsia="宋体" w:cs="宋体"/>
          <w:b/>
          <w:bCs/>
          <w:color w:val="auto"/>
          <w:kern w:val="0"/>
          <w:sz w:val="28"/>
          <w:szCs w:val="28"/>
          <w:highlight w:val="none"/>
          <w:lang w:val="en-US" w:eastAsia="zh-CN" w:bidi="ar-SA"/>
        </w:rPr>
        <w:t>八、拟投入项目人员情况表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95"/>
        <w:gridCol w:w="1575"/>
        <w:gridCol w:w="1080"/>
        <w:gridCol w:w="1245"/>
        <w:gridCol w:w="1140"/>
        <w:gridCol w:w="1065"/>
      </w:tblGrid>
      <w:tr w14:paraId="495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06487C4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项目名称</w:t>
            </w:r>
          </w:p>
        </w:tc>
        <w:tc>
          <w:tcPr>
            <w:tcW w:w="6105" w:type="dxa"/>
            <w:gridSpan w:val="5"/>
            <w:noWrap w:val="0"/>
            <w:vAlign w:val="center"/>
          </w:tcPr>
          <w:p w14:paraId="01F2F274">
            <w:pPr>
              <w:shd w:val="clear" w:color="auto" w:fill="auto"/>
              <w:spacing w:line="360" w:lineRule="auto"/>
              <w:jc w:val="center"/>
              <w:rPr>
                <w:rFonts w:hint="eastAsia" w:ascii="宋体" w:hAnsi="宋体" w:eastAsia="宋体" w:cs="宋体"/>
                <w:color w:val="auto"/>
                <w:sz w:val="24"/>
                <w:szCs w:val="24"/>
                <w:highlight w:val="none"/>
              </w:rPr>
            </w:pPr>
          </w:p>
        </w:tc>
      </w:tr>
      <w:tr w14:paraId="015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20F7D5F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项目编号</w:t>
            </w:r>
          </w:p>
        </w:tc>
        <w:tc>
          <w:tcPr>
            <w:tcW w:w="6105" w:type="dxa"/>
            <w:gridSpan w:val="5"/>
            <w:noWrap w:val="0"/>
            <w:vAlign w:val="center"/>
          </w:tcPr>
          <w:p w14:paraId="7CBB3786">
            <w:pPr>
              <w:shd w:val="clear" w:color="auto" w:fill="auto"/>
              <w:spacing w:line="360" w:lineRule="auto"/>
              <w:jc w:val="center"/>
              <w:rPr>
                <w:rFonts w:hint="eastAsia" w:ascii="宋体" w:hAnsi="宋体" w:eastAsia="宋体" w:cs="宋体"/>
                <w:color w:val="auto"/>
                <w:sz w:val="24"/>
                <w:szCs w:val="24"/>
                <w:highlight w:val="none"/>
              </w:rPr>
            </w:pPr>
          </w:p>
        </w:tc>
      </w:tr>
      <w:tr w14:paraId="00B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noWrap w:val="0"/>
            <w:vAlign w:val="center"/>
          </w:tcPr>
          <w:p w14:paraId="5922F9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395" w:type="dxa"/>
            <w:noWrap w:val="0"/>
            <w:vAlign w:val="center"/>
          </w:tcPr>
          <w:p w14:paraId="4AC9B8D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75" w:type="dxa"/>
            <w:noWrap w:val="0"/>
            <w:vAlign w:val="center"/>
          </w:tcPr>
          <w:p w14:paraId="085958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noWrap w:val="0"/>
            <w:vAlign w:val="center"/>
          </w:tcPr>
          <w:p w14:paraId="388D33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45" w:type="dxa"/>
            <w:noWrap w:val="0"/>
            <w:vAlign w:val="center"/>
          </w:tcPr>
          <w:p w14:paraId="61C07AE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0" w:type="dxa"/>
            <w:noWrap w:val="0"/>
            <w:vAlign w:val="center"/>
          </w:tcPr>
          <w:p w14:paraId="28673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065" w:type="dxa"/>
            <w:noWrap w:val="0"/>
            <w:vAlign w:val="center"/>
          </w:tcPr>
          <w:p w14:paraId="0143DB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67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0AF69B9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26AED5A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3BB3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64EBF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D6729DB">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2736B96C">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4010361">
            <w:pPr>
              <w:shd w:val="clear" w:color="auto" w:fill="auto"/>
              <w:spacing w:line="360" w:lineRule="auto"/>
              <w:jc w:val="center"/>
              <w:rPr>
                <w:rFonts w:hint="eastAsia" w:ascii="宋体" w:hAnsi="宋体" w:eastAsia="宋体" w:cs="宋体"/>
                <w:color w:val="auto"/>
                <w:sz w:val="24"/>
                <w:szCs w:val="24"/>
                <w:highlight w:val="none"/>
              </w:rPr>
            </w:pPr>
          </w:p>
        </w:tc>
      </w:tr>
      <w:tr w14:paraId="41A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29105B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2240B5B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4E0B2D3A">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26B3C9D">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68811E5">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4A94473">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CE13C23">
            <w:pPr>
              <w:shd w:val="clear" w:color="auto" w:fill="auto"/>
              <w:spacing w:line="360" w:lineRule="auto"/>
              <w:jc w:val="center"/>
              <w:rPr>
                <w:rFonts w:hint="eastAsia" w:ascii="宋体" w:hAnsi="宋体" w:eastAsia="宋体" w:cs="宋体"/>
                <w:color w:val="auto"/>
                <w:sz w:val="24"/>
                <w:szCs w:val="24"/>
                <w:highlight w:val="none"/>
              </w:rPr>
            </w:pPr>
          </w:p>
        </w:tc>
      </w:tr>
      <w:tr w14:paraId="4E7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522154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C510792">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712049F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AB81C5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6BB82A8A">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9B3CE74">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B73485D">
            <w:pPr>
              <w:shd w:val="clear" w:color="auto" w:fill="auto"/>
              <w:spacing w:line="360" w:lineRule="auto"/>
              <w:jc w:val="center"/>
              <w:rPr>
                <w:rFonts w:hint="eastAsia" w:ascii="宋体" w:hAnsi="宋体" w:eastAsia="宋体" w:cs="宋体"/>
                <w:color w:val="auto"/>
                <w:sz w:val="24"/>
                <w:szCs w:val="24"/>
                <w:highlight w:val="none"/>
              </w:rPr>
            </w:pPr>
          </w:p>
        </w:tc>
      </w:tr>
      <w:tr w14:paraId="1F9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43022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3E63D79D">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252D392">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339A16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EA89D1D">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05C2536">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56C0762">
            <w:pPr>
              <w:shd w:val="clear" w:color="auto" w:fill="auto"/>
              <w:spacing w:line="360" w:lineRule="auto"/>
              <w:jc w:val="center"/>
              <w:rPr>
                <w:rFonts w:hint="eastAsia" w:ascii="宋体" w:hAnsi="宋体" w:eastAsia="宋体" w:cs="宋体"/>
                <w:color w:val="auto"/>
                <w:sz w:val="24"/>
                <w:szCs w:val="24"/>
                <w:highlight w:val="none"/>
              </w:rPr>
            </w:pPr>
          </w:p>
        </w:tc>
      </w:tr>
      <w:tr w14:paraId="5276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709AF37">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509EE55C">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24597F03">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780712A9">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3324BEA6">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79D4099">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B7EC5FE">
            <w:pPr>
              <w:shd w:val="clear" w:color="auto" w:fill="auto"/>
              <w:spacing w:line="360" w:lineRule="auto"/>
              <w:jc w:val="center"/>
              <w:rPr>
                <w:rFonts w:hint="eastAsia" w:ascii="宋体" w:hAnsi="宋体" w:eastAsia="宋体" w:cs="宋体"/>
                <w:color w:val="auto"/>
                <w:sz w:val="24"/>
                <w:szCs w:val="24"/>
                <w:highlight w:val="none"/>
              </w:rPr>
            </w:pPr>
          </w:p>
        </w:tc>
      </w:tr>
      <w:tr w14:paraId="1B3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71226706">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443F3BE">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11BFC05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526650E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095C6363">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6C175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22FEF4E4">
            <w:pPr>
              <w:shd w:val="clear" w:color="auto" w:fill="auto"/>
              <w:spacing w:line="360" w:lineRule="auto"/>
              <w:jc w:val="center"/>
              <w:rPr>
                <w:rFonts w:hint="eastAsia" w:ascii="宋体" w:hAnsi="宋体" w:eastAsia="宋体" w:cs="宋体"/>
                <w:color w:val="auto"/>
                <w:sz w:val="24"/>
                <w:szCs w:val="24"/>
                <w:highlight w:val="none"/>
              </w:rPr>
            </w:pPr>
          </w:p>
        </w:tc>
      </w:tr>
      <w:tr w14:paraId="42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2F513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1DD8B053">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4E1B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63D0AA3">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C844FF9">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B974740">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2B9EA3A">
            <w:pPr>
              <w:shd w:val="clear" w:color="auto" w:fill="auto"/>
              <w:spacing w:line="360" w:lineRule="auto"/>
              <w:jc w:val="center"/>
              <w:rPr>
                <w:rFonts w:hint="eastAsia" w:ascii="宋体" w:hAnsi="宋体" w:eastAsia="宋体" w:cs="宋体"/>
                <w:color w:val="auto"/>
                <w:sz w:val="24"/>
                <w:szCs w:val="24"/>
                <w:highlight w:val="none"/>
              </w:rPr>
            </w:pPr>
          </w:p>
        </w:tc>
      </w:tr>
      <w:tr w14:paraId="683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62B68A60">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D5F0B6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1D2BAA8">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794701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378B59C">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E1722B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347CE4BF">
            <w:pPr>
              <w:shd w:val="clear" w:color="auto" w:fill="auto"/>
              <w:spacing w:line="360" w:lineRule="auto"/>
              <w:jc w:val="center"/>
              <w:rPr>
                <w:rFonts w:hint="eastAsia" w:ascii="宋体" w:hAnsi="宋体" w:eastAsia="宋体" w:cs="宋体"/>
                <w:color w:val="auto"/>
                <w:sz w:val="24"/>
                <w:szCs w:val="24"/>
                <w:highlight w:val="none"/>
              </w:rPr>
            </w:pPr>
          </w:p>
        </w:tc>
      </w:tr>
      <w:tr w14:paraId="778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1EFB834">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96F111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1BDABF">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3D8BC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EA6ED47">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56052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53B1D0AB">
            <w:pPr>
              <w:shd w:val="clear" w:color="auto" w:fill="auto"/>
              <w:spacing w:line="360" w:lineRule="auto"/>
              <w:jc w:val="center"/>
              <w:rPr>
                <w:rFonts w:hint="eastAsia" w:ascii="宋体" w:hAnsi="宋体" w:eastAsia="宋体" w:cs="宋体"/>
                <w:color w:val="auto"/>
                <w:sz w:val="24"/>
                <w:szCs w:val="24"/>
                <w:highlight w:val="none"/>
              </w:rPr>
            </w:pPr>
          </w:p>
        </w:tc>
      </w:tr>
    </w:tbl>
    <w:p w14:paraId="7B46D95C">
      <w:pPr>
        <w:pageBreakBefore w:val="0"/>
        <w:wordWrap/>
        <w:topLinePunct w:val="0"/>
        <w:bidi w:val="0"/>
        <w:snapToGrid w:val="0"/>
        <w:spacing w:before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提供相关人员</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w:t>
      </w:r>
    </w:p>
    <w:p w14:paraId="369B8897">
      <w:pPr>
        <w:pageBreakBefore w:val="0"/>
        <w:wordWrap/>
        <w:topLinePunct w:val="0"/>
        <w:bidi w:val="0"/>
        <w:snapToGrid w:val="0"/>
        <w:spacing w:beforeAutospacing="0" w:line="240" w:lineRule="auto"/>
        <w:ind w:firstLine="602" w:firstLineChars="200"/>
        <w:jc w:val="center"/>
        <w:rPr>
          <w:rFonts w:hint="eastAsia" w:ascii="宋体" w:hAnsi="宋体" w:eastAsia="宋体" w:cs="宋体"/>
          <w:b/>
          <w:bCs/>
          <w:color w:val="auto"/>
          <w:sz w:val="30"/>
          <w:szCs w:val="30"/>
          <w:highlight w:val="none"/>
        </w:rPr>
      </w:pPr>
    </w:p>
    <w:p w14:paraId="05AC6FE0">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367"/>
    <w:p w14:paraId="5F8AA60A">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九、</w:t>
      </w:r>
      <w:r>
        <w:rPr>
          <w:rFonts w:hint="eastAsia" w:ascii="宋体" w:hAnsi="宋体" w:eastAsia="宋体" w:cs="宋体"/>
          <w:b/>
          <w:bCs/>
          <w:color w:val="auto"/>
          <w:kern w:val="0"/>
          <w:sz w:val="28"/>
          <w:szCs w:val="28"/>
          <w:highlight w:val="none"/>
          <w:lang w:val="zh-CN" w:eastAsia="zh-CN" w:bidi="ar-SA"/>
        </w:rPr>
        <w:t>中小企业声明函（</w:t>
      </w:r>
      <w:r>
        <w:rPr>
          <w:rFonts w:hint="eastAsia" w:ascii="宋体" w:hAnsi="宋体" w:eastAsia="宋体" w:cs="宋体"/>
          <w:b/>
          <w:bCs/>
          <w:color w:val="auto"/>
          <w:kern w:val="0"/>
          <w:sz w:val="28"/>
          <w:szCs w:val="28"/>
          <w:highlight w:val="none"/>
          <w:lang w:val="en-US" w:eastAsia="zh-CN" w:bidi="ar-SA"/>
        </w:rPr>
        <w:t>如涉及</w:t>
      </w:r>
      <w:r>
        <w:rPr>
          <w:rFonts w:hint="eastAsia" w:ascii="宋体" w:hAnsi="宋体" w:eastAsia="宋体" w:cs="宋体"/>
          <w:b/>
          <w:bCs/>
          <w:color w:val="auto"/>
          <w:kern w:val="0"/>
          <w:sz w:val="28"/>
          <w:szCs w:val="28"/>
          <w:highlight w:val="none"/>
          <w:lang w:val="zh-CN" w:eastAsia="zh-CN" w:bidi="ar-SA"/>
        </w:rPr>
        <w:t>）</w:t>
      </w:r>
    </w:p>
    <w:p w14:paraId="3FAA1D04">
      <w:pPr>
        <w:bidi w:val="0"/>
        <w:rPr>
          <w:rFonts w:hint="eastAsia" w:ascii="宋体" w:hAnsi="宋体" w:eastAsia="宋体" w:cs="宋体"/>
          <w:color w:val="auto"/>
          <w:lang w:val="zh-CN" w:eastAsia="zh-CN"/>
        </w:rPr>
      </w:pPr>
    </w:p>
    <w:p w14:paraId="713E7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本公司（联合体）郑重声明，根据《政府采购促进中小企业发展管理办法》（财库﹝2020﹞46号）的规定，本公司（联合体）参加</w:t>
      </w:r>
      <w:r>
        <w:rPr>
          <w:rFonts w:hint="eastAsia" w:ascii="宋体" w:hAnsi="宋体" w:eastAsia="宋体" w:cs="宋体"/>
          <w:b w:val="0"/>
          <w:bCs w:val="0"/>
          <w:color w:val="auto"/>
          <w:kern w:val="0"/>
          <w:sz w:val="24"/>
          <w:szCs w:val="24"/>
          <w:highlight w:val="none"/>
          <w:u w:val="single"/>
          <w:lang w:val="zh-CN" w:eastAsia="zh-CN" w:bidi="ar-SA"/>
        </w:rPr>
        <w:t>（单位名称）的（项目名称）</w:t>
      </w:r>
      <w:r>
        <w:rPr>
          <w:rFonts w:hint="eastAsia" w:ascii="宋体" w:hAnsi="宋体" w:eastAsia="宋体" w:cs="宋体"/>
          <w:b w:val="0"/>
          <w:bCs w:val="0"/>
          <w:color w:val="auto"/>
          <w:kern w:val="0"/>
          <w:sz w:val="24"/>
          <w:szCs w:val="24"/>
          <w:highlight w:val="none"/>
          <w:lang w:val="zh-CN" w:eastAsia="zh-CN" w:bidi="ar-SA"/>
        </w:rPr>
        <w:t>采购活动，提供的货物全部由符合政策要求的中小企业制造。相关企业（含联合体中的中小企业、签订分包意向协议的中小企业）的具体情况如下：</w:t>
      </w:r>
    </w:p>
    <w:p w14:paraId="71BC9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17755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767D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w:t>
      </w:r>
    </w:p>
    <w:p w14:paraId="2DC0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以上企业，不属于大企业的分支机构，不存在控股股东为大企业的情形，也不存在与大企业的负责人为同一人的情形。</w:t>
      </w:r>
    </w:p>
    <w:p w14:paraId="51C13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本企业对上述声明内容的真实性负责。如有虚假，将依法承担相应责任。</w:t>
      </w:r>
    </w:p>
    <w:p w14:paraId="3E0CA8EF">
      <w:pPr>
        <w:spacing w:line="360" w:lineRule="auto"/>
        <w:rPr>
          <w:rFonts w:hint="eastAsia" w:ascii="宋体" w:hAnsi="宋体" w:eastAsia="宋体" w:cs="宋体"/>
          <w:b w:val="0"/>
          <w:bCs w:val="0"/>
          <w:color w:val="auto"/>
          <w:kern w:val="0"/>
          <w:sz w:val="24"/>
          <w:szCs w:val="24"/>
          <w:highlight w:val="none"/>
          <w:lang w:val="zh-CN" w:eastAsia="zh-CN" w:bidi="ar-SA"/>
        </w:rPr>
      </w:pPr>
    </w:p>
    <w:p w14:paraId="270772DC">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企业名称（电子公章）：</w:t>
      </w:r>
    </w:p>
    <w:p w14:paraId="1F0E6CDE">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日期：</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年</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月</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日</w:t>
      </w:r>
    </w:p>
    <w:p w14:paraId="266C61A8">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注：</w:t>
      </w:r>
    </w:p>
    <w:p w14:paraId="35141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从业人员、营业收入、资产总额填报上一年度数据，无上一年度数据的新成立企业可不填报。</w:t>
      </w:r>
    </w:p>
    <w:p w14:paraId="5F884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请根据自己的真实情况出具《中小企业声明函》。依法享受中小企业优惠政策的，采购人或者采购代理机构在公告成交结果时，同时公告其《中小企业声明函》，接受社会监督。</w:t>
      </w:r>
    </w:p>
    <w:p w14:paraId="23C78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小型、微型企业提供中型企业提供的货物的，视同为中型企业。</w:t>
      </w:r>
    </w:p>
    <w:p w14:paraId="5A54ACC8">
      <w:pPr>
        <w:pageBreakBefore w:val="0"/>
        <w:widowControl/>
        <w:wordWrap/>
        <w:topLinePunct w:val="0"/>
        <w:bidi w:val="0"/>
        <w:spacing w:beforeAutospacing="0"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附件1：</w:t>
      </w:r>
    </w:p>
    <w:p w14:paraId="193C798B">
      <w:pPr>
        <w:pageBreakBefore w:val="0"/>
        <w:wordWrap/>
        <w:topLinePunct w:val="0"/>
        <w:bidi w:val="0"/>
        <w:spacing w:beforeAutospacing="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9"/>
        <w:tblW w:w="9335" w:type="dxa"/>
        <w:tblInd w:w="250" w:type="dxa"/>
        <w:tblLayout w:type="fixed"/>
        <w:tblCellMar>
          <w:top w:w="0" w:type="dxa"/>
          <w:left w:w="108" w:type="dxa"/>
          <w:bottom w:w="0" w:type="dxa"/>
          <w:right w:w="108" w:type="dxa"/>
        </w:tblCellMar>
      </w:tblPr>
      <w:tblGrid>
        <w:gridCol w:w="1594"/>
        <w:gridCol w:w="1375"/>
        <w:gridCol w:w="1000"/>
        <w:gridCol w:w="1175"/>
        <w:gridCol w:w="1550"/>
        <w:gridCol w:w="1462"/>
        <w:gridCol w:w="1179"/>
      </w:tblGrid>
      <w:tr w14:paraId="0F81940D">
        <w:tblPrEx>
          <w:tblCellMar>
            <w:top w:w="0" w:type="dxa"/>
            <w:left w:w="108" w:type="dxa"/>
            <w:bottom w:w="0" w:type="dxa"/>
            <w:right w:w="108" w:type="dxa"/>
          </w:tblCellMar>
        </w:tblPrEx>
        <w:trPr>
          <w:trHeight w:val="702" w:hRule="atLeast"/>
        </w:trPr>
        <w:tc>
          <w:tcPr>
            <w:tcW w:w="1594" w:type="dxa"/>
            <w:tcBorders>
              <w:top w:val="single" w:color="auto" w:sz="4" w:space="0"/>
              <w:left w:val="single" w:color="auto" w:sz="4" w:space="0"/>
              <w:bottom w:val="single" w:color="auto" w:sz="4" w:space="0"/>
              <w:right w:val="single" w:color="auto" w:sz="4" w:space="0"/>
            </w:tcBorders>
            <w:vAlign w:val="center"/>
          </w:tcPr>
          <w:p w14:paraId="53DEE40D">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75" w:type="dxa"/>
            <w:tcBorders>
              <w:top w:val="single" w:color="auto" w:sz="4" w:space="0"/>
              <w:left w:val="nil"/>
              <w:bottom w:val="single" w:color="auto" w:sz="4" w:space="0"/>
              <w:right w:val="single" w:color="auto" w:sz="4" w:space="0"/>
            </w:tcBorders>
            <w:vAlign w:val="center"/>
          </w:tcPr>
          <w:p w14:paraId="7CC6E928">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00" w:type="dxa"/>
            <w:tcBorders>
              <w:top w:val="single" w:color="auto" w:sz="4" w:space="0"/>
              <w:left w:val="nil"/>
              <w:bottom w:val="single" w:color="auto" w:sz="4" w:space="0"/>
              <w:right w:val="single" w:color="auto" w:sz="4" w:space="0"/>
            </w:tcBorders>
            <w:vAlign w:val="center"/>
          </w:tcPr>
          <w:p w14:paraId="6250A517">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175" w:type="dxa"/>
            <w:tcBorders>
              <w:top w:val="single" w:color="auto" w:sz="4" w:space="0"/>
              <w:left w:val="nil"/>
              <w:bottom w:val="single" w:color="auto" w:sz="4" w:space="0"/>
              <w:right w:val="single" w:color="auto" w:sz="4" w:space="0"/>
            </w:tcBorders>
            <w:vAlign w:val="center"/>
          </w:tcPr>
          <w:p w14:paraId="71CBBF09">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大型</w:t>
            </w:r>
          </w:p>
        </w:tc>
        <w:tc>
          <w:tcPr>
            <w:tcW w:w="1550" w:type="dxa"/>
            <w:tcBorders>
              <w:top w:val="single" w:color="auto" w:sz="4" w:space="0"/>
              <w:left w:val="nil"/>
              <w:bottom w:val="single" w:color="auto" w:sz="4" w:space="0"/>
              <w:right w:val="single" w:color="auto" w:sz="4" w:space="0"/>
            </w:tcBorders>
            <w:vAlign w:val="center"/>
          </w:tcPr>
          <w:p w14:paraId="294021E5">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62" w:type="dxa"/>
            <w:tcBorders>
              <w:top w:val="single" w:color="auto" w:sz="4" w:space="0"/>
              <w:left w:val="nil"/>
              <w:bottom w:val="single" w:color="auto" w:sz="4" w:space="0"/>
              <w:right w:val="single" w:color="auto" w:sz="4" w:space="0"/>
            </w:tcBorders>
            <w:vAlign w:val="center"/>
          </w:tcPr>
          <w:p w14:paraId="32928892">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9" w:type="dxa"/>
            <w:tcBorders>
              <w:top w:val="single" w:color="auto" w:sz="4" w:space="0"/>
              <w:left w:val="nil"/>
              <w:bottom w:val="single" w:color="auto" w:sz="4" w:space="0"/>
              <w:right w:val="single" w:color="auto" w:sz="4" w:space="0"/>
            </w:tcBorders>
            <w:vAlign w:val="center"/>
          </w:tcPr>
          <w:p w14:paraId="772BB6BA">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6B3192">
        <w:tblPrEx>
          <w:tblCellMar>
            <w:top w:w="0" w:type="dxa"/>
            <w:left w:w="108" w:type="dxa"/>
            <w:bottom w:w="0" w:type="dxa"/>
            <w:right w:w="108" w:type="dxa"/>
          </w:tblCellMar>
        </w:tblPrEx>
        <w:trPr>
          <w:trHeight w:val="356" w:hRule="atLeast"/>
        </w:trPr>
        <w:tc>
          <w:tcPr>
            <w:tcW w:w="1594" w:type="dxa"/>
            <w:vMerge w:val="restart"/>
            <w:tcBorders>
              <w:top w:val="nil"/>
              <w:left w:val="single" w:color="auto" w:sz="4" w:space="0"/>
              <w:bottom w:val="single" w:color="auto" w:sz="4" w:space="0"/>
              <w:right w:val="single" w:color="auto" w:sz="4" w:space="0"/>
            </w:tcBorders>
            <w:vAlign w:val="center"/>
          </w:tcPr>
          <w:p w14:paraId="3620D844">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375" w:type="dxa"/>
            <w:tcBorders>
              <w:top w:val="nil"/>
              <w:left w:val="nil"/>
              <w:bottom w:val="single" w:color="auto" w:sz="4" w:space="0"/>
              <w:right w:val="single" w:color="auto" w:sz="4" w:space="0"/>
            </w:tcBorders>
            <w:vAlign w:val="center"/>
          </w:tcPr>
          <w:p w14:paraId="5862F94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000" w:type="dxa"/>
            <w:tcBorders>
              <w:top w:val="nil"/>
              <w:left w:val="nil"/>
              <w:bottom w:val="single" w:color="auto" w:sz="4" w:space="0"/>
              <w:right w:val="single" w:color="auto" w:sz="4" w:space="0"/>
            </w:tcBorders>
            <w:vAlign w:val="center"/>
          </w:tcPr>
          <w:p w14:paraId="18D18E2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175" w:type="dxa"/>
            <w:tcBorders>
              <w:top w:val="nil"/>
              <w:left w:val="nil"/>
              <w:bottom w:val="single" w:color="auto" w:sz="4" w:space="0"/>
              <w:right w:val="single" w:color="auto" w:sz="4" w:space="0"/>
            </w:tcBorders>
            <w:vAlign w:val="center"/>
          </w:tcPr>
          <w:p w14:paraId="64D277D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X≥1000</w:t>
            </w:r>
          </w:p>
        </w:tc>
        <w:tc>
          <w:tcPr>
            <w:tcW w:w="1550" w:type="dxa"/>
            <w:tcBorders>
              <w:top w:val="nil"/>
              <w:left w:val="nil"/>
              <w:bottom w:val="single" w:color="auto" w:sz="4" w:space="0"/>
              <w:right w:val="single" w:color="auto" w:sz="4" w:space="0"/>
            </w:tcBorders>
            <w:vAlign w:val="center"/>
          </w:tcPr>
          <w:p w14:paraId="4B468438">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462" w:type="dxa"/>
            <w:tcBorders>
              <w:top w:val="nil"/>
              <w:left w:val="nil"/>
              <w:bottom w:val="single" w:color="auto" w:sz="4" w:space="0"/>
              <w:right w:val="single" w:color="auto" w:sz="4" w:space="0"/>
            </w:tcBorders>
            <w:vAlign w:val="center"/>
          </w:tcPr>
          <w:p w14:paraId="49B61570">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79" w:type="dxa"/>
            <w:tcBorders>
              <w:top w:val="nil"/>
              <w:left w:val="nil"/>
              <w:bottom w:val="single" w:color="auto" w:sz="4" w:space="0"/>
              <w:right w:val="single" w:color="auto" w:sz="4" w:space="0"/>
            </w:tcBorders>
            <w:vAlign w:val="center"/>
          </w:tcPr>
          <w:p w14:paraId="66B3EF6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779E3731">
        <w:tblPrEx>
          <w:tblCellMar>
            <w:top w:w="0" w:type="dxa"/>
            <w:left w:w="108" w:type="dxa"/>
            <w:bottom w:w="0" w:type="dxa"/>
            <w:right w:w="108" w:type="dxa"/>
          </w:tblCellMar>
        </w:tblPrEx>
        <w:trPr>
          <w:trHeight w:val="356" w:hRule="atLeast"/>
        </w:trPr>
        <w:tc>
          <w:tcPr>
            <w:tcW w:w="1594" w:type="dxa"/>
            <w:vMerge w:val="continue"/>
            <w:tcBorders>
              <w:top w:val="nil"/>
              <w:left w:val="single" w:color="auto" w:sz="4" w:space="0"/>
              <w:bottom w:val="single" w:color="auto" w:sz="4" w:space="0"/>
              <w:right w:val="single" w:color="auto" w:sz="4" w:space="0"/>
            </w:tcBorders>
            <w:vAlign w:val="center"/>
          </w:tcPr>
          <w:p w14:paraId="0B4A51E6">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p>
        </w:tc>
        <w:tc>
          <w:tcPr>
            <w:tcW w:w="1375" w:type="dxa"/>
            <w:tcBorders>
              <w:top w:val="nil"/>
              <w:left w:val="nil"/>
              <w:bottom w:val="single" w:color="auto" w:sz="4" w:space="0"/>
              <w:right w:val="single" w:color="auto" w:sz="4" w:space="0"/>
            </w:tcBorders>
            <w:vAlign w:val="center"/>
          </w:tcPr>
          <w:p w14:paraId="23A27816">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000" w:type="dxa"/>
            <w:tcBorders>
              <w:top w:val="nil"/>
              <w:left w:val="nil"/>
              <w:bottom w:val="single" w:color="auto" w:sz="4" w:space="0"/>
              <w:right w:val="single" w:color="auto" w:sz="4" w:space="0"/>
            </w:tcBorders>
            <w:vAlign w:val="center"/>
          </w:tcPr>
          <w:p w14:paraId="148E8922">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175" w:type="dxa"/>
            <w:tcBorders>
              <w:top w:val="nil"/>
              <w:left w:val="nil"/>
              <w:bottom w:val="single" w:color="auto" w:sz="4" w:space="0"/>
              <w:right w:val="single" w:color="auto" w:sz="4" w:space="0"/>
            </w:tcBorders>
            <w:vAlign w:val="center"/>
          </w:tcPr>
          <w:p w14:paraId="16662BE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Y≥40000</w:t>
            </w:r>
          </w:p>
        </w:tc>
        <w:tc>
          <w:tcPr>
            <w:tcW w:w="1550" w:type="dxa"/>
            <w:tcBorders>
              <w:top w:val="nil"/>
              <w:left w:val="nil"/>
              <w:bottom w:val="single" w:color="auto" w:sz="4" w:space="0"/>
              <w:right w:val="single" w:color="auto" w:sz="4" w:space="0"/>
            </w:tcBorders>
            <w:vAlign w:val="center"/>
          </w:tcPr>
          <w:p w14:paraId="07559B3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462" w:type="dxa"/>
            <w:tcBorders>
              <w:top w:val="nil"/>
              <w:left w:val="nil"/>
              <w:bottom w:val="single" w:color="auto" w:sz="4" w:space="0"/>
              <w:right w:val="single" w:color="auto" w:sz="4" w:space="0"/>
            </w:tcBorders>
            <w:vAlign w:val="center"/>
          </w:tcPr>
          <w:p w14:paraId="046E41C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79" w:type="dxa"/>
            <w:tcBorders>
              <w:top w:val="nil"/>
              <w:left w:val="nil"/>
              <w:bottom w:val="single" w:color="auto" w:sz="4" w:space="0"/>
              <w:right w:val="single" w:color="auto" w:sz="4" w:space="0"/>
            </w:tcBorders>
            <w:vAlign w:val="center"/>
          </w:tcPr>
          <w:p w14:paraId="00FE324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bl>
    <w:p w14:paraId="7655FBAD">
      <w:pPr>
        <w:pageBreakBefore w:val="0"/>
        <w:wordWrap/>
        <w:topLinePunct w:val="0"/>
        <w:bidi w:val="0"/>
        <w:spacing w:beforeAutospacing="0" w:line="240" w:lineRule="auto"/>
        <w:ind w:firstLine="550" w:firstLineChars="25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说明：大型、中型和小型企业须同时满足所列指标的下限；微型企业只须满足所列指标中的一项即可。</w:t>
      </w:r>
    </w:p>
    <w:p w14:paraId="3B199397">
      <w:pPr>
        <w:rPr>
          <w:rFonts w:hint="eastAsia" w:ascii="宋体" w:hAnsi="宋体" w:eastAsia="宋体" w:cs="宋体"/>
          <w:b/>
          <w:bCs/>
          <w:color w:val="auto"/>
          <w:sz w:val="30"/>
          <w:szCs w:val="30"/>
          <w:highlight w:val="none"/>
          <w:lang w:val="en-US" w:eastAsia="zh-CN"/>
        </w:rPr>
      </w:pPr>
    </w:p>
    <w:p w14:paraId="449D159B">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w:t>
      </w:r>
      <w:r>
        <w:rPr>
          <w:rFonts w:hint="eastAsia" w:ascii="宋体" w:hAnsi="宋体" w:eastAsia="宋体" w:cs="宋体"/>
          <w:b/>
          <w:bCs/>
          <w:color w:val="auto"/>
          <w:kern w:val="0"/>
          <w:sz w:val="28"/>
          <w:szCs w:val="28"/>
          <w:highlight w:val="none"/>
          <w:lang w:val="zh-CN" w:eastAsia="zh-CN" w:bidi="ar-SA"/>
        </w:rPr>
        <w:t>、产品及性能</w:t>
      </w:r>
    </w:p>
    <w:p w14:paraId="7C4D87FC">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0C987BD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3BDB5AC6">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2C9501B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03A45CB7">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十一</w:t>
      </w:r>
      <w:r>
        <w:rPr>
          <w:rFonts w:hint="eastAsia" w:ascii="宋体" w:hAnsi="宋体" w:eastAsia="宋体" w:cs="宋体"/>
          <w:b/>
          <w:bCs/>
          <w:color w:val="auto"/>
          <w:kern w:val="0"/>
          <w:sz w:val="28"/>
          <w:szCs w:val="28"/>
          <w:highlight w:val="none"/>
          <w:lang w:val="zh-CN" w:eastAsia="zh-CN" w:bidi="ar-SA"/>
        </w:rPr>
        <w:t>、技术方案</w:t>
      </w:r>
    </w:p>
    <w:p w14:paraId="4BE01391">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47DA616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2AAF93F9">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7970FA6">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9897B26">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0834208">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970CDD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39F81C01">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十二、</w:t>
      </w:r>
      <w:r>
        <w:rPr>
          <w:rFonts w:hint="eastAsia" w:ascii="宋体" w:hAnsi="宋体" w:eastAsia="宋体" w:cs="宋体"/>
          <w:b/>
          <w:bCs/>
          <w:color w:val="auto"/>
          <w:kern w:val="0"/>
          <w:sz w:val="28"/>
          <w:szCs w:val="28"/>
          <w:highlight w:val="none"/>
          <w:lang w:val="zh-CN" w:eastAsia="zh-CN" w:bidi="ar-SA"/>
        </w:rPr>
        <w:t>供应商认为需要提供的其他</w:t>
      </w:r>
      <w:r>
        <w:rPr>
          <w:rFonts w:hint="eastAsia" w:ascii="宋体" w:hAnsi="宋体" w:eastAsia="宋体" w:cs="宋体"/>
          <w:b/>
          <w:bCs/>
          <w:color w:val="auto"/>
          <w:kern w:val="0"/>
          <w:sz w:val="28"/>
          <w:szCs w:val="28"/>
          <w:highlight w:val="none"/>
          <w:lang w:val="en-US" w:eastAsia="zh-CN" w:bidi="ar-SA"/>
        </w:rPr>
        <w:t>证明</w:t>
      </w:r>
      <w:r>
        <w:rPr>
          <w:rFonts w:hint="eastAsia" w:ascii="宋体" w:hAnsi="宋体" w:eastAsia="宋体" w:cs="宋体"/>
          <w:b/>
          <w:bCs/>
          <w:color w:val="auto"/>
          <w:kern w:val="0"/>
          <w:sz w:val="28"/>
          <w:szCs w:val="28"/>
          <w:highlight w:val="none"/>
          <w:lang w:val="zh-CN" w:eastAsia="zh-CN" w:bidi="ar-SA"/>
        </w:rPr>
        <w:t>材料（如有）</w:t>
      </w:r>
    </w:p>
    <w:p w14:paraId="289506C2">
      <w:pPr>
        <w:rPr>
          <w:rFonts w:hint="eastAsia" w:ascii="宋体" w:hAnsi="宋体" w:eastAsia="宋体" w:cs="宋体"/>
          <w:color w:val="auto"/>
        </w:rPr>
      </w:pPr>
    </w:p>
    <w:sectPr>
      <w:headerReference r:id="rId4" w:type="default"/>
      <w:footerReference r:id="rId5" w:type="default"/>
      <w:pgSz w:w="11906" w:h="16838"/>
      <w:pgMar w:top="1418" w:right="1304" w:bottom="1135" w:left="130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7FC4CF2A">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812">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5E1EA">
                          <w:pPr>
                            <w:pStyle w:val="1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D5E1EA">
                    <w:pPr>
                      <w:pStyle w:val="1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D068">
    <w:pPr>
      <w:pStyle w:val="19"/>
      <w:jc w:val="center"/>
      <w:rPr>
        <w:rFonts w:hint="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019"/>
                          </w:sdtPr>
                          <w:sdtEndPr>
                            <w:rPr>
                              <w:sz w:val="21"/>
                              <w:szCs w:val="21"/>
                            </w:rPr>
                          </w:sdtEndPr>
                          <w:sdtContent>
                            <w:p w14:paraId="469B172A">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16D8541">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9019"/>
                    </w:sdtPr>
                    <w:sdtEndPr>
                      <w:rPr>
                        <w:sz w:val="21"/>
                        <w:szCs w:val="21"/>
                      </w:rPr>
                    </w:sdtEndPr>
                    <w:sdtContent>
                      <w:p w14:paraId="469B172A">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16D8541">
                    <w:pPr>
                      <w:rPr>
                        <w:sz w:val="21"/>
                        <w:szCs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43C6">
    <w:pPr>
      <w:pBdr>
        <w:bottom w:val="single" w:color="auto" w:sz="6" w:space="1"/>
      </w:pBdr>
      <w:tabs>
        <w:tab w:val="center" w:pos="4153"/>
        <w:tab w:val="right" w:pos="8306"/>
      </w:tabs>
      <w:snapToGrid w:val="0"/>
      <w:ind w:firstLine="180" w:firstLineChars="100"/>
      <w:rPr>
        <w:rFonts w:hint="eastAsia" w:eastAsia="宋体"/>
        <w:lang w:eastAsia="zh-CN"/>
      </w:rPr>
    </w:pPr>
    <w:r>
      <w:rPr>
        <w:rFonts w:hint="eastAsia"/>
        <w:iCs/>
        <w:sz w:val="18"/>
        <w:szCs w:val="18"/>
        <w:lang w:eastAsia="zh-CN"/>
      </w:rPr>
      <w:t>新疆诚誉工程项目管理有限公司</w:t>
    </w:r>
    <w:r>
      <w:rPr>
        <w:rFonts w:hint="eastAsia"/>
        <w:iCs/>
        <w:sz w:val="18"/>
        <w:szCs w:val="18"/>
      </w:rPr>
      <w:t>联系电话：</w:t>
    </w:r>
    <w:r>
      <w:rPr>
        <w:rFonts w:hint="eastAsia"/>
        <w:iCs/>
        <w:sz w:val="18"/>
        <w:szCs w:val="18"/>
        <w:lang w:eastAsia="zh-CN"/>
      </w:rPr>
      <w:t>0902-2307055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F1A74B8C"/>
    <w:multiLevelType w:val="singleLevel"/>
    <w:tmpl w:val="F1A74B8C"/>
    <w:lvl w:ilvl="0" w:tentative="0">
      <w:start w:val="1"/>
      <w:numFmt w:val="decimal"/>
      <w:lvlText w:val="%1"/>
      <w:lvlJc w:val="center"/>
      <w:pPr>
        <w:tabs>
          <w:tab w:val="left" w:pos="397"/>
        </w:tabs>
        <w:ind w:left="454" w:leftChars="0" w:hanging="227" w:firstLineChars="0"/>
      </w:pPr>
      <w:rPr>
        <w:rFonts w:hint="default"/>
      </w:rPr>
    </w:lvl>
  </w:abstractNum>
  <w:abstractNum w:abstractNumId="2">
    <w:nsid w:val="36410F74"/>
    <w:multiLevelType w:val="singleLevel"/>
    <w:tmpl w:val="36410F74"/>
    <w:lvl w:ilvl="0" w:tentative="0">
      <w:start w:val="1"/>
      <w:numFmt w:val="decimal"/>
      <w:lvlText w:val="%1"/>
      <w:lvlJc w:val="center"/>
      <w:pPr>
        <w:tabs>
          <w:tab w:val="left" w:pos="397"/>
        </w:tabs>
        <w:ind w:left="454" w:leftChars="0" w:hanging="227" w:firstLineChars="0"/>
      </w:pPr>
      <w:rPr>
        <w:rFonts w:hint="default"/>
      </w:rPr>
    </w:lvl>
  </w:abstractNum>
  <w:abstractNum w:abstractNumId="3">
    <w:nsid w:val="5CCB7248"/>
    <w:multiLevelType w:val="singleLevel"/>
    <w:tmpl w:val="5CCB7248"/>
    <w:lvl w:ilvl="0" w:tentative="0">
      <w:start w:val="1"/>
      <w:numFmt w:val="decimal"/>
      <w:lvlText w:val="%1"/>
      <w:lvlJc w:val="center"/>
      <w:pPr>
        <w:tabs>
          <w:tab w:val="left" w:pos="397"/>
        </w:tabs>
        <w:ind w:left="454" w:leftChars="0" w:hanging="227" w:firstLineChars="0"/>
      </w:pPr>
      <w:rPr>
        <w:rFonts w:hint="default"/>
      </w:rPr>
    </w:lvl>
  </w:abstractNum>
  <w:abstractNum w:abstractNumId="4">
    <w:nsid w:val="757ED0B0"/>
    <w:multiLevelType w:val="singleLevel"/>
    <w:tmpl w:val="757ED0B0"/>
    <w:lvl w:ilvl="0" w:tentative="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g5ZDQ5ZDJjMWU5Nzk2MTc0OTAzZWQ0Y2U4YWEifQ=="/>
  </w:docVars>
  <w:rsids>
    <w:rsidRoot w:val="00D84C0D"/>
    <w:rsid w:val="00007214"/>
    <w:rsid w:val="00007FAC"/>
    <w:rsid w:val="00021E69"/>
    <w:rsid w:val="00035894"/>
    <w:rsid w:val="00051C7F"/>
    <w:rsid w:val="000808BB"/>
    <w:rsid w:val="00085D3B"/>
    <w:rsid w:val="000D40F5"/>
    <w:rsid w:val="000E4DA6"/>
    <w:rsid w:val="000E56E6"/>
    <w:rsid w:val="000F3306"/>
    <w:rsid w:val="000F6F69"/>
    <w:rsid w:val="0012706D"/>
    <w:rsid w:val="00140157"/>
    <w:rsid w:val="00174C9D"/>
    <w:rsid w:val="00183F77"/>
    <w:rsid w:val="0019695A"/>
    <w:rsid w:val="00196E36"/>
    <w:rsid w:val="001D3687"/>
    <w:rsid w:val="001F1417"/>
    <w:rsid w:val="00201BCB"/>
    <w:rsid w:val="00213973"/>
    <w:rsid w:val="00224602"/>
    <w:rsid w:val="00226F53"/>
    <w:rsid w:val="00242270"/>
    <w:rsid w:val="0027126F"/>
    <w:rsid w:val="00272741"/>
    <w:rsid w:val="002946E4"/>
    <w:rsid w:val="0029530A"/>
    <w:rsid w:val="002979CB"/>
    <w:rsid w:val="00297C6D"/>
    <w:rsid w:val="002A3B94"/>
    <w:rsid w:val="002F02E8"/>
    <w:rsid w:val="002F4A4A"/>
    <w:rsid w:val="00302A52"/>
    <w:rsid w:val="00311C86"/>
    <w:rsid w:val="00312E9F"/>
    <w:rsid w:val="00335F99"/>
    <w:rsid w:val="00355CE3"/>
    <w:rsid w:val="00373F6F"/>
    <w:rsid w:val="00381EE1"/>
    <w:rsid w:val="00382CCF"/>
    <w:rsid w:val="00387839"/>
    <w:rsid w:val="003B4159"/>
    <w:rsid w:val="003B6813"/>
    <w:rsid w:val="003C03CE"/>
    <w:rsid w:val="003C5B94"/>
    <w:rsid w:val="003C7EC9"/>
    <w:rsid w:val="003D2593"/>
    <w:rsid w:val="003E1E10"/>
    <w:rsid w:val="004071BA"/>
    <w:rsid w:val="00435A3A"/>
    <w:rsid w:val="00460712"/>
    <w:rsid w:val="00472B48"/>
    <w:rsid w:val="0048459E"/>
    <w:rsid w:val="00492DF7"/>
    <w:rsid w:val="004977D8"/>
    <w:rsid w:val="004B1812"/>
    <w:rsid w:val="004E4C2B"/>
    <w:rsid w:val="00506AC3"/>
    <w:rsid w:val="00515314"/>
    <w:rsid w:val="00515428"/>
    <w:rsid w:val="0051695E"/>
    <w:rsid w:val="00523494"/>
    <w:rsid w:val="00546388"/>
    <w:rsid w:val="005465AE"/>
    <w:rsid w:val="00557262"/>
    <w:rsid w:val="00560FDB"/>
    <w:rsid w:val="0057418C"/>
    <w:rsid w:val="00576B6D"/>
    <w:rsid w:val="005A1481"/>
    <w:rsid w:val="005B5A12"/>
    <w:rsid w:val="005C3E0B"/>
    <w:rsid w:val="005C5520"/>
    <w:rsid w:val="005D71BD"/>
    <w:rsid w:val="005E1118"/>
    <w:rsid w:val="005E1831"/>
    <w:rsid w:val="005F04B7"/>
    <w:rsid w:val="006105F0"/>
    <w:rsid w:val="00630AFC"/>
    <w:rsid w:val="00643EAD"/>
    <w:rsid w:val="00644379"/>
    <w:rsid w:val="0064731C"/>
    <w:rsid w:val="00674048"/>
    <w:rsid w:val="00674F78"/>
    <w:rsid w:val="006764DD"/>
    <w:rsid w:val="006812FF"/>
    <w:rsid w:val="00690602"/>
    <w:rsid w:val="00695396"/>
    <w:rsid w:val="00695F87"/>
    <w:rsid w:val="006A7E61"/>
    <w:rsid w:val="006B63CA"/>
    <w:rsid w:val="006B79A6"/>
    <w:rsid w:val="006E1C15"/>
    <w:rsid w:val="006E3CDC"/>
    <w:rsid w:val="006E6E2E"/>
    <w:rsid w:val="006E7187"/>
    <w:rsid w:val="006E7553"/>
    <w:rsid w:val="006F2985"/>
    <w:rsid w:val="006F3110"/>
    <w:rsid w:val="00722FA1"/>
    <w:rsid w:val="00741628"/>
    <w:rsid w:val="0074660A"/>
    <w:rsid w:val="0075107A"/>
    <w:rsid w:val="00790526"/>
    <w:rsid w:val="007A54C8"/>
    <w:rsid w:val="007D496A"/>
    <w:rsid w:val="007E5CDE"/>
    <w:rsid w:val="007F4314"/>
    <w:rsid w:val="007F56D9"/>
    <w:rsid w:val="00820724"/>
    <w:rsid w:val="0083276A"/>
    <w:rsid w:val="008432DE"/>
    <w:rsid w:val="00861045"/>
    <w:rsid w:val="008B75D8"/>
    <w:rsid w:val="008D71AC"/>
    <w:rsid w:val="00910519"/>
    <w:rsid w:val="009240A1"/>
    <w:rsid w:val="00975A8F"/>
    <w:rsid w:val="00993B84"/>
    <w:rsid w:val="009C01E9"/>
    <w:rsid w:val="009E18EF"/>
    <w:rsid w:val="00A100A5"/>
    <w:rsid w:val="00A1237C"/>
    <w:rsid w:val="00A414AD"/>
    <w:rsid w:val="00A50B51"/>
    <w:rsid w:val="00A52B0B"/>
    <w:rsid w:val="00A70941"/>
    <w:rsid w:val="00A92ADF"/>
    <w:rsid w:val="00AD095F"/>
    <w:rsid w:val="00B0560B"/>
    <w:rsid w:val="00B247E0"/>
    <w:rsid w:val="00B5162D"/>
    <w:rsid w:val="00B97696"/>
    <w:rsid w:val="00BA1EDB"/>
    <w:rsid w:val="00BA37D3"/>
    <w:rsid w:val="00BB0B82"/>
    <w:rsid w:val="00BC6B31"/>
    <w:rsid w:val="00C02914"/>
    <w:rsid w:val="00C038D5"/>
    <w:rsid w:val="00C07D99"/>
    <w:rsid w:val="00C26EEF"/>
    <w:rsid w:val="00C30F6B"/>
    <w:rsid w:val="00C3399E"/>
    <w:rsid w:val="00C4175C"/>
    <w:rsid w:val="00C61B71"/>
    <w:rsid w:val="00C63C55"/>
    <w:rsid w:val="00C721E2"/>
    <w:rsid w:val="00C94AE9"/>
    <w:rsid w:val="00CA1590"/>
    <w:rsid w:val="00CA3FF4"/>
    <w:rsid w:val="00CB10AB"/>
    <w:rsid w:val="00CB760D"/>
    <w:rsid w:val="00CC6BD9"/>
    <w:rsid w:val="00CE5E95"/>
    <w:rsid w:val="00D06BE3"/>
    <w:rsid w:val="00D072FD"/>
    <w:rsid w:val="00D30F9F"/>
    <w:rsid w:val="00D36813"/>
    <w:rsid w:val="00D47D1D"/>
    <w:rsid w:val="00D6182E"/>
    <w:rsid w:val="00D726A5"/>
    <w:rsid w:val="00D76587"/>
    <w:rsid w:val="00D816D4"/>
    <w:rsid w:val="00D84C0D"/>
    <w:rsid w:val="00D9301D"/>
    <w:rsid w:val="00DB25A6"/>
    <w:rsid w:val="00DB3F0C"/>
    <w:rsid w:val="00DE5FB0"/>
    <w:rsid w:val="00E06C20"/>
    <w:rsid w:val="00E3183C"/>
    <w:rsid w:val="00E330A7"/>
    <w:rsid w:val="00E61BDB"/>
    <w:rsid w:val="00E90621"/>
    <w:rsid w:val="00E90B0D"/>
    <w:rsid w:val="00E9315F"/>
    <w:rsid w:val="00EB3557"/>
    <w:rsid w:val="00ED00B9"/>
    <w:rsid w:val="00F00798"/>
    <w:rsid w:val="00F1422B"/>
    <w:rsid w:val="00F20CA5"/>
    <w:rsid w:val="00F219CE"/>
    <w:rsid w:val="00F21E1A"/>
    <w:rsid w:val="00F27C40"/>
    <w:rsid w:val="00F46350"/>
    <w:rsid w:val="00F52A1A"/>
    <w:rsid w:val="00FA72DC"/>
    <w:rsid w:val="00FC276D"/>
    <w:rsid w:val="00FD41E0"/>
    <w:rsid w:val="00FF4F6C"/>
    <w:rsid w:val="02114B87"/>
    <w:rsid w:val="045A18D7"/>
    <w:rsid w:val="0A6D2D13"/>
    <w:rsid w:val="0CD33AD2"/>
    <w:rsid w:val="0EF2286B"/>
    <w:rsid w:val="124A70DD"/>
    <w:rsid w:val="12AF0CEE"/>
    <w:rsid w:val="12AF1152"/>
    <w:rsid w:val="1C7D1D22"/>
    <w:rsid w:val="204F5C2E"/>
    <w:rsid w:val="277D0F63"/>
    <w:rsid w:val="27BB1816"/>
    <w:rsid w:val="281F301B"/>
    <w:rsid w:val="29670BB4"/>
    <w:rsid w:val="29EA6657"/>
    <w:rsid w:val="2AD31EC7"/>
    <w:rsid w:val="2DC45B3D"/>
    <w:rsid w:val="2E6B4D59"/>
    <w:rsid w:val="30485C6A"/>
    <w:rsid w:val="30F7388E"/>
    <w:rsid w:val="31436D79"/>
    <w:rsid w:val="347B2CCE"/>
    <w:rsid w:val="35B301F7"/>
    <w:rsid w:val="36A24542"/>
    <w:rsid w:val="37D526F5"/>
    <w:rsid w:val="3D8201AD"/>
    <w:rsid w:val="3DCF1C6C"/>
    <w:rsid w:val="3E970704"/>
    <w:rsid w:val="41230975"/>
    <w:rsid w:val="462A7B51"/>
    <w:rsid w:val="46D349F0"/>
    <w:rsid w:val="48C17E2E"/>
    <w:rsid w:val="4A346B28"/>
    <w:rsid w:val="518E32E0"/>
    <w:rsid w:val="5302488E"/>
    <w:rsid w:val="559C6F51"/>
    <w:rsid w:val="58C44402"/>
    <w:rsid w:val="58F5539A"/>
    <w:rsid w:val="59240B1F"/>
    <w:rsid w:val="59C10CB8"/>
    <w:rsid w:val="637006B3"/>
    <w:rsid w:val="664775F8"/>
    <w:rsid w:val="667D6476"/>
    <w:rsid w:val="6ABD4B55"/>
    <w:rsid w:val="6AF12F8E"/>
    <w:rsid w:val="6F7A15A2"/>
    <w:rsid w:val="716E3BDA"/>
    <w:rsid w:val="72475FE9"/>
    <w:rsid w:val="76DC6E65"/>
    <w:rsid w:val="7725315F"/>
    <w:rsid w:val="7CC57FF7"/>
    <w:rsid w:val="7D4150B6"/>
    <w:rsid w:val="7D64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0"/>
    <w:qFormat/>
    <w:uiPriority w:val="0"/>
    <w:pPr>
      <w:keepNext/>
      <w:keepLines/>
      <w:widowControl/>
      <w:numPr>
        <w:ilvl w:val="3"/>
        <w:numId w:val="1"/>
      </w:numPr>
      <w:adjustRightInd w:val="0"/>
      <w:spacing w:before="280" w:after="290" w:line="376" w:lineRule="atLeast"/>
      <w:jc w:val="left"/>
      <w:textAlignment w:val="baseline"/>
      <w:outlineLvl w:val="3"/>
    </w:pPr>
    <w:rPr>
      <w:rFonts w:ascii="Arial" w:hAnsi="Arial" w:eastAsia="黑体" w:cs="宋体"/>
      <w:b/>
      <w:bCs/>
      <w:kern w:val="0"/>
      <w:sz w:val="28"/>
      <w:szCs w:val="28"/>
    </w:rPr>
  </w:style>
  <w:style w:type="paragraph" w:styleId="8">
    <w:name w:val="heading 6"/>
    <w:basedOn w:val="1"/>
    <w:next w:val="1"/>
    <w:link w:val="61"/>
    <w:qFormat/>
    <w:uiPriority w:val="0"/>
    <w:pPr>
      <w:keepNext/>
      <w:keepLines/>
      <w:widowControl/>
      <w:spacing w:before="240" w:after="64" w:line="320" w:lineRule="auto"/>
      <w:jc w:val="left"/>
      <w:outlineLvl w:val="5"/>
    </w:pPr>
    <w:rPr>
      <w:rFonts w:ascii="等线 Light" w:hAnsi="等线 Light" w:eastAsia="等线 Light" w:cs="Times New Roman"/>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5"/>
    <w:qFormat/>
    <w:uiPriority w:val="0"/>
    <w:pPr>
      <w:spacing w:line="360" w:lineRule="auto"/>
    </w:pPr>
    <w:rPr>
      <w:rFonts w:ascii="宋体" w:hAnsi="宋体"/>
      <w:b/>
      <w:bCs/>
    </w:rPr>
  </w:style>
  <w:style w:type="paragraph" w:styleId="5">
    <w:name w:val="Normal Indent"/>
    <w:basedOn w:val="1"/>
    <w:link w:val="53"/>
    <w:unhideWhenUsed/>
    <w:qFormat/>
    <w:uiPriority w:val="99"/>
    <w:pPr>
      <w:ind w:firstLine="420" w:firstLineChars="200"/>
    </w:pPr>
    <w:rPr>
      <w:rFonts w:ascii="Times New Roman" w:hAnsi="Times New Roman"/>
      <w:szCs w:val="24"/>
    </w:rPr>
  </w:style>
  <w:style w:type="paragraph" w:styleId="9">
    <w:name w:val="Document Map"/>
    <w:basedOn w:val="1"/>
    <w:link w:val="62"/>
    <w:semiHidden/>
    <w:qFormat/>
    <w:uiPriority w:val="0"/>
    <w:pPr>
      <w:widowControl/>
      <w:shd w:val="clear" w:color="auto" w:fill="000080"/>
      <w:jc w:val="left"/>
    </w:pPr>
    <w:rPr>
      <w:rFonts w:ascii="Times New Roman" w:hAnsi="Times New Roman" w:eastAsia="宋体" w:cs="Times New Roman"/>
      <w:kern w:val="0"/>
      <w:sz w:val="2"/>
      <w:szCs w:val="20"/>
    </w:rPr>
  </w:style>
  <w:style w:type="paragraph" w:styleId="10">
    <w:name w:val="toa heading"/>
    <w:basedOn w:val="1"/>
    <w:next w:val="1"/>
    <w:qFormat/>
    <w:uiPriority w:val="0"/>
    <w:pPr>
      <w:spacing w:before="120"/>
    </w:pPr>
    <w:rPr>
      <w:rFonts w:ascii="Arial" w:hAnsi="Arial" w:eastAsia="微软雅黑" w:cs="Times New Roman"/>
      <w:sz w:val="24"/>
      <w:szCs w:val="21"/>
    </w:rPr>
  </w:style>
  <w:style w:type="paragraph" w:styleId="11">
    <w:name w:val="annotation text"/>
    <w:basedOn w:val="1"/>
    <w:link w:val="63"/>
    <w:qFormat/>
    <w:uiPriority w:val="99"/>
    <w:pPr>
      <w:widowControl/>
      <w:jc w:val="left"/>
    </w:pPr>
    <w:rPr>
      <w:rFonts w:ascii="Times New Roman" w:hAnsi="Times New Roman" w:eastAsia="宋体" w:cs="Times New Roman"/>
      <w:sz w:val="28"/>
      <w:szCs w:val="20"/>
    </w:rPr>
  </w:style>
  <w:style w:type="paragraph" w:styleId="12">
    <w:name w:val="Body Text"/>
    <w:basedOn w:val="1"/>
    <w:link w:val="64"/>
    <w:qFormat/>
    <w:uiPriority w:val="0"/>
    <w:rPr>
      <w:rFonts w:ascii="Arial" w:hAnsi="Arial"/>
      <w:kern w:val="0"/>
      <w:sz w:val="24"/>
    </w:rPr>
  </w:style>
  <w:style w:type="paragraph" w:styleId="13">
    <w:name w:val="Body Text Indent"/>
    <w:basedOn w:val="1"/>
    <w:next w:val="14"/>
    <w:link w:val="45"/>
    <w:unhideWhenUsed/>
    <w:qFormat/>
    <w:uiPriority w:val="0"/>
    <w:pPr>
      <w:spacing w:after="120"/>
      <w:ind w:left="420" w:leftChars="200"/>
    </w:pPr>
  </w:style>
  <w:style w:type="paragraph" w:styleId="14">
    <w:name w:val="Body Text First Indent"/>
    <w:basedOn w:val="12"/>
    <w:next w:val="1"/>
    <w:qFormat/>
    <w:uiPriority w:val="99"/>
    <w:pPr>
      <w:spacing w:after="120"/>
      <w:ind w:firstLine="420" w:firstLineChars="100"/>
    </w:pPr>
  </w:style>
  <w:style w:type="paragraph" w:styleId="15">
    <w:name w:val="Plain Text"/>
    <w:basedOn w:val="1"/>
    <w:link w:val="46"/>
    <w:qFormat/>
    <w:uiPriority w:val="99"/>
    <w:rPr>
      <w:rFonts w:ascii="宋体" w:hAnsi="Courier New" w:eastAsia="宋体"/>
    </w:rPr>
  </w:style>
  <w:style w:type="paragraph" w:styleId="16">
    <w:name w:val="Date"/>
    <w:basedOn w:val="1"/>
    <w:next w:val="1"/>
    <w:link w:val="65"/>
    <w:qFormat/>
    <w:uiPriority w:val="0"/>
    <w:pPr>
      <w:widowControl/>
      <w:adjustRightInd w:val="0"/>
      <w:spacing w:line="360" w:lineRule="atLeast"/>
      <w:ind w:firstLine="454"/>
      <w:jc w:val="left"/>
      <w:textAlignment w:val="baseline"/>
    </w:pPr>
    <w:rPr>
      <w:rFonts w:ascii="Times New Roman" w:hAnsi="Times New Roman" w:eastAsia="宋体" w:cs="Times New Roman"/>
      <w:kern w:val="0"/>
      <w:sz w:val="20"/>
      <w:szCs w:val="20"/>
    </w:rPr>
  </w:style>
  <w:style w:type="paragraph" w:styleId="17">
    <w:name w:val="Body Text Indent 2"/>
    <w:basedOn w:val="1"/>
    <w:link w:val="66"/>
    <w:qFormat/>
    <w:uiPriority w:val="0"/>
    <w:pPr>
      <w:widowControl/>
      <w:ind w:firstLine="480"/>
      <w:jc w:val="left"/>
    </w:pPr>
    <w:rPr>
      <w:rFonts w:ascii="Times New Roman" w:hAnsi="Times New Roman" w:eastAsia="宋体" w:cs="Times New Roman"/>
      <w:kern w:val="0"/>
      <w:sz w:val="20"/>
      <w:szCs w:val="20"/>
    </w:rPr>
  </w:style>
  <w:style w:type="paragraph" w:styleId="18">
    <w:name w:val="Balloon Text"/>
    <w:basedOn w:val="1"/>
    <w:link w:val="67"/>
    <w:qFormat/>
    <w:uiPriority w:val="0"/>
    <w:pPr>
      <w:widowControl/>
      <w:jc w:val="left"/>
    </w:pPr>
    <w:rPr>
      <w:rFonts w:ascii="宋体" w:hAnsi="宋体" w:eastAsia="宋体" w:cs="宋体"/>
      <w:kern w:val="0"/>
      <w:sz w:val="18"/>
      <w:szCs w:val="18"/>
    </w:rPr>
  </w:style>
  <w:style w:type="paragraph" w:styleId="19">
    <w:name w:val="footer"/>
    <w:basedOn w:val="1"/>
    <w:link w:val="41"/>
    <w:unhideWhenUsed/>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footnote text"/>
    <w:basedOn w:val="1"/>
    <w:link w:val="54"/>
    <w:qFormat/>
    <w:uiPriority w:val="0"/>
    <w:pPr>
      <w:snapToGrid w:val="0"/>
      <w:jc w:val="left"/>
    </w:pPr>
    <w:rPr>
      <w:rFonts w:ascii="Times New Roman" w:hAnsi="Times New Roman" w:eastAsia="宋体" w:cs="Times New Roman"/>
      <w:sz w:val="18"/>
      <w:szCs w:val="21"/>
    </w:rPr>
  </w:style>
  <w:style w:type="paragraph" w:styleId="24">
    <w:name w:val="toc 2"/>
    <w:basedOn w:val="1"/>
    <w:next w:val="1"/>
    <w:unhideWhenUsed/>
    <w:qFormat/>
    <w:uiPriority w:val="39"/>
    <w:pPr>
      <w:ind w:left="420" w:leftChars="200"/>
    </w:pPr>
  </w:style>
  <w:style w:type="paragraph" w:styleId="25">
    <w:name w:val="HTML Preformatted"/>
    <w:basedOn w:val="1"/>
    <w:link w:val="68"/>
    <w:qFormat/>
    <w:uiPriority w:val="0"/>
    <w:pPr>
      <w:widowControl/>
      <w:spacing w:line="360" w:lineRule="auto"/>
      <w:jc w:val="left"/>
    </w:pPr>
    <w:rPr>
      <w:rFonts w:ascii="Courier New" w:hAnsi="Courier New" w:eastAsia="宋体" w:cs="宋体"/>
      <w:kern w:val="0"/>
      <w:sz w:val="20"/>
      <w:szCs w:val="20"/>
    </w:rPr>
  </w:style>
  <w:style w:type="paragraph" w:styleId="26">
    <w:name w:val="Normal (Web)"/>
    <w:basedOn w:val="1"/>
    <w:link w:val="69"/>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1"/>
    <w:next w:val="11"/>
    <w:link w:val="70"/>
    <w:qFormat/>
    <w:uiPriority w:val="0"/>
    <w:rPr>
      <w:b/>
      <w:bCs/>
    </w:rPr>
  </w:style>
  <w:style w:type="paragraph" w:styleId="28">
    <w:name w:val="Body Text First Indent 2"/>
    <w:basedOn w:val="13"/>
    <w:next w:val="1"/>
    <w:qFormat/>
    <w:uiPriority w:val="0"/>
    <w:pPr>
      <w:ind w:firstLine="420" w:firstLineChars="200"/>
    </w:pPr>
    <w:rPr>
      <w:rFonts w:ascii="Times New Roman" w:hAnsi="Times New Roman" w:eastAsia="宋?" w:cs="Times New Roman"/>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cs="Times New Roman"/>
    </w:rPr>
  </w:style>
  <w:style w:type="character" w:styleId="34">
    <w:name w:val="FollowedHyperlink"/>
    <w:qFormat/>
    <w:uiPriority w:val="0"/>
    <w:rPr>
      <w:color w:val="800080"/>
      <w:u w:val="single"/>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rFonts w:cs="Times New Roman"/>
      <w:sz w:val="21"/>
      <w:szCs w:val="21"/>
    </w:rPr>
  </w:style>
  <w:style w:type="character" w:styleId="37">
    <w:name w:val="HTML Sample"/>
    <w:basedOn w:val="31"/>
    <w:semiHidden/>
    <w:unhideWhenUsed/>
    <w:qFormat/>
    <w:uiPriority w:val="99"/>
    <w:rPr>
      <w:rFonts w:ascii="宋体" w:hAnsi="宋体" w:eastAsia="宋体" w:cs="宋体"/>
    </w:rPr>
  </w:style>
  <w:style w:type="paragraph" w:customStyle="1" w:styleId="38">
    <w:name w:val="Default"/>
    <w:next w:val="39"/>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9">
    <w:name w:val="大标题"/>
    <w:basedOn w:val="1"/>
    <w:next w:val="28"/>
    <w:qFormat/>
    <w:uiPriority w:val="0"/>
    <w:pPr>
      <w:jc w:val="center"/>
    </w:pPr>
    <w:rPr>
      <w:rFonts w:ascii="Arial" w:hAnsi="Arial" w:eastAsia="宋体" w:cs="Times New Roman"/>
      <w:b/>
      <w:sz w:val="28"/>
      <w:szCs w:val="24"/>
    </w:rPr>
  </w:style>
  <w:style w:type="character" w:customStyle="1" w:styleId="40">
    <w:name w:val="页眉 字符"/>
    <w:basedOn w:val="31"/>
    <w:link w:val="21"/>
    <w:qFormat/>
    <w:uiPriority w:val="0"/>
    <w:rPr>
      <w:sz w:val="18"/>
      <w:szCs w:val="18"/>
    </w:rPr>
  </w:style>
  <w:style w:type="character" w:customStyle="1" w:styleId="41">
    <w:name w:val="页脚 字符"/>
    <w:basedOn w:val="31"/>
    <w:link w:val="19"/>
    <w:qFormat/>
    <w:uiPriority w:val="0"/>
    <w:rPr>
      <w:sz w:val="18"/>
      <w:szCs w:val="18"/>
    </w:rPr>
  </w:style>
  <w:style w:type="character" w:customStyle="1" w:styleId="42">
    <w:name w:val="标题 1 字符"/>
    <w:basedOn w:val="31"/>
    <w:link w:val="2"/>
    <w:qFormat/>
    <w:uiPriority w:val="0"/>
    <w:rPr>
      <w:b/>
      <w:bCs/>
      <w:kern w:val="44"/>
      <w:sz w:val="44"/>
      <w:szCs w:val="44"/>
    </w:rPr>
  </w:style>
  <w:style w:type="character" w:customStyle="1" w:styleId="43">
    <w:name w:val="bookmark-item"/>
    <w:basedOn w:val="31"/>
    <w:qFormat/>
    <w:uiPriority w:val="0"/>
  </w:style>
  <w:style w:type="character" w:customStyle="1" w:styleId="44">
    <w:name w:val="标题 2 字符"/>
    <w:basedOn w:val="31"/>
    <w:link w:val="3"/>
    <w:qFormat/>
    <w:uiPriority w:val="0"/>
    <w:rPr>
      <w:rFonts w:asciiTheme="majorHAnsi" w:hAnsiTheme="majorHAnsi" w:eastAsiaTheme="majorEastAsia" w:cstheme="majorBidi"/>
      <w:b/>
      <w:bCs/>
      <w:sz w:val="32"/>
      <w:szCs w:val="32"/>
    </w:rPr>
  </w:style>
  <w:style w:type="character" w:customStyle="1" w:styleId="45">
    <w:name w:val="正文文本缩进 字符"/>
    <w:basedOn w:val="31"/>
    <w:link w:val="13"/>
    <w:semiHidden/>
    <w:qFormat/>
    <w:uiPriority w:val="0"/>
  </w:style>
  <w:style w:type="character" w:customStyle="1" w:styleId="46">
    <w:name w:val="纯文本 字符1"/>
    <w:link w:val="15"/>
    <w:qFormat/>
    <w:locked/>
    <w:uiPriority w:val="99"/>
    <w:rPr>
      <w:rFonts w:ascii="宋体" w:hAnsi="Courier New" w:eastAsia="宋体"/>
    </w:rPr>
  </w:style>
  <w:style w:type="character" w:customStyle="1" w:styleId="47">
    <w:name w:val="纯文本 字符"/>
    <w:basedOn w:val="31"/>
    <w:qFormat/>
    <w:uiPriority w:val="99"/>
    <w:rPr>
      <w:rFonts w:hAnsi="Courier New" w:cs="Courier New" w:asciiTheme="minorEastAsia"/>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50">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正文缩进 字符"/>
    <w:link w:val="5"/>
    <w:qFormat/>
    <w:uiPriority w:val="99"/>
    <w:rPr>
      <w:rFonts w:eastAsiaTheme="minorEastAsia" w:cstheme="minorBidi"/>
      <w:kern w:val="2"/>
      <w:sz w:val="21"/>
      <w:szCs w:val="24"/>
    </w:rPr>
  </w:style>
  <w:style w:type="character" w:customStyle="1" w:styleId="54">
    <w:name w:val="脚注文本 字符"/>
    <w:basedOn w:val="31"/>
    <w:link w:val="23"/>
    <w:qFormat/>
    <w:uiPriority w:val="0"/>
    <w:rPr>
      <w:kern w:val="2"/>
      <w:sz w:val="18"/>
      <w:szCs w:val="21"/>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6">
    <w:name w:val="NormalCharacter"/>
    <w:qFormat/>
    <w:uiPriority w:val="0"/>
  </w:style>
  <w:style w:type="paragraph" w:customStyle="1" w:styleId="5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1_0"/>
    <w:qFormat/>
    <w:uiPriority w:val="0"/>
    <w:pPr>
      <w:widowControl w:val="0"/>
      <w:jc w:val="both"/>
    </w:pPr>
    <w:rPr>
      <w:rFonts w:ascii="Times New Roman" w:hAnsi="Times New Roman" w:eastAsia="宋体" w:cs="Times New Roman"/>
      <w:lang w:val="en-US" w:eastAsia="zh-CN" w:bidi="ar-SA"/>
    </w:rPr>
  </w:style>
  <w:style w:type="character" w:customStyle="1" w:styleId="59">
    <w:name w:val="标题 3 字符"/>
    <w:basedOn w:val="31"/>
    <w:link w:val="6"/>
    <w:semiHidden/>
    <w:qFormat/>
    <w:uiPriority w:val="0"/>
    <w:rPr>
      <w:rFonts w:asciiTheme="minorHAnsi" w:hAnsiTheme="minorHAnsi" w:eastAsiaTheme="minorEastAsia" w:cstheme="minorBidi"/>
      <w:b/>
      <w:bCs/>
      <w:kern w:val="2"/>
      <w:sz w:val="32"/>
      <w:szCs w:val="32"/>
    </w:rPr>
  </w:style>
  <w:style w:type="character" w:customStyle="1" w:styleId="60">
    <w:name w:val="标题 4 字符"/>
    <w:basedOn w:val="31"/>
    <w:link w:val="7"/>
    <w:qFormat/>
    <w:uiPriority w:val="0"/>
    <w:rPr>
      <w:rFonts w:ascii="Arial" w:hAnsi="Arial" w:eastAsia="黑体" w:cs="宋体"/>
      <w:b/>
      <w:bCs/>
      <w:sz w:val="28"/>
      <w:szCs w:val="28"/>
    </w:rPr>
  </w:style>
  <w:style w:type="character" w:customStyle="1" w:styleId="61">
    <w:name w:val="标题 6 字符"/>
    <w:basedOn w:val="31"/>
    <w:link w:val="8"/>
    <w:qFormat/>
    <w:uiPriority w:val="0"/>
    <w:rPr>
      <w:rFonts w:ascii="等线 Light" w:hAnsi="等线 Light" w:eastAsia="等线 Light"/>
      <w:b/>
      <w:bCs/>
      <w:kern w:val="2"/>
      <w:sz w:val="24"/>
      <w:szCs w:val="24"/>
    </w:rPr>
  </w:style>
  <w:style w:type="character" w:customStyle="1" w:styleId="62">
    <w:name w:val="文档结构图 字符"/>
    <w:basedOn w:val="31"/>
    <w:link w:val="9"/>
    <w:semiHidden/>
    <w:qFormat/>
    <w:uiPriority w:val="0"/>
    <w:rPr>
      <w:sz w:val="2"/>
      <w:shd w:val="clear" w:color="auto" w:fill="000080"/>
    </w:rPr>
  </w:style>
  <w:style w:type="character" w:customStyle="1" w:styleId="63">
    <w:name w:val="批注文字 字符"/>
    <w:basedOn w:val="31"/>
    <w:link w:val="11"/>
    <w:qFormat/>
    <w:uiPriority w:val="99"/>
    <w:rPr>
      <w:kern w:val="2"/>
      <w:sz w:val="28"/>
    </w:rPr>
  </w:style>
  <w:style w:type="character" w:customStyle="1" w:styleId="64">
    <w:name w:val="正文文本 字符"/>
    <w:link w:val="12"/>
    <w:qFormat/>
    <w:locked/>
    <w:uiPriority w:val="0"/>
    <w:rPr>
      <w:rFonts w:ascii="Arial" w:hAnsi="Arial" w:eastAsiaTheme="minorEastAsia" w:cstheme="minorBidi"/>
      <w:sz w:val="24"/>
      <w:szCs w:val="22"/>
    </w:rPr>
  </w:style>
  <w:style w:type="character" w:customStyle="1" w:styleId="65">
    <w:name w:val="日期 字符"/>
    <w:basedOn w:val="31"/>
    <w:link w:val="16"/>
    <w:qFormat/>
    <w:uiPriority w:val="0"/>
  </w:style>
  <w:style w:type="character" w:customStyle="1" w:styleId="66">
    <w:name w:val="正文文本缩进 2 字符"/>
    <w:basedOn w:val="31"/>
    <w:link w:val="17"/>
    <w:qFormat/>
    <w:uiPriority w:val="0"/>
  </w:style>
  <w:style w:type="character" w:customStyle="1" w:styleId="67">
    <w:name w:val="批注框文本 字符"/>
    <w:basedOn w:val="31"/>
    <w:link w:val="18"/>
    <w:qFormat/>
    <w:uiPriority w:val="0"/>
    <w:rPr>
      <w:rFonts w:ascii="宋体" w:hAnsi="宋体" w:cs="宋体"/>
      <w:sz w:val="18"/>
      <w:szCs w:val="18"/>
    </w:rPr>
  </w:style>
  <w:style w:type="character" w:customStyle="1" w:styleId="68">
    <w:name w:val="HTML 预设格式 字符"/>
    <w:basedOn w:val="31"/>
    <w:link w:val="25"/>
    <w:qFormat/>
    <w:uiPriority w:val="0"/>
    <w:rPr>
      <w:rFonts w:ascii="Courier New" w:hAnsi="Courier New" w:cs="宋体"/>
    </w:rPr>
  </w:style>
  <w:style w:type="character" w:customStyle="1" w:styleId="69">
    <w:name w:val="普通(网站) 字符"/>
    <w:link w:val="26"/>
    <w:qFormat/>
    <w:uiPriority w:val="99"/>
    <w:rPr>
      <w:rFonts w:ascii="宋体" w:hAnsi="宋体" w:cs="宋体"/>
      <w:sz w:val="24"/>
      <w:szCs w:val="24"/>
    </w:rPr>
  </w:style>
  <w:style w:type="character" w:customStyle="1" w:styleId="70">
    <w:name w:val="批注主题 字符"/>
    <w:basedOn w:val="63"/>
    <w:link w:val="27"/>
    <w:qFormat/>
    <w:uiPriority w:val="0"/>
    <w:rPr>
      <w:b/>
      <w:bCs/>
      <w:kern w:val="2"/>
      <w:sz w:val="28"/>
    </w:rPr>
  </w:style>
  <w:style w:type="character" w:customStyle="1" w:styleId="71">
    <w:name w:val="bookmark-item uuid-1536114730799 code-00016"/>
    <w:qFormat/>
    <w:uiPriority w:val="0"/>
  </w:style>
  <w:style w:type="character" w:customStyle="1" w:styleId="72">
    <w:name w:val="bookmark-item uuid-1536114230642 code-00004"/>
    <w:qFormat/>
    <w:uiPriority w:val="0"/>
  </w:style>
  <w:style w:type="character" w:customStyle="1" w:styleId="73">
    <w:name w:val="bookmark-item uuid-1536114722887 code-00015"/>
    <w:qFormat/>
    <w:uiPriority w:val="0"/>
  </w:style>
  <w:style w:type="character" w:customStyle="1" w:styleId="74">
    <w:name w:val="bookmark-item uuid-1536114744629 code-00018"/>
    <w:qFormat/>
    <w:uiPriority w:val="0"/>
  </w:style>
  <w:style w:type="character" w:customStyle="1" w:styleId="75">
    <w:name w:val="bookmark-item uuid-1536114237662 code-00006"/>
    <w:qFormat/>
    <w:uiPriority w:val="0"/>
  </w:style>
  <w:style w:type="character" w:customStyle="1" w:styleId="76">
    <w:name w:val="fontstyle01"/>
    <w:qFormat/>
    <w:uiPriority w:val="0"/>
    <w:rPr>
      <w:rFonts w:hint="eastAsia" w:ascii="宋体" w:hAnsi="宋体" w:eastAsia="宋体" w:cs="宋体"/>
      <w:color w:val="000000"/>
      <w:sz w:val="44"/>
      <w:szCs w:val="44"/>
    </w:rPr>
  </w:style>
  <w:style w:type="character" w:customStyle="1" w:styleId="77">
    <w:name w:val="bookmark-item uuid-1536114769643 code-00021"/>
    <w:qFormat/>
    <w:uiPriority w:val="0"/>
  </w:style>
  <w:style w:type="character" w:customStyle="1" w:styleId="78">
    <w:name w:val="bookmark-item uuid-1536114367028 code-23012"/>
    <w:qFormat/>
    <w:uiPriority w:val="0"/>
  </w:style>
  <w:style w:type="character" w:customStyle="1" w:styleId="79">
    <w:name w:val="bookmark-item uuid-1536114708792 code-00013"/>
    <w:qFormat/>
    <w:uiPriority w:val="0"/>
  </w:style>
  <w:style w:type="character" w:customStyle="1" w:styleId="80">
    <w:name w:val="bookmark-item uuid-1541657111286 code-23008"/>
    <w:qFormat/>
    <w:uiPriority w:val="0"/>
  </w:style>
  <w:style w:type="character" w:customStyle="1" w:styleId="81">
    <w:name w:val="Char Char"/>
    <w:qFormat/>
    <w:uiPriority w:val="0"/>
    <w:rPr>
      <w:rFonts w:ascii="宋体" w:hAnsi="Courier New" w:eastAsia="宋体" w:cs="Times New Roman"/>
      <w:kern w:val="2"/>
      <w:sz w:val="21"/>
      <w:lang w:val="en-US" w:eastAsia="zh-CN" w:bidi="ar-SA"/>
    </w:rPr>
  </w:style>
  <w:style w:type="character" w:customStyle="1" w:styleId="82">
    <w:name w:val="bookmark-item uuid-1536114797846 code-23002"/>
    <w:qFormat/>
    <w:uiPriority w:val="0"/>
  </w:style>
  <w:style w:type="character" w:customStyle="1" w:styleId="83">
    <w:name w:val="bookmark-item uuid-1536325460878 code-23001"/>
    <w:qFormat/>
    <w:uiPriority w:val="0"/>
  </w:style>
  <w:style w:type="character" w:customStyle="1" w:styleId="84">
    <w:name w:val="bookmark-item uuid-1536114761735 code-00020"/>
    <w:qFormat/>
    <w:uiPriority w:val="0"/>
  </w:style>
  <w:style w:type="character" w:customStyle="1" w:styleId="85">
    <w:name w:val="bookmark-item uuid-1536114308002 code-23005"/>
    <w:qFormat/>
    <w:uiPriority w:val="0"/>
  </w:style>
  <w:style w:type="character" w:customStyle="1" w:styleId="86">
    <w:name w:val="bookmark-item uuid-1536114681261 code-00009"/>
    <w:qFormat/>
    <w:uiPriority w:val="0"/>
  </w:style>
  <w:style w:type="character" w:customStyle="1" w:styleId="87">
    <w:name w:val="bookmark-item uuid-1536114326115 code-23007"/>
    <w:qFormat/>
    <w:uiPriority w:val="0"/>
  </w:style>
  <w:style w:type="character" w:customStyle="1" w:styleId="88">
    <w:name w:val="bookmark-item uuid-1536114672385 code-23021"/>
    <w:qFormat/>
    <w:uiPriority w:val="0"/>
  </w:style>
  <w:style w:type="character" w:customStyle="1" w:styleId="89">
    <w:name w:val="bookmark-item uuid-1536114351935 code-23009"/>
    <w:qFormat/>
    <w:uiPriority w:val="0"/>
  </w:style>
  <w:style w:type="character" w:customStyle="1" w:styleId="90">
    <w:name w:val="apple-converted-space"/>
    <w:qFormat/>
    <w:uiPriority w:val="0"/>
    <w:rPr>
      <w:rFonts w:cs="Times New Roman"/>
    </w:rPr>
  </w:style>
  <w:style w:type="character" w:customStyle="1" w:styleId="91">
    <w:name w:val="bookmark-item uuid-1536114715836 code-00014"/>
    <w:qFormat/>
    <w:uiPriority w:val="0"/>
  </w:style>
  <w:style w:type="character" w:customStyle="1" w:styleId="92">
    <w:name w:val="Char Char4"/>
    <w:qFormat/>
    <w:uiPriority w:val="0"/>
    <w:rPr>
      <w:rFonts w:eastAsia="宋体" w:cs="Times New Roman"/>
      <w:kern w:val="2"/>
      <w:sz w:val="18"/>
      <w:szCs w:val="18"/>
      <w:lang w:val="en-US" w:eastAsia="zh-CN" w:bidi="ar-SA"/>
    </w:rPr>
  </w:style>
  <w:style w:type="character" w:customStyle="1" w:styleId="93">
    <w:name w:val="tpc_content1"/>
    <w:qFormat/>
    <w:uiPriority w:val="0"/>
    <w:rPr>
      <w:sz w:val="20"/>
    </w:rPr>
  </w:style>
  <w:style w:type="character" w:customStyle="1" w:styleId="94">
    <w:name w:val="bookmark-item uuid-1536114752958 code-00019"/>
    <w:qFormat/>
    <w:uiPriority w:val="0"/>
  </w:style>
  <w:style w:type="character" w:customStyle="1" w:styleId="95">
    <w:name w:val="bookmark-item uuid-1536114315631 code-23006"/>
    <w:qFormat/>
    <w:uiPriority w:val="0"/>
  </w:style>
  <w:style w:type="character" w:customStyle="1" w:styleId="96">
    <w:name w:val="sub"/>
    <w:qFormat/>
    <w:uiPriority w:val="0"/>
  </w:style>
  <w:style w:type="character" w:customStyle="1" w:styleId="97">
    <w:name w:val="bookmark-item uuid-1536114381259 code-23015"/>
    <w:qFormat/>
    <w:uiPriority w:val="0"/>
  </w:style>
  <w:style w:type="character" w:customStyle="1" w:styleId="98">
    <w:name w:val="bookmark-item uuid-1536114695490 code-00011"/>
    <w:qFormat/>
    <w:uiPriority w:val="0"/>
  </w:style>
  <w:style w:type="character" w:customStyle="1" w:styleId="99">
    <w:name w:val="bookmark-item uuid-1536114688571 code-00010"/>
    <w:qFormat/>
    <w:uiPriority w:val="0"/>
  </w:style>
  <w:style w:type="character" w:customStyle="1" w:styleId="100">
    <w:name w:val="wj"/>
    <w:qFormat/>
    <w:uiPriority w:val="0"/>
  </w:style>
  <w:style w:type="paragraph" w:customStyle="1" w:styleId="101">
    <w:name w:val="三级标题"/>
    <w:basedOn w:val="1"/>
    <w:next w:val="1"/>
    <w:qFormat/>
    <w:uiPriority w:val="0"/>
    <w:pPr>
      <w:widowControl/>
      <w:numPr>
        <w:ilvl w:val="2"/>
        <w:numId w:val="2"/>
      </w:numPr>
      <w:tabs>
        <w:tab w:val="left" w:pos="312"/>
      </w:tabs>
      <w:jc w:val="left"/>
      <w:outlineLvl w:val="3"/>
    </w:pPr>
    <w:rPr>
      <w:rFonts w:ascii="宋体" w:hAnsi="宋体" w:eastAsia="宋体" w:cs="宋体"/>
      <w:b/>
      <w:kern w:val="0"/>
      <w:sz w:val="24"/>
      <w:szCs w:val="24"/>
    </w:rPr>
  </w:style>
  <w:style w:type="paragraph" w:customStyle="1" w:styleId="102">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样式 宋体 五号 两端对齐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04">
    <w:name w:val="Char"/>
    <w:basedOn w:val="9"/>
    <w:semiHidden/>
    <w:qFormat/>
    <w:uiPriority w:val="0"/>
    <w:rPr>
      <w:rFonts w:ascii="Tahoma" w:hAnsi="Tahoma"/>
      <w:sz w:val="24"/>
      <w:szCs w:val="24"/>
    </w:rPr>
  </w:style>
  <w:style w:type="paragraph" w:customStyle="1" w:styleId="105">
    <w:name w:val="Default Text:1"/>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4"/>
    </w:rPr>
  </w:style>
  <w:style w:type="paragraph" w:customStyle="1" w:styleId="106">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Normal_9"/>
    <w:qFormat/>
    <w:uiPriority w:val="0"/>
    <w:rPr>
      <w:rFonts w:ascii="黑体" w:hAnsi="黑体" w:eastAsia="黑体" w:cs="Times New Roman"/>
      <w:b/>
      <w:sz w:val="32"/>
      <w:szCs w:val="24"/>
      <w:lang w:val="en-US" w:eastAsia="zh-CN" w:bidi="ar-SA"/>
    </w:rPr>
  </w:style>
  <w:style w:type="paragraph" w:customStyle="1" w:styleId="108">
    <w:name w:val="样式3"/>
    <w:basedOn w:val="15"/>
    <w:qFormat/>
    <w:uiPriority w:val="0"/>
    <w:pPr>
      <w:widowControl/>
      <w:spacing w:line="240" w:lineRule="atLeast"/>
      <w:jc w:val="left"/>
      <w:outlineLvl w:val="0"/>
    </w:pPr>
    <w:rPr>
      <w:rFonts w:cs="Times New Roman"/>
      <w:sz w:val="28"/>
      <w:szCs w:val="24"/>
    </w:rPr>
  </w:style>
  <w:style w:type="paragraph" w:customStyle="1" w:styleId="109">
    <w:name w:val="Char1"/>
    <w:basedOn w:val="1"/>
    <w:qFormat/>
    <w:uiPriority w:val="0"/>
    <w:pPr>
      <w:widowControl/>
      <w:jc w:val="left"/>
    </w:pPr>
    <w:rPr>
      <w:rFonts w:ascii="Tahoma" w:hAnsi="Tahoma" w:eastAsia="宋体" w:cs="宋体"/>
      <w:kern w:val="0"/>
      <w:sz w:val="24"/>
      <w:szCs w:val="24"/>
    </w:rPr>
  </w:style>
  <w:style w:type="paragraph" w:customStyle="1" w:styleId="110">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宋体 五号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12">
    <w:name w:val="列表段落1"/>
    <w:basedOn w:val="1"/>
    <w:qFormat/>
    <w:uiPriority w:val="0"/>
    <w:pPr>
      <w:widowControl/>
      <w:ind w:firstLine="420" w:firstLineChars="200"/>
      <w:jc w:val="left"/>
    </w:pPr>
    <w:rPr>
      <w:rFonts w:ascii="Calibri" w:hAnsi="Calibri" w:eastAsia="宋体" w:cs="宋体"/>
      <w:kern w:val="0"/>
      <w:sz w:val="24"/>
    </w:rPr>
  </w:style>
  <w:style w:type="paragraph" w:customStyle="1" w:styleId="113">
    <w:name w:val="List Paragraph1"/>
    <w:basedOn w:val="1"/>
    <w:qFormat/>
    <w:uiPriority w:val="0"/>
    <w:pPr>
      <w:widowControl/>
      <w:ind w:firstLine="420" w:firstLineChars="200"/>
      <w:jc w:val="left"/>
    </w:pPr>
    <w:rPr>
      <w:rFonts w:ascii="Calibri" w:hAnsi="Calibri" w:eastAsia="宋体" w:cs="宋体"/>
      <w:kern w:val="0"/>
      <w:sz w:val="24"/>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Normal_10_0"/>
    <w:qFormat/>
    <w:uiPriority w:val="0"/>
    <w:rPr>
      <w:rFonts w:ascii="黑体" w:hAnsi="黑体" w:eastAsia="黑体" w:cs="Times New Roman"/>
      <w:b/>
      <w:sz w:val="32"/>
      <w:szCs w:val="24"/>
      <w:lang w:val="en-US" w:eastAsia="zh-CN" w:bidi="ar-SA"/>
    </w:rPr>
  </w:style>
  <w:style w:type="paragraph" w:customStyle="1" w:styleId="118">
    <w:name w:val="Definition Term"/>
    <w:basedOn w:val="1"/>
    <w:next w:val="1"/>
    <w:qFormat/>
    <w:uiPriority w:val="0"/>
    <w:pPr>
      <w:widowControl/>
      <w:autoSpaceDE w:val="0"/>
      <w:autoSpaceDN w:val="0"/>
      <w:adjustRightInd w:val="0"/>
      <w:jc w:val="left"/>
    </w:pPr>
    <w:rPr>
      <w:rFonts w:ascii="宋体" w:hAnsi="宋体" w:eastAsia="宋体" w:cs="宋体"/>
      <w:kern w:val="0"/>
      <w:sz w:val="24"/>
      <w:szCs w:val="24"/>
    </w:rPr>
  </w:style>
  <w:style w:type="paragraph" w:customStyle="1" w:styleId="119">
    <w:name w:val="p15"/>
    <w:basedOn w:val="1"/>
    <w:qFormat/>
    <w:uiPriority w:val="0"/>
    <w:pPr>
      <w:widowControl/>
      <w:jc w:val="left"/>
    </w:pPr>
    <w:rPr>
      <w:rFonts w:ascii="宋体" w:hAnsi="宋体" w:eastAsia="宋体" w:cs="宋体"/>
      <w:kern w:val="0"/>
      <w:sz w:val="24"/>
      <w:szCs w:val="21"/>
    </w:rPr>
  </w:style>
  <w:style w:type="paragraph" w:customStyle="1" w:styleId="120">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宋体"/>
      <w:kern w:val="0"/>
      <w:sz w:val="24"/>
      <w:szCs w:val="24"/>
    </w:rPr>
  </w:style>
  <w:style w:type="paragraph" w:customStyle="1" w:styleId="121">
    <w:name w:val="Char Char Char Char Char Char Char"/>
    <w:basedOn w:val="1"/>
    <w:qFormat/>
    <w:uiPriority w:val="0"/>
    <w:pPr>
      <w:widowControl/>
      <w:tabs>
        <w:tab w:val="left" w:pos="432"/>
      </w:tabs>
      <w:ind w:left="432" w:hanging="432"/>
      <w:jc w:val="left"/>
    </w:pPr>
    <w:rPr>
      <w:rFonts w:ascii="Tahoma" w:hAnsi="Tahoma" w:eastAsia="宋体" w:cs="宋体"/>
      <w:kern w:val="0"/>
      <w:sz w:val="24"/>
      <w:szCs w:val="24"/>
    </w:rPr>
  </w:style>
  <w:style w:type="paragraph" w:customStyle="1" w:styleId="122">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4">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25">
    <w:name w:val="样式 样式4+ + 首行缩进:  2 字符"/>
    <w:basedOn w:val="1"/>
    <w:qFormat/>
    <w:uiPriority w:val="0"/>
    <w:pPr>
      <w:widowControl/>
      <w:ind w:firstLine="200" w:firstLineChars="200"/>
      <w:jc w:val="left"/>
    </w:pPr>
    <w:rPr>
      <w:rFonts w:ascii="宋体" w:hAnsi="宋体" w:eastAsia="宋体" w:cs="宋体"/>
      <w:kern w:val="0"/>
      <w:sz w:val="28"/>
      <w:szCs w:val="28"/>
    </w:rPr>
  </w:style>
  <w:style w:type="character" w:customStyle="1" w:styleId="126">
    <w:name w:val="font01"/>
    <w:qFormat/>
    <w:uiPriority w:val="0"/>
    <w:rPr>
      <w:rFonts w:hint="eastAsia" w:ascii="仿宋_GB2312" w:eastAsia="仿宋_GB2312" w:cs="仿宋_GB2312"/>
      <w:color w:val="000000"/>
      <w:sz w:val="20"/>
      <w:szCs w:val="20"/>
      <w:u w:val="none"/>
    </w:rPr>
  </w:style>
  <w:style w:type="character" w:customStyle="1" w:styleId="127">
    <w:name w:val="font51"/>
    <w:basedOn w:val="31"/>
    <w:qFormat/>
    <w:uiPriority w:val="0"/>
    <w:rPr>
      <w:rFonts w:hint="eastAsia" w:ascii="仿宋_GB2312" w:eastAsia="仿宋_GB2312" w:cs="仿宋_GB2312"/>
      <w:b/>
      <w:bCs/>
      <w:color w:val="000000"/>
      <w:sz w:val="20"/>
      <w:szCs w:val="20"/>
      <w:u w:val="none"/>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标题 1 Char"/>
    <w:qFormat/>
    <w:locked/>
    <w:uiPriority w:val="0"/>
    <w:rPr>
      <w:b/>
      <w:kern w:val="44"/>
      <w:sz w:val="44"/>
    </w:rPr>
  </w:style>
  <w:style w:type="character" w:customStyle="1" w:styleId="130">
    <w:name w:val="纯文本 Char"/>
    <w:qFormat/>
    <w:locked/>
    <w:uiPriority w:val="99"/>
    <w:rPr>
      <w:rFonts w:ascii="宋体" w:hAnsi="Courier New" w:eastAsia="宋体"/>
      <w:kern w:val="2"/>
      <w:sz w:val="21"/>
      <w:lang w:val="en-US" w:eastAsia="zh-CN"/>
    </w:rPr>
  </w:style>
  <w:style w:type="character" w:customStyle="1" w:styleId="131">
    <w:name w:val="页脚 Char"/>
    <w:qFormat/>
    <w:locked/>
    <w:uiPriority w:val="99"/>
    <w:rPr>
      <w:sz w:val="18"/>
    </w:rPr>
  </w:style>
  <w:style w:type="paragraph" w:customStyle="1" w:styleId="132">
    <w:name w:val="_Style 117"/>
    <w:basedOn w:val="1"/>
    <w:next w:val="124"/>
    <w:qFormat/>
    <w:uiPriority w:val="34"/>
    <w:pPr>
      <w:widowControl/>
      <w:ind w:firstLine="420" w:firstLineChars="200"/>
      <w:jc w:val="left"/>
    </w:pPr>
    <w:rPr>
      <w:rFonts w:ascii="宋体" w:hAnsi="宋体" w:eastAsia="宋体" w:cs="宋体"/>
      <w:kern w:val="0"/>
      <w:sz w:val="24"/>
      <w:szCs w:val="24"/>
    </w:rPr>
  </w:style>
  <w:style w:type="character" w:customStyle="1" w:styleId="133">
    <w:name w:val="medium_text1"/>
    <w:qFormat/>
    <w:uiPriority w:val="0"/>
    <w:rPr>
      <w:sz w:val="24"/>
      <w:szCs w:val="24"/>
    </w:rPr>
  </w:style>
  <w:style w:type="character" w:customStyle="1" w:styleId="134">
    <w:name w:val="页眉 Char"/>
    <w:qFormat/>
    <w:uiPriority w:val="99"/>
    <w:rPr>
      <w:kern w:val="2"/>
      <w:sz w:val="18"/>
      <w:szCs w:val="18"/>
    </w:rPr>
  </w:style>
  <w:style w:type="character" w:customStyle="1" w:styleId="135">
    <w:name w:val="书籍标题1"/>
    <w:qFormat/>
    <w:uiPriority w:val="0"/>
    <w:rPr>
      <w:rFonts w:cs="Times New Roman"/>
      <w:b/>
      <w:bCs/>
      <w:smallCaps/>
      <w:spacing w:val="5"/>
    </w:rPr>
  </w:style>
  <w:style w:type="character" w:customStyle="1" w:styleId="136">
    <w:name w:val="font11"/>
    <w:qFormat/>
    <w:uiPriority w:val="0"/>
    <w:rPr>
      <w:rFonts w:hint="eastAsia" w:ascii="宋体" w:hAnsi="宋体" w:eastAsia="宋体" w:cs="宋体"/>
      <w:color w:val="000000"/>
      <w:sz w:val="22"/>
      <w:szCs w:val="22"/>
      <w:u w:val="none"/>
    </w:rPr>
  </w:style>
  <w:style w:type="paragraph" w:customStyle="1" w:styleId="137">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38">
    <w:name w:val="正文_1_0"/>
    <w:qFormat/>
    <w:uiPriority w:val="0"/>
    <w:pPr>
      <w:widowControl w:val="0"/>
      <w:jc w:val="both"/>
    </w:pPr>
    <w:rPr>
      <w:rFonts w:ascii="Times New Roman" w:hAnsi="Times New Roman" w:eastAsia="宋体" w:cs="Times New Roman"/>
      <w:lang w:val="en-US" w:eastAsia="zh-CN" w:bidi="ar-SA"/>
    </w:rPr>
  </w:style>
  <w:style w:type="paragraph" w:customStyle="1" w:styleId="139">
    <w:name w:val="正文缩进2格"/>
    <w:basedOn w:val="1"/>
    <w:qFormat/>
    <w:uiPriority w:val="0"/>
    <w:pPr>
      <w:widowControl/>
      <w:kinsoku w:val="0"/>
      <w:autoSpaceDE w:val="0"/>
      <w:autoSpaceDN w:val="0"/>
      <w:adjustRightInd w:val="0"/>
      <w:snapToGrid w:val="0"/>
      <w:spacing w:line="600" w:lineRule="exact"/>
      <w:ind w:firstLine="639" w:firstLineChars="206"/>
      <w:jc w:val="left"/>
      <w:textAlignment w:val="baseline"/>
    </w:pPr>
    <w:rPr>
      <w:rFonts w:ascii="仿宋_GB2312" w:hAnsi="宋体" w:eastAsia="仿宋_GB2312" w:cs="Arial"/>
      <w:snapToGrid w:val="0"/>
      <w:color w:val="000000"/>
      <w:kern w:val="0"/>
      <w:sz w:val="31"/>
      <w:szCs w:val="28"/>
    </w:rPr>
  </w:style>
  <w:style w:type="paragraph" w:customStyle="1" w:styleId="140">
    <w:name w:val="_Style 1"/>
    <w:basedOn w:val="1"/>
    <w:qFormat/>
    <w:uiPriority w:val="0"/>
    <w:pPr>
      <w:ind w:firstLine="420" w:firstLineChars="200"/>
    </w:pPr>
    <w:rPr>
      <w:rFonts w:ascii="Times New Roman" w:hAnsi="Times New Roman" w:eastAsia="宋体" w:cs="Times New Roman"/>
    </w:rPr>
  </w:style>
  <w:style w:type="character" w:customStyle="1" w:styleId="141">
    <w:name w:val="font31"/>
    <w:autoRedefine/>
    <w:qFormat/>
    <w:uiPriority w:val="0"/>
    <w:rPr>
      <w:rFonts w:hint="eastAsia" w:ascii="仿宋" w:hAnsi="仿宋" w:eastAsia="仿宋" w:cs="仿宋"/>
      <w:color w:val="000000"/>
      <w:sz w:val="24"/>
      <w:szCs w:val="24"/>
      <w:u w:val="none"/>
    </w:rPr>
  </w:style>
  <w:style w:type="character" w:customStyle="1" w:styleId="142">
    <w:name w:val="font41"/>
    <w:autoRedefine/>
    <w:qFormat/>
    <w:uiPriority w:val="0"/>
    <w:rPr>
      <w:rFonts w:hint="eastAsia" w:ascii="仿宋" w:hAnsi="仿宋" w:eastAsia="仿宋" w:cs="仿宋"/>
      <w:color w:val="000000"/>
      <w:sz w:val="20"/>
      <w:szCs w:val="20"/>
      <w:u w:val="none"/>
    </w:rPr>
  </w:style>
  <w:style w:type="paragraph" w:customStyle="1" w:styleId="143">
    <w:name w:val="Normal Indent1"/>
    <w:basedOn w:val="1"/>
    <w:qFormat/>
    <w:uiPriority w:val="0"/>
    <w:pPr>
      <w:ind w:firstLine="200" w:firstLineChars="200"/>
    </w:pPr>
    <w:rPr>
      <w:rFonts w:ascii="Times New Roman" w:hAnsi="Times New Roman" w:eastAsia="Arial" w:cs="Times New Roman"/>
      <w:szCs w:val="24"/>
    </w:rPr>
  </w:style>
  <w:style w:type="paragraph" w:customStyle="1" w:styleId="14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4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46">
    <w:name w:val="正文_5"/>
    <w:basedOn w:val="147"/>
    <w:next w:val="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6"/>
    <w:next w:val="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列表_1"/>
    <w:basedOn w:val="147"/>
    <w:semiHidden/>
    <w:qFormat/>
    <w:locked/>
    <w:uiPriority w:val="0"/>
    <w:pPr>
      <w:ind w:left="200" w:hanging="200" w:hangingChars="200"/>
    </w:pPr>
  </w:style>
  <w:style w:type="paragraph" w:customStyle="1" w:styleId="149">
    <w:name w:val="段_0"/>
    <w:next w:val="14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50">
    <w:name w:val="Normal_0"/>
    <w:qFormat/>
    <w:uiPriority w:val="0"/>
    <w:rPr>
      <w:rFonts w:ascii="Times New Roman" w:hAnsi="Times New Roman" w:eastAsia="Times New Roman" w:cs="Times New Roman"/>
      <w:sz w:val="24"/>
      <w:szCs w:val="24"/>
      <w:lang w:val="en-US" w:eastAsia="zh-CN" w:bidi="ar-SA"/>
    </w:rPr>
  </w:style>
  <w:style w:type="paragraph" w:customStyle="1" w:styleId="1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2">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53">
    <w:name w:val="正文_2_1"/>
    <w:basedOn w:val="154"/>
    <w:next w:val="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 Spacing_0"/>
    <w:basedOn w:val="146"/>
    <w:qFormat/>
    <w:uiPriority w:val="1"/>
  </w:style>
  <w:style w:type="paragraph" w:customStyle="1" w:styleId="156">
    <w:name w:val="正文_0_1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font61"/>
    <w:basedOn w:val="31"/>
    <w:qFormat/>
    <w:uiPriority w:val="0"/>
    <w:rPr>
      <w:rFonts w:ascii="等线" w:hAnsi="等线" w:eastAsia="等线" w:cs="等线"/>
      <w:color w:val="000000"/>
      <w:sz w:val="22"/>
      <w:szCs w:val="22"/>
      <w:u w:val="none"/>
    </w:rPr>
  </w:style>
  <w:style w:type="paragraph" w:customStyle="1" w:styleId="158">
    <w:name w:val="Table Paragraph_1"/>
    <w:basedOn w:val="159"/>
    <w:qFormat/>
    <w:uiPriority w:val="0"/>
    <w:pPr>
      <w:jc w:val="left"/>
    </w:pPr>
    <w:rPr>
      <w:kern w:val="0"/>
      <w:sz w:val="22"/>
      <w:lang w:eastAsia="en-US"/>
    </w:rPr>
  </w:style>
  <w:style w:type="paragraph" w:customStyle="1" w:styleId="159">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37A8C-A02F-44FA-AE73-4794E397BC80}">
  <ds:schemaRefs/>
</ds:datastoreItem>
</file>

<file path=docProps/app.xml><?xml version="1.0" encoding="utf-8"?>
<Properties xmlns="http://schemas.openxmlformats.org/officeDocument/2006/extended-properties" xmlns:vt="http://schemas.openxmlformats.org/officeDocument/2006/docPropsVTypes">
  <Template>Normal</Template>
  <Pages>67</Pages>
  <Words>19919</Words>
  <Characters>21156</Characters>
  <Lines>220</Lines>
  <Paragraphs>62</Paragraphs>
  <TotalTime>0</TotalTime>
  <ScaleCrop>false</ScaleCrop>
  <LinksUpToDate>false</LinksUpToDate>
  <CharactersWithSpaces>21628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2024-10-12T09:01:00Z</dcterms:created>
  <dc:creator>钰</dc:creator>
  <cp:lastModifiedBy>热小喵</cp:lastModifiedBy>
  <cp:lastPrinted>2023-04-09T03:46:00Z</cp:lastPrinted>
  <dcterms:modified xsi:type="dcterms:W3CDTF">2026-05-26T13:43:23Z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B245A786DD4C41F5BED29B7555AD9A5D_12</vt:lpwstr>
  </property>
  <property fmtid="{D5CDD505-2E9C-101B-9397-08002B2CF9AE}" pid="4" name="KSOTemplateDocerSaveRecord">
    <vt:lpwstr>eyJoZGlkIjoiMWMwMzg0NzY1NGVmMWJkODQ1YTY3NzkzZWExMjI0NjEiLCJ1c2VySWQiOiIxMTc0MTk5NTUzIn0=</vt:lpwstr>
  </property>
</Properties>
</file>