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ECCC7">
      <w:pPr>
        <w:spacing w:line="360" w:lineRule="auto"/>
        <w:jc w:val="center"/>
        <w:rPr>
          <w:rFonts w:hint="eastAsia" w:ascii="仿宋" w:hAnsi="仿宋" w:eastAsia="仿宋" w:cs="仿宋"/>
          <w:b/>
          <w:bCs/>
          <w:color w:val="auto"/>
          <w:sz w:val="48"/>
          <w:szCs w:val="48"/>
          <w:highlight w:val="none"/>
          <w:lang w:val="en-US" w:eastAsia="zh-CN"/>
        </w:rPr>
      </w:pPr>
    </w:p>
    <w:p w14:paraId="3CCABA68">
      <w:pPr>
        <w:spacing w:line="360" w:lineRule="auto"/>
        <w:jc w:val="center"/>
        <w:rPr>
          <w:rFonts w:hint="eastAsia" w:ascii="方正公文仿宋" w:hAnsi="方正公文仿宋" w:eastAsia="方正公文仿宋" w:cs="方正公文仿宋"/>
          <w:b/>
          <w:bCs/>
          <w:color w:val="auto"/>
          <w:sz w:val="48"/>
          <w:szCs w:val="48"/>
          <w:highlight w:val="none"/>
          <w:lang w:val="en-US" w:eastAsia="zh-CN"/>
        </w:rPr>
      </w:pPr>
      <w:r>
        <w:rPr>
          <w:rFonts w:hint="eastAsia" w:ascii="方正公文仿宋" w:hAnsi="方正公文仿宋" w:eastAsia="方正公文仿宋" w:cs="方正公文仿宋"/>
          <w:b/>
          <w:bCs/>
          <w:color w:val="auto"/>
          <w:sz w:val="48"/>
          <w:szCs w:val="48"/>
          <w:highlight w:val="none"/>
          <w:lang w:val="en-US" w:eastAsia="zh-CN"/>
        </w:rPr>
        <w:t>新疆师范大学2026年度教职工健康体检采购项目</w:t>
      </w:r>
    </w:p>
    <w:p w14:paraId="15684B03">
      <w:pPr>
        <w:spacing w:line="360" w:lineRule="auto"/>
        <w:jc w:val="center"/>
        <w:rPr>
          <w:rFonts w:hint="eastAsia" w:ascii="方正公文仿宋" w:hAnsi="方正公文仿宋" w:eastAsia="方正公文仿宋" w:cs="方正公文仿宋"/>
          <w:b/>
          <w:bCs/>
          <w:color w:val="auto"/>
          <w:sz w:val="48"/>
          <w:szCs w:val="48"/>
          <w:highlight w:val="none"/>
          <w:lang w:val="en-US" w:eastAsia="zh-CN"/>
        </w:rPr>
      </w:pPr>
    </w:p>
    <w:p w14:paraId="27B412A0">
      <w:pPr>
        <w:spacing w:line="360" w:lineRule="auto"/>
        <w:jc w:val="center"/>
        <w:rPr>
          <w:rFonts w:hint="eastAsia" w:ascii="方正公文仿宋" w:hAnsi="方正公文仿宋" w:eastAsia="方正公文仿宋" w:cs="方正公文仿宋"/>
          <w:b/>
          <w:bCs/>
          <w:color w:val="auto"/>
          <w:sz w:val="48"/>
          <w:szCs w:val="48"/>
          <w:highlight w:val="none"/>
          <w:lang w:val="en-US" w:eastAsia="zh-CN"/>
        </w:rPr>
      </w:pPr>
      <w:r>
        <w:rPr>
          <w:rFonts w:hint="eastAsia" w:ascii="方正公文仿宋" w:hAnsi="方正公文仿宋" w:eastAsia="方正公文仿宋" w:cs="方正公文仿宋"/>
          <w:b/>
          <w:bCs/>
          <w:color w:val="auto"/>
          <w:sz w:val="48"/>
          <w:szCs w:val="48"/>
          <w:highlight w:val="none"/>
          <w:lang w:val="en-US" w:eastAsia="zh-CN"/>
        </w:rPr>
        <w:t>公开招标文件</w:t>
      </w:r>
    </w:p>
    <w:p w14:paraId="6D3B6268">
      <w:pPr>
        <w:pStyle w:val="6"/>
        <w:rPr>
          <w:rFonts w:hint="eastAsia" w:ascii="方正公文仿宋" w:hAnsi="方正公文仿宋" w:eastAsia="方正公文仿宋" w:cs="方正公文仿宋"/>
          <w:color w:val="auto"/>
          <w:highlight w:val="none"/>
          <w:lang w:val="en-US" w:eastAsia="zh-CN"/>
        </w:rPr>
      </w:pPr>
    </w:p>
    <w:p w14:paraId="48BE7FDC">
      <w:pPr>
        <w:spacing w:line="360" w:lineRule="auto"/>
        <w:jc w:val="center"/>
        <w:rPr>
          <w:rFonts w:hint="default" w:ascii="方正公文仿宋" w:hAnsi="方正公文仿宋" w:eastAsia="方正公文仿宋" w:cs="方正公文仿宋"/>
          <w:b/>
          <w:bCs/>
          <w:color w:val="auto"/>
          <w:sz w:val="28"/>
          <w:szCs w:val="28"/>
          <w:highlight w:val="none"/>
          <w:lang w:val="en-US" w:eastAsia="zh-CN"/>
        </w:rPr>
      </w:pPr>
      <w:r>
        <w:rPr>
          <w:rFonts w:hint="eastAsia" w:ascii="方正公文仿宋" w:hAnsi="方正公文仿宋" w:eastAsia="方正公文仿宋" w:cs="方正公文仿宋"/>
          <w:b/>
          <w:bCs/>
          <w:color w:val="auto"/>
          <w:sz w:val="28"/>
          <w:szCs w:val="28"/>
          <w:highlight w:val="none"/>
        </w:rPr>
        <w:t>招标编号：</w:t>
      </w:r>
      <w:r>
        <w:rPr>
          <w:rFonts w:hint="eastAsia" w:ascii="方正公文仿宋" w:hAnsi="方正公文仿宋" w:eastAsia="方正公文仿宋" w:cs="方正公文仿宋"/>
          <w:b/>
          <w:bCs/>
          <w:color w:val="auto"/>
          <w:sz w:val="28"/>
          <w:szCs w:val="28"/>
          <w:highlight w:val="none"/>
          <w:lang w:eastAsia="zh-CN"/>
        </w:rPr>
        <w:t>XJCY2026-ZB-</w:t>
      </w:r>
      <w:r>
        <w:rPr>
          <w:rFonts w:hint="eastAsia" w:ascii="方正公文仿宋" w:hAnsi="方正公文仿宋" w:eastAsia="方正公文仿宋" w:cs="方正公文仿宋"/>
          <w:b/>
          <w:bCs/>
          <w:color w:val="auto"/>
          <w:sz w:val="28"/>
          <w:szCs w:val="28"/>
          <w:highlight w:val="none"/>
          <w:lang w:val="en-US" w:eastAsia="zh-CN"/>
        </w:rPr>
        <w:t>132</w:t>
      </w:r>
    </w:p>
    <w:p w14:paraId="581E2D63">
      <w:pPr>
        <w:pStyle w:val="15"/>
        <w:ind w:left="0" w:leftChars="0" w:firstLine="0" w:firstLineChars="0"/>
        <w:rPr>
          <w:rFonts w:hint="eastAsia" w:ascii="方正公文仿宋" w:hAnsi="方正公文仿宋" w:eastAsia="方正公文仿宋" w:cs="方正公文仿宋"/>
          <w:color w:val="auto"/>
          <w:highlight w:val="none"/>
          <w:lang w:val="en-US" w:eastAsia="zh-CN"/>
        </w:rPr>
      </w:pPr>
    </w:p>
    <w:p w14:paraId="3661FDC4">
      <w:pPr>
        <w:keepNext w:val="0"/>
        <w:keepLines w:val="0"/>
        <w:pageBreakBefore w:val="0"/>
        <w:widowControl w:val="0"/>
        <w:kinsoku/>
        <w:wordWrap/>
        <w:overflowPunct/>
        <w:topLinePunct w:val="0"/>
        <w:autoSpaceDE/>
        <w:autoSpaceDN/>
        <w:bidi w:val="0"/>
        <w:adjustRightInd/>
        <w:spacing w:line="480" w:lineRule="auto"/>
        <w:textAlignment w:val="auto"/>
        <w:rPr>
          <w:rFonts w:hint="eastAsia" w:ascii="方正公文仿宋" w:hAnsi="方正公文仿宋" w:eastAsia="方正公文仿宋" w:cs="方正公文仿宋"/>
          <w:b/>
          <w:bCs/>
          <w:color w:val="auto"/>
          <w:sz w:val="30"/>
          <w:szCs w:val="30"/>
          <w:highlight w:val="none"/>
        </w:rPr>
      </w:pPr>
      <w:r>
        <w:rPr>
          <w:rFonts w:hint="eastAsia" w:ascii="方正公文仿宋" w:hAnsi="方正公文仿宋" w:eastAsia="方正公文仿宋" w:cs="方正公文仿宋"/>
          <w:b/>
          <w:bCs/>
          <w:color w:val="auto"/>
          <w:sz w:val="30"/>
          <w:szCs w:val="30"/>
          <w:highlight w:val="none"/>
        </w:rPr>
        <w:t>采购人（盖章）：新疆师范大学</w:t>
      </w:r>
    </w:p>
    <w:p w14:paraId="32DFCE3F">
      <w:pPr>
        <w:keepNext w:val="0"/>
        <w:keepLines w:val="0"/>
        <w:pageBreakBefore w:val="0"/>
        <w:widowControl w:val="0"/>
        <w:kinsoku/>
        <w:wordWrap/>
        <w:overflowPunct/>
        <w:topLinePunct w:val="0"/>
        <w:autoSpaceDE/>
        <w:autoSpaceDN/>
        <w:bidi w:val="0"/>
        <w:adjustRightInd/>
        <w:spacing w:line="480" w:lineRule="auto"/>
        <w:textAlignment w:val="auto"/>
        <w:rPr>
          <w:rFonts w:hint="eastAsia" w:ascii="方正公文仿宋" w:hAnsi="方正公文仿宋" w:eastAsia="方正公文仿宋" w:cs="方正公文仿宋"/>
          <w:b/>
          <w:bCs/>
          <w:color w:val="auto"/>
          <w:sz w:val="30"/>
          <w:szCs w:val="30"/>
          <w:highlight w:val="none"/>
          <w:lang w:val="en-US" w:eastAsia="zh-CN"/>
        </w:rPr>
      </w:pPr>
      <w:r>
        <w:rPr>
          <w:rFonts w:hint="eastAsia" w:ascii="方正公文仿宋" w:hAnsi="方正公文仿宋" w:eastAsia="方正公文仿宋" w:cs="方正公文仿宋"/>
          <w:b/>
          <w:bCs/>
          <w:color w:val="auto"/>
          <w:sz w:val="30"/>
          <w:szCs w:val="30"/>
          <w:highlight w:val="none"/>
        </w:rPr>
        <w:t>联系人：</w:t>
      </w:r>
      <w:r>
        <w:rPr>
          <w:rFonts w:hint="eastAsia" w:ascii="方正公文仿宋" w:hAnsi="方正公文仿宋" w:eastAsia="方正公文仿宋" w:cs="方正公文仿宋"/>
          <w:b/>
          <w:bCs/>
          <w:color w:val="auto"/>
          <w:sz w:val="30"/>
          <w:szCs w:val="30"/>
          <w:highlight w:val="none"/>
          <w:lang w:val="en-US" w:eastAsia="zh-CN"/>
        </w:rPr>
        <w:t>胡老师</w:t>
      </w:r>
    </w:p>
    <w:p w14:paraId="7BEE6C0D">
      <w:pPr>
        <w:keepNext w:val="0"/>
        <w:keepLines w:val="0"/>
        <w:pageBreakBefore w:val="0"/>
        <w:widowControl w:val="0"/>
        <w:kinsoku/>
        <w:wordWrap/>
        <w:overflowPunct/>
        <w:topLinePunct w:val="0"/>
        <w:autoSpaceDE/>
        <w:autoSpaceDN/>
        <w:bidi w:val="0"/>
        <w:adjustRightInd/>
        <w:spacing w:line="480" w:lineRule="auto"/>
        <w:ind w:right="-158" w:rightChars="-75"/>
        <w:textAlignment w:val="auto"/>
        <w:rPr>
          <w:rFonts w:hint="eastAsia" w:ascii="方正公文仿宋" w:hAnsi="方正公文仿宋" w:eastAsia="方正公文仿宋" w:cs="方正公文仿宋"/>
          <w:b/>
          <w:bCs/>
          <w:color w:val="auto"/>
          <w:sz w:val="30"/>
          <w:szCs w:val="30"/>
          <w:highlight w:val="none"/>
        </w:rPr>
      </w:pPr>
      <w:r>
        <w:rPr>
          <w:rFonts w:hint="eastAsia" w:ascii="方正公文仿宋" w:hAnsi="方正公文仿宋" w:eastAsia="方正公文仿宋" w:cs="方正公文仿宋"/>
          <w:b/>
          <w:bCs/>
          <w:color w:val="auto"/>
          <w:sz w:val="30"/>
          <w:szCs w:val="30"/>
          <w:highlight w:val="none"/>
        </w:rPr>
        <w:t>联系电话：0991-7654181</w:t>
      </w:r>
    </w:p>
    <w:p w14:paraId="6C07DFB7">
      <w:pPr>
        <w:keepNext w:val="0"/>
        <w:keepLines w:val="0"/>
        <w:pageBreakBefore w:val="0"/>
        <w:widowControl w:val="0"/>
        <w:kinsoku/>
        <w:wordWrap/>
        <w:overflowPunct/>
        <w:topLinePunct w:val="0"/>
        <w:autoSpaceDE/>
        <w:autoSpaceDN/>
        <w:bidi w:val="0"/>
        <w:adjustRightInd/>
        <w:spacing w:line="480" w:lineRule="auto"/>
        <w:textAlignment w:val="auto"/>
        <w:rPr>
          <w:rFonts w:hint="eastAsia" w:ascii="方正公文仿宋" w:hAnsi="方正公文仿宋" w:eastAsia="方正公文仿宋" w:cs="方正公文仿宋"/>
          <w:b/>
          <w:bCs/>
          <w:color w:val="auto"/>
          <w:sz w:val="30"/>
          <w:szCs w:val="30"/>
          <w:highlight w:val="none"/>
          <w:lang w:val="en-US" w:eastAsia="zh-CN"/>
        </w:rPr>
      </w:pPr>
      <w:r>
        <w:rPr>
          <w:rFonts w:hint="eastAsia" w:ascii="方正公文仿宋" w:hAnsi="方正公文仿宋" w:eastAsia="方正公文仿宋" w:cs="方正公文仿宋"/>
          <w:b/>
          <w:bCs/>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340360</wp:posOffset>
                </wp:positionV>
                <wp:extent cx="5798820" cy="8890"/>
                <wp:effectExtent l="0" t="6350" r="11430" b="13335"/>
                <wp:wrapNone/>
                <wp:docPr id="3" name="直接连接符 1"/>
                <wp:cNvGraphicFramePr/>
                <a:graphic xmlns:a="http://schemas.openxmlformats.org/drawingml/2006/main">
                  <a:graphicData uri="http://schemas.microsoft.com/office/word/2010/wordprocessingShape">
                    <wps:wsp>
                      <wps:cNvCnPr/>
                      <wps:spPr>
                        <a:xfrm flipV="1">
                          <a:off x="0" y="0"/>
                          <a:ext cx="5798820" cy="889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直接连接符 1" o:spid="_x0000_s1026" o:spt="20" style="position:absolute;left:0pt;flip:y;margin-left:-2.7pt;margin-top:26.8pt;height:0.7pt;width:456.6pt;z-index:251659264;mso-width-relative:page;mso-height-relative:page;" filled="f" stroked="t" coordsize="21600,21600" o:gfxdata="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XqfC1gAAAAgBAAAPAAAAAAAAAAEAIAAAACIAAABkcnMvZG93bnJl&#10;di54bWxQSwECFAAUAAAACACHTuJAIamNf/8BAAD1AwAADgAAAAAAAAABACAAAAAlAQAAZHJzL2Uy&#10;b0RvYy54bWxQSwUGAAAAAAYABgBZAQAAlgUAAAAA&#10;">
                <v:fill on="f" focussize="0,0"/>
                <v:stroke weight="1pt" color="#000000" joinstyle="round" dashstyle="1 1"/>
                <v:imagedata o:title=""/>
                <o:lock v:ext="edit" aspectratio="f"/>
              </v:line>
            </w:pict>
          </mc:Fallback>
        </mc:AlternateContent>
      </w:r>
      <w:r>
        <w:rPr>
          <w:rFonts w:hint="eastAsia" w:ascii="方正公文仿宋" w:hAnsi="方正公文仿宋" w:eastAsia="方正公文仿宋" w:cs="方正公文仿宋"/>
          <w:b/>
          <w:bCs/>
          <w:color w:val="auto"/>
          <w:sz w:val="30"/>
          <w:szCs w:val="30"/>
          <w:highlight w:val="none"/>
          <w:lang w:val="en-US" w:eastAsia="zh-CN"/>
        </w:rPr>
        <w:t>地址：乌鲁木齐市水磨沟区观景路100号</w:t>
      </w:r>
    </w:p>
    <w:p w14:paraId="70D7B5C5">
      <w:pPr>
        <w:keepNext w:val="0"/>
        <w:keepLines w:val="0"/>
        <w:pageBreakBefore w:val="0"/>
        <w:widowControl w:val="0"/>
        <w:kinsoku/>
        <w:wordWrap/>
        <w:overflowPunct/>
        <w:topLinePunct w:val="0"/>
        <w:autoSpaceDE/>
        <w:autoSpaceDN/>
        <w:bidi w:val="0"/>
        <w:adjustRightInd/>
        <w:spacing w:line="480" w:lineRule="auto"/>
        <w:textAlignment w:val="auto"/>
        <w:rPr>
          <w:rFonts w:hint="eastAsia" w:ascii="方正公文仿宋" w:hAnsi="方正公文仿宋" w:eastAsia="方正公文仿宋" w:cs="方正公文仿宋"/>
          <w:b/>
          <w:bCs/>
          <w:color w:val="auto"/>
          <w:sz w:val="30"/>
          <w:szCs w:val="30"/>
          <w:highlight w:val="none"/>
        </w:rPr>
      </w:pPr>
      <w:r>
        <w:rPr>
          <w:rFonts w:hint="eastAsia" w:ascii="方正公文仿宋" w:hAnsi="方正公文仿宋" w:eastAsia="方正公文仿宋" w:cs="方正公文仿宋"/>
          <w:b/>
          <w:bCs/>
          <w:color w:val="auto"/>
          <w:sz w:val="30"/>
          <w:szCs w:val="30"/>
          <w:highlight w:val="none"/>
        </w:rPr>
        <w:t>招标代理机构（盖章）：新疆诚誉工程项目管理有限公司</w:t>
      </w:r>
    </w:p>
    <w:p w14:paraId="786E325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方正公文仿宋" w:hAnsi="方正公文仿宋" w:eastAsia="方正公文仿宋" w:cs="方正公文仿宋"/>
          <w:b/>
          <w:bCs/>
          <w:color w:val="auto"/>
          <w:sz w:val="30"/>
          <w:szCs w:val="30"/>
          <w:highlight w:val="none"/>
          <w:lang w:eastAsia="zh-CN"/>
        </w:rPr>
      </w:pPr>
      <w:r>
        <w:rPr>
          <w:rFonts w:hint="eastAsia" w:ascii="方正公文仿宋" w:hAnsi="方正公文仿宋" w:eastAsia="方正公文仿宋" w:cs="方正公文仿宋"/>
          <w:b/>
          <w:bCs/>
          <w:color w:val="auto"/>
          <w:sz w:val="30"/>
          <w:szCs w:val="30"/>
          <w:highlight w:val="none"/>
        </w:rPr>
        <w:t>法定代表人（盖章）</w:t>
      </w:r>
      <w:r>
        <w:rPr>
          <w:rFonts w:hint="eastAsia" w:ascii="方正公文仿宋" w:hAnsi="方正公文仿宋" w:eastAsia="方正公文仿宋" w:cs="方正公文仿宋"/>
          <w:b/>
          <w:bCs/>
          <w:color w:val="auto"/>
          <w:sz w:val="30"/>
          <w:szCs w:val="30"/>
          <w:highlight w:val="none"/>
          <w:lang w:eastAsia="zh-CN"/>
        </w:rPr>
        <w:t>：</w:t>
      </w:r>
    </w:p>
    <w:p w14:paraId="57896773">
      <w:pPr>
        <w:keepNext w:val="0"/>
        <w:keepLines w:val="0"/>
        <w:pageBreakBefore w:val="0"/>
        <w:widowControl w:val="0"/>
        <w:kinsoku/>
        <w:wordWrap/>
        <w:overflowPunct/>
        <w:topLinePunct w:val="0"/>
        <w:autoSpaceDE/>
        <w:autoSpaceDN/>
        <w:bidi w:val="0"/>
        <w:adjustRightInd/>
        <w:spacing w:line="480" w:lineRule="auto"/>
        <w:textAlignment w:val="auto"/>
        <w:rPr>
          <w:rFonts w:hint="eastAsia" w:ascii="方正公文仿宋" w:hAnsi="方正公文仿宋" w:eastAsia="方正公文仿宋" w:cs="方正公文仿宋"/>
          <w:b/>
          <w:bCs/>
          <w:color w:val="auto"/>
          <w:sz w:val="30"/>
          <w:szCs w:val="30"/>
          <w:highlight w:val="none"/>
          <w:lang w:val="en-US"/>
        </w:rPr>
      </w:pPr>
      <w:r>
        <w:rPr>
          <w:rFonts w:hint="eastAsia" w:ascii="方正公文仿宋" w:hAnsi="方正公文仿宋" w:eastAsia="方正公文仿宋" w:cs="方正公文仿宋"/>
          <w:b/>
          <w:bCs/>
          <w:color w:val="auto"/>
          <w:sz w:val="30"/>
          <w:szCs w:val="30"/>
          <w:highlight w:val="none"/>
        </w:rPr>
        <w:t>联系人：</w:t>
      </w:r>
      <w:r>
        <w:rPr>
          <w:rFonts w:hint="eastAsia" w:ascii="方正公文仿宋" w:hAnsi="方正公文仿宋" w:eastAsia="方正公文仿宋" w:cs="方正公文仿宋"/>
          <w:b/>
          <w:bCs/>
          <w:color w:val="auto"/>
          <w:sz w:val="30"/>
          <w:szCs w:val="30"/>
          <w:highlight w:val="none"/>
          <w:lang w:val="en-US" w:eastAsia="zh-CN"/>
        </w:rPr>
        <w:t>赵箭</w:t>
      </w:r>
    </w:p>
    <w:p w14:paraId="2A532553">
      <w:pPr>
        <w:keepNext w:val="0"/>
        <w:keepLines w:val="0"/>
        <w:pageBreakBefore w:val="0"/>
        <w:widowControl w:val="0"/>
        <w:kinsoku/>
        <w:wordWrap/>
        <w:overflowPunct/>
        <w:topLinePunct w:val="0"/>
        <w:autoSpaceDE/>
        <w:autoSpaceDN/>
        <w:bidi w:val="0"/>
        <w:adjustRightInd/>
        <w:spacing w:line="480" w:lineRule="auto"/>
        <w:textAlignment w:val="auto"/>
        <w:rPr>
          <w:rFonts w:hint="eastAsia" w:ascii="方正公文仿宋" w:hAnsi="方正公文仿宋" w:eastAsia="方正公文仿宋" w:cs="方正公文仿宋"/>
          <w:b/>
          <w:bCs/>
          <w:color w:val="auto"/>
          <w:sz w:val="30"/>
          <w:szCs w:val="30"/>
          <w:highlight w:val="none"/>
          <w:lang w:val="en-US" w:eastAsia="zh-CN"/>
        </w:rPr>
      </w:pPr>
      <w:r>
        <w:rPr>
          <w:rFonts w:hint="eastAsia" w:ascii="方正公文仿宋" w:hAnsi="方正公文仿宋" w:eastAsia="方正公文仿宋" w:cs="方正公文仿宋"/>
          <w:b/>
          <w:bCs/>
          <w:color w:val="auto"/>
          <w:sz w:val="30"/>
          <w:szCs w:val="30"/>
          <w:highlight w:val="none"/>
        </w:rPr>
        <w:t>联系电话：</w:t>
      </w:r>
      <w:r>
        <w:rPr>
          <w:rFonts w:hint="eastAsia" w:ascii="方正公文仿宋" w:hAnsi="方正公文仿宋" w:eastAsia="方正公文仿宋" w:cs="方正公文仿宋"/>
          <w:b/>
          <w:bCs/>
          <w:color w:val="auto"/>
          <w:sz w:val="30"/>
          <w:szCs w:val="30"/>
          <w:highlight w:val="none"/>
          <w:lang w:val="en-US" w:eastAsia="zh-CN"/>
        </w:rPr>
        <w:t>19999115800</w:t>
      </w:r>
    </w:p>
    <w:p w14:paraId="628DFE55">
      <w:pPr>
        <w:keepNext w:val="0"/>
        <w:keepLines w:val="0"/>
        <w:pageBreakBefore w:val="0"/>
        <w:widowControl w:val="0"/>
        <w:kinsoku/>
        <w:wordWrap/>
        <w:overflowPunct/>
        <w:topLinePunct w:val="0"/>
        <w:autoSpaceDE/>
        <w:autoSpaceDN/>
        <w:bidi w:val="0"/>
        <w:adjustRightInd/>
        <w:spacing w:line="480" w:lineRule="auto"/>
        <w:ind w:right="-378" w:rightChars="-180"/>
        <w:textAlignment w:val="auto"/>
        <w:rPr>
          <w:rFonts w:hint="eastAsia" w:ascii="方正公文仿宋" w:hAnsi="方正公文仿宋" w:eastAsia="方正公文仿宋" w:cs="方正公文仿宋"/>
          <w:b/>
          <w:bCs/>
          <w:color w:val="auto"/>
          <w:sz w:val="30"/>
          <w:szCs w:val="30"/>
          <w:highlight w:val="none"/>
        </w:rPr>
      </w:pPr>
      <w:r>
        <w:rPr>
          <w:rFonts w:hint="eastAsia" w:ascii="方正公文仿宋" w:hAnsi="方正公文仿宋" w:eastAsia="方正公文仿宋" w:cs="方正公文仿宋"/>
          <w:b/>
          <w:bCs/>
          <w:color w:val="auto"/>
          <w:sz w:val="30"/>
          <w:szCs w:val="30"/>
          <w:highlight w:val="none"/>
        </w:rPr>
        <w:t>联系地址：乌鲁木齐市会展大道599号新疆财富中心C座601室</w:t>
      </w:r>
    </w:p>
    <w:p w14:paraId="4DB4221D">
      <w:pPr>
        <w:rPr>
          <w:rFonts w:hint="eastAsia" w:ascii="方正公文仿宋" w:hAnsi="方正公文仿宋" w:eastAsia="方正公文仿宋" w:cs="方正公文仿宋"/>
          <w:b/>
          <w:bCs/>
          <w:color w:val="auto"/>
          <w:sz w:val="30"/>
          <w:szCs w:val="30"/>
          <w:highlight w:val="none"/>
        </w:rPr>
        <w:sectPr>
          <w:headerReference r:id="rId4" w:type="first"/>
          <w:footerReference r:id="rId6" w:type="first"/>
          <w:headerReference r:id="rId3" w:type="default"/>
          <w:footerReference r:id="rId5" w:type="default"/>
          <w:pgSz w:w="11907" w:h="16840"/>
          <w:pgMar w:top="1440" w:right="1800" w:bottom="1440" w:left="1800" w:header="851" w:footer="851" w:gutter="0"/>
          <w:pgNumType w:fmt="numberInDash" w:start="1"/>
          <w:cols w:space="720" w:num="1"/>
          <w:titlePg/>
          <w:docGrid w:linePitch="462" w:charSpace="0"/>
        </w:sectPr>
      </w:pPr>
    </w:p>
    <w:sdt>
      <w:sdtPr>
        <w:rPr>
          <w:rFonts w:ascii="宋体" w:hAnsi="宋体" w:eastAsia="宋体" w:cstheme="minorBidi"/>
          <w:color w:val="auto"/>
          <w:kern w:val="2"/>
          <w:sz w:val="28"/>
          <w:szCs w:val="28"/>
          <w:lang w:val="en-US" w:eastAsia="zh-CN" w:bidi="ar-SA"/>
        </w:rPr>
        <w:id w:val="147461403"/>
        <w15:color w:val="DBDBDB"/>
      </w:sdtPr>
      <w:sdtEndPr>
        <w:rPr>
          <w:rFonts w:hint="eastAsia" w:ascii="仿宋" w:hAnsi="仿宋" w:eastAsia="仿宋" w:cs="仿宋"/>
          <w:color w:val="auto"/>
          <w:kern w:val="2"/>
          <w:sz w:val="21"/>
          <w:szCs w:val="36"/>
          <w:lang w:val="en-US" w:eastAsia="zh-CN" w:bidi="ar-SA"/>
        </w:rPr>
      </w:sdtEndPr>
      <w:sdtContent>
        <w:p w14:paraId="04B1AA3C">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目</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录</w:t>
          </w:r>
        </w:p>
        <w:p w14:paraId="2C7C921C">
          <w:pPr>
            <w:pStyle w:val="10"/>
            <w:keepNext w:val="0"/>
            <w:keepLines w:val="0"/>
            <w:pageBreakBefore w:val="0"/>
            <w:widowControl w:val="0"/>
            <w:tabs>
              <w:tab w:val="right" w:leader="dot" w:pos="8307"/>
            </w:tabs>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kern w:val="2"/>
              <w:sz w:val="28"/>
              <w:szCs w:val="28"/>
              <w:lang w:val="en-US" w:eastAsia="zh-CN" w:bidi="ar-SA"/>
            </w:rPr>
            <w:fldChar w:fldCharType="begin"/>
          </w:r>
          <w:r>
            <w:rPr>
              <w:rFonts w:hint="eastAsia" w:ascii="仿宋" w:hAnsi="仿宋" w:eastAsia="仿宋" w:cs="仿宋"/>
              <w:b/>
              <w:bCs/>
              <w:color w:val="auto"/>
              <w:kern w:val="2"/>
              <w:sz w:val="28"/>
              <w:szCs w:val="28"/>
              <w:lang w:val="en-US" w:eastAsia="zh-CN" w:bidi="ar-SA"/>
            </w:rPr>
            <w:instrText xml:space="preserve">TOC \o "1-3" \h \u </w:instrText>
          </w:r>
          <w:r>
            <w:rPr>
              <w:rFonts w:hint="eastAsia" w:ascii="仿宋" w:hAnsi="仿宋" w:eastAsia="仿宋" w:cs="仿宋"/>
              <w:b/>
              <w:bCs/>
              <w:color w:val="auto"/>
              <w:kern w:val="2"/>
              <w:sz w:val="28"/>
              <w:szCs w:val="28"/>
              <w:lang w:val="en-US" w:eastAsia="zh-CN" w:bidi="ar-SA"/>
            </w:rPr>
            <w:fldChar w:fldCharType="separate"/>
          </w:r>
          <w:r>
            <w:rPr>
              <w:rFonts w:hint="eastAsia" w:ascii="仿宋" w:hAnsi="仿宋" w:eastAsia="仿宋" w:cs="仿宋"/>
              <w:b/>
              <w:bCs/>
              <w:color w:val="auto"/>
              <w:kern w:val="2"/>
              <w:sz w:val="28"/>
              <w:szCs w:val="28"/>
              <w:lang w:val="en-US" w:eastAsia="zh-CN" w:bidi="ar-SA"/>
            </w:rPr>
            <w:fldChar w:fldCharType="begin"/>
          </w:r>
          <w:r>
            <w:rPr>
              <w:rFonts w:hint="eastAsia" w:ascii="仿宋" w:hAnsi="仿宋" w:eastAsia="仿宋" w:cs="仿宋"/>
              <w:b/>
              <w:bCs/>
              <w:color w:val="auto"/>
              <w:kern w:val="2"/>
              <w:sz w:val="28"/>
              <w:szCs w:val="28"/>
              <w:lang w:val="en-US" w:eastAsia="zh-CN" w:bidi="ar-SA"/>
            </w:rPr>
            <w:instrText xml:space="preserve"> HYPERLINK \l _Toc15859 </w:instrText>
          </w:r>
          <w:r>
            <w:rPr>
              <w:rFonts w:hint="eastAsia" w:ascii="仿宋" w:hAnsi="仿宋" w:eastAsia="仿宋" w:cs="仿宋"/>
              <w:b/>
              <w:bCs/>
              <w:color w:val="auto"/>
              <w:kern w:val="2"/>
              <w:sz w:val="28"/>
              <w:szCs w:val="28"/>
              <w:lang w:val="en-US" w:eastAsia="zh-CN" w:bidi="ar-SA"/>
            </w:rPr>
            <w:fldChar w:fldCharType="separate"/>
          </w:r>
          <w:r>
            <w:rPr>
              <w:rFonts w:hint="eastAsia" w:ascii="仿宋" w:hAnsi="仿宋" w:eastAsia="仿宋" w:cs="仿宋"/>
              <w:b/>
              <w:bCs/>
              <w:color w:val="auto"/>
              <w:sz w:val="28"/>
              <w:szCs w:val="28"/>
            </w:rPr>
            <w:t xml:space="preserve">第一章   </w:t>
          </w:r>
          <w:r>
            <w:rPr>
              <w:rFonts w:hint="eastAsia" w:ascii="仿宋" w:hAnsi="仿宋" w:eastAsia="仿宋" w:cs="仿宋"/>
              <w:b/>
              <w:bCs/>
              <w:color w:val="auto"/>
              <w:sz w:val="28"/>
              <w:szCs w:val="28"/>
              <w:lang w:val="en-US" w:eastAsia="zh-CN"/>
            </w:rPr>
            <w:t>招标公告</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_Toc15859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- 1 -</w:t>
          </w:r>
          <w:r>
            <w:rPr>
              <w:rFonts w:hint="eastAsia" w:ascii="仿宋" w:hAnsi="仿宋" w:eastAsia="仿宋" w:cs="仿宋"/>
              <w:b/>
              <w:bCs/>
              <w:color w:val="auto"/>
              <w:sz w:val="28"/>
              <w:szCs w:val="28"/>
            </w:rPr>
            <w:fldChar w:fldCharType="end"/>
          </w:r>
          <w:r>
            <w:rPr>
              <w:rFonts w:hint="eastAsia" w:ascii="仿宋" w:hAnsi="仿宋" w:eastAsia="仿宋" w:cs="仿宋"/>
              <w:b/>
              <w:bCs/>
              <w:color w:val="auto"/>
              <w:kern w:val="2"/>
              <w:sz w:val="28"/>
              <w:szCs w:val="28"/>
              <w:lang w:val="en-US" w:eastAsia="zh-CN" w:bidi="ar-SA"/>
            </w:rPr>
            <w:fldChar w:fldCharType="end"/>
          </w:r>
        </w:p>
        <w:p w14:paraId="1428AF3A">
          <w:pPr>
            <w:pStyle w:val="10"/>
            <w:keepNext w:val="0"/>
            <w:keepLines w:val="0"/>
            <w:pageBreakBefore w:val="0"/>
            <w:widowControl w:val="0"/>
            <w:tabs>
              <w:tab w:val="right" w:leader="dot" w:pos="8307"/>
            </w:tabs>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kern w:val="2"/>
              <w:sz w:val="28"/>
              <w:szCs w:val="28"/>
              <w:lang w:val="en-US" w:eastAsia="zh-CN" w:bidi="ar-SA"/>
            </w:rPr>
            <w:fldChar w:fldCharType="begin"/>
          </w:r>
          <w:r>
            <w:rPr>
              <w:rFonts w:hint="eastAsia" w:ascii="仿宋" w:hAnsi="仿宋" w:eastAsia="仿宋" w:cs="仿宋"/>
              <w:b/>
              <w:bCs/>
              <w:color w:val="auto"/>
              <w:kern w:val="2"/>
              <w:sz w:val="28"/>
              <w:szCs w:val="28"/>
              <w:lang w:val="en-US" w:eastAsia="zh-CN" w:bidi="ar-SA"/>
            </w:rPr>
            <w:instrText xml:space="preserve"> HYPERLINK \l _Toc2973 </w:instrText>
          </w:r>
          <w:r>
            <w:rPr>
              <w:rFonts w:hint="eastAsia" w:ascii="仿宋" w:hAnsi="仿宋" w:eastAsia="仿宋" w:cs="仿宋"/>
              <w:b/>
              <w:bCs/>
              <w:color w:val="auto"/>
              <w:kern w:val="2"/>
              <w:sz w:val="28"/>
              <w:szCs w:val="28"/>
              <w:lang w:val="en-US" w:eastAsia="zh-CN" w:bidi="ar-SA"/>
            </w:rPr>
            <w:fldChar w:fldCharType="separate"/>
          </w:r>
          <w:r>
            <w:rPr>
              <w:rFonts w:hint="eastAsia" w:ascii="仿宋" w:hAnsi="仿宋" w:eastAsia="仿宋" w:cs="仿宋"/>
              <w:b/>
              <w:bCs/>
              <w:color w:val="auto"/>
              <w:sz w:val="28"/>
              <w:szCs w:val="28"/>
            </w:rPr>
            <w:t>第二章   投标人须知</w:t>
          </w:r>
          <w:r>
            <w:rPr>
              <w:rFonts w:hint="eastAsia" w:ascii="仿宋" w:hAnsi="仿宋" w:eastAsia="仿宋" w:cs="仿宋"/>
              <w:b/>
              <w:bCs/>
              <w:color w:val="auto"/>
              <w:sz w:val="28"/>
              <w:szCs w:val="28"/>
              <w:lang w:val="en-US" w:eastAsia="zh-CN"/>
            </w:rPr>
            <w:t>前附表</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_Toc2973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- 5 -</w:t>
          </w:r>
          <w:r>
            <w:rPr>
              <w:rFonts w:hint="eastAsia" w:ascii="仿宋" w:hAnsi="仿宋" w:eastAsia="仿宋" w:cs="仿宋"/>
              <w:b/>
              <w:bCs/>
              <w:color w:val="auto"/>
              <w:sz w:val="28"/>
              <w:szCs w:val="28"/>
            </w:rPr>
            <w:fldChar w:fldCharType="end"/>
          </w:r>
          <w:r>
            <w:rPr>
              <w:rFonts w:hint="eastAsia" w:ascii="仿宋" w:hAnsi="仿宋" w:eastAsia="仿宋" w:cs="仿宋"/>
              <w:b/>
              <w:bCs/>
              <w:color w:val="auto"/>
              <w:kern w:val="2"/>
              <w:sz w:val="28"/>
              <w:szCs w:val="28"/>
              <w:lang w:val="en-US" w:eastAsia="zh-CN" w:bidi="ar-SA"/>
            </w:rPr>
            <w:fldChar w:fldCharType="end"/>
          </w:r>
        </w:p>
        <w:p w14:paraId="188C7D08">
          <w:pPr>
            <w:pStyle w:val="10"/>
            <w:keepNext w:val="0"/>
            <w:keepLines w:val="0"/>
            <w:pageBreakBefore w:val="0"/>
            <w:widowControl w:val="0"/>
            <w:tabs>
              <w:tab w:val="right" w:leader="dot" w:pos="8307"/>
            </w:tabs>
            <w:kinsoku/>
            <w:wordWrap/>
            <w:overflowPunct/>
            <w:topLinePunct w:val="0"/>
            <w:autoSpaceDE/>
            <w:autoSpaceDN/>
            <w:bidi w:val="0"/>
            <w:adjustRightInd/>
            <w:snapToGrid/>
            <w:spacing w:line="480" w:lineRule="auto"/>
            <w:ind w:firstLine="1405" w:firstLineChars="500"/>
            <w:textAlignment w:val="auto"/>
            <w:rPr>
              <w:rFonts w:hint="eastAsia" w:ascii="仿宋" w:hAnsi="仿宋" w:eastAsia="仿宋" w:cs="仿宋"/>
              <w:b/>
              <w:bCs/>
              <w:color w:val="auto"/>
              <w:sz w:val="28"/>
              <w:szCs w:val="28"/>
            </w:rPr>
          </w:pPr>
          <w:r>
            <w:rPr>
              <w:rFonts w:hint="eastAsia" w:ascii="仿宋" w:hAnsi="仿宋" w:eastAsia="仿宋" w:cs="仿宋"/>
              <w:b/>
              <w:bCs/>
              <w:color w:val="auto"/>
              <w:kern w:val="2"/>
              <w:sz w:val="28"/>
              <w:szCs w:val="28"/>
              <w:lang w:val="en-US" w:eastAsia="zh-CN" w:bidi="ar-SA"/>
            </w:rPr>
            <w:fldChar w:fldCharType="begin"/>
          </w:r>
          <w:r>
            <w:rPr>
              <w:rFonts w:hint="eastAsia" w:ascii="仿宋" w:hAnsi="仿宋" w:eastAsia="仿宋" w:cs="仿宋"/>
              <w:b/>
              <w:bCs/>
              <w:color w:val="auto"/>
              <w:kern w:val="2"/>
              <w:sz w:val="28"/>
              <w:szCs w:val="28"/>
              <w:lang w:val="en-US" w:eastAsia="zh-CN" w:bidi="ar-SA"/>
            </w:rPr>
            <w:instrText xml:space="preserve"> HYPERLINK \l _Toc31913 </w:instrText>
          </w:r>
          <w:r>
            <w:rPr>
              <w:rFonts w:hint="eastAsia" w:ascii="仿宋" w:hAnsi="仿宋" w:eastAsia="仿宋" w:cs="仿宋"/>
              <w:b/>
              <w:bCs/>
              <w:color w:val="auto"/>
              <w:kern w:val="2"/>
              <w:sz w:val="28"/>
              <w:szCs w:val="28"/>
              <w:lang w:val="en-US" w:eastAsia="zh-CN" w:bidi="ar-SA"/>
            </w:rPr>
            <w:fldChar w:fldCharType="separate"/>
          </w:r>
          <w:r>
            <w:rPr>
              <w:rFonts w:hint="eastAsia" w:ascii="仿宋" w:hAnsi="仿宋" w:eastAsia="仿宋" w:cs="仿宋"/>
              <w:b/>
              <w:bCs/>
              <w:color w:val="auto"/>
              <w:sz w:val="28"/>
              <w:szCs w:val="28"/>
            </w:rPr>
            <w:t>投标人须知</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_Toc31913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- 14 -</w:t>
          </w:r>
          <w:r>
            <w:rPr>
              <w:rFonts w:hint="eastAsia" w:ascii="仿宋" w:hAnsi="仿宋" w:eastAsia="仿宋" w:cs="仿宋"/>
              <w:b/>
              <w:bCs/>
              <w:color w:val="auto"/>
              <w:sz w:val="28"/>
              <w:szCs w:val="28"/>
            </w:rPr>
            <w:fldChar w:fldCharType="end"/>
          </w:r>
          <w:r>
            <w:rPr>
              <w:rFonts w:hint="eastAsia" w:ascii="仿宋" w:hAnsi="仿宋" w:eastAsia="仿宋" w:cs="仿宋"/>
              <w:b/>
              <w:bCs/>
              <w:color w:val="auto"/>
              <w:kern w:val="2"/>
              <w:sz w:val="28"/>
              <w:szCs w:val="28"/>
              <w:lang w:val="en-US" w:eastAsia="zh-CN" w:bidi="ar-SA"/>
            </w:rPr>
            <w:fldChar w:fldCharType="end"/>
          </w:r>
        </w:p>
        <w:p w14:paraId="353FBB96">
          <w:pPr>
            <w:pStyle w:val="10"/>
            <w:keepNext w:val="0"/>
            <w:keepLines w:val="0"/>
            <w:pageBreakBefore w:val="0"/>
            <w:widowControl w:val="0"/>
            <w:tabs>
              <w:tab w:val="right" w:leader="dot" w:pos="8307"/>
            </w:tabs>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kern w:val="2"/>
              <w:sz w:val="28"/>
              <w:szCs w:val="28"/>
              <w:lang w:val="en-US" w:eastAsia="zh-CN" w:bidi="ar-SA"/>
            </w:rPr>
            <w:fldChar w:fldCharType="begin"/>
          </w:r>
          <w:r>
            <w:rPr>
              <w:rFonts w:hint="eastAsia" w:ascii="仿宋" w:hAnsi="仿宋" w:eastAsia="仿宋" w:cs="仿宋"/>
              <w:b/>
              <w:bCs/>
              <w:color w:val="auto"/>
              <w:kern w:val="2"/>
              <w:sz w:val="28"/>
              <w:szCs w:val="28"/>
              <w:lang w:val="en-US" w:eastAsia="zh-CN" w:bidi="ar-SA"/>
            </w:rPr>
            <w:instrText xml:space="preserve"> HYPERLINK \l _Toc10045 </w:instrText>
          </w:r>
          <w:r>
            <w:rPr>
              <w:rFonts w:hint="eastAsia" w:ascii="仿宋" w:hAnsi="仿宋" w:eastAsia="仿宋" w:cs="仿宋"/>
              <w:b/>
              <w:bCs/>
              <w:color w:val="auto"/>
              <w:kern w:val="2"/>
              <w:sz w:val="28"/>
              <w:szCs w:val="28"/>
              <w:lang w:val="en-US" w:eastAsia="zh-CN" w:bidi="ar-SA"/>
            </w:rPr>
            <w:fldChar w:fldCharType="separate"/>
          </w:r>
          <w:r>
            <w:rPr>
              <w:rFonts w:hint="eastAsia" w:ascii="仿宋" w:hAnsi="仿宋" w:eastAsia="仿宋" w:cs="仿宋"/>
              <w:b/>
              <w:bCs/>
              <w:color w:val="auto"/>
              <w:sz w:val="28"/>
              <w:szCs w:val="28"/>
            </w:rPr>
            <w:t>第三章   资格审查</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_Toc10045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- 26 -</w:t>
          </w:r>
          <w:r>
            <w:rPr>
              <w:rFonts w:hint="eastAsia" w:ascii="仿宋" w:hAnsi="仿宋" w:eastAsia="仿宋" w:cs="仿宋"/>
              <w:b/>
              <w:bCs/>
              <w:color w:val="auto"/>
              <w:sz w:val="28"/>
              <w:szCs w:val="28"/>
            </w:rPr>
            <w:fldChar w:fldCharType="end"/>
          </w:r>
          <w:r>
            <w:rPr>
              <w:rFonts w:hint="eastAsia" w:ascii="仿宋" w:hAnsi="仿宋" w:eastAsia="仿宋" w:cs="仿宋"/>
              <w:b/>
              <w:bCs/>
              <w:color w:val="auto"/>
              <w:kern w:val="2"/>
              <w:sz w:val="28"/>
              <w:szCs w:val="28"/>
              <w:lang w:val="en-US" w:eastAsia="zh-CN" w:bidi="ar-SA"/>
            </w:rPr>
            <w:fldChar w:fldCharType="end"/>
          </w:r>
        </w:p>
        <w:p w14:paraId="3C6C6268">
          <w:pPr>
            <w:pStyle w:val="10"/>
            <w:keepNext w:val="0"/>
            <w:keepLines w:val="0"/>
            <w:pageBreakBefore w:val="0"/>
            <w:widowControl w:val="0"/>
            <w:tabs>
              <w:tab w:val="right" w:leader="dot" w:pos="8307"/>
            </w:tabs>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kern w:val="2"/>
              <w:sz w:val="28"/>
              <w:szCs w:val="28"/>
              <w:lang w:val="en-US" w:eastAsia="zh-CN" w:bidi="ar-SA"/>
            </w:rPr>
            <w:fldChar w:fldCharType="begin"/>
          </w:r>
          <w:r>
            <w:rPr>
              <w:rFonts w:hint="eastAsia" w:ascii="仿宋" w:hAnsi="仿宋" w:eastAsia="仿宋" w:cs="仿宋"/>
              <w:b/>
              <w:bCs/>
              <w:color w:val="auto"/>
              <w:kern w:val="2"/>
              <w:sz w:val="28"/>
              <w:szCs w:val="28"/>
              <w:lang w:val="en-US" w:eastAsia="zh-CN" w:bidi="ar-SA"/>
            </w:rPr>
            <w:instrText xml:space="preserve"> HYPERLINK \l _Toc25929 </w:instrText>
          </w:r>
          <w:r>
            <w:rPr>
              <w:rFonts w:hint="eastAsia" w:ascii="仿宋" w:hAnsi="仿宋" w:eastAsia="仿宋" w:cs="仿宋"/>
              <w:b/>
              <w:bCs/>
              <w:color w:val="auto"/>
              <w:kern w:val="2"/>
              <w:sz w:val="28"/>
              <w:szCs w:val="28"/>
              <w:lang w:val="en-US" w:eastAsia="zh-CN" w:bidi="ar-SA"/>
            </w:rPr>
            <w:fldChar w:fldCharType="separate"/>
          </w:r>
          <w:r>
            <w:rPr>
              <w:rFonts w:hint="eastAsia" w:ascii="仿宋" w:hAnsi="仿宋" w:eastAsia="仿宋" w:cs="仿宋"/>
              <w:b/>
              <w:bCs/>
              <w:color w:val="auto"/>
              <w:sz w:val="28"/>
              <w:szCs w:val="28"/>
            </w:rPr>
            <w:t>第四章   评标程序、评标方法和评标标准</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_Toc25929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- 29 -</w:t>
          </w:r>
          <w:r>
            <w:rPr>
              <w:rFonts w:hint="eastAsia" w:ascii="仿宋" w:hAnsi="仿宋" w:eastAsia="仿宋" w:cs="仿宋"/>
              <w:b/>
              <w:bCs/>
              <w:color w:val="auto"/>
              <w:sz w:val="28"/>
              <w:szCs w:val="28"/>
            </w:rPr>
            <w:fldChar w:fldCharType="end"/>
          </w:r>
          <w:r>
            <w:rPr>
              <w:rFonts w:hint="eastAsia" w:ascii="仿宋" w:hAnsi="仿宋" w:eastAsia="仿宋" w:cs="仿宋"/>
              <w:b/>
              <w:bCs/>
              <w:color w:val="auto"/>
              <w:kern w:val="2"/>
              <w:sz w:val="28"/>
              <w:szCs w:val="28"/>
              <w:lang w:val="en-US" w:eastAsia="zh-CN" w:bidi="ar-SA"/>
            </w:rPr>
            <w:fldChar w:fldCharType="end"/>
          </w:r>
        </w:p>
        <w:p w14:paraId="4F500DF7">
          <w:pPr>
            <w:pStyle w:val="10"/>
            <w:keepNext w:val="0"/>
            <w:keepLines w:val="0"/>
            <w:pageBreakBefore w:val="0"/>
            <w:widowControl w:val="0"/>
            <w:tabs>
              <w:tab w:val="right" w:leader="dot" w:pos="8307"/>
            </w:tabs>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kern w:val="2"/>
              <w:sz w:val="28"/>
              <w:szCs w:val="28"/>
              <w:lang w:val="en-US" w:eastAsia="zh-CN" w:bidi="ar-SA"/>
            </w:rPr>
            <w:fldChar w:fldCharType="begin"/>
          </w:r>
          <w:r>
            <w:rPr>
              <w:rFonts w:hint="eastAsia" w:ascii="仿宋" w:hAnsi="仿宋" w:eastAsia="仿宋" w:cs="仿宋"/>
              <w:b/>
              <w:bCs/>
              <w:color w:val="auto"/>
              <w:kern w:val="2"/>
              <w:sz w:val="28"/>
              <w:szCs w:val="28"/>
              <w:lang w:val="en-US" w:eastAsia="zh-CN" w:bidi="ar-SA"/>
            </w:rPr>
            <w:instrText xml:space="preserve"> HYPERLINK \l _Toc29338 </w:instrText>
          </w:r>
          <w:r>
            <w:rPr>
              <w:rFonts w:hint="eastAsia" w:ascii="仿宋" w:hAnsi="仿宋" w:eastAsia="仿宋" w:cs="仿宋"/>
              <w:b/>
              <w:bCs/>
              <w:color w:val="auto"/>
              <w:kern w:val="2"/>
              <w:sz w:val="28"/>
              <w:szCs w:val="28"/>
              <w:lang w:val="en-US" w:eastAsia="zh-CN" w:bidi="ar-SA"/>
            </w:rPr>
            <w:fldChar w:fldCharType="separate"/>
          </w:r>
          <w:r>
            <w:rPr>
              <w:rFonts w:hint="eastAsia" w:ascii="仿宋" w:hAnsi="仿宋" w:eastAsia="仿宋" w:cs="仿宋"/>
              <w:b/>
              <w:bCs/>
              <w:color w:val="auto"/>
              <w:sz w:val="28"/>
              <w:szCs w:val="28"/>
            </w:rPr>
            <w:t>第五章   采购需求</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_Toc29338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- 39 -</w:t>
          </w:r>
          <w:r>
            <w:rPr>
              <w:rFonts w:hint="eastAsia" w:ascii="仿宋" w:hAnsi="仿宋" w:eastAsia="仿宋" w:cs="仿宋"/>
              <w:b/>
              <w:bCs/>
              <w:color w:val="auto"/>
              <w:sz w:val="28"/>
              <w:szCs w:val="28"/>
            </w:rPr>
            <w:fldChar w:fldCharType="end"/>
          </w:r>
          <w:r>
            <w:rPr>
              <w:rFonts w:hint="eastAsia" w:ascii="仿宋" w:hAnsi="仿宋" w:eastAsia="仿宋" w:cs="仿宋"/>
              <w:b/>
              <w:bCs/>
              <w:color w:val="auto"/>
              <w:kern w:val="2"/>
              <w:sz w:val="28"/>
              <w:szCs w:val="28"/>
              <w:lang w:val="en-US" w:eastAsia="zh-CN" w:bidi="ar-SA"/>
            </w:rPr>
            <w:fldChar w:fldCharType="end"/>
          </w:r>
        </w:p>
        <w:p w14:paraId="75C3E502">
          <w:pPr>
            <w:pStyle w:val="10"/>
            <w:keepNext w:val="0"/>
            <w:keepLines w:val="0"/>
            <w:pageBreakBefore w:val="0"/>
            <w:widowControl w:val="0"/>
            <w:tabs>
              <w:tab w:val="right" w:leader="dot" w:pos="8307"/>
            </w:tabs>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kern w:val="2"/>
              <w:sz w:val="28"/>
              <w:szCs w:val="28"/>
              <w:lang w:val="en-US" w:eastAsia="zh-CN" w:bidi="ar-SA"/>
            </w:rPr>
            <w:fldChar w:fldCharType="begin"/>
          </w:r>
          <w:r>
            <w:rPr>
              <w:rFonts w:hint="eastAsia" w:ascii="仿宋" w:hAnsi="仿宋" w:eastAsia="仿宋" w:cs="仿宋"/>
              <w:b/>
              <w:bCs/>
              <w:color w:val="auto"/>
              <w:kern w:val="2"/>
              <w:sz w:val="28"/>
              <w:szCs w:val="28"/>
              <w:lang w:val="en-US" w:eastAsia="zh-CN" w:bidi="ar-SA"/>
            </w:rPr>
            <w:instrText xml:space="preserve"> HYPERLINK \l _Toc11310 </w:instrText>
          </w:r>
          <w:r>
            <w:rPr>
              <w:rFonts w:hint="eastAsia" w:ascii="仿宋" w:hAnsi="仿宋" w:eastAsia="仿宋" w:cs="仿宋"/>
              <w:b/>
              <w:bCs/>
              <w:color w:val="auto"/>
              <w:kern w:val="2"/>
              <w:sz w:val="28"/>
              <w:szCs w:val="28"/>
              <w:lang w:val="en-US" w:eastAsia="zh-CN" w:bidi="ar-SA"/>
            </w:rPr>
            <w:fldChar w:fldCharType="separate"/>
          </w: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 xml:space="preserve">章   </w:t>
          </w:r>
          <w:r>
            <w:rPr>
              <w:rFonts w:hint="eastAsia" w:ascii="仿宋" w:hAnsi="仿宋" w:eastAsia="仿宋" w:cs="仿宋"/>
              <w:b/>
              <w:bCs/>
              <w:color w:val="auto"/>
              <w:sz w:val="28"/>
              <w:szCs w:val="28"/>
              <w:lang w:val="en-US" w:eastAsia="zh-CN"/>
            </w:rPr>
            <w:t>合同</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_Toc11310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- 40 -</w:t>
          </w:r>
          <w:r>
            <w:rPr>
              <w:rFonts w:hint="eastAsia" w:ascii="仿宋" w:hAnsi="仿宋" w:eastAsia="仿宋" w:cs="仿宋"/>
              <w:b/>
              <w:bCs/>
              <w:color w:val="auto"/>
              <w:sz w:val="28"/>
              <w:szCs w:val="28"/>
            </w:rPr>
            <w:fldChar w:fldCharType="end"/>
          </w:r>
          <w:r>
            <w:rPr>
              <w:rFonts w:hint="eastAsia" w:ascii="仿宋" w:hAnsi="仿宋" w:eastAsia="仿宋" w:cs="仿宋"/>
              <w:b/>
              <w:bCs/>
              <w:color w:val="auto"/>
              <w:kern w:val="2"/>
              <w:sz w:val="28"/>
              <w:szCs w:val="28"/>
              <w:lang w:val="en-US" w:eastAsia="zh-CN" w:bidi="ar-SA"/>
            </w:rPr>
            <w:fldChar w:fldCharType="end"/>
          </w:r>
        </w:p>
        <w:p w14:paraId="3522B297">
          <w:pPr>
            <w:pStyle w:val="10"/>
            <w:keepNext w:val="0"/>
            <w:keepLines w:val="0"/>
            <w:pageBreakBefore w:val="0"/>
            <w:widowControl w:val="0"/>
            <w:tabs>
              <w:tab w:val="right" w:leader="dot" w:pos="8307"/>
            </w:tabs>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kern w:val="2"/>
              <w:sz w:val="28"/>
              <w:szCs w:val="28"/>
              <w:lang w:val="en-US" w:eastAsia="zh-CN" w:bidi="ar-SA"/>
            </w:rPr>
            <w:fldChar w:fldCharType="begin"/>
          </w:r>
          <w:r>
            <w:rPr>
              <w:rFonts w:hint="eastAsia" w:ascii="仿宋" w:hAnsi="仿宋" w:eastAsia="仿宋" w:cs="仿宋"/>
              <w:b/>
              <w:bCs/>
              <w:color w:val="auto"/>
              <w:kern w:val="2"/>
              <w:sz w:val="28"/>
              <w:szCs w:val="28"/>
              <w:lang w:val="en-US" w:eastAsia="zh-CN" w:bidi="ar-SA"/>
            </w:rPr>
            <w:instrText xml:space="preserve"> HYPERLINK \l _Toc4848 </w:instrText>
          </w:r>
          <w:r>
            <w:rPr>
              <w:rFonts w:hint="eastAsia" w:ascii="仿宋" w:hAnsi="仿宋" w:eastAsia="仿宋" w:cs="仿宋"/>
              <w:b/>
              <w:bCs/>
              <w:color w:val="auto"/>
              <w:kern w:val="2"/>
              <w:sz w:val="28"/>
              <w:szCs w:val="28"/>
              <w:lang w:val="en-US" w:eastAsia="zh-CN" w:bidi="ar-SA"/>
            </w:rPr>
            <w:fldChar w:fldCharType="separate"/>
          </w: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 xml:space="preserve">章   </w:t>
          </w:r>
          <w:r>
            <w:rPr>
              <w:rFonts w:hint="eastAsia" w:ascii="仿宋" w:hAnsi="仿宋" w:eastAsia="仿宋" w:cs="仿宋"/>
              <w:b/>
              <w:bCs/>
              <w:color w:val="auto"/>
              <w:sz w:val="28"/>
              <w:szCs w:val="28"/>
              <w:lang w:val="en-US" w:eastAsia="zh-CN"/>
            </w:rPr>
            <w:t>投标文件格式</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_Toc4848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- 45 -</w:t>
          </w:r>
          <w:r>
            <w:rPr>
              <w:rFonts w:hint="eastAsia" w:ascii="仿宋" w:hAnsi="仿宋" w:eastAsia="仿宋" w:cs="仿宋"/>
              <w:b/>
              <w:bCs/>
              <w:color w:val="auto"/>
              <w:sz w:val="28"/>
              <w:szCs w:val="28"/>
            </w:rPr>
            <w:fldChar w:fldCharType="end"/>
          </w:r>
          <w:r>
            <w:rPr>
              <w:rFonts w:hint="eastAsia" w:ascii="仿宋" w:hAnsi="仿宋" w:eastAsia="仿宋" w:cs="仿宋"/>
              <w:b/>
              <w:bCs/>
              <w:color w:val="auto"/>
              <w:kern w:val="2"/>
              <w:sz w:val="28"/>
              <w:szCs w:val="28"/>
              <w:lang w:val="en-US" w:eastAsia="zh-CN" w:bidi="ar-SA"/>
            </w:rPr>
            <w:fldChar w:fldCharType="end"/>
          </w:r>
        </w:p>
        <w:p w14:paraId="26578C8E">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color w:val="auto"/>
              <w:kern w:val="2"/>
              <w:sz w:val="21"/>
              <w:szCs w:val="36"/>
              <w:lang w:val="en-US" w:eastAsia="zh-CN" w:bidi="ar-SA"/>
            </w:rPr>
          </w:pPr>
          <w:r>
            <w:rPr>
              <w:rFonts w:hint="eastAsia" w:ascii="仿宋" w:hAnsi="仿宋" w:eastAsia="仿宋" w:cs="仿宋"/>
              <w:b/>
              <w:bCs/>
              <w:color w:val="auto"/>
              <w:kern w:val="2"/>
              <w:sz w:val="28"/>
              <w:szCs w:val="28"/>
              <w:lang w:val="en-US" w:eastAsia="zh-CN" w:bidi="ar-SA"/>
            </w:rPr>
            <w:fldChar w:fldCharType="end"/>
          </w:r>
        </w:p>
      </w:sdtContent>
    </w:sdt>
    <w:p w14:paraId="040FE492">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auto"/>
          <w:kern w:val="2"/>
          <w:sz w:val="21"/>
          <w:szCs w:val="36"/>
          <w:lang w:val="en-US" w:eastAsia="zh-CN" w:bidi="ar-SA"/>
        </w:rPr>
        <w:sectPr>
          <w:footerReference r:id="rId8" w:type="first"/>
          <w:footerReference r:id="rId7" w:type="default"/>
          <w:pgSz w:w="11907" w:h="16840"/>
          <w:pgMar w:top="1440" w:right="1800" w:bottom="1440" w:left="1800" w:header="851" w:footer="851" w:gutter="0"/>
          <w:pgNumType w:fmt="numberInDash" w:start="1"/>
          <w:cols w:space="720" w:num="1"/>
          <w:docGrid w:linePitch="462" w:charSpace="0"/>
        </w:sectPr>
      </w:pPr>
    </w:p>
    <w:p w14:paraId="02DF3999">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default" w:ascii="仿宋" w:hAnsi="仿宋" w:eastAsia="仿宋" w:cs="仿宋"/>
          <w:b/>
          <w:color w:val="auto"/>
          <w:sz w:val="36"/>
          <w:szCs w:val="36"/>
          <w:lang w:val="en-US" w:eastAsia="zh-CN"/>
        </w:rPr>
      </w:pPr>
      <w:bookmarkStart w:id="0" w:name="_Toc15859"/>
      <w:r>
        <w:rPr>
          <w:rFonts w:hint="eastAsia" w:ascii="仿宋" w:hAnsi="仿宋" w:eastAsia="仿宋" w:cs="仿宋"/>
          <w:b/>
          <w:color w:val="auto"/>
          <w:sz w:val="36"/>
          <w:szCs w:val="36"/>
        </w:rPr>
        <w:t xml:space="preserve">第一章   </w:t>
      </w:r>
      <w:r>
        <w:rPr>
          <w:rFonts w:hint="eastAsia" w:ascii="仿宋" w:hAnsi="仿宋" w:eastAsia="仿宋" w:cs="仿宋"/>
          <w:b/>
          <w:color w:val="auto"/>
          <w:sz w:val="36"/>
          <w:szCs w:val="36"/>
          <w:lang w:val="en-US" w:eastAsia="zh-CN"/>
        </w:rPr>
        <w:t>招标公告</w:t>
      </w:r>
      <w:bookmarkEnd w:id="0"/>
    </w:p>
    <w:p w14:paraId="2ED62607">
      <w:pPr>
        <w:keepNext w:val="0"/>
        <w:keepLines w:val="0"/>
        <w:pageBreakBefore w:val="0"/>
        <w:kinsoku/>
        <w:wordWrap/>
        <w:overflowPunct/>
        <w:topLinePunct w:val="0"/>
        <w:autoSpaceDE/>
        <w:autoSpaceDN/>
        <w:bidi w:val="0"/>
        <w:adjustRightInd/>
        <w:snapToGrid/>
        <w:spacing w:line="520" w:lineRule="exact"/>
        <w:ind w:firstLine="482" w:firstLineChars="200"/>
        <w:textAlignment w:val="auto"/>
        <w:outlineLvl w:val="0"/>
        <w:rPr>
          <w:rFonts w:hint="eastAsia" w:ascii="仿宋" w:hAnsi="仿宋" w:eastAsia="仿宋" w:cs="仿宋"/>
          <w:b/>
          <w:bCs/>
          <w:color w:val="auto"/>
          <w:sz w:val="24"/>
          <w:szCs w:val="32"/>
        </w:rPr>
      </w:pPr>
      <w:bookmarkStart w:id="1" w:name="_Toc14700"/>
      <w:bookmarkStart w:id="2" w:name="_Toc16664"/>
      <w:bookmarkStart w:id="3" w:name="_Toc24356"/>
      <w:bookmarkStart w:id="4" w:name="_Toc21549"/>
      <w:bookmarkStart w:id="5" w:name="_Toc99301420"/>
      <w:bookmarkStart w:id="6" w:name="_Toc226965856"/>
      <w:bookmarkStart w:id="7" w:name="_Toc127161488"/>
      <w:bookmarkStart w:id="8" w:name="_Toc265228423"/>
      <w:bookmarkStart w:id="9" w:name="_Toc150774783"/>
      <w:bookmarkStart w:id="10" w:name="_Toc512937850"/>
      <w:bookmarkStart w:id="11" w:name="_Toc353825548"/>
      <w:bookmarkStart w:id="12" w:name="_Toc195842950"/>
      <w:bookmarkStart w:id="13" w:name="_Toc264969275"/>
      <w:bookmarkStart w:id="14" w:name="_Toc305158928"/>
      <w:bookmarkStart w:id="15" w:name="_Toc353873938"/>
      <w:bookmarkStart w:id="16" w:name="_Toc127151777"/>
      <w:bookmarkStart w:id="17" w:name="_Toc305158854"/>
      <w:r>
        <w:rPr>
          <w:rFonts w:hint="eastAsia" w:ascii="仿宋" w:hAnsi="仿宋" w:eastAsia="仿宋" w:cs="仿宋"/>
          <w:b/>
          <w:bCs/>
          <w:color w:val="auto"/>
          <w:sz w:val="24"/>
          <w:szCs w:val="32"/>
        </w:rPr>
        <w:t>项目概况</w:t>
      </w:r>
      <w:bookmarkEnd w:id="1"/>
      <w:bookmarkEnd w:id="2"/>
      <w:bookmarkEnd w:id="3"/>
      <w:bookmarkEnd w:id="4"/>
    </w:p>
    <w:p w14:paraId="16630617">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color w:val="auto"/>
          <w:sz w:val="24"/>
          <w:szCs w:val="32"/>
        </w:rPr>
      </w:pPr>
      <w:r>
        <w:rPr>
          <w:rFonts w:hint="eastAsia" w:ascii="仿宋" w:hAnsi="仿宋" w:eastAsia="仿宋" w:cs="仿宋"/>
          <w:b/>
          <w:bCs/>
          <w:color w:val="auto"/>
          <w:sz w:val="24"/>
          <w:szCs w:val="32"/>
          <w:lang w:eastAsia="zh-CN"/>
        </w:rPr>
        <w:t>新疆师范大学2026年度教职工健康体检采购项目</w:t>
      </w:r>
      <w:r>
        <w:rPr>
          <w:rFonts w:hint="eastAsia" w:ascii="仿宋" w:hAnsi="仿宋" w:eastAsia="仿宋" w:cs="仿宋"/>
          <w:color w:val="auto"/>
          <w:sz w:val="24"/>
          <w:szCs w:val="32"/>
        </w:rPr>
        <w:t>招标项目的潜在投标人应在政采云平台线上获取招标文件，并于</w:t>
      </w:r>
      <w:r>
        <w:rPr>
          <w:rFonts w:hint="eastAsia" w:ascii="仿宋" w:hAnsi="仿宋" w:eastAsia="仿宋" w:cs="仿宋"/>
          <w:color w:val="auto"/>
          <w:sz w:val="24"/>
          <w:szCs w:val="32"/>
        </w:rPr>
        <w:t>2026年</w:t>
      </w:r>
      <w:r>
        <w:rPr>
          <w:rFonts w:hint="eastAsia" w:ascii="仿宋" w:hAnsi="仿宋" w:eastAsia="仿宋" w:cs="仿宋"/>
          <w:color w:val="auto"/>
          <w:sz w:val="24"/>
          <w:szCs w:val="32"/>
          <w:lang w:val="en-US" w:eastAsia="zh-CN"/>
        </w:rPr>
        <w:t>06</w:t>
      </w:r>
      <w:r>
        <w:rPr>
          <w:rFonts w:hint="eastAsia" w:ascii="仿宋" w:hAnsi="仿宋" w:eastAsia="仿宋" w:cs="仿宋"/>
          <w:color w:val="auto"/>
          <w:sz w:val="24"/>
          <w:szCs w:val="32"/>
        </w:rPr>
        <w:t>月</w:t>
      </w:r>
      <w:r>
        <w:rPr>
          <w:rFonts w:hint="eastAsia" w:ascii="仿宋" w:hAnsi="仿宋" w:eastAsia="仿宋" w:cs="仿宋"/>
          <w:color w:val="auto"/>
          <w:sz w:val="24"/>
          <w:szCs w:val="32"/>
          <w:lang w:val="en-US" w:eastAsia="zh-CN"/>
        </w:rPr>
        <w:t>25</w:t>
      </w:r>
      <w:r>
        <w:rPr>
          <w:rFonts w:hint="eastAsia" w:ascii="仿宋" w:hAnsi="仿宋" w:eastAsia="仿宋" w:cs="仿宋"/>
          <w:color w:val="auto"/>
          <w:sz w:val="24"/>
          <w:szCs w:val="32"/>
        </w:rPr>
        <w:t>日 11:00（北京时间）</w:t>
      </w:r>
      <w:r>
        <w:rPr>
          <w:rFonts w:hint="eastAsia" w:ascii="仿宋" w:hAnsi="仿宋" w:eastAsia="仿宋" w:cs="仿宋"/>
          <w:color w:val="auto"/>
          <w:sz w:val="24"/>
          <w:szCs w:val="32"/>
        </w:rPr>
        <w:t>前递交投标文件。</w:t>
      </w:r>
    </w:p>
    <w:p w14:paraId="1A776B43">
      <w:pPr>
        <w:keepNext w:val="0"/>
        <w:keepLines w:val="0"/>
        <w:pageBreakBefore w:val="0"/>
        <w:kinsoku/>
        <w:wordWrap/>
        <w:overflowPunct/>
        <w:topLinePunct w:val="0"/>
        <w:autoSpaceDE/>
        <w:autoSpaceDN/>
        <w:bidi w:val="0"/>
        <w:adjustRightInd/>
        <w:snapToGrid/>
        <w:spacing w:line="520" w:lineRule="exact"/>
        <w:ind w:firstLine="482" w:firstLineChars="200"/>
        <w:textAlignment w:val="auto"/>
        <w:outlineLvl w:val="0"/>
        <w:rPr>
          <w:rFonts w:hint="eastAsia" w:ascii="仿宋" w:hAnsi="仿宋" w:eastAsia="仿宋" w:cs="仿宋"/>
          <w:b/>
          <w:bCs/>
          <w:color w:val="auto"/>
          <w:sz w:val="24"/>
          <w:szCs w:val="32"/>
        </w:rPr>
      </w:pPr>
      <w:bookmarkStart w:id="18" w:name="_Toc15775"/>
      <w:bookmarkStart w:id="19" w:name="_Toc5838"/>
      <w:bookmarkStart w:id="20" w:name="_Toc8098"/>
      <w:bookmarkStart w:id="21" w:name="_Toc8670"/>
      <w:r>
        <w:rPr>
          <w:rFonts w:hint="eastAsia" w:ascii="仿宋" w:hAnsi="仿宋" w:eastAsia="仿宋" w:cs="仿宋"/>
          <w:b/>
          <w:bCs/>
          <w:color w:val="auto"/>
          <w:sz w:val="24"/>
          <w:szCs w:val="32"/>
        </w:rPr>
        <w:t>一、项目基本情况</w:t>
      </w:r>
      <w:bookmarkEnd w:id="18"/>
      <w:bookmarkEnd w:id="19"/>
      <w:bookmarkEnd w:id="20"/>
      <w:bookmarkEnd w:id="21"/>
    </w:p>
    <w:p w14:paraId="1A83A64F">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lang w:eastAsia="zh-CN"/>
        </w:rPr>
      </w:pPr>
      <w:r>
        <w:rPr>
          <w:rFonts w:hint="eastAsia" w:ascii="仿宋" w:hAnsi="仿宋" w:eastAsia="仿宋" w:cs="仿宋"/>
          <w:color w:val="auto"/>
          <w:sz w:val="24"/>
          <w:szCs w:val="32"/>
        </w:rPr>
        <w:t>项目编号：</w:t>
      </w:r>
      <w:r>
        <w:rPr>
          <w:rFonts w:hint="eastAsia" w:ascii="仿宋" w:hAnsi="仿宋" w:eastAsia="仿宋" w:cs="仿宋"/>
          <w:color w:val="auto"/>
          <w:sz w:val="24"/>
          <w:szCs w:val="32"/>
          <w:lang w:eastAsia="zh-CN"/>
        </w:rPr>
        <w:t>XJCY2026-ZB-132</w:t>
      </w:r>
    </w:p>
    <w:p w14:paraId="2C9B6C17">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rPr>
        <w:t>项目名称：</w:t>
      </w:r>
      <w:r>
        <w:rPr>
          <w:rFonts w:hint="eastAsia" w:ascii="仿宋" w:hAnsi="仿宋" w:eastAsia="仿宋" w:cs="仿宋"/>
          <w:color w:val="auto"/>
          <w:sz w:val="24"/>
          <w:szCs w:val="32"/>
          <w:highlight w:val="none"/>
          <w:lang w:eastAsia="zh-CN"/>
        </w:rPr>
        <w:t>新疆师范大学2026年度教职工健康体检采购项目</w:t>
      </w:r>
    </w:p>
    <w:p w14:paraId="07D603D0">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采购方式：公开招标</w:t>
      </w:r>
    </w:p>
    <w:p w14:paraId="63FBB7C9">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default" w:ascii="仿宋" w:hAnsi="仿宋" w:eastAsia="仿宋" w:cs="仿宋"/>
          <w:color w:val="auto"/>
          <w:sz w:val="24"/>
          <w:szCs w:val="32"/>
          <w:highlight w:val="none"/>
          <w:lang w:val="en-US"/>
        </w:rPr>
      </w:pPr>
      <w:r>
        <w:rPr>
          <w:rFonts w:hint="eastAsia" w:ascii="仿宋" w:hAnsi="仿宋" w:eastAsia="仿宋" w:cs="仿宋"/>
          <w:color w:val="auto"/>
          <w:sz w:val="24"/>
          <w:szCs w:val="32"/>
          <w:highlight w:val="none"/>
        </w:rPr>
        <w:t>最高限价（元）：</w:t>
      </w:r>
      <w:r>
        <w:rPr>
          <w:rFonts w:hint="eastAsia" w:ascii="仿宋" w:hAnsi="仿宋" w:eastAsia="仿宋" w:cs="仿宋"/>
          <w:color w:val="auto"/>
          <w:sz w:val="24"/>
          <w:szCs w:val="32"/>
          <w:highlight w:val="none"/>
          <w:lang w:val="en-US" w:eastAsia="zh-CN"/>
        </w:rPr>
        <w:t>3000000.00</w:t>
      </w:r>
    </w:p>
    <w:p w14:paraId="0B1A18A0">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default"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预算金额（元）：</w:t>
      </w:r>
      <w:r>
        <w:rPr>
          <w:rFonts w:hint="eastAsia" w:ascii="仿宋" w:hAnsi="仿宋" w:eastAsia="仿宋" w:cs="仿宋"/>
          <w:color w:val="auto"/>
          <w:sz w:val="24"/>
          <w:szCs w:val="32"/>
          <w:highlight w:val="none"/>
          <w:lang w:val="en-US" w:eastAsia="zh-CN"/>
        </w:rPr>
        <w:t>3000000.00</w:t>
      </w:r>
    </w:p>
    <w:p w14:paraId="78E99206">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采购需求：</w:t>
      </w:r>
    </w:p>
    <w:p w14:paraId="60558CE8">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szCs w:val="32"/>
        </w:rPr>
      </w:pPr>
      <w:r>
        <w:rPr>
          <w:rFonts w:hint="eastAsia" w:ascii="仿宋" w:hAnsi="仿宋" w:eastAsia="仿宋" w:cs="仿宋"/>
          <w:color w:val="auto"/>
          <w:sz w:val="24"/>
          <w:szCs w:val="32"/>
          <w:highlight w:val="none"/>
        </w:rPr>
        <w:t>标项名称：</w:t>
      </w:r>
      <w:r>
        <w:rPr>
          <w:rFonts w:hint="eastAsia" w:ascii="仿宋" w:hAnsi="仿宋" w:eastAsia="仿宋" w:cs="仿宋"/>
          <w:color w:val="auto"/>
          <w:sz w:val="24"/>
          <w:szCs w:val="32"/>
          <w:highlight w:val="none"/>
          <w:lang w:eastAsia="zh-CN"/>
        </w:rPr>
        <w:t>新疆师范大学2026</w:t>
      </w:r>
      <w:r>
        <w:rPr>
          <w:rFonts w:hint="eastAsia" w:ascii="仿宋" w:hAnsi="仿宋" w:eastAsia="仿宋" w:cs="仿宋"/>
          <w:color w:val="auto"/>
          <w:sz w:val="24"/>
          <w:szCs w:val="32"/>
          <w:lang w:eastAsia="zh-CN"/>
        </w:rPr>
        <w:t>年度教职工健康体检采购项目</w:t>
      </w:r>
      <w:r>
        <w:rPr>
          <w:rFonts w:hint="eastAsia" w:ascii="仿宋" w:hAnsi="仿宋" w:eastAsia="仿宋" w:cs="仿宋"/>
          <w:color w:val="auto"/>
          <w:sz w:val="24"/>
          <w:szCs w:val="32"/>
        </w:rPr>
        <w:br w:type="textWrapping"/>
      </w:r>
      <w:r>
        <w:rPr>
          <w:rFonts w:hint="eastAsia" w:ascii="仿宋" w:hAnsi="仿宋" w:eastAsia="仿宋" w:cs="仿宋"/>
          <w:color w:val="auto"/>
          <w:sz w:val="24"/>
          <w:szCs w:val="32"/>
        </w:rPr>
        <w:t>    数量：1</w:t>
      </w:r>
      <w:r>
        <w:rPr>
          <w:rFonts w:hint="eastAsia" w:ascii="仿宋" w:hAnsi="仿宋" w:eastAsia="仿宋" w:cs="仿宋"/>
          <w:color w:val="auto"/>
          <w:sz w:val="24"/>
          <w:szCs w:val="32"/>
        </w:rPr>
        <w:br w:type="textWrapping"/>
      </w:r>
      <w:r>
        <w:rPr>
          <w:rFonts w:hint="eastAsia" w:ascii="仿宋" w:hAnsi="仿宋" w:eastAsia="仿宋" w:cs="仿宋"/>
          <w:color w:val="auto"/>
          <w:sz w:val="24"/>
          <w:szCs w:val="32"/>
        </w:rPr>
        <w:t>    预算金额（元）：3000000.00</w:t>
      </w:r>
    </w:p>
    <w:p w14:paraId="54E9482F">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szCs w:val="32"/>
          <w:lang w:eastAsia="zh-CN"/>
        </w:rPr>
      </w:pPr>
      <w:r>
        <w:rPr>
          <w:rFonts w:hint="eastAsia" w:ascii="仿宋" w:hAnsi="仿宋" w:eastAsia="仿宋" w:cs="仿宋"/>
          <w:color w:val="auto"/>
          <w:sz w:val="24"/>
          <w:szCs w:val="32"/>
        </w:rPr>
        <w:t>单位： 批 </w:t>
      </w:r>
      <w:r>
        <w:rPr>
          <w:rFonts w:hint="eastAsia" w:ascii="仿宋" w:hAnsi="仿宋" w:eastAsia="仿宋" w:cs="仿宋"/>
          <w:color w:val="auto"/>
          <w:sz w:val="24"/>
          <w:szCs w:val="32"/>
        </w:rPr>
        <w:br w:type="textWrapping"/>
      </w:r>
      <w:r>
        <w:rPr>
          <w:rFonts w:hint="eastAsia" w:ascii="仿宋" w:hAnsi="仿宋" w:eastAsia="仿宋" w:cs="仿宋"/>
          <w:color w:val="auto"/>
          <w:sz w:val="24"/>
          <w:szCs w:val="32"/>
        </w:rPr>
        <w:t>    简要规格描述或项目基本概况介绍、用途：详见招标文件。</w:t>
      </w:r>
      <w:r>
        <w:rPr>
          <w:rFonts w:hint="eastAsia" w:ascii="仿宋" w:hAnsi="仿宋" w:eastAsia="仿宋" w:cs="仿宋"/>
          <w:color w:val="auto"/>
          <w:sz w:val="24"/>
          <w:szCs w:val="32"/>
        </w:rPr>
        <w:br w:type="textWrapping"/>
      </w:r>
      <w:r>
        <w:rPr>
          <w:rFonts w:hint="eastAsia" w:ascii="仿宋" w:hAnsi="仿宋" w:eastAsia="仿宋" w:cs="仿宋"/>
          <w:color w:val="auto"/>
          <w:sz w:val="24"/>
          <w:szCs w:val="32"/>
        </w:rPr>
        <w:t>   </w:t>
      </w:r>
      <w:r>
        <w:rPr>
          <w:rFonts w:hint="eastAsia" w:ascii="仿宋" w:hAnsi="仿宋" w:eastAsia="仿宋" w:cs="仿宋"/>
          <w:color w:val="auto"/>
          <w:sz w:val="24"/>
          <w:szCs w:val="32"/>
          <w:lang w:val="en-US" w:eastAsia="zh-CN"/>
        </w:rPr>
        <w:t xml:space="preserve"> </w:t>
      </w:r>
      <w:r>
        <w:rPr>
          <w:rFonts w:hint="eastAsia" w:ascii="仿宋" w:hAnsi="仿宋" w:eastAsia="仿宋" w:cs="仿宋"/>
          <w:color w:val="auto"/>
          <w:sz w:val="24"/>
          <w:szCs w:val="32"/>
        </w:rPr>
        <w:t>备注：项目履约期限：</w:t>
      </w:r>
      <w:r>
        <w:rPr>
          <w:rFonts w:hint="eastAsia" w:ascii="仿宋" w:hAnsi="仿宋" w:eastAsia="仿宋" w:cs="仿宋"/>
          <w:color w:val="auto"/>
          <w:sz w:val="24"/>
        </w:rPr>
        <w:t>本项目体检服务周期为4个月，具体起止日期以合同签订为准。</w:t>
      </w:r>
    </w:p>
    <w:p w14:paraId="78E41628">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本项目（否）接受联合体投标。</w:t>
      </w:r>
    </w:p>
    <w:p w14:paraId="3E2039B1">
      <w:pPr>
        <w:keepNext w:val="0"/>
        <w:keepLines w:val="0"/>
        <w:pageBreakBefore w:val="0"/>
        <w:kinsoku/>
        <w:wordWrap/>
        <w:overflowPunct/>
        <w:topLinePunct w:val="0"/>
        <w:autoSpaceDE/>
        <w:autoSpaceDN/>
        <w:bidi w:val="0"/>
        <w:adjustRightInd/>
        <w:snapToGrid/>
        <w:spacing w:line="520" w:lineRule="exact"/>
        <w:ind w:firstLine="482" w:firstLineChars="200"/>
        <w:textAlignment w:val="auto"/>
        <w:outlineLvl w:val="0"/>
        <w:rPr>
          <w:rFonts w:hint="eastAsia" w:ascii="仿宋" w:hAnsi="仿宋" w:eastAsia="仿宋" w:cs="仿宋"/>
          <w:b/>
          <w:bCs/>
          <w:color w:val="auto"/>
          <w:sz w:val="24"/>
          <w:szCs w:val="32"/>
        </w:rPr>
      </w:pPr>
      <w:bookmarkStart w:id="22" w:name="_Toc2332"/>
      <w:bookmarkStart w:id="23" w:name="_Toc1853"/>
      <w:bookmarkStart w:id="24" w:name="_Toc8262"/>
      <w:bookmarkStart w:id="25" w:name="_Toc26400"/>
      <w:r>
        <w:rPr>
          <w:rFonts w:hint="eastAsia" w:ascii="仿宋" w:hAnsi="仿宋" w:eastAsia="仿宋" w:cs="仿宋"/>
          <w:b/>
          <w:bCs/>
          <w:color w:val="auto"/>
          <w:sz w:val="24"/>
          <w:szCs w:val="32"/>
        </w:rPr>
        <w:t>二、申请人的资格要求：</w:t>
      </w:r>
      <w:bookmarkEnd w:id="22"/>
      <w:bookmarkEnd w:id="23"/>
      <w:bookmarkEnd w:id="24"/>
      <w:bookmarkEnd w:id="25"/>
    </w:p>
    <w:p w14:paraId="16B3120E">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1.满足《中华人民共和国政府采购法》第二十二条规定；</w:t>
      </w:r>
    </w:p>
    <w:p w14:paraId="6B001487">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2.落实政府采购政策需满足的资格要求：</w:t>
      </w:r>
      <w:r>
        <w:rPr>
          <w:rFonts w:hint="eastAsia" w:ascii="仿宋" w:hAnsi="仿宋" w:eastAsia="仿宋" w:cs="仿宋"/>
          <w:color w:val="auto"/>
          <w:sz w:val="24"/>
          <w:szCs w:val="32"/>
        </w:rPr>
        <w:t>本项目属于非专门面向中小企业（含中型、小型、微型企业）的采购项目。</w:t>
      </w:r>
      <w:r>
        <w:rPr>
          <w:rFonts w:hint="eastAsia" w:ascii="仿宋" w:hAnsi="仿宋" w:eastAsia="仿宋" w:cs="仿宋"/>
          <w:color w:val="auto"/>
          <w:sz w:val="24"/>
          <w:szCs w:val="32"/>
          <w:lang w:eastAsia="zh-CN"/>
        </w:rPr>
        <w:t>根据《政府采购促进中小企业发展管理办法》（财库〔2020〕46 号）</w:t>
      </w:r>
      <w:r>
        <w:rPr>
          <w:rFonts w:hint="eastAsia" w:ascii="仿宋" w:hAnsi="仿宋" w:eastAsia="仿宋" w:cs="仿宋"/>
          <w:color w:val="auto"/>
          <w:sz w:val="24"/>
          <w:szCs w:val="32"/>
        </w:rPr>
        <w:t>的规定，</w:t>
      </w:r>
      <w:r>
        <w:rPr>
          <w:rFonts w:hint="eastAsia" w:ascii="仿宋" w:hAnsi="仿宋" w:eastAsia="仿宋" w:cs="仿宋"/>
          <w:color w:val="auto"/>
          <w:sz w:val="24"/>
          <w:szCs w:val="32"/>
          <w:lang w:eastAsia="zh-CN"/>
        </w:rPr>
        <w:t>评标时将对小型、微型企业投标报价给予 10% 的价格扣除，用扣除后的价格参与评审；监狱企业、残疾人福利性单位视同小型、微型企业，享受同等政策</w:t>
      </w:r>
      <w:r>
        <w:rPr>
          <w:rFonts w:hint="eastAsia" w:ascii="仿宋" w:hAnsi="仿宋" w:eastAsia="仿宋" w:cs="仿宋"/>
          <w:color w:val="auto"/>
          <w:sz w:val="24"/>
          <w:szCs w:val="32"/>
        </w:rPr>
        <w:t>，用优惠后的价格参与评审。</w:t>
      </w:r>
    </w:p>
    <w:p w14:paraId="4890BF90">
      <w:pPr>
        <w:keepNext w:val="0"/>
        <w:keepLines w:val="0"/>
        <w:pageBreakBefore w:val="0"/>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仿宋" w:hAnsi="仿宋" w:eastAsia="仿宋" w:cs="仿宋"/>
          <w:color w:val="auto"/>
          <w:sz w:val="24"/>
          <w:szCs w:val="32"/>
          <w:lang w:eastAsia="zh-CN"/>
        </w:rPr>
      </w:pPr>
      <w:r>
        <w:rPr>
          <w:rFonts w:hint="eastAsia" w:ascii="仿宋" w:hAnsi="仿宋" w:eastAsia="仿宋" w:cs="仿宋"/>
          <w:color w:val="auto"/>
          <w:sz w:val="24"/>
          <w:szCs w:val="32"/>
        </w:rPr>
        <w:t>3.本项目的特定资格要求：</w:t>
      </w:r>
      <w:r>
        <w:rPr>
          <w:rFonts w:hint="eastAsia" w:ascii="仿宋" w:hAnsi="仿宋" w:eastAsia="仿宋" w:cs="仿宋"/>
          <w:color w:val="auto"/>
          <w:sz w:val="24"/>
          <w:szCs w:val="32"/>
        </w:rPr>
        <w:br w:type="textWrapping"/>
      </w:r>
      <w:r>
        <w:rPr>
          <w:rFonts w:hint="eastAsia" w:ascii="仿宋" w:hAnsi="仿宋" w:eastAsia="仿宋" w:cs="仿宋"/>
          <w:color w:val="auto"/>
          <w:sz w:val="24"/>
          <w:szCs w:val="32"/>
        </w:rPr>
        <w:t>（1）</w:t>
      </w:r>
      <w:r>
        <w:rPr>
          <w:rFonts w:hint="eastAsia" w:ascii="仿宋" w:hAnsi="仿宋" w:eastAsia="仿宋" w:cs="仿宋"/>
          <w:color w:val="auto"/>
          <w:sz w:val="24"/>
          <w:szCs w:val="32"/>
          <w:lang w:val="en-US" w:eastAsia="zh-CN"/>
        </w:rPr>
        <w:t>投标人</w:t>
      </w:r>
      <w:r>
        <w:rPr>
          <w:rFonts w:hint="eastAsia" w:ascii="仿宋" w:hAnsi="仿宋" w:eastAsia="仿宋" w:cs="仿宋"/>
          <w:color w:val="auto"/>
          <w:sz w:val="24"/>
          <w:szCs w:val="32"/>
        </w:rPr>
        <w:t>具有卫生健康行政部门颁发的《医疗机构执业许可证》</w:t>
      </w:r>
      <w:r>
        <w:rPr>
          <w:rFonts w:hint="eastAsia" w:ascii="仿宋" w:hAnsi="仿宋" w:eastAsia="仿宋" w:cs="仿宋"/>
          <w:color w:val="auto"/>
          <w:sz w:val="24"/>
          <w:szCs w:val="32"/>
          <w:lang w:eastAsia="zh-CN"/>
        </w:rPr>
        <w:t>；</w:t>
      </w:r>
    </w:p>
    <w:p w14:paraId="67168E9D">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szCs w:val="32"/>
        </w:rPr>
      </w:pPr>
      <w:r>
        <w:rPr>
          <w:rFonts w:hint="eastAsia" w:ascii="仿宋" w:hAnsi="仿宋" w:eastAsia="仿宋" w:cs="仿宋"/>
          <w:color w:val="auto"/>
          <w:sz w:val="24"/>
          <w:szCs w:val="32"/>
          <w:lang w:eastAsia="zh-CN"/>
        </w:rPr>
        <w:t>（</w:t>
      </w:r>
      <w:r>
        <w:rPr>
          <w:rFonts w:hint="eastAsia" w:ascii="仿宋" w:hAnsi="仿宋" w:eastAsia="仿宋" w:cs="仿宋"/>
          <w:color w:val="auto"/>
          <w:sz w:val="24"/>
          <w:szCs w:val="32"/>
          <w:lang w:val="en-US" w:eastAsia="zh-CN"/>
        </w:rPr>
        <w:t>2</w:t>
      </w:r>
      <w:r>
        <w:rPr>
          <w:rFonts w:hint="eastAsia" w:ascii="仿宋" w:hAnsi="仿宋" w:eastAsia="仿宋" w:cs="仿宋"/>
          <w:color w:val="auto"/>
          <w:sz w:val="24"/>
          <w:szCs w:val="32"/>
          <w:lang w:eastAsia="zh-CN"/>
        </w:rPr>
        <w:t>）</w:t>
      </w:r>
      <w:r>
        <w:rPr>
          <w:rFonts w:hint="eastAsia" w:ascii="仿宋" w:hAnsi="仿宋" w:eastAsia="仿宋" w:cs="仿宋"/>
          <w:color w:val="auto"/>
          <w:sz w:val="24"/>
          <w:szCs w:val="32"/>
        </w:rPr>
        <w:t>在中华人民共和国境内注册，未在</w:t>
      </w:r>
      <w:bookmarkStart w:id="26" w:name="OLE_LINK1"/>
      <w:r>
        <w:rPr>
          <w:rFonts w:hint="eastAsia" w:ascii="仿宋" w:hAnsi="仿宋" w:eastAsia="仿宋" w:cs="仿宋"/>
          <w:color w:val="auto"/>
          <w:sz w:val="24"/>
          <w:szCs w:val="32"/>
        </w:rPr>
        <w:t>“信用中国”</w:t>
      </w:r>
      <w:bookmarkEnd w:id="26"/>
      <w:r>
        <w:rPr>
          <w:rFonts w:hint="eastAsia" w:ascii="仿宋" w:hAnsi="仿宋" w:eastAsia="仿宋" w:cs="仿宋"/>
          <w:color w:val="auto"/>
          <w:sz w:val="24"/>
          <w:szCs w:val="32"/>
        </w:rPr>
        <w:t>网站（www.creditchina.gov.cn）、“中国政府采购网”（www.ccgp.gov.cn）等渠道列入失信被执行人、</w:t>
      </w:r>
      <w:r>
        <w:rPr>
          <w:rFonts w:hint="eastAsia" w:ascii="仿宋" w:hAnsi="仿宋" w:eastAsia="仿宋" w:cs="仿宋"/>
          <w:color w:val="auto"/>
          <w:sz w:val="24"/>
          <w:szCs w:val="32"/>
          <w:lang w:eastAsia="zh-CN"/>
        </w:rPr>
        <w:t>重大税收违法失信主体</w:t>
      </w:r>
      <w:r>
        <w:rPr>
          <w:rFonts w:hint="eastAsia" w:ascii="仿宋" w:hAnsi="仿宋" w:eastAsia="仿宋" w:cs="仿宋"/>
          <w:color w:val="auto"/>
          <w:sz w:val="24"/>
          <w:szCs w:val="32"/>
        </w:rPr>
        <w:t>、政府采购</w:t>
      </w:r>
      <w:bookmarkStart w:id="27" w:name="OLE_LINK2"/>
      <w:r>
        <w:rPr>
          <w:rFonts w:hint="eastAsia" w:ascii="仿宋" w:hAnsi="仿宋" w:eastAsia="仿宋" w:cs="仿宋"/>
          <w:color w:val="auto"/>
          <w:sz w:val="24"/>
          <w:szCs w:val="32"/>
        </w:rPr>
        <w:t>严重违法失信行为记录</w:t>
      </w:r>
      <w:bookmarkEnd w:id="27"/>
      <w:r>
        <w:rPr>
          <w:rFonts w:hint="eastAsia" w:ascii="仿宋" w:hAnsi="仿宋" w:eastAsia="仿宋" w:cs="仿宋"/>
          <w:color w:val="auto"/>
          <w:sz w:val="24"/>
          <w:szCs w:val="32"/>
        </w:rPr>
        <w:t>名单；</w:t>
      </w:r>
    </w:p>
    <w:p w14:paraId="4E64543B">
      <w:pPr>
        <w:keepNext w:val="0"/>
        <w:keepLines w:val="0"/>
        <w:pageBreakBefore w:val="0"/>
        <w:kinsoku/>
        <w:wordWrap/>
        <w:overflowPunct/>
        <w:topLinePunct w:val="0"/>
        <w:autoSpaceDE/>
        <w:autoSpaceDN/>
        <w:bidi w:val="0"/>
        <w:adjustRightInd/>
        <w:snapToGrid/>
        <w:spacing w:line="520" w:lineRule="exact"/>
        <w:ind w:firstLine="482" w:firstLineChars="200"/>
        <w:textAlignment w:val="auto"/>
        <w:outlineLvl w:val="0"/>
        <w:rPr>
          <w:rFonts w:hint="eastAsia" w:ascii="仿宋" w:hAnsi="仿宋" w:eastAsia="仿宋" w:cs="仿宋"/>
          <w:b/>
          <w:bCs/>
          <w:color w:val="auto"/>
          <w:sz w:val="24"/>
          <w:szCs w:val="32"/>
        </w:rPr>
      </w:pPr>
      <w:bookmarkStart w:id="28" w:name="_Toc3331"/>
      <w:bookmarkStart w:id="29" w:name="_Toc14341"/>
      <w:bookmarkStart w:id="30" w:name="_Toc14606"/>
      <w:bookmarkStart w:id="31" w:name="_Toc24558"/>
      <w:r>
        <w:rPr>
          <w:rFonts w:hint="eastAsia" w:ascii="仿宋" w:hAnsi="仿宋" w:eastAsia="仿宋" w:cs="仿宋"/>
          <w:b/>
          <w:bCs/>
          <w:color w:val="auto"/>
          <w:sz w:val="24"/>
          <w:szCs w:val="32"/>
        </w:rPr>
        <w:t>三、获取招标文件</w:t>
      </w:r>
      <w:bookmarkEnd w:id="28"/>
      <w:bookmarkEnd w:id="29"/>
      <w:bookmarkEnd w:id="30"/>
      <w:bookmarkEnd w:id="31"/>
    </w:p>
    <w:p w14:paraId="424FE03A">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时间：2026年</w:t>
      </w:r>
      <w:r>
        <w:rPr>
          <w:rFonts w:hint="eastAsia" w:ascii="仿宋" w:hAnsi="仿宋" w:eastAsia="仿宋" w:cs="仿宋"/>
          <w:color w:val="auto"/>
          <w:sz w:val="24"/>
          <w:szCs w:val="32"/>
          <w:lang w:val="en-US" w:eastAsia="zh-CN"/>
        </w:rPr>
        <w:t>06</w:t>
      </w:r>
      <w:r>
        <w:rPr>
          <w:rFonts w:hint="eastAsia" w:ascii="仿宋" w:hAnsi="仿宋" w:eastAsia="仿宋" w:cs="仿宋"/>
          <w:color w:val="auto"/>
          <w:sz w:val="24"/>
          <w:szCs w:val="32"/>
        </w:rPr>
        <w:t>月</w:t>
      </w:r>
      <w:r>
        <w:rPr>
          <w:rFonts w:hint="eastAsia" w:ascii="仿宋" w:hAnsi="仿宋" w:eastAsia="仿宋" w:cs="仿宋"/>
          <w:color w:val="auto"/>
          <w:sz w:val="24"/>
          <w:szCs w:val="32"/>
          <w:lang w:val="en-US" w:eastAsia="zh-CN"/>
        </w:rPr>
        <w:t>04</w:t>
      </w:r>
      <w:r>
        <w:rPr>
          <w:rFonts w:hint="eastAsia" w:ascii="仿宋" w:hAnsi="仿宋" w:eastAsia="仿宋" w:cs="仿宋"/>
          <w:color w:val="auto"/>
          <w:sz w:val="24"/>
          <w:szCs w:val="32"/>
        </w:rPr>
        <w:t>日至2026年</w:t>
      </w:r>
      <w:r>
        <w:rPr>
          <w:rFonts w:hint="eastAsia" w:ascii="仿宋" w:hAnsi="仿宋" w:eastAsia="仿宋" w:cs="仿宋"/>
          <w:color w:val="auto"/>
          <w:sz w:val="24"/>
          <w:szCs w:val="32"/>
          <w:lang w:val="en-US" w:eastAsia="zh-CN"/>
        </w:rPr>
        <w:t>06</w:t>
      </w:r>
      <w:r>
        <w:rPr>
          <w:rFonts w:hint="eastAsia" w:ascii="仿宋" w:hAnsi="仿宋" w:eastAsia="仿宋" w:cs="仿宋"/>
          <w:color w:val="auto"/>
          <w:sz w:val="24"/>
          <w:szCs w:val="32"/>
        </w:rPr>
        <w:t>月</w:t>
      </w:r>
      <w:r>
        <w:rPr>
          <w:rFonts w:hint="eastAsia" w:ascii="仿宋" w:hAnsi="仿宋" w:eastAsia="仿宋" w:cs="仿宋"/>
          <w:color w:val="auto"/>
          <w:sz w:val="24"/>
          <w:szCs w:val="32"/>
          <w:lang w:val="en-US" w:eastAsia="zh-CN"/>
        </w:rPr>
        <w:t>11</w:t>
      </w:r>
      <w:r>
        <w:rPr>
          <w:rFonts w:hint="eastAsia" w:ascii="仿宋" w:hAnsi="仿宋" w:eastAsia="仿宋" w:cs="仿宋"/>
          <w:color w:val="auto"/>
          <w:sz w:val="24"/>
          <w:szCs w:val="32"/>
        </w:rPr>
        <w:t>日，每天上午10:00至13:30，15:30至19:00（北京时间，法定节假日除外）</w:t>
      </w:r>
    </w:p>
    <w:p w14:paraId="5B80E67D">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地点：政采云平台线上</w:t>
      </w:r>
    </w:p>
    <w:p w14:paraId="01FE952B">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方式：</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登录政采云平台https://www.zcygov.cn/在线申请获取采购文件（进入“项目采购”应用，在获取采购文件菜单中选择项目，申请获取采购文件），或者点击采购公告底部潜在</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“获取采购文件”，页面跳转后登录，直接获取采购文件。</w:t>
      </w:r>
    </w:p>
    <w:p w14:paraId="5B914E2A">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售价（元）：0</w:t>
      </w:r>
    </w:p>
    <w:p w14:paraId="634E6A7C">
      <w:pPr>
        <w:keepNext w:val="0"/>
        <w:keepLines w:val="0"/>
        <w:pageBreakBefore w:val="0"/>
        <w:kinsoku/>
        <w:wordWrap/>
        <w:overflowPunct/>
        <w:topLinePunct w:val="0"/>
        <w:autoSpaceDE/>
        <w:autoSpaceDN/>
        <w:bidi w:val="0"/>
        <w:adjustRightInd/>
        <w:snapToGrid/>
        <w:spacing w:line="520" w:lineRule="exact"/>
        <w:ind w:firstLine="482" w:firstLineChars="200"/>
        <w:textAlignment w:val="auto"/>
        <w:outlineLvl w:val="0"/>
        <w:rPr>
          <w:rFonts w:hint="eastAsia" w:ascii="仿宋" w:hAnsi="仿宋" w:eastAsia="仿宋" w:cs="仿宋"/>
          <w:b/>
          <w:bCs/>
          <w:color w:val="auto"/>
          <w:sz w:val="24"/>
          <w:szCs w:val="32"/>
        </w:rPr>
      </w:pPr>
      <w:bookmarkStart w:id="32" w:name="_Toc23656"/>
      <w:bookmarkStart w:id="33" w:name="_Toc7114"/>
      <w:bookmarkStart w:id="34" w:name="_Toc19983"/>
      <w:bookmarkStart w:id="35" w:name="_Toc29632"/>
      <w:r>
        <w:rPr>
          <w:rFonts w:hint="eastAsia" w:ascii="仿宋" w:hAnsi="仿宋" w:eastAsia="仿宋" w:cs="仿宋"/>
          <w:b/>
          <w:bCs/>
          <w:color w:val="auto"/>
          <w:sz w:val="24"/>
          <w:szCs w:val="32"/>
        </w:rPr>
        <w:t>四、提交投标文件截止时间、开标时间和地点</w:t>
      </w:r>
      <w:bookmarkEnd w:id="32"/>
      <w:bookmarkEnd w:id="33"/>
      <w:bookmarkEnd w:id="34"/>
      <w:bookmarkEnd w:id="35"/>
    </w:p>
    <w:p w14:paraId="1BEEB24B">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提交投标文件截止时间：2026年</w:t>
      </w:r>
      <w:r>
        <w:rPr>
          <w:rFonts w:hint="eastAsia" w:ascii="仿宋" w:hAnsi="仿宋" w:eastAsia="仿宋" w:cs="仿宋"/>
          <w:color w:val="auto"/>
          <w:sz w:val="24"/>
          <w:szCs w:val="32"/>
          <w:lang w:val="en-US" w:eastAsia="zh-CN"/>
        </w:rPr>
        <w:t>06</w:t>
      </w:r>
      <w:r>
        <w:rPr>
          <w:rFonts w:hint="eastAsia" w:ascii="仿宋" w:hAnsi="仿宋" w:eastAsia="仿宋" w:cs="仿宋"/>
          <w:color w:val="auto"/>
          <w:sz w:val="24"/>
          <w:szCs w:val="32"/>
        </w:rPr>
        <w:t>月</w:t>
      </w:r>
      <w:r>
        <w:rPr>
          <w:rFonts w:hint="eastAsia" w:ascii="仿宋" w:hAnsi="仿宋" w:eastAsia="仿宋" w:cs="仿宋"/>
          <w:color w:val="auto"/>
          <w:sz w:val="24"/>
          <w:szCs w:val="32"/>
          <w:lang w:val="en-US" w:eastAsia="zh-CN"/>
        </w:rPr>
        <w:t>25</w:t>
      </w:r>
      <w:r>
        <w:rPr>
          <w:rFonts w:hint="eastAsia" w:ascii="仿宋" w:hAnsi="仿宋" w:eastAsia="仿宋" w:cs="仿宋"/>
          <w:color w:val="auto"/>
          <w:sz w:val="24"/>
          <w:szCs w:val="32"/>
        </w:rPr>
        <w:t>日 11:00（北京时间）</w:t>
      </w:r>
    </w:p>
    <w:p w14:paraId="0D9B22F7">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投标地点：请登录政采云投标客户端投标</w:t>
      </w:r>
    </w:p>
    <w:p w14:paraId="31B182B4">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开标时间：2026年</w:t>
      </w:r>
      <w:r>
        <w:rPr>
          <w:rFonts w:hint="eastAsia" w:ascii="仿宋" w:hAnsi="仿宋" w:eastAsia="仿宋" w:cs="仿宋"/>
          <w:color w:val="auto"/>
          <w:sz w:val="24"/>
          <w:szCs w:val="32"/>
          <w:lang w:val="en-US" w:eastAsia="zh-CN"/>
        </w:rPr>
        <w:t>06</w:t>
      </w:r>
      <w:r>
        <w:rPr>
          <w:rFonts w:hint="eastAsia" w:ascii="仿宋" w:hAnsi="仿宋" w:eastAsia="仿宋" w:cs="仿宋"/>
          <w:color w:val="auto"/>
          <w:sz w:val="24"/>
          <w:szCs w:val="32"/>
        </w:rPr>
        <w:t>月</w:t>
      </w:r>
      <w:r>
        <w:rPr>
          <w:rFonts w:hint="eastAsia" w:ascii="仿宋" w:hAnsi="仿宋" w:eastAsia="仿宋" w:cs="仿宋"/>
          <w:color w:val="auto"/>
          <w:sz w:val="24"/>
          <w:szCs w:val="32"/>
          <w:lang w:val="en-US" w:eastAsia="zh-CN"/>
        </w:rPr>
        <w:t>25</w:t>
      </w:r>
      <w:r>
        <w:rPr>
          <w:rFonts w:hint="eastAsia" w:ascii="仿宋" w:hAnsi="仿宋" w:eastAsia="仿宋" w:cs="仿宋"/>
          <w:color w:val="auto"/>
          <w:sz w:val="24"/>
          <w:szCs w:val="32"/>
        </w:rPr>
        <w:t>日 11:00（北京时间）</w:t>
      </w:r>
    </w:p>
    <w:p w14:paraId="6FDFF56C">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开标地点：投标人登录政采云平台https://www.zcygov.cn/，进入“项目采购－开标评标－右边选择对应项目点击“进入项目”进入开标大厅。</w:t>
      </w:r>
    </w:p>
    <w:p w14:paraId="6389E44C">
      <w:pPr>
        <w:keepNext w:val="0"/>
        <w:keepLines w:val="0"/>
        <w:pageBreakBefore w:val="0"/>
        <w:kinsoku/>
        <w:wordWrap/>
        <w:overflowPunct/>
        <w:topLinePunct w:val="0"/>
        <w:autoSpaceDE/>
        <w:autoSpaceDN/>
        <w:bidi w:val="0"/>
        <w:adjustRightInd/>
        <w:snapToGrid/>
        <w:spacing w:line="520" w:lineRule="exact"/>
        <w:ind w:firstLine="482" w:firstLineChars="200"/>
        <w:textAlignment w:val="auto"/>
        <w:outlineLvl w:val="0"/>
        <w:rPr>
          <w:rFonts w:hint="eastAsia" w:ascii="仿宋" w:hAnsi="仿宋" w:eastAsia="仿宋" w:cs="仿宋"/>
          <w:b/>
          <w:bCs/>
          <w:color w:val="auto"/>
          <w:sz w:val="24"/>
          <w:szCs w:val="32"/>
        </w:rPr>
      </w:pPr>
      <w:bookmarkStart w:id="36" w:name="_Toc2713"/>
      <w:bookmarkStart w:id="37" w:name="_Toc3549"/>
      <w:bookmarkStart w:id="38" w:name="_Toc24306"/>
      <w:bookmarkStart w:id="39" w:name="_Toc27711"/>
      <w:r>
        <w:rPr>
          <w:rFonts w:hint="eastAsia" w:ascii="仿宋" w:hAnsi="仿宋" w:eastAsia="仿宋" w:cs="仿宋"/>
          <w:b/>
          <w:bCs/>
          <w:color w:val="auto"/>
          <w:sz w:val="24"/>
          <w:szCs w:val="32"/>
        </w:rPr>
        <w:t>五、公告期限</w:t>
      </w:r>
      <w:bookmarkEnd w:id="36"/>
      <w:bookmarkEnd w:id="37"/>
      <w:bookmarkEnd w:id="38"/>
      <w:bookmarkEnd w:id="39"/>
    </w:p>
    <w:p w14:paraId="3081882C">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自本公告发布之日起5个工作日。</w:t>
      </w:r>
    </w:p>
    <w:p w14:paraId="1E7E8373">
      <w:pPr>
        <w:keepNext w:val="0"/>
        <w:keepLines w:val="0"/>
        <w:pageBreakBefore w:val="0"/>
        <w:kinsoku/>
        <w:wordWrap/>
        <w:overflowPunct/>
        <w:topLinePunct w:val="0"/>
        <w:autoSpaceDE/>
        <w:autoSpaceDN/>
        <w:bidi w:val="0"/>
        <w:adjustRightInd/>
        <w:snapToGrid/>
        <w:spacing w:line="520" w:lineRule="exact"/>
        <w:ind w:firstLine="482" w:firstLineChars="200"/>
        <w:textAlignment w:val="auto"/>
        <w:outlineLvl w:val="0"/>
        <w:rPr>
          <w:rFonts w:hint="eastAsia" w:ascii="仿宋" w:hAnsi="仿宋" w:eastAsia="仿宋" w:cs="仿宋"/>
          <w:b/>
          <w:bCs/>
          <w:color w:val="auto"/>
          <w:sz w:val="24"/>
          <w:szCs w:val="32"/>
        </w:rPr>
      </w:pPr>
      <w:bookmarkStart w:id="40" w:name="_Toc11183"/>
      <w:bookmarkStart w:id="41" w:name="_Toc21687"/>
      <w:bookmarkStart w:id="42" w:name="_Toc5366"/>
      <w:bookmarkStart w:id="43" w:name="_Toc14965"/>
      <w:r>
        <w:rPr>
          <w:rFonts w:hint="eastAsia" w:ascii="仿宋" w:hAnsi="仿宋" w:eastAsia="仿宋" w:cs="仿宋"/>
          <w:b/>
          <w:bCs/>
          <w:color w:val="auto"/>
          <w:sz w:val="24"/>
          <w:szCs w:val="32"/>
        </w:rPr>
        <w:t>六、其他补充事宜</w:t>
      </w:r>
      <w:bookmarkEnd w:id="40"/>
      <w:bookmarkEnd w:id="41"/>
      <w:bookmarkEnd w:id="42"/>
      <w:bookmarkEnd w:id="43"/>
    </w:p>
    <w:p w14:paraId="3E2E7CE8">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1.本项目实行网上投标，采用电子投标文件。</w:t>
      </w:r>
    </w:p>
    <w:p w14:paraId="427CBA8B">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2.各</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应在开标前确保成为正式注册入库</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，并完成CA数字证书（符合国密标准）申领。因未注册入库、未办理CA数字证书等原因造成无法投标或投标失败等后果由</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自行承担。如需咨询，请联系新疆 CA 服务热线 4000921999、0991-2819290 及政采云客服热线 95763。</w:t>
      </w:r>
    </w:p>
    <w:p w14:paraId="6E328D7E">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3.</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将政采云电子交易客户端下载、安装完成后，可通过账号密码或CA登录客户端进行投标文件的制作。在使用政采云投标客户端时，建议使用WIN7及以上操作系统。</w:t>
      </w:r>
    </w:p>
    <w:p w14:paraId="634871A8">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4.其他事项：</w:t>
      </w:r>
    </w:p>
    <w:p w14:paraId="6850C95A">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1. 本项目实行网上投标，采用电子投标文件；</w:t>
      </w:r>
    </w:p>
    <w:p w14:paraId="222C5F90">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2.各</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在开标前应确保成为新疆政府采购网正式注册入库</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，并完成CA数字证书（符合国密标准）申领。因未注册入库、未办理CA数字证书等原因造成无法投标或投标失败等后果由</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自行承担。有意向参与电子开评标的</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，可访问新疆数字证书认证中心官方网站（https://www.xjca.com.cn/）或下载“新疆政务通”APP自行申领。如需咨询，请联系新疆CA服务热线0991-2819290；</w:t>
      </w:r>
      <w:r>
        <w:rPr>
          <w:rFonts w:hint="eastAsia" w:ascii="仿宋" w:hAnsi="仿宋" w:eastAsia="仿宋" w:cs="仿宋"/>
          <w:color w:val="auto"/>
          <w:sz w:val="24"/>
          <w:szCs w:val="32"/>
        </w:rPr>
        <w:br w:type="textWrapping"/>
      </w:r>
      <w:r>
        <w:rPr>
          <w:rFonts w:hint="eastAsia" w:ascii="仿宋" w:hAnsi="仿宋" w:eastAsia="仿宋" w:cs="仿宋"/>
          <w:color w:val="auto"/>
          <w:sz w:val="24"/>
          <w:szCs w:val="32"/>
        </w:rPr>
        <w:t xml:space="preserve">    3.</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自身原因导致在规定时间内无法正常解密的（如：浏览器故障、未安装相关驱动、网络故障、加密CA与解密CA不一致等），采购中心/代理机构不予异常处理，视为</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自动弃标；</w:t>
      </w:r>
      <w:r>
        <w:rPr>
          <w:rFonts w:hint="eastAsia" w:ascii="仿宋" w:hAnsi="仿宋" w:eastAsia="仿宋" w:cs="仿宋"/>
          <w:color w:val="auto"/>
          <w:sz w:val="24"/>
          <w:szCs w:val="32"/>
        </w:rPr>
        <w:br w:type="textWrapping"/>
      </w:r>
      <w:r>
        <w:rPr>
          <w:rFonts w:hint="eastAsia" w:ascii="仿宋" w:hAnsi="仿宋" w:eastAsia="仿宋" w:cs="仿宋"/>
          <w:color w:val="auto"/>
          <w:sz w:val="24"/>
          <w:szCs w:val="32"/>
        </w:rPr>
        <w:t xml:space="preserve">    4.</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应当在投标截止时间前，将生成的“电子加密投标文件”上传递交至“政府采购云平台”，投标截止时间以后上传递交的投标文件将被“政府采购云平台”拒收；</w:t>
      </w:r>
      <w:r>
        <w:rPr>
          <w:rFonts w:hint="eastAsia" w:ascii="仿宋" w:hAnsi="仿宋" w:eastAsia="仿宋" w:cs="仿宋"/>
          <w:color w:val="auto"/>
          <w:sz w:val="24"/>
          <w:szCs w:val="32"/>
        </w:rPr>
        <w:br w:type="textWrapping"/>
      </w:r>
      <w:r>
        <w:rPr>
          <w:rFonts w:hint="eastAsia" w:ascii="仿宋" w:hAnsi="仿宋" w:eastAsia="仿宋" w:cs="仿宋"/>
          <w:color w:val="auto"/>
          <w:sz w:val="24"/>
          <w:szCs w:val="32"/>
        </w:rPr>
        <w:t>5.</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在规定时间内因自身原因导致无法正常解密，后果由</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自行承担。</w:t>
      </w:r>
      <w:r>
        <w:rPr>
          <w:rFonts w:hint="eastAsia" w:ascii="仿宋" w:hAnsi="仿宋" w:eastAsia="仿宋" w:cs="仿宋"/>
          <w:color w:val="auto"/>
          <w:sz w:val="24"/>
          <w:szCs w:val="32"/>
        </w:rPr>
        <w:br w:type="textWrapping"/>
      </w:r>
      <w:r>
        <w:rPr>
          <w:rFonts w:hint="eastAsia" w:ascii="仿宋" w:hAnsi="仿宋" w:eastAsia="仿宋" w:cs="仿宋"/>
          <w:color w:val="auto"/>
          <w:sz w:val="24"/>
          <w:szCs w:val="32"/>
        </w:rPr>
        <w:t xml:space="preserve">6. </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登录政采云平台，在开标时间后30分钟内用“项目采购－开标评标”功能进行解密投标文件。若</w:t>
      </w:r>
      <w:r>
        <w:rPr>
          <w:rFonts w:hint="eastAsia" w:ascii="仿宋" w:hAnsi="仿宋" w:eastAsia="仿宋" w:cs="仿宋"/>
          <w:color w:val="auto"/>
          <w:sz w:val="24"/>
          <w:szCs w:val="32"/>
          <w:lang w:eastAsia="zh-CN"/>
        </w:rPr>
        <w:t>投标人</w:t>
      </w:r>
      <w:r>
        <w:rPr>
          <w:rFonts w:hint="eastAsia" w:ascii="仿宋" w:hAnsi="仿宋" w:eastAsia="仿宋" w:cs="仿宋"/>
          <w:color w:val="auto"/>
          <w:sz w:val="24"/>
          <w:szCs w:val="32"/>
        </w:rPr>
        <w:t>在规定时间内未解密的，视为无效投标。解密与加密投标文件须使用同一个 CA。  </w:t>
      </w:r>
    </w:p>
    <w:p w14:paraId="48B20FF5">
      <w:pPr>
        <w:keepNext w:val="0"/>
        <w:keepLines w:val="0"/>
        <w:pageBreakBefore w:val="0"/>
        <w:kinsoku/>
        <w:wordWrap/>
        <w:overflowPunct/>
        <w:topLinePunct w:val="0"/>
        <w:autoSpaceDE/>
        <w:autoSpaceDN/>
        <w:bidi w:val="0"/>
        <w:adjustRightInd/>
        <w:snapToGrid/>
        <w:spacing w:line="520" w:lineRule="exact"/>
        <w:ind w:firstLine="482" w:firstLineChars="200"/>
        <w:textAlignment w:val="auto"/>
        <w:outlineLvl w:val="0"/>
        <w:rPr>
          <w:rFonts w:hint="eastAsia" w:ascii="仿宋" w:hAnsi="仿宋" w:eastAsia="仿宋" w:cs="仿宋"/>
          <w:b/>
          <w:bCs/>
          <w:color w:val="auto"/>
          <w:sz w:val="24"/>
          <w:szCs w:val="32"/>
        </w:rPr>
      </w:pPr>
      <w:bookmarkStart w:id="44" w:name="_Toc578"/>
      <w:bookmarkStart w:id="45" w:name="_Toc32267"/>
      <w:bookmarkStart w:id="46" w:name="_Toc7670"/>
      <w:bookmarkStart w:id="47" w:name="_Toc19381"/>
      <w:r>
        <w:rPr>
          <w:rFonts w:hint="eastAsia" w:ascii="仿宋" w:hAnsi="仿宋" w:eastAsia="仿宋" w:cs="仿宋"/>
          <w:b/>
          <w:bCs/>
          <w:color w:val="auto"/>
          <w:sz w:val="24"/>
          <w:szCs w:val="32"/>
        </w:rPr>
        <w:t>七、对本次采购提出询问，请按以下方式联系</w:t>
      </w:r>
      <w:bookmarkEnd w:id="44"/>
      <w:bookmarkEnd w:id="45"/>
      <w:bookmarkEnd w:id="46"/>
      <w:bookmarkEnd w:id="47"/>
    </w:p>
    <w:p w14:paraId="2D70B27B">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1.采购人信息</w:t>
      </w:r>
    </w:p>
    <w:p w14:paraId="392A65B9">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lang w:eastAsia="zh-CN"/>
        </w:rPr>
      </w:pPr>
      <w:r>
        <w:rPr>
          <w:rFonts w:hint="eastAsia" w:ascii="仿宋" w:hAnsi="仿宋" w:eastAsia="仿宋" w:cs="仿宋"/>
          <w:color w:val="auto"/>
          <w:sz w:val="24"/>
          <w:szCs w:val="32"/>
        </w:rPr>
        <w:t>名 称：</w:t>
      </w:r>
      <w:r>
        <w:rPr>
          <w:rFonts w:hint="eastAsia" w:ascii="仿宋" w:hAnsi="仿宋" w:eastAsia="仿宋" w:cs="仿宋"/>
          <w:color w:val="auto"/>
          <w:sz w:val="24"/>
          <w:szCs w:val="32"/>
          <w:lang w:eastAsia="zh-CN"/>
        </w:rPr>
        <w:t>新疆师范大学</w:t>
      </w:r>
    </w:p>
    <w:p w14:paraId="33F23B98">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lang w:eastAsia="zh-CN"/>
        </w:rPr>
      </w:pPr>
      <w:r>
        <w:rPr>
          <w:rFonts w:hint="eastAsia" w:ascii="仿宋" w:hAnsi="仿宋" w:eastAsia="仿宋" w:cs="仿宋"/>
          <w:color w:val="auto"/>
          <w:sz w:val="24"/>
          <w:szCs w:val="32"/>
        </w:rPr>
        <w:t>地 址：</w:t>
      </w:r>
      <w:r>
        <w:rPr>
          <w:rFonts w:hint="eastAsia" w:ascii="仿宋" w:hAnsi="仿宋" w:eastAsia="仿宋" w:cs="仿宋"/>
          <w:color w:val="auto"/>
          <w:sz w:val="24"/>
          <w:szCs w:val="32"/>
          <w:lang w:eastAsia="zh-CN"/>
        </w:rPr>
        <w:t>乌鲁木齐市水磨沟区观景路100号</w:t>
      </w:r>
    </w:p>
    <w:p w14:paraId="24D0E62B">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联系方式：0991-7654181</w:t>
      </w:r>
    </w:p>
    <w:p w14:paraId="149894F6">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2.采购代理机构信息</w:t>
      </w:r>
    </w:p>
    <w:p w14:paraId="3E0A32D1">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名 称：新疆诚誉工程项目管理有限公司</w:t>
      </w:r>
    </w:p>
    <w:p w14:paraId="65830CFC">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地 址：乌鲁木齐市水磨沟区会展大道599号新疆财富中心C座601室</w:t>
      </w:r>
    </w:p>
    <w:p w14:paraId="6EB65C2F">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lang w:eastAsia="zh-CN"/>
        </w:rPr>
      </w:pPr>
      <w:r>
        <w:rPr>
          <w:rFonts w:hint="eastAsia" w:ascii="仿宋" w:hAnsi="仿宋" w:eastAsia="仿宋" w:cs="仿宋"/>
          <w:color w:val="auto"/>
          <w:sz w:val="24"/>
          <w:szCs w:val="32"/>
        </w:rPr>
        <w:t>联系方式：</w:t>
      </w:r>
      <w:r>
        <w:rPr>
          <w:rFonts w:hint="eastAsia" w:ascii="仿宋" w:hAnsi="仿宋" w:eastAsia="仿宋" w:cs="仿宋"/>
          <w:color w:val="auto"/>
          <w:sz w:val="24"/>
          <w:szCs w:val="32"/>
          <w:lang w:eastAsia="zh-CN"/>
        </w:rPr>
        <w:t>19999115800</w:t>
      </w:r>
    </w:p>
    <w:p w14:paraId="588DD440">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3.项目联系方式</w:t>
      </w:r>
    </w:p>
    <w:p w14:paraId="7C413EC2">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项目联系人：赵箭</w:t>
      </w:r>
    </w:p>
    <w:p w14:paraId="0214F8DC">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32"/>
          <w:lang w:eastAsia="zh-CN"/>
        </w:rPr>
      </w:pPr>
      <w:r>
        <w:rPr>
          <w:rFonts w:hint="eastAsia" w:ascii="仿宋" w:hAnsi="仿宋" w:eastAsia="仿宋" w:cs="仿宋"/>
          <w:color w:val="auto"/>
          <w:sz w:val="24"/>
          <w:szCs w:val="32"/>
        </w:rPr>
        <w:t>电 话：</w:t>
      </w:r>
      <w:r>
        <w:rPr>
          <w:rFonts w:hint="eastAsia" w:ascii="仿宋" w:hAnsi="仿宋" w:eastAsia="仿宋" w:cs="仿宋"/>
          <w:color w:val="auto"/>
          <w:sz w:val="24"/>
          <w:szCs w:val="32"/>
          <w:lang w:eastAsia="zh-CN"/>
        </w:rPr>
        <w:t>19999115800</w:t>
      </w:r>
    </w:p>
    <w:p w14:paraId="5DBD52DF">
      <w:pPr>
        <w:spacing w:line="480" w:lineRule="exact"/>
        <w:rPr>
          <w:rFonts w:hint="eastAsia" w:ascii="仿宋" w:hAnsi="仿宋" w:eastAsia="仿宋" w:cs="仿宋"/>
          <w:b/>
          <w:color w:val="auto"/>
          <w:sz w:val="36"/>
          <w:szCs w:val="36"/>
        </w:rPr>
      </w:pPr>
      <w:r>
        <w:rPr>
          <w:rFonts w:hint="eastAsia" w:ascii="仿宋" w:hAnsi="仿宋" w:eastAsia="仿宋" w:cs="仿宋"/>
          <w:b/>
          <w:color w:val="auto"/>
          <w:sz w:val="36"/>
          <w:szCs w:val="36"/>
        </w:rPr>
        <w:br w:type="page"/>
      </w:r>
    </w:p>
    <w:p w14:paraId="7DBBCED6">
      <w:pPr>
        <w:spacing w:line="480" w:lineRule="exact"/>
        <w:jc w:val="center"/>
        <w:outlineLvl w:val="0"/>
        <w:rPr>
          <w:rFonts w:hint="eastAsia" w:ascii="仿宋" w:hAnsi="仿宋" w:eastAsia="仿宋" w:cs="仿宋"/>
          <w:b/>
          <w:color w:val="auto"/>
          <w:sz w:val="32"/>
          <w:szCs w:val="32"/>
        </w:rPr>
      </w:pPr>
      <w:bookmarkStart w:id="48" w:name="_Toc31127"/>
      <w:bookmarkStart w:id="49" w:name="_Toc2973"/>
      <w:r>
        <w:rPr>
          <w:rFonts w:hint="eastAsia" w:ascii="仿宋" w:hAnsi="仿宋" w:eastAsia="仿宋" w:cs="仿宋"/>
          <w:b/>
          <w:color w:val="auto"/>
          <w:sz w:val="36"/>
          <w:szCs w:val="36"/>
        </w:rPr>
        <w:t>第二章   投标人须知</w:t>
      </w:r>
      <w:bookmarkEnd w:id="5"/>
      <w:bookmarkEnd w:id="6"/>
      <w:bookmarkEnd w:id="7"/>
      <w:bookmarkEnd w:id="8"/>
      <w:bookmarkEnd w:id="9"/>
      <w:bookmarkEnd w:id="10"/>
      <w:bookmarkEnd w:id="11"/>
      <w:bookmarkEnd w:id="12"/>
      <w:bookmarkEnd w:id="13"/>
      <w:bookmarkEnd w:id="14"/>
      <w:bookmarkEnd w:id="15"/>
      <w:bookmarkEnd w:id="16"/>
      <w:bookmarkEnd w:id="17"/>
      <w:bookmarkEnd w:id="48"/>
      <w:bookmarkEnd w:id="49"/>
    </w:p>
    <w:p w14:paraId="243B94B8">
      <w:pPr>
        <w:pStyle w:val="2"/>
        <w:tabs>
          <w:tab w:val="center" w:pos="4592"/>
          <w:tab w:val="left" w:pos="7860"/>
        </w:tabs>
        <w:spacing w:before="0" w:line="480" w:lineRule="exact"/>
        <w:outlineLvl w:val="9"/>
        <w:rPr>
          <w:rFonts w:hint="eastAsia" w:ascii="仿宋" w:hAnsi="仿宋" w:eastAsia="仿宋" w:cs="仿宋"/>
          <w:color w:val="auto"/>
          <w:sz w:val="28"/>
        </w:rPr>
      </w:pPr>
      <w:bookmarkStart w:id="50" w:name="_Toc23427"/>
      <w:bookmarkStart w:id="51" w:name="_Toc164229214"/>
      <w:bookmarkStart w:id="52" w:name="_Toc520356144"/>
      <w:bookmarkStart w:id="53" w:name="_Toc164608788"/>
      <w:bookmarkStart w:id="54" w:name="_Toc164608633"/>
      <w:bookmarkStart w:id="55" w:name="_Toc150509270"/>
      <w:bookmarkStart w:id="56" w:name="_Toc150480757"/>
      <w:bookmarkStart w:id="57" w:name="_Toc164229360"/>
      <w:bookmarkStart w:id="58" w:name="_Toc149720812"/>
      <w:bookmarkStart w:id="59" w:name="_Toc151193689"/>
      <w:bookmarkStart w:id="60" w:name="_Toc195842884"/>
      <w:bookmarkStart w:id="61" w:name="_Toc127151519"/>
      <w:bookmarkStart w:id="62" w:name="_Toc142311021"/>
      <w:bookmarkStart w:id="63" w:name="_Toc226337215"/>
      <w:bookmarkStart w:id="64" w:name="_Toc127151720"/>
      <w:bookmarkStart w:id="65" w:name="_Toc151190146"/>
      <w:bookmarkStart w:id="66" w:name="_Toc151193907"/>
      <w:bookmarkStart w:id="67" w:name="_Toc164351613"/>
      <w:bookmarkStart w:id="68" w:name="_Toc226309763"/>
      <w:bookmarkStart w:id="69" w:name="_Toc226965792"/>
      <w:bookmarkStart w:id="70" w:name="_Toc151193617"/>
      <w:bookmarkStart w:id="71" w:name="_Toc150774724"/>
      <w:bookmarkStart w:id="72" w:name="_Toc150774619"/>
      <w:bookmarkStart w:id="73" w:name="_Toc151193761"/>
      <w:bookmarkStart w:id="74" w:name="_Toc127161433"/>
      <w:bookmarkStart w:id="75" w:name="_Toc151193833"/>
      <w:bookmarkStart w:id="76" w:name="_Toc226965709"/>
      <w:r>
        <w:rPr>
          <w:rFonts w:hint="eastAsia" w:ascii="仿宋" w:hAnsi="仿宋" w:eastAsia="仿宋" w:cs="仿宋"/>
          <w:color w:val="auto"/>
          <w:sz w:val="28"/>
        </w:rPr>
        <w:t>投标人须知前附表</w:t>
      </w:r>
      <w:bookmarkEnd w:id="50"/>
    </w:p>
    <w:tbl>
      <w:tblPr>
        <w:tblStyle w:val="16"/>
        <w:tblW w:w="10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206"/>
        <w:gridCol w:w="6848"/>
      </w:tblGrid>
      <w:tr w14:paraId="18C8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9" w:type="dxa"/>
            <w:tcBorders>
              <w:tl2br w:val="nil"/>
              <w:tr2bl w:val="nil"/>
            </w:tcBorders>
            <w:vAlign w:val="center"/>
          </w:tcPr>
          <w:p w14:paraId="5B90DBAE">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2206" w:type="dxa"/>
            <w:tcBorders>
              <w:tl2br w:val="nil"/>
              <w:tr2bl w:val="nil"/>
            </w:tcBorders>
            <w:vAlign w:val="center"/>
          </w:tcPr>
          <w:p w14:paraId="6E80502A">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名称</w:t>
            </w:r>
          </w:p>
        </w:tc>
        <w:tc>
          <w:tcPr>
            <w:tcW w:w="6848" w:type="dxa"/>
            <w:tcBorders>
              <w:tl2br w:val="nil"/>
              <w:tr2bl w:val="nil"/>
            </w:tcBorders>
            <w:vAlign w:val="center"/>
          </w:tcPr>
          <w:p w14:paraId="65090092">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内容</w:t>
            </w:r>
          </w:p>
        </w:tc>
      </w:tr>
      <w:tr w14:paraId="16E4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794459EF">
            <w:pPr>
              <w:spacing w:line="46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1</w:t>
            </w:r>
          </w:p>
        </w:tc>
        <w:tc>
          <w:tcPr>
            <w:tcW w:w="2206" w:type="dxa"/>
            <w:tcBorders>
              <w:tl2br w:val="nil"/>
              <w:tr2bl w:val="nil"/>
            </w:tcBorders>
            <w:vAlign w:val="center"/>
          </w:tcPr>
          <w:p w14:paraId="7F996505">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项目编号</w:t>
            </w:r>
          </w:p>
        </w:tc>
        <w:tc>
          <w:tcPr>
            <w:tcW w:w="6848" w:type="dxa"/>
            <w:tcBorders>
              <w:tl2br w:val="nil"/>
              <w:tr2bl w:val="nil"/>
            </w:tcBorders>
            <w:vAlign w:val="center"/>
          </w:tcPr>
          <w:p w14:paraId="381143C3">
            <w:pPr>
              <w:spacing w:line="460" w:lineRule="exact"/>
              <w:rPr>
                <w:rFonts w:hint="eastAsia" w:ascii="仿宋" w:hAnsi="仿宋" w:eastAsia="仿宋" w:cs="仿宋"/>
                <w:color w:val="auto"/>
                <w:sz w:val="24"/>
                <w:lang w:eastAsia="zh-CN"/>
              </w:rPr>
            </w:pPr>
            <w:r>
              <w:rPr>
                <w:rFonts w:hint="eastAsia" w:ascii="仿宋" w:hAnsi="仿宋" w:eastAsia="仿宋" w:cs="仿宋"/>
                <w:color w:val="auto"/>
                <w:sz w:val="24"/>
                <w:lang w:eastAsia="zh-CN"/>
              </w:rPr>
              <w:t>XJCY2026-ZB-132</w:t>
            </w:r>
          </w:p>
        </w:tc>
      </w:tr>
      <w:tr w14:paraId="15D6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EDE4EE7">
            <w:pPr>
              <w:spacing w:line="46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lang w:bidi="ar"/>
              </w:rPr>
              <w:t>2</w:t>
            </w:r>
          </w:p>
        </w:tc>
        <w:tc>
          <w:tcPr>
            <w:tcW w:w="2206" w:type="dxa"/>
            <w:tcBorders>
              <w:tl2br w:val="nil"/>
              <w:tr2bl w:val="nil"/>
            </w:tcBorders>
            <w:vAlign w:val="center"/>
          </w:tcPr>
          <w:p w14:paraId="1FB64C80">
            <w:pPr>
              <w:overflowPunct w:val="0"/>
              <w:spacing w:line="46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项目名称</w:t>
            </w:r>
          </w:p>
        </w:tc>
        <w:tc>
          <w:tcPr>
            <w:tcW w:w="6848" w:type="dxa"/>
            <w:tcBorders>
              <w:tl2br w:val="nil"/>
              <w:tr2bl w:val="nil"/>
            </w:tcBorders>
            <w:vAlign w:val="center"/>
          </w:tcPr>
          <w:p w14:paraId="528739C5">
            <w:pPr>
              <w:spacing w:line="460" w:lineRule="exact"/>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新疆师范大学2026年度教职工健康体检采购项目</w:t>
            </w:r>
          </w:p>
        </w:tc>
      </w:tr>
      <w:tr w14:paraId="4613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59EB7C93">
            <w:pPr>
              <w:spacing w:line="460" w:lineRule="exact"/>
              <w:jc w:val="center"/>
              <w:textAlignment w:val="center"/>
              <w:rPr>
                <w:rFonts w:hint="default" w:ascii="仿宋" w:hAnsi="仿宋" w:eastAsia="仿宋" w:cs="仿宋"/>
                <w:color w:val="auto"/>
                <w:sz w:val="24"/>
                <w:lang w:val="en-US" w:eastAsia="zh-CN" w:bidi="ar"/>
              </w:rPr>
            </w:pPr>
            <w:r>
              <w:rPr>
                <w:rFonts w:hint="eastAsia" w:ascii="仿宋" w:hAnsi="仿宋" w:eastAsia="仿宋" w:cs="仿宋"/>
                <w:color w:val="auto"/>
                <w:sz w:val="24"/>
                <w:lang w:val="en-US" w:eastAsia="zh-CN" w:bidi="ar"/>
              </w:rPr>
              <w:t>3</w:t>
            </w:r>
          </w:p>
        </w:tc>
        <w:tc>
          <w:tcPr>
            <w:tcW w:w="2206" w:type="dxa"/>
            <w:tcBorders>
              <w:tl2br w:val="nil"/>
              <w:tr2bl w:val="nil"/>
            </w:tcBorders>
            <w:vAlign w:val="center"/>
          </w:tcPr>
          <w:p w14:paraId="5B6A2978">
            <w:pPr>
              <w:overflowPunct w:val="0"/>
              <w:spacing w:line="46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项目属性</w:t>
            </w:r>
          </w:p>
        </w:tc>
        <w:tc>
          <w:tcPr>
            <w:tcW w:w="6848" w:type="dxa"/>
            <w:tcBorders>
              <w:tl2br w:val="nil"/>
              <w:tr2bl w:val="nil"/>
            </w:tcBorders>
            <w:vAlign w:val="center"/>
          </w:tcPr>
          <w:tbl>
            <w:tblPr>
              <w:tblStyle w:val="16"/>
              <w:tblW w:w="11280" w:type="dxa"/>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280"/>
            </w:tblGrid>
            <w:tr w14:paraId="12D1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280" w:type="dxa"/>
                  <w:shd w:val="clear" w:color="auto" w:fill="FFFFFF"/>
                  <w:tcMar>
                    <w:top w:w="150" w:type="dxa"/>
                    <w:left w:w="240" w:type="dxa"/>
                    <w:bottom w:w="150" w:type="dxa"/>
                    <w:right w:w="0" w:type="dxa"/>
                  </w:tcMar>
                  <w:vAlign w:val="center"/>
                </w:tcPr>
                <w:p w14:paraId="06189620">
                  <w:pPr>
                    <w:keepNext w:val="0"/>
                    <w:keepLines w:val="0"/>
                    <w:widowControl/>
                    <w:suppressLineNumbers w:val="0"/>
                    <w:spacing w:line="375" w:lineRule="atLeast"/>
                    <w:jc w:val="left"/>
                    <w:rPr>
                      <w:rFonts w:ascii="Segoe UI" w:hAnsi="Segoe UI" w:eastAsia="Segoe UI" w:cs="Segoe UI"/>
                      <w:i w:val="0"/>
                      <w:iCs w:val="0"/>
                      <w:caps w:val="0"/>
                      <w:color w:val="auto"/>
                      <w:spacing w:val="0"/>
                      <w:sz w:val="22"/>
                      <w:szCs w:val="22"/>
                    </w:rPr>
                  </w:pPr>
                  <w:r>
                    <w:rPr>
                      <w:rFonts w:hint="default" w:ascii="仿宋" w:hAnsi="仿宋" w:eastAsia="仿宋" w:cs="仿宋"/>
                      <w:b w:val="0"/>
                      <w:bCs w:val="0"/>
                      <w:color w:val="auto"/>
                      <w:sz w:val="24"/>
                      <w:lang w:val="en-US" w:eastAsia="zh-CN"/>
                    </w:rPr>
                    <w:t xml:space="preserve">□ 货物 </w:t>
                  </w:r>
                  <w:r>
                    <w:rPr>
                      <w:rFonts w:hint="eastAsia" w:ascii="仿宋" w:hAnsi="仿宋" w:eastAsia="仿宋" w:cs="仿宋"/>
                      <w:b w:val="0"/>
                      <w:bCs w:val="0"/>
                      <w:color w:val="auto"/>
                      <w:sz w:val="24"/>
                      <w:lang w:val="en-US" w:eastAsia="zh-CN"/>
                    </w:rPr>
                    <w:t>☑</w:t>
                  </w:r>
                  <w:r>
                    <w:rPr>
                      <w:rFonts w:hint="default" w:ascii="仿宋" w:hAnsi="仿宋" w:eastAsia="仿宋" w:cs="仿宋"/>
                      <w:b w:val="0"/>
                      <w:bCs w:val="0"/>
                      <w:color w:val="auto"/>
                      <w:sz w:val="24"/>
                      <w:lang w:val="en-US" w:eastAsia="zh-CN"/>
                    </w:rPr>
                    <w:t xml:space="preserve"> 服务 □ 工程</w:t>
                  </w:r>
                </w:p>
              </w:tc>
            </w:tr>
          </w:tbl>
          <w:p w14:paraId="2E1C096A">
            <w:pPr>
              <w:spacing w:line="460" w:lineRule="exact"/>
              <w:rPr>
                <w:rFonts w:hint="default" w:ascii="仿宋" w:hAnsi="仿宋" w:eastAsia="仿宋" w:cs="仿宋"/>
                <w:b w:val="0"/>
                <w:bCs w:val="0"/>
                <w:color w:val="auto"/>
                <w:sz w:val="24"/>
                <w:lang w:val="en-US" w:eastAsia="zh-CN"/>
              </w:rPr>
            </w:pPr>
          </w:p>
        </w:tc>
      </w:tr>
      <w:tr w14:paraId="5A4E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tcBorders>
              <w:tl2br w:val="nil"/>
              <w:tr2bl w:val="nil"/>
            </w:tcBorders>
            <w:vAlign w:val="center"/>
          </w:tcPr>
          <w:p w14:paraId="26DF2673">
            <w:pPr>
              <w:spacing w:line="46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w:t>
            </w:r>
          </w:p>
        </w:tc>
        <w:tc>
          <w:tcPr>
            <w:tcW w:w="2206" w:type="dxa"/>
            <w:tcBorders>
              <w:tl2br w:val="nil"/>
              <w:tr2bl w:val="nil"/>
            </w:tcBorders>
            <w:vAlign w:val="center"/>
          </w:tcPr>
          <w:p w14:paraId="58C29820">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联系方式</w:t>
            </w:r>
          </w:p>
        </w:tc>
        <w:tc>
          <w:tcPr>
            <w:tcW w:w="6848" w:type="dxa"/>
            <w:tcBorders>
              <w:tl2br w:val="nil"/>
              <w:tr2bl w:val="nil"/>
            </w:tcBorders>
            <w:vAlign w:val="center"/>
          </w:tcPr>
          <w:p w14:paraId="1119A608">
            <w:pPr>
              <w:overflowPunct w:val="0"/>
              <w:spacing w:line="460" w:lineRule="exact"/>
              <w:rPr>
                <w:rFonts w:hint="eastAsia" w:ascii="仿宋" w:hAnsi="仿宋" w:eastAsia="仿宋" w:cs="仿宋"/>
                <w:color w:val="auto"/>
                <w:sz w:val="24"/>
                <w:lang w:eastAsia="zh-CN"/>
              </w:rPr>
            </w:pPr>
            <w:r>
              <w:rPr>
                <w:rFonts w:hint="eastAsia" w:ascii="仿宋" w:hAnsi="仿宋" w:eastAsia="仿宋" w:cs="仿宋"/>
                <w:color w:val="auto"/>
                <w:sz w:val="24"/>
              </w:rPr>
              <w:t>采购人：</w:t>
            </w:r>
            <w:r>
              <w:rPr>
                <w:rFonts w:hint="eastAsia" w:ascii="仿宋" w:hAnsi="仿宋" w:eastAsia="仿宋" w:cs="仿宋"/>
                <w:color w:val="auto"/>
                <w:sz w:val="24"/>
                <w:lang w:eastAsia="zh-CN"/>
              </w:rPr>
              <w:t>新疆师范大学</w:t>
            </w:r>
          </w:p>
          <w:p w14:paraId="7E8D0626">
            <w:pPr>
              <w:overflowPunct w:val="0"/>
              <w:spacing w:line="460" w:lineRule="exact"/>
              <w:rPr>
                <w:rFonts w:hint="eastAsia" w:ascii="仿宋" w:hAnsi="仿宋" w:eastAsia="仿宋" w:cs="仿宋"/>
                <w:color w:val="auto"/>
                <w:sz w:val="24"/>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胡老师</w:t>
            </w:r>
          </w:p>
          <w:p w14:paraId="12536B1C">
            <w:pPr>
              <w:overflowPunct w:val="0"/>
              <w:spacing w:line="460" w:lineRule="exact"/>
              <w:rPr>
                <w:rFonts w:hint="default" w:ascii="仿宋" w:hAnsi="仿宋" w:eastAsia="仿宋" w:cs="仿宋"/>
                <w:color w:val="auto"/>
                <w:sz w:val="24"/>
                <w:lang w:val="en-US" w:eastAsia="zh-CN"/>
              </w:rPr>
            </w:pPr>
            <w:r>
              <w:rPr>
                <w:rFonts w:hint="eastAsia" w:ascii="仿宋" w:hAnsi="仿宋" w:eastAsia="仿宋" w:cs="仿宋"/>
                <w:color w:val="auto"/>
                <w:sz w:val="24"/>
              </w:rPr>
              <w:t>联系电话：0991-</w:t>
            </w:r>
            <w:r>
              <w:rPr>
                <w:rFonts w:hint="eastAsia" w:ascii="仿宋" w:hAnsi="仿宋" w:eastAsia="仿宋" w:cs="仿宋"/>
                <w:color w:val="auto"/>
                <w:sz w:val="24"/>
                <w:lang w:val="en-US" w:eastAsia="zh-CN"/>
              </w:rPr>
              <w:t>7654181</w:t>
            </w:r>
          </w:p>
          <w:p w14:paraId="23955D73">
            <w:pPr>
              <w:overflowPunct w:val="0"/>
              <w:spacing w:line="460" w:lineRule="exact"/>
              <w:rPr>
                <w:rFonts w:hint="eastAsia" w:ascii="仿宋" w:hAnsi="仿宋" w:eastAsia="仿宋" w:cs="仿宋"/>
                <w:color w:val="auto"/>
                <w:sz w:val="24"/>
                <w:lang w:eastAsia="zh-CN"/>
              </w:rPr>
            </w:pPr>
            <w:r>
              <w:rPr>
                <w:rFonts w:hint="eastAsia" w:ascii="仿宋" w:hAnsi="仿宋" w:eastAsia="仿宋" w:cs="仿宋"/>
                <w:color w:val="auto"/>
                <w:sz w:val="24"/>
              </w:rPr>
              <w:t>地 址：</w:t>
            </w:r>
            <w:r>
              <w:rPr>
                <w:rFonts w:hint="eastAsia" w:ascii="仿宋" w:hAnsi="仿宋" w:eastAsia="仿宋" w:cs="仿宋"/>
                <w:color w:val="auto"/>
                <w:sz w:val="24"/>
                <w:lang w:eastAsia="zh-CN"/>
              </w:rPr>
              <w:t>乌鲁木齐市水磨沟区观景路100号</w:t>
            </w:r>
          </w:p>
          <w:p w14:paraId="6D74D77E">
            <w:pPr>
              <w:overflowPunct w:val="0"/>
              <w:spacing w:line="460" w:lineRule="exact"/>
              <w:rPr>
                <w:rFonts w:hint="eastAsia" w:ascii="仿宋" w:hAnsi="仿宋" w:eastAsia="仿宋" w:cs="仿宋"/>
                <w:color w:val="auto"/>
                <w:sz w:val="24"/>
              </w:rPr>
            </w:pPr>
            <w:r>
              <w:rPr>
                <w:rFonts w:hint="eastAsia" w:ascii="仿宋" w:hAnsi="仿宋" w:eastAsia="仿宋" w:cs="仿宋"/>
                <w:color w:val="auto"/>
                <w:sz w:val="24"/>
              </w:rPr>
              <w:t>采购代理机构：新疆诚誉工程项目管理有限公司</w:t>
            </w:r>
          </w:p>
          <w:p w14:paraId="64FBCC04">
            <w:pPr>
              <w:overflowPunct w:val="0"/>
              <w:spacing w:line="460" w:lineRule="exact"/>
              <w:rPr>
                <w:rFonts w:hint="eastAsia" w:ascii="仿宋" w:hAnsi="仿宋" w:eastAsia="仿宋" w:cs="仿宋"/>
                <w:color w:val="auto"/>
                <w:sz w:val="24"/>
              </w:rPr>
            </w:pPr>
            <w:r>
              <w:rPr>
                <w:rFonts w:hint="eastAsia" w:ascii="仿宋" w:hAnsi="仿宋" w:eastAsia="仿宋" w:cs="仿宋"/>
                <w:color w:val="auto"/>
                <w:sz w:val="24"/>
              </w:rPr>
              <w:t xml:space="preserve">地址：乌鲁木齐市会展大道599号新疆财富中心C座6楼601室 </w:t>
            </w:r>
          </w:p>
          <w:p w14:paraId="75012B73">
            <w:pPr>
              <w:overflowPunct w:val="0"/>
              <w:spacing w:line="460" w:lineRule="exact"/>
              <w:rPr>
                <w:rFonts w:hint="eastAsia" w:ascii="仿宋" w:hAnsi="仿宋" w:eastAsia="仿宋" w:cs="仿宋"/>
                <w:color w:val="auto"/>
                <w:sz w:val="24"/>
              </w:rPr>
            </w:pPr>
            <w:r>
              <w:rPr>
                <w:rFonts w:hint="eastAsia" w:ascii="仿宋" w:hAnsi="仿宋" w:eastAsia="仿宋" w:cs="仿宋"/>
                <w:color w:val="auto"/>
                <w:sz w:val="24"/>
              </w:rPr>
              <w:t>项目联系人：赵箭</w:t>
            </w:r>
          </w:p>
          <w:p w14:paraId="0A855158">
            <w:pPr>
              <w:spacing w:line="460" w:lineRule="exact"/>
              <w:rPr>
                <w:rFonts w:hint="default" w:ascii="仿宋" w:hAnsi="仿宋" w:eastAsia="仿宋" w:cs="仿宋"/>
                <w:color w:val="auto"/>
                <w:sz w:val="24"/>
                <w:lang w:val="en-US" w:eastAsia="zh-CN"/>
              </w:rPr>
            </w:pPr>
            <w:r>
              <w:rPr>
                <w:rFonts w:hint="eastAsia" w:ascii="仿宋" w:hAnsi="仿宋" w:eastAsia="仿宋" w:cs="仿宋"/>
                <w:color w:val="auto"/>
                <w:sz w:val="24"/>
              </w:rPr>
              <w:t>联系电话：</w:t>
            </w:r>
            <w:r>
              <w:rPr>
                <w:rFonts w:hint="eastAsia" w:ascii="仿宋" w:hAnsi="仿宋" w:eastAsia="仿宋" w:cs="仿宋"/>
                <w:color w:val="auto"/>
                <w:sz w:val="24"/>
                <w:lang w:val="en-US" w:eastAsia="zh-CN"/>
              </w:rPr>
              <w:t>19999115800</w:t>
            </w:r>
          </w:p>
          <w:p w14:paraId="79B1CDC9">
            <w:pPr>
              <w:overflowPunct w:val="0"/>
              <w:spacing w:line="460" w:lineRule="exact"/>
              <w:rPr>
                <w:rFonts w:hint="eastAsia" w:ascii="仿宋" w:hAnsi="仿宋" w:eastAsia="仿宋" w:cs="仿宋"/>
                <w:color w:val="auto"/>
                <w:sz w:val="24"/>
              </w:rPr>
            </w:pPr>
            <w:r>
              <w:rPr>
                <w:rFonts w:hint="eastAsia" w:ascii="仿宋" w:hAnsi="仿宋" w:eastAsia="仿宋" w:cs="仿宋"/>
                <w:color w:val="auto"/>
                <w:sz w:val="24"/>
              </w:rPr>
              <w:t>联系邮箱：1491358962@qq.com</w:t>
            </w:r>
          </w:p>
        </w:tc>
      </w:tr>
      <w:tr w14:paraId="1418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79" w:type="dxa"/>
            <w:tcBorders>
              <w:tl2br w:val="nil"/>
              <w:tr2bl w:val="nil"/>
            </w:tcBorders>
            <w:vAlign w:val="center"/>
          </w:tcPr>
          <w:p w14:paraId="66F13F10">
            <w:pPr>
              <w:spacing w:line="460" w:lineRule="exact"/>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bidi="ar"/>
              </w:rPr>
              <w:t>5</w:t>
            </w:r>
          </w:p>
        </w:tc>
        <w:tc>
          <w:tcPr>
            <w:tcW w:w="2206" w:type="dxa"/>
            <w:tcBorders>
              <w:tl2br w:val="nil"/>
              <w:tr2bl w:val="nil"/>
            </w:tcBorders>
            <w:vAlign w:val="center"/>
          </w:tcPr>
          <w:p w14:paraId="3859BF96">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采购范围</w:t>
            </w:r>
          </w:p>
        </w:tc>
        <w:tc>
          <w:tcPr>
            <w:tcW w:w="6848" w:type="dxa"/>
            <w:tcBorders>
              <w:tl2br w:val="nil"/>
              <w:tr2bl w:val="nil"/>
            </w:tcBorders>
            <w:vAlign w:val="center"/>
          </w:tcPr>
          <w:p w14:paraId="625F6F55">
            <w:pPr>
              <w:spacing w:line="460" w:lineRule="exact"/>
              <w:rPr>
                <w:rFonts w:hint="eastAsia" w:ascii="仿宋" w:hAnsi="仿宋" w:eastAsia="仿宋" w:cs="仿宋"/>
                <w:color w:val="auto"/>
                <w:sz w:val="24"/>
              </w:rPr>
            </w:pPr>
            <w:r>
              <w:rPr>
                <w:rFonts w:hint="eastAsia" w:ascii="仿宋" w:hAnsi="仿宋" w:eastAsia="仿宋" w:cs="仿宋"/>
                <w:color w:val="auto"/>
                <w:sz w:val="24"/>
              </w:rPr>
              <w:t>详见公开招标文件“第四章采购需求”。</w:t>
            </w:r>
          </w:p>
        </w:tc>
      </w:tr>
      <w:tr w14:paraId="69D8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79" w:type="dxa"/>
            <w:tcBorders>
              <w:tl2br w:val="nil"/>
              <w:tr2bl w:val="nil"/>
            </w:tcBorders>
            <w:vAlign w:val="center"/>
          </w:tcPr>
          <w:p w14:paraId="39B725B8">
            <w:pPr>
              <w:spacing w:line="460" w:lineRule="exact"/>
              <w:jc w:val="center"/>
              <w:textAlignment w:val="center"/>
              <w:rPr>
                <w:rFonts w:hint="default" w:ascii="仿宋" w:hAnsi="仿宋" w:eastAsia="仿宋" w:cs="仿宋"/>
                <w:color w:val="auto"/>
                <w:sz w:val="24"/>
                <w:lang w:val="en-US" w:eastAsia="zh-CN" w:bidi="ar"/>
              </w:rPr>
            </w:pPr>
            <w:bookmarkStart w:id="77" w:name="_Hlk105083709"/>
            <w:r>
              <w:rPr>
                <w:rFonts w:hint="eastAsia" w:ascii="仿宋" w:hAnsi="仿宋" w:eastAsia="仿宋" w:cs="仿宋"/>
                <w:color w:val="auto"/>
                <w:sz w:val="24"/>
                <w:lang w:val="en-US" w:eastAsia="zh-CN" w:bidi="ar"/>
              </w:rPr>
              <w:t>6</w:t>
            </w:r>
          </w:p>
        </w:tc>
        <w:tc>
          <w:tcPr>
            <w:tcW w:w="2206" w:type="dxa"/>
            <w:tcBorders>
              <w:tl2br w:val="nil"/>
              <w:tr2bl w:val="nil"/>
            </w:tcBorders>
            <w:vAlign w:val="center"/>
          </w:tcPr>
          <w:p w14:paraId="49B2017B">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现场考察</w:t>
            </w:r>
          </w:p>
        </w:tc>
        <w:tc>
          <w:tcPr>
            <w:tcW w:w="6848" w:type="dxa"/>
            <w:tcBorders>
              <w:tl2br w:val="nil"/>
              <w:tr2bl w:val="nil"/>
            </w:tcBorders>
            <w:vAlign w:val="center"/>
          </w:tcPr>
          <w:p w14:paraId="0B860C98">
            <w:pPr>
              <w:spacing w:line="460" w:lineRule="exact"/>
              <w:rPr>
                <w:rFonts w:hint="eastAsia" w:ascii="仿宋" w:hAnsi="仿宋" w:eastAsia="仿宋" w:cs="仿宋"/>
                <w:color w:val="auto"/>
                <w:sz w:val="24"/>
              </w:rPr>
            </w:pPr>
            <w:r>
              <w:rPr>
                <w:rFonts w:hint="eastAsia" w:ascii="仿宋" w:hAnsi="仿宋" w:eastAsia="仿宋" w:cs="仿宋"/>
                <w:color w:val="auto"/>
                <w:sz w:val="24"/>
              </w:rPr>
              <w:t>□ 组织，具体要求如下：</w:t>
            </w:r>
          </w:p>
          <w:p w14:paraId="30BF4F3F">
            <w:pPr>
              <w:spacing w:line="460" w:lineRule="exact"/>
              <w:rPr>
                <w:rFonts w:hint="eastAsia" w:ascii="仿宋" w:hAnsi="仿宋" w:eastAsia="仿宋" w:cs="仿宋"/>
                <w:color w:val="auto"/>
                <w:sz w:val="24"/>
              </w:rPr>
            </w:pPr>
            <w:r>
              <w:rPr>
                <w:rFonts w:hint="eastAsia" w:ascii="仿宋" w:hAnsi="仿宋" w:eastAsia="仿宋" w:cs="仿宋"/>
                <w:color w:val="auto"/>
                <w:sz w:val="24"/>
              </w:rPr>
              <w:t>考察时间：年__月__日 __时__分</w:t>
            </w:r>
          </w:p>
          <w:p w14:paraId="3A8BEBE6">
            <w:pPr>
              <w:spacing w:line="460" w:lineRule="exact"/>
              <w:rPr>
                <w:rFonts w:hint="eastAsia" w:ascii="仿宋" w:hAnsi="仿宋" w:eastAsia="仿宋" w:cs="仿宋"/>
                <w:color w:val="auto"/>
                <w:sz w:val="24"/>
              </w:rPr>
            </w:pPr>
            <w:r>
              <w:rPr>
                <w:rFonts w:hint="eastAsia" w:ascii="仿宋" w:hAnsi="仿宋" w:eastAsia="仿宋" w:cs="仿宋"/>
                <w:color w:val="auto"/>
                <w:sz w:val="24"/>
              </w:rPr>
              <w:t>集合地点：____</w:t>
            </w:r>
          </w:p>
          <w:p w14:paraId="2EE143DB">
            <w:pPr>
              <w:spacing w:line="460" w:lineRule="exact"/>
              <w:rPr>
                <w:rFonts w:hint="eastAsia" w:ascii="仿宋" w:hAnsi="仿宋" w:eastAsia="仿宋" w:cs="仿宋"/>
                <w:color w:val="auto"/>
                <w:sz w:val="24"/>
              </w:rPr>
            </w:pPr>
            <w:r>
              <w:rPr>
                <w:rFonts w:hint="eastAsia" w:ascii="仿宋" w:hAnsi="仿宋" w:eastAsia="仿宋" w:cs="仿宋"/>
                <w:color w:val="auto"/>
                <w:sz w:val="24"/>
              </w:rPr>
              <w:t>联系人及电话：________</w:t>
            </w:r>
          </w:p>
          <w:p w14:paraId="40C373F1">
            <w:pPr>
              <w:spacing w:line="460" w:lineRule="exact"/>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rPr>
              <w:t xml:space="preserve"> 不组织</w:t>
            </w:r>
          </w:p>
        </w:tc>
      </w:tr>
      <w:tr w14:paraId="000A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79" w:type="dxa"/>
            <w:tcBorders>
              <w:tl2br w:val="nil"/>
              <w:tr2bl w:val="nil"/>
            </w:tcBorders>
            <w:vAlign w:val="center"/>
          </w:tcPr>
          <w:p w14:paraId="0E535AA6">
            <w:pPr>
              <w:spacing w:line="460" w:lineRule="exact"/>
              <w:jc w:val="center"/>
              <w:textAlignment w:val="center"/>
              <w:rPr>
                <w:rFonts w:hint="default" w:ascii="仿宋" w:hAnsi="仿宋" w:eastAsia="仿宋" w:cs="仿宋"/>
                <w:color w:val="auto"/>
                <w:sz w:val="24"/>
                <w:lang w:val="en-US" w:eastAsia="zh-CN" w:bidi="ar"/>
              </w:rPr>
            </w:pPr>
            <w:r>
              <w:rPr>
                <w:rFonts w:hint="eastAsia" w:ascii="仿宋" w:hAnsi="仿宋" w:eastAsia="仿宋" w:cs="仿宋"/>
                <w:color w:val="auto"/>
                <w:sz w:val="24"/>
                <w:lang w:val="en-US" w:eastAsia="zh-CN" w:bidi="ar"/>
              </w:rPr>
              <w:t>7</w:t>
            </w:r>
          </w:p>
        </w:tc>
        <w:tc>
          <w:tcPr>
            <w:tcW w:w="2206" w:type="dxa"/>
            <w:tcBorders>
              <w:tl2br w:val="nil"/>
              <w:tr2bl w:val="nil"/>
            </w:tcBorders>
            <w:vAlign w:val="center"/>
          </w:tcPr>
          <w:p w14:paraId="437E338B">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开标前答疑会</w:t>
            </w:r>
          </w:p>
        </w:tc>
        <w:tc>
          <w:tcPr>
            <w:tcW w:w="6848" w:type="dxa"/>
            <w:tcBorders>
              <w:tl2br w:val="nil"/>
              <w:tr2bl w:val="nil"/>
            </w:tcBorders>
            <w:vAlign w:val="center"/>
          </w:tcPr>
          <w:p w14:paraId="347121A2">
            <w:pPr>
              <w:spacing w:line="460" w:lineRule="exact"/>
              <w:rPr>
                <w:rFonts w:hint="eastAsia" w:ascii="仿宋" w:hAnsi="仿宋" w:eastAsia="仿宋" w:cs="仿宋"/>
                <w:color w:val="auto"/>
                <w:sz w:val="24"/>
                <w:lang w:eastAsia="zh-CN"/>
              </w:rPr>
            </w:pPr>
            <w:r>
              <w:rPr>
                <w:rFonts w:hint="eastAsia" w:ascii="仿宋" w:hAnsi="仿宋" w:eastAsia="仿宋" w:cs="仿宋"/>
                <w:color w:val="auto"/>
                <w:sz w:val="24"/>
                <w:lang w:eastAsia="zh-CN"/>
              </w:rPr>
              <w:t>□ 召开，具体要求如下：</w:t>
            </w:r>
          </w:p>
          <w:p w14:paraId="43663C2C">
            <w:pPr>
              <w:spacing w:line="460" w:lineRule="exact"/>
              <w:rPr>
                <w:rFonts w:hint="eastAsia" w:ascii="仿宋" w:hAnsi="仿宋" w:eastAsia="仿宋" w:cs="仿宋"/>
                <w:color w:val="auto"/>
                <w:sz w:val="24"/>
                <w:lang w:eastAsia="zh-CN"/>
              </w:rPr>
            </w:pPr>
            <w:r>
              <w:rPr>
                <w:rFonts w:hint="eastAsia" w:ascii="仿宋" w:hAnsi="仿宋" w:eastAsia="仿宋" w:cs="仿宋"/>
                <w:color w:val="auto"/>
                <w:sz w:val="24"/>
                <w:lang w:eastAsia="zh-CN"/>
              </w:rPr>
              <w:t>会议时间：年__月__日 __时__分</w:t>
            </w:r>
          </w:p>
          <w:p w14:paraId="49092853">
            <w:pPr>
              <w:spacing w:line="460" w:lineRule="exact"/>
              <w:rPr>
                <w:rFonts w:hint="eastAsia" w:ascii="仿宋" w:hAnsi="仿宋" w:eastAsia="仿宋" w:cs="仿宋"/>
                <w:color w:val="auto"/>
                <w:sz w:val="24"/>
                <w:lang w:eastAsia="zh-CN"/>
              </w:rPr>
            </w:pPr>
            <w:r>
              <w:rPr>
                <w:rFonts w:hint="eastAsia" w:ascii="仿宋" w:hAnsi="仿宋" w:eastAsia="仿宋" w:cs="仿宋"/>
                <w:color w:val="auto"/>
                <w:sz w:val="24"/>
                <w:lang w:eastAsia="zh-CN"/>
              </w:rPr>
              <w:t>会议地点：______</w:t>
            </w:r>
          </w:p>
          <w:p w14:paraId="16D5C228">
            <w:pPr>
              <w:spacing w:line="460" w:lineRule="exact"/>
              <w:rPr>
                <w:rFonts w:hint="eastAsia" w:ascii="仿宋" w:hAnsi="仿宋" w:eastAsia="仿宋" w:cs="仿宋"/>
                <w:color w:val="auto"/>
                <w:sz w:val="24"/>
                <w:lang w:eastAsia="zh-CN"/>
              </w:rPr>
            </w:pPr>
            <w:r>
              <w:rPr>
                <w:rFonts w:hint="eastAsia" w:ascii="仿宋" w:hAnsi="仿宋" w:eastAsia="仿宋" w:cs="仿宋"/>
                <w:color w:val="auto"/>
                <w:sz w:val="24"/>
                <w:lang w:eastAsia="zh-CN"/>
              </w:rPr>
              <w:t>☑ 不召开</w:t>
            </w:r>
          </w:p>
        </w:tc>
      </w:tr>
      <w:tr w14:paraId="4618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tcBorders>
              <w:tl2br w:val="nil"/>
              <w:tr2bl w:val="nil"/>
            </w:tcBorders>
            <w:vAlign w:val="center"/>
          </w:tcPr>
          <w:p w14:paraId="71E8735E">
            <w:pPr>
              <w:spacing w:line="460" w:lineRule="exact"/>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bidi="ar"/>
              </w:rPr>
              <w:t>8</w:t>
            </w:r>
          </w:p>
        </w:tc>
        <w:tc>
          <w:tcPr>
            <w:tcW w:w="2206" w:type="dxa"/>
            <w:tcBorders>
              <w:tl2br w:val="nil"/>
              <w:tr2bl w:val="nil"/>
            </w:tcBorders>
            <w:vAlign w:val="center"/>
          </w:tcPr>
          <w:p w14:paraId="78FCB549">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最高</w:t>
            </w:r>
            <w:r>
              <w:rPr>
                <w:rFonts w:hint="eastAsia" w:ascii="仿宋" w:hAnsi="仿宋" w:eastAsia="仿宋" w:cs="仿宋"/>
                <w:color w:val="auto"/>
                <w:sz w:val="24"/>
                <w:lang w:val="en-US" w:eastAsia="zh-CN"/>
              </w:rPr>
              <w:t>单价</w:t>
            </w:r>
            <w:r>
              <w:rPr>
                <w:rFonts w:hint="eastAsia" w:ascii="仿宋" w:hAnsi="仿宋" w:eastAsia="仿宋" w:cs="仿宋"/>
                <w:color w:val="auto"/>
                <w:sz w:val="24"/>
              </w:rPr>
              <w:t>限价</w:t>
            </w:r>
          </w:p>
        </w:tc>
        <w:tc>
          <w:tcPr>
            <w:tcW w:w="6848" w:type="dxa"/>
            <w:tcBorders>
              <w:tl2br w:val="nil"/>
              <w:tr2bl w:val="nil"/>
            </w:tcBorders>
            <w:vAlign w:val="center"/>
          </w:tcPr>
          <w:p w14:paraId="5D100C13">
            <w:pPr>
              <w:spacing w:line="460" w:lineRule="exact"/>
              <w:rPr>
                <w:rFonts w:hint="default" w:ascii="仿宋" w:hAnsi="仿宋" w:eastAsia="仿宋" w:cs="仿宋"/>
                <w:color w:val="auto"/>
                <w:sz w:val="24"/>
                <w:lang w:val="en-US"/>
              </w:rPr>
            </w:pPr>
            <w:r>
              <w:rPr>
                <w:rFonts w:hint="eastAsia" w:ascii="仿宋" w:hAnsi="仿宋" w:eastAsia="仿宋" w:cs="仿宋"/>
                <w:color w:val="auto"/>
                <w:sz w:val="24"/>
              </w:rPr>
              <w:t>最高</w:t>
            </w:r>
            <w:r>
              <w:rPr>
                <w:rFonts w:hint="eastAsia" w:ascii="仿宋" w:hAnsi="仿宋" w:eastAsia="仿宋" w:cs="仿宋"/>
                <w:color w:val="auto"/>
                <w:sz w:val="24"/>
                <w:lang w:val="en-US" w:eastAsia="zh-CN"/>
              </w:rPr>
              <w:t>单价</w:t>
            </w:r>
            <w:r>
              <w:rPr>
                <w:rFonts w:hint="eastAsia" w:ascii="仿宋" w:hAnsi="仿宋" w:eastAsia="仿宋" w:cs="仿宋"/>
                <w:color w:val="auto"/>
                <w:sz w:val="24"/>
              </w:rPr>
              <w:t>限价：</w:t>
            </w:r>
            <w:r>
              <w:rPr>
                <w:rFonts w:hint="eastAsia" w:ascii="仿宋" w:hAnsi="仿宋" w:eastAsia="仿宋" w:cs="仿宋"/>
                <w:color w:val="auto"/>
                <w:sz w:val="24"/>
                <w:lang w:val="en-US" w:eastAsia="zh-CN"/>
              </w:rPr>
              <w:t>1000.00元/人</w:t>
            </w:r>
          </w:p>
          <w:p w14:paraId="44445777">
            <w:pPr>
              <w:spacing w:line="460" w:lineRule="exact"/>
              <w:rPr>
                <w:rFonts w:hint="eastAsia" w:ascii="仿宋" w:hAnsi="仿宋" w:eastAsia="仿宋" w:cs="仿宋"/>
                <w:color w:val="auto"/>
                <w:sz w:val="24"/>
              </w:rPr>
            </w:pPr>
            <w:r>
              <w:rPr>
                <w:rFonts w:hint="eastAsia" w:ascii="仿宋" w:hAnsi="仿宋" w:eastAsia="仿宋" w:cs="仿宋"/>
                <w:color w:val="auto"/>
                <w:sz w:val="24"/>
              </w:rPr>
              <w:t>报价方式</w:t>
            </w:r>
            <w:r>
              <w:rPr>
                <w:rFonts w:hint="eastAsia" w:ascii="仿宋" w:hAnsi="仿宋" w:eastAsia="仿宋" w:cs="仿宋"/>
                <w:color w:val="auto"/>
                <w:sz w:val="24"/>
                <w:highlight w:val="none"/>
              </w:rPr>
              <w:t>：本项目采用固定单价报价。</w:t>
            </w:r>
            <w:r>
              <w:rPr>
                <w:rFonts w:hint="eastAsia" w:ascii="仿宋" w:hAnsi="仿宋" w:eastAsia="仿宋" w:cs="仿宋"/>
                <w:color w:val="auto"/>
                <w:sz w:val="24"/>
                <w:highlight w:val="none"/>
                <w:lang w:val="en-US" w:eastAsia="zh-CN"/>
              </w:rPr>
              <w:t>各投标人报价均按1000元/人固定单价报价，其余报价不予认可。</w:t>
            </w:r>
            <w:bookmarkStart w:id="307" w:name="_GoBack"/>
            <w:bookmarkEnd w:id="307"/>
          </w:p>
        </w:tc>
      </w:tr>
      <w:bookmarkEnd w:id="77"/>
      <w:tr w14:paraId="12C5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9" w:type="dxa"/>
            <w:tcBorders>
              <w:tl2br w:val="nil"/>
              <w:tr2bl w:val="nil"/>
            </w:tcBorders>
            <w:vAlign w:val="center"/>
          </w:tcPr>
          <w:p w14:paraId="11E2915C">
            <w:pPr>
              <w:spacing w:line="460" w:lineRule="exact"/>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bidi="ar"/>
              </w:rPr>
              <w:t>9</w:t>
            </w:r>
          </w:p>
        </w:tc>
        <w:tc>
          <w:tcPr>
            <w:tcW w:w="2206" w:type="dxa"/>
            <w:tcBorders>
              <w:tl2br w:val="nil"/>
              <w:tr2bl w:val="nil"/>
            </w:tcBorders>
            <w:vAlign w:val="center"/>
          </w:tcPr>
          <w:p w14:paraId="1FB7D16B">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投标资格</w:t>
            </w:r>
          </w:p>
        </w:tc>
        <w:tc>
          <w:tcPr>
            <w:tcW w:w="6848" w:type="dxa"/>
            <w:tcBorders>
              <w:tl2br w:val="nil"/>
              <w:tr2bl w:val="nil"/>
            </w:tcBorders>
            <w:vAlign w:val="center"/>
          </w:tcPr>
          <w:p w14:paraId="4DB48BB8">
            <w:pPr>
              <w:spacing w:line="460" w:lineRule="exact"/>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14:paraId="4E21BC1C">
            <w:pPr>
              <w:spacing w:line="460" w:lineRule="exact"/>
              <w:rPr>
                <w:rFonts w:hint="eastAsia" w:ascii="仿宋" w:hAnsi="仿宋" w:eastAsia="仿宋" w:cs="仿宋"/>
                <w:color w:val="auto"/>
                <w:sz w:val="24"/>
              </w:rPr>
            </w:pPr>
            <w:r>
              <w:rPr>
                <w:rFonts w:hint="eastAsia" w:ascii="仿宋" w:hAnsi="仿宋" w:eastAsia="仿宋" w:cs="仿宋"/>
                <w:color w:val="auto"/>
                <w:sz w:val="24"/>
              </w:rPr>
              <w:t>2.落实政府采购政策需满足的资格要求：</w:t>
            </w:r>
          </w:p>
          <w:p w14:paraId="2BE01323">
            <w:pPr>
              <w:spacing w:line="460" w:lineRule="exact"/>
              <w:rPr>
                <w:rFonts w:hint="eastAsia" w:ascii="仿宋" w:hAnsi="仿宋" w:eastAsia="仿宋" w:cs="仿宋"/>
                <w:color w:val="auto"/>
                <w:sz w:val="24"/>
              </w:rPr>
            </w:pPr>
            <w:r>
              <w:rPr>
                <w:rFonts w:hint="eastAsia" w:ascii="仿宋" w:hAnsi="仿宋" w:eastAsia="仿宋" w:cs="仿宋"/>
                <w:color w:val="auto"/>
                <w:sz w:val="24"/>
              </w:rPr>
              <w:t>本项目属于非专门面向中小企业（含中型、小型、微型企业）的采购项目。根据《政府采购促进中小企业发展管理办法》（财库〔2020〕46 号）的规定，评标时将对小型、微型企业投标报价给予 10% 的价格扣除，用扣除后的价格参与评审；监狱企业、残疾人福利性单位视同小型、微型企业，享受同等政策，用优惠后的价格参与评审。</w:t>
            </w:r>
          </w:p>
          <w:p w14:paraId="4B4EFC93">
            <w:pPr>
              <w:spacing w:line="460" w:lineRule="exact"/>
              <w:rPr>
                <w:rFonts w:hint="eastAsia" w:ascii="仿宋" w:hAnsi="仿宋" w:eastAsia="仿宋" w:cs="仿宋"/>
                <w:color w:val="auto"/>
                <w:sz w:val="24"/>
              </w:rPr>
            </w:pPr>
            <w:r>
              <w:rPr>
                <w:rFonts w:hint="eastAsia" w:ascii="仿宋" w:hAnsi="仿宋" w:eastAsia="仿宋" w:cs="仿宋"/>
                <w:color w:val="auto"/>
                <w:sz w:val="24"/>
              </w:rPr>
              <w:t>3.本项目的特定资格要求：</w:t>
            </w:r>
          </w:p>
          <w:p w14:paraId="4013AF4C">
            <w:pPr>
              <w:spacing w:line="460" w:lineRule="exact"/>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eastAsia="zh-CN"/>
              </w:rPr>
              <w:t>投标人</w:t>
            </w:r>
            <w:r>
              <w:rPr>
                <w:rFonts w:hint="eastAsia" w:ascii="仿宋" w:hAnsi="仿宋" w:eastAsia="仿宋" w:cs="仿宋"/>
                <w:color w:val="auto"/>
                <w:sz w:val="24"/>
              </w:rPr>
              <w:t>具有卫生健康行政部门颁发的《医疗机构执业许可证》；</w:t>
            </w:r>
          </w:p>
          <w:p w14:paraId="2A734CCB">
            <w:pPr>
              <w:spacing w:line="460" w:lineRule="exact"/>
              <w:rPr>
                <w:rFonts w:hint="eastAsia" w:ascii="仿宋" w:hAnsi="仿宋" w:eastAsia="仿宋" w:cs="仿宋"/>
                <w:color w:val="auto"/>
                <w:sz w:val="24"/>
              </w:rPr>
            </w:pPr>
            <w:r>
              <w:rPr>
                <w:rFonts w:hint="eastAsia" w:ascii="仿宋" w:hAnsi="仿宋" w:eastAsia="仿宋" w:cs="仿宋"/>
                <w:color w:val="auto"/>
                <w:sz w:val="24"/>
              </w:rPr>
              <w:t>（2）在中华人民共和国境内注册，未在“信用中国”网站（www.creditchina.gov.cn）、“中国政府采购网”（www.ccgp.gov.cn）等渠道列入失信被执行人、</w:t>
            </w:r>
            <w:r>
              <w:rPr>
                <w:rFonts w:hint="eastAsia" w:ascii="仿宋" w:hAnsi="仿宋" w:eastAsia="仿宋" w:cs="仿宋"/>
                <w:color w:val="auto"/>
                <w:sz w:val="24"/>
                <w:lang w:eastAsia="zh-CN"/>
              </w:rPr>
              <w:t>重大税收违法失信主体</w:t>
            </w:r>
            <w:r>
              <w:rPr>
                <w:rFonts w:hint="eastAsia" w:ascii="仿宋" w:hAnsi="仿宋" w:eastAsia="仿宋" w:cs="仿宋"/>
                <w:color w:val="auto"/>
                <w:sz w:val="24"/>
              </w:rPr>
              <w:t>、政府采购严重违法失信行为记录名单；</w:t>
            </w:r>
          </w:p>
        </w:tc>
      </w:tr>
      <w:tr w14:paraId="61EC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9" w:type="dxa"/>
            <w:tcBorders>
              <w:tl2br w:val="nil"/>
              <w:tr2bl w:val="nil"/>
            </w:tcBorders>
            <w:vAlign w:val="center"/>
          </w:tcPr>
          <w:p w14:paraId="4E52AD51">
            <w:pPr>
              <w:spacing w:line="46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bidi="ar"/>
              </w:rPr>
              <w:t>10</w:t>
            </w:r>
          </w:p>
        </w:tc>
        <w:tc>
          <w:tcPr>
            <w:tcW w:w="2206" w:type="dxa"/>
            <w:tcBorders>
              <w:tl2br w:val="nil"/>
              <w:tr2bl w:val="nil"/>
            </w:tcBorders>
            <w:vAlign w:val="center"/>
          </w:tcPr>
          <w:p w14:paraId="2DDD5303">
            <w:pPr>
              <w:pStyle w:val="22"/>
              <w:spacing w:line="460" w:lineRule="exact"/>
              <w:ind w:left="38"/>
              <w:jc w:val="center"/>
              <w:rPr>
                <w:rFonts w:hint="eastAsia" w:ascii="仿宋" w:hAnsi="仿宋" w:eastAsia="仿宋" w:cs="仿宋"/>
                <w:color w:val="auto"/>
                <w:kern w:val="2"/>
              </w:rPr>
            </w:pPr>
            <w:r>
              <w:rPr>
                <w:rFonts w:hint="eastAsia" w:ascii="仿宋" w:hAnsi="仿宋" w:eastAsia="仿宋" w:cs="仿宋"/>
                <w:color w:val="auto"/>
                <w:kern w:val="2"/>
              </w:rPr>
              <w:t>信用情况</w:t>
            </w:r>
          </w:p>
        </w:tc>
        <w:tc>
          <w:tcPr>
            <w:tcW w:w="6848" w:type="dxa"/>
            <w:tcBorders>
              <w:tl2br w:val="nil"/>
              <w:tr2bl w:val="nil"/>
            </w:tcBorders>
            <w:vAlign w:val="center"/>
          </w:tcPr>
          <w:p w14:paraId="642AE85C">
            <w:pPr>
              <w:spacing w:line="460" w:lineRule="exact"/>
              <w:rPr>
                <w:rFonts w:hint="eastAsia" w:ascii="仿宋" w:hAnsi="仿宋" w:eastAsia="仿宋" w:cs="仿宋"/>
                <w:color w:val="auto"/>
                <w:sz w:val="24"/>
              </w:rPr>
            </w:pPr>
            <w:r>
              <w:rPr>
                <w:rFonts w:hint="eastAsia" w:ascii="仿宋" w:hAnsi="仿宋" w:eastAsia="仿宋" w:cs="仿宋"/>
                <w:color w:val="auto"/>
                <w:sz w:val="24"/>
              </w:rPr>
              <w:t>信用记录审查：</w:t>
            </w:r>
          </w:p>
          <w:p w14:paraId="6F33BFDF">
            <w:pPr>
              <w:spacing w:line="460" w:lineRule="exact"/>
              <w:rPr>
                <w:rFonts w:hint="eastAsia" w:ascii="仿宋" w:hAnsi="仿宋" w:eastAsia="仿宋" w:cs="仿宋"/>
                <w:b/>
                <w:color w:val="auto"/>
                <w:sz w:val="24"/>
              </w:rPr>
            </w:pPr>
            <w:r>
              <w:rPr>
                <w:rFonts w:hint="eastAsia" w:ascii="仿宋" w:hAnsi="仿宋" w:eastAsia="仿宋" w:cs="仿宋"/>
                <w:color w:val="auto"/>
                <w:sz w:val="24"/>
              </w:rPr>
              <w:t>根据《财政部关于在政府采购活动中查询及使用信用记录有关问题的通知》（财库〔2016〕125号）规定，投标截止时间后，采购人或采购代理机构将通过“信用中国”网站（www.creditchina.gov.cn）、中国政府采购网（www.ccgp.gov.cn），对</w:t>
            </w:r>
            <w:r>
              <w:rPr>
                <w:rFonts w:hint="eastAsia" w:ascii="仿宋" w:hAnsi="仿宋" w:eastAsia="仿宋" w:cs="仿宋"/>
                <w:color w:val="auto"/>
                <w:sz w:val="24"/>
                <w:lang w:eastAsia="zh-CN"/>
              </w:rPr>
              <w:t>投标人</w:t>
            </w:r>
            <w:r>
              <w:rPr>
                <w:rFonts w:hint="eastAsia" w:ascii="仿宋" w:hAnsi="仿宋" w:eastAsia="仿宋" w:cs="仿宋"/>
                <w:color w:val="auto"/>
                <w:sz w:val="24"/>
              </w:rPr>
              <w:t>截至投标截止时间的信用记录进行审查，对列入失信被执行人、</w:t>
            </w:r>
            <w:r>
              <w:rPr>
                <w:rFonts w:hint="eastAsia" w:ascii="仿宋" w:hAnsi="仿宋" w:eastAsia="仿宋" w:cs="仿宋"/>
                <w:color w:val="auto"/>
                <w:sz w:val="24"/>
                <w:lang w:eastAsia="zh-CN"/>
              </w:rPr>
              <w:t>重大税收违法失信主体</w:t>
            </w:r>
            <w:r>
              <w:rPr>
                <w:rFonts w:hint="eastAsia" w:ascii="仿宋" w:hAnsi="仿宋" w:eastAsia="仿宋" w:cs="仿宋"/>
                <w:color w:val="auto"/>
                <w:sz w:val="24"/>
              </w:rPr>
              <w:t>、政府采购严重违法失信行为记录名单及其他不符合《中华人民共和国政府采购法》第二十二条规定条件的</w:t>
            </w:r>
            <w:r>
              <w:rPr>
                <w:rFonts w:hint="eastAsia" w:ascii="仿宋" w:hAnsi="仿宋" w:eastAsia="仿宋" w:cs="仿宋"/>
                <w:color w:val="auto"/>
                <w:sz w:val="24"/>
                <w:lang w:eastAsia="zh-CN"/>
              </w:rPr>
              <w:t>投标人</w:t>
            </w:r>
            <w:r>
              <w:rPr>
                <w:rFonts w:hint="eastAsia" w:ascii="仿宋" w:hAnsi="仿宋" w:eastAsia="仿宋" w:cs="仿宋"/>
                <w:color w:val="auto"/>
                <w:sz w:val="24"/>
              </w:rPr>
              <w:t>，其投标将被拒绝。</w:t>
            </w:r>
          </w:p>
        </w:tc>
      </w:tr>
      <w:tr w14:paraId="0373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9" w:type="dxa"/>
            <w:tcBorders>
              <w:tl2br w:val="nil"/>
              <w:tr2bl w:val="nil"/>
            </w:tcBorders>
            <w:vAlign w:val="center"/>
          </w:tcPr>
          <w:p w14:paraId="180D933D">
            <w:pPr>
              <w:spacing w:line="460" w:lineRule="exact"/>
              <w:jc w:val="center"/>
              <w:textAlignment w:val="center"/>
              <w:rPr>
                <w:rFonts w:hint="default" w:ascii="仿宋" w:hAnsi="仿宋" w:eastAsia="仿宋" w:cs="仿宋"/>
                <w:color w:val="auto"/>
                <w:sz w:val="24"/>
                <w:lang w:val="en-US" w:eastAsia="zh-CN" w:bidi="ar"/>
              </w:rPr>
            </w:pPr>
            <w:r>
              <w:rPr>
                <w:rFonts w:hint="eastAsia" w:ascii="仿宋" w:hAnsi="仿宋" w:eastAsia="仿宋" w:cs="仿宋"/>
                <w:color w:val="auto"/>
                <w:sz w:val="24"/>
                <w:lang w:val="en-US" w:eastAsia="zh-CN" w:bidi="ar"/>
              </w:rPr>
              <w:t>11</w:t>
            </w:r>
          </w:p>
        </w:tc>
        <w:tc>
          <w:tcPr>
            <w:tcW w:w="2206" w:type="dxa"/>
            <w:tcBorders>
              <w:tl2br w:val="nil"/>
              <w:tr2bl w:val="nil"/>
            </w:tcBorders>
            <w:vAlign w:val="center"/>
          </w:tcPr>
          <w:p w14:paraId="585725C6">
            <w:pPr>
              <w:pStyle w:val="22"/>
              <w:spacing w:line="460" w:lineRule="exact"/>
              <w:ind w:left="38"/>
              <w:jc w:val="center"/>
              <w:rPr>
                <w:rFonts w:hint="eastAsia" w:ascii="仿宋" w:hAnsi="仿宋" w:eastAsia="仿宋" w:cs="仿宋"/>
                <w:color w:val="auto"/>
                <w:kern w:val="2"/>
              </w:rPr>
            </w:pPr>
            <w:r>
              <w:rPr>
                <w:rFonts w:hint="eastAsia" w:ascii="仿宋" w:hAnsi="仿宋" w:eastAsia="仿宋" w:cs="仿宋"/>
                <w:color w:val="auto"/>
                <w:kern w:val="2"/>
              </w:rPr>
              <w:t>样品</w:t>
            </w:r>
          </w:p>
        </w:tc>
        <w:tc>
          <w:tcPr>
            <w:tcW w:w="6848" w:type="dxa"/>
            <w:tcBorders>
              <w:tl2br w:val="nil"/>
              <w:tr2bl w:val="nil"/>
            </w:tcBorders>
            <w:vAlign w:val="center"/>
          </w:tcPr>
          <w:p w14:paraId="7BD9DE07">
            <w:pPr>
              <w:spacing w:line="460" w:lineRule="exact"/>
              <w:rPr>
                <w:rFonts w:hint="eastAsia" w:ascii="仿宋" w:hAnsi="仿宋" w:eastAsia="仿宋" w:cs="仿宋"/>
                <w:color w:val="auto"/>
                <w:sz w:val="24"/>
              </w:rPr>
            </w:pPr>
            <w:r>
              <w:rPr>
                <w:rFonts w:hint="eastAsia" w:ascii="仿宋" w:hAnsi="仿宋" w:eastAsia="仿宋" w:cs="仿宋"/>
                <w:color w:val="auto"/>
                <w:sz w:val="24"/>
              </w:rPr>
              <w:t>□ 要求提供，具体标准及要求：</w:t>
            </w:r>
          </w:p>
          <w:p w14:paraId="767808BF">
            <w:pPr>
              <w:spacing w:line="460" w:lineRule="exact"/>
              <w:rPr>
                <w:rFonts w:hint="eastAsia" w:ascii="仿宋" w:hAnsi="仿宋" w:eastAsia="仿宋" w:cs="仿宋"/>
                <w:color w:val="auto"/>
                <w:sz w:val="24"/>
              </w:rPr>
            </w:pPr>
            <w:r>
              <w:rPr>
                <w:rFonts w:hint="eastAsia" w:ascii="仿宋" w:hAnsi="仿宋" w:eastAsia="仿宋" w:cs="仿宋"/>
                <w:color w:val="auto"/>
                <w:sz w:val="24"/>
              </w:rPr>
              <w:t>1. 样品清单：</w:t>
            </w:r>
          </w:p>
          <w:p w14:paraId="45B77862">
            <w:pPr>
              <w:spacing w:line="460" w:lineRule="exact"/>
              <w:rPr>
                <w:rFonts w:hint="eastAsia" w:ascii="仿宋" w:hAnsi="仿宋" w:eastAsia="仿宋" w:cs="仿宋"/>
                <w:color w:val="auto"/>
                <w:sz w:val="24"/>
              </w:rPr>
            </w:pPr>
            <w:r>
              <w:rPr>
                <w:rFonts w:hint="eastAsia" w:ascii="仿宋" w:hAnsi="仿宋" w:eastAsia="仿宋" w:cs="仿宋"/>
                <w:color w:val="auto"/>
                <w:sz w:val="24"/>
              </w:rPr>
              <w:t>2. 制作标准：</w:t>
            </w:r>
          </w:p>
          <w:p w14:paraId="0B09F1DE">
            <w:pPr>
              <w:spacing w:line="460" w:lineRule="exact"/>
              <w:rPr>
                <w:rFonts w:hint="eastAsia" w:ascii="仿宋" w:hAnsi="仿宋" w:eastAsia="仿宋" w:cs="仿宋"/>
                <w:color w:val="auto"/>
                <w:sz w:val="24"/>
              </w:rPr>
            </w:pPr>
            <w:r>
              <w:rPr>
                <w:rFonts w:hint="eastAsia" w:ascii="仿宋" w:hAnsi="仿宋" w:eastAsia="仿宋" w:cs="仿宋"/>
                <w:color w:val="auto"/>
                <w:sz w:val="24"/>
              </w:rPr>
              <w:t>3. 是否需要随样品提交检测报告：□ 是 □ 否</w:t>
            </w:r>
          </w:p>
          <w:p w14:paraId="7B97F61D">
            <w:pPr>
              <w:spacing w:line="460" w:lineRule="exact"/>
              <w:rPr>
                <w:rFonts w:hint="eastAsia" w:ascii="仿宋" w:hAnsi="仿宋" w:eastAsia="仿宋" w:cs="仿宋"/>
                <w:color w:val="auto"/>
                <w:sz w:val="24"/>
              </w:rPr>
            </w:pPr>
            <w:r>
              <w:rPr>
                <w:rFonts w:hint="eastAsia" w:ascii="仿宋" w:hAnsi="仿宋" w:eastAsia="仿宋" w:cs="仿宋"/>
                <w:color w:val="auto"/>
                <w:sz w:val="24"/>
              </w:rPr>
              <w:t>4. 样品递交时间、地点：________</w:t>
            </w:r>
          </w:p>
          <w:p w14:paraId="2534E8A1">
            <w:pPr>
              <w:spacing w:line="460" w:lineRule="exact"/>
              <w:rPr>
                <w:rFonts w:hint="eastAsia" w:ascii="仿宋" w:hAnsi="仿宋" w:eastAsia="仿宋" w:cs="仿宋"/>
                <w:color w:val="auto"/>
                <w:sz w:val="24"/>
              </w:rPr>
            </w:pPr>
            <w:r>
              <w:rPr>
                <w:rFonts w:hint="eastAsia" w:ascii="仿宋" w:hAnsi="仿宋" w:eastAsia="仿宋" w:cs="仿宋"/>
                <w:color w:val="auto"/>
                <w:sz w:val="24"/>
              </w:rPr>
              <w:t>5. 样品退还：□ 是，具体方式：____ □ 否</w:t>
            </w:r>
          </w:p>
          <w:p w14:paraId="1D48DD11">
            <w:pPr>
              <w:spacing w:line="460" w:lineRule="exact"/>
              <w:rPr>
                <w:rFonts w:hint="eastAsia" w:ascii="仿宋" w:hAnsi="仿宋" w:eastAsia="仿宋" w:cs="仿宋"/>
                <w:color w:val="auto"/>
                <w:sz w:val="24"/>
              </w:rPr>
            </w:pPr>
            <w:r>
              <w:rPr>
                <w:rFonts w:hint="eastAsia" w:ascii="仿宋" w:hAnsi="仿宋" w:eastAsia="仿宋" w:cs="仿宋"/>
                <w:b/>
                <w:bCs/>
                <w:color w:val="auto"/>
                <w:sz w:val="24"/>
                <w:lang w:eastAsia="zh-CN"/>
              </w:rPr>
              <w:t>☑</w:t>
            </w:r>
            <w:r>
              <w:rPr>
                <w:rFonts w:hint="eastAsia" w:ascii="仿宋" w:hAnsi="仿宋" w:eastAsia="仿宋" w:cs="仿宋"/>
                <w:b/>
                <w:bCs/>
                <w:color w:val="auto"/>
                <w:sz w:val="24"/>
              </w:rPr>
              <w:t xml:space="preserve"> 不要求提供</w:t>
            </w:r>
          </w:p>
        </w:tc>
      </w:tr>
      <w:tr w14:paraId="2119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79" w:type="dxa"/>
            <w:tcBorders>
              <w:tl2br w:val="nil"/>
              <w:tr2bl w:val="nil"/>
            </w:tcBorders>
            <w:vAlign w:val="center"/>
          </w:tcPr>
          <w:p w14:paraId="6EC41077">
            <w:pPr>
              <w:spacing w:line="460" w:lineRule="exact"/>
              <w:jc w:val="center"/>
              <w:textAlignment w:val="center"/>
              <w:rPr>
                <w:rFonts w:hint="default" w:ascii="仿宋" w:hAnsi="仿宋" w:eastAsia="仿宋" w:cs="仿宋"/>
                <w:color w:val="auto"/>
                <w:sz w:val="24"/>
                <w:lang w:val="en-US" w:eastAsia="zh-CN" w:bidi="ar"/>
              </w:rPr>
            </w:pPr>
            <w:r>
              <w:rPr>
                <w:rFonts w:hint="eastAsia" w:ascii="仿宋" w:hAnsi="仿宋" w:eastAsia="仿宋" w:cs="仿宋"/>
                <w:color w:val="auto"/>
                <w:sz w:val="24"/>
                <w:lang w:val="en-US" w:eastAsia="zh-CN" w:bidi="ar"/>
              </w:rPr>
              <w:t>12</w:t>
            </w:r>
          </w:p>
        </w:tc>
        <w:tc>
          <w:tcPr>
            <w:tcW w:w="2206" w:type="dxa"/>
            <w:tcBorders>
              <w:tl2br w:val="nil"/>
              <w:tr2bl w:val="nil"/>
            </w:tcBorders>
            <w:vAlign w:val="center"/>
          </w:tcPr>
          <w:p w14:paraId="0B3E3594">
            <w:pPr>
              <w:overflowPunct w:val="0"/>
              <w:spacing w:line="46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投标有效期</w:t>
            </w:r>
          </w:p>
        </w:tc>
        <w:tc>
          <w:tcPr>
            <w:tcW w:w="6848" w:type="dxa"/>
            <w:tcBorders>
              <w:tl2br w:val="nil"/>
              <w:tr2bl w:val="nil"/>
            </w:tcBorders>
            <w:vAlign w:val="center"/>
          </w:tcPr>
          <w:p w14:paraId="2436B9E9">
            <w:pPr>
              <w:spacing w:line="46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自提交投标文件的截止之日起</w:t>
            </w:r>
            <w:r>
              <w:rPr>
                <w:rFonts w:hint="eastAsia" w:ascii="仿宋" w:hAnsi="仿宋" w:eastAsia="仿宋" w:cs="仿宋"/>
                <w:b w:val="0"/>
                <w:bCs w:val="0"/>
                <w:color w:val="auto"/>
                <w:sz w:val="24"/>
                <w:lang w:val="en-US" w:eastAsia="zh-CN"/>
              </w:rPr>
              <w:t>90</w:t>
            </w:r>
            <w:r>
              <w:rPr>
                <w:rFonts w:hint="eastAsia" w:ascii="仿宋" w:hAnsi="仿宋" w:eastAsia="仿宋" w:cs="仿宋"/>
                <w:b w:val="0"/>
                <w:bCs w:val="0"/>
                <w:color w:val="auto"/>
                <w:sz w:val="24"/>
              </w:rPr>
              <w:t>日历日。</w:t>
            </w:r>
          </w:p>
        </w:tc>
      </w:tr>
      <w:tr w14:paraId="45C7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9" w:type="dxa"/>
            <w:tcBorders>
              <w:tl2br w:val="nil"/>
              <w:tr2bl w:val="nil"/>
            </w:tcBorders>
            <w:vAlign w:val="center"/>
          </w:tcPr>
          <w:p w14:paraId="439F4C53">
            <w:pPr>
              <w:spacing w:line="46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bidi="ar"/>
              </w:rPr>
              <w:t>13</w:t>
            </w:r>
          </w:p>
        </w:tc>
        <w:tc>
          <w:tcPr>
            <w:tcW w:w="2206" w:type="dxa"/>
            <w:tcBorders>
              <w:tl2br w:val="nil"/>
              <w:tr2bl w:val="nil"/>
            </w:tcBorders>
            <w:vAlign w:val="center"/>
          </w:tcPr>
          <w:p w14:paraId="441845DB">
            <w:pPr>
              <w:widowControl/>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服务期限</w:t>
            </w:r>
          </w:p>
        </w:tc>
        <w:tc>
          <w:tcPr>
            <w:tcW w:w="6848" w:type="dxa"/>
            <w:tcBorders>
              <w:tl2br w:val="nil"/>
              <w:tr2bl w:val="nil"/>
            </w:tcBorders>
            <w:vAlign w:val="center"/>
          </w:tcPr>
          <w:p w14:paraId="00DABC55">
            <w:pPr>
              <w:widowControl/>
              <w:numPr>
                <w:ilvl w:val="0"/>
                <w:numId w:val="0"/>
              </w:numPr>
              <w:spacing w:line="460" w:lineRule="exact"/>
              <w:jc w:val="left"/>
              <w:rPr>
                <w:rFonts w:hint="eastAsia" w:ascii="仿宋" w:hAnsi="仿宋" w:eastAsia="仿宋" w:cs="仿宋"/>
                <w:color w:val="auto"/>
                <w:sz w:val="24"/>
              </w:rPr>
            </w:pPr>
            <w:r>
              <w:rPr>
                <w:rFonts w:hint="eastAsia" w:ascii="仿宋" w:hAnsi="仿宋" w:eastAsia="仿宋" w:cs="仿宋"/>
                <w:color w:val="auto"/>
                <w:sz w:val="24"/>
              </w:rPr>
              <w:t>本项目体检服务周期为</w:t>
            </w:r>
            <w:r>
              <w:rPr>
                <w:rFonts w:hint="eastAsia" w:ascii="仿宋" w:hAnsi="仿宋" w:eastAsia="仿宋" w:cs="仿宋"/>
                <w:color w:val="auto"/>
                <w:sz w:val="24"/>
                <w:highlight w:val="none"/>
              </w:rPr>
              <w:t>4个月</w:t>
            </w:r>
            <w:r>
              <w:rPr>
                <w:rFonts w:hint="eastAsia" w:ascii="仿宋" w:hAnsi="仿宋" w:eastAsia="仿宋" w:cs="仿宋"/>
                <w:color w:val="auto"/>
                <w:sz w:val="24"/>
              </w:rPr>
              <w:t>，具体起止日期以合同签订为准。</w:t>
            </w:r>
          </w:p>
        </w:tc>
      </w:tr>
      <w:tr w14:paraId="2F7A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743A782">
            <w:pPr>
              <w:spacing w:line="46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bidi="ar"/>
              </w:rPr>
              <w:t>14</w:t>
            </w:r>
          </w:p>
        </w:tc>
        <w:tc>
          <w:tcPr>
            <w:tcW w:w="2206" w:type="dxa"/>
            <w:tcBorders>
              <w:tl2br w:val="nil"/>
              <w:tr2bl w:val="nil"/>
            </w:tcBorders>
            <w:vAlign w:val="center"/>
          </w:tcPr>
          <w:p w14:paraId="552C57C7">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服务地点</w:t>
            </w:r>
          </w:p>
        </w:tc>
        <w:tc>
          <w:tcPr>
            <w:tcW w:w="6848" w:type="dxa"/>
            <w:tcBorders>
              <w:tl2br w:val="nil"/>
              <w:tr2bl w:val="nil"/>
            </w:tcBorders>
            <w:vAlign w:val="center"/>
          </w:tcPr>
          <w:p w14:paraId="1A491133">
            <w:pPr>
              <w:spacing w:line="460" w:lineRule="exact"/>
              <w:rPr>
                <w:rFonts w:hint="eastAsia" w:ascii="仿宋" w:hAnsi="仿宋" w:eastAsia="仿宋" w:cs="仿宋"/>
                <w:color w:val="auto"/>
                <w:sz w:val="24"/>
              </w:rPr>
            </w:pPr>
            <w:r>
              <w:rPr>
                <w:rFonts w:hint="eastAsia" w:ascii="仿宋" w:hAnsi="仿宋" w:eastAsia="仿宋" w:cs="仿宋"/>
                <w:color w:val="auto"/>
                <w:sz w:val="24"/>
              </w:rPr>
              <w:t>采购人（</w:t>
            </w:r>
            <w:r>
              <w:rPr>
                <w:rFonts w:hint="eastAsia" w:ascii="仿宋" w:hAnsi="仿宋" w:eastAsia="仿宋" w:cs="仿宋"/>
                <w:color w:val="auto"/>
                <w:sz w:val="24"/>
                <w:lang w:eastAsia="zh-CN"/>
              </w:rPr>
              <w:t>新疆师范大学</w:t>
            </w:r>
            <w:r>
              <w:rPr>
                <w:rFonts w:hint="eastAsia" w:ascii="仿宋" w:hAnsi="仿宋" w:eastAsia="仿宋" w:cs="仿宋"/>
                <w:color w:val="auto"/>
                <w:sz w:val="24"/>
              </w:rPr>
              <w:t>）指定地点，具体以合同约定为准。</w:t>
            </w:r>
          </w:p>
        </w:tc>
      </w:tr>
      <w:tr w14:paraId="7ED9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0F932CD8">
            <w:pPr>
              <w:spacing w:line="460" w:lineRule="exact"/>
              <w:jc w:val="center"/>
              <w:textAlignment w:val="center"/>
              <w:rPr>
                <w:rFonts w:hint="default" w:ascii="仿宋" w:hAnsi="仿宋" w:eastAsia="仿宋" w:cs="仿宋"/>
                <w:color w:val="auto"/>
                <w:sz w:val="24"/>
                <w:lang w:val="en-US" w:eastAsia="zh-CN" w:bidi="ar"/>
              </w:rPr>
            </w:pPr>
            <w:r>
              <w:rPr>
                <w:rFonts w:hint="eastAsia" w:ascii="仿宋" w:hAnsi="仿宋" w:eastAsia="仿宋" w:cs="仿宋"/>
                <w:color w:val="auto"/>
                <w:sz w:val="24"/>
                <w:lang w:val="en-US" w:eastAsia="zh-CN" w:bidi="ar"/>
              </w:rPr>
              <w:t>15</w:t>
            </w:r>
          </w:p>
        </w:tc>
        <w:tc>
          <w:tcPr>
            <w:tcW w:w="2206" w:type="dxa"/>
            <w:tcBorders>
              <w:tl2br w:val="nil"/>
              <w:tr2bl w:val="nil"/>
            </w:tcBorders>
            <w:vAlign w:val="center"/>
          </w:tcPr>
          <w:p w14:paraId="2DE72949">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服务要求</w:t>
            </w:r>
          </w:p>
        </w:tc>
        <w:tc>
          <w:tcPr>
            <w:tcW w:w="6848" w:type="dxa"/>
            <w:tcBorders>
              <w:tl2br w:val="nil"/>
              <w:tr2bl w:val="nil"/>
            </w:tcBorders>
            <w:vAlign w:val="center"/>
          </w:tcPr>
          <w:p w14:paraId="0D3F25BF">
            <w:pPr>
              <w:spacing w:line="46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lang w:eastAsia="zh-CN"/>
              </w:rPr>
              <w:t>1.中标人须在体检服务周期结束后30个日历日内完成全部费用</w:t>
            </w:r>
            <w:r>
              <w:rPr>
                <w:rFonts w:hint="eastAsia" w:ascii="仿宋" w:hAnsi="仿宋" w:eastAsia="仿宋" w:cs="仿宋"/>
                <w:color w:val="auto"/>
                <w:sz w:val="24"/>
                <w:highlight w:val="none"/>
                <w:lang w:eastAsia="zh-CN"/>
              </w:rPr>
              <w:t>结算工作，</w:t>
            </w:r>
            <w:r>
              <w:rPr>
                <w:rFonts w:hint="eastAsia" w:ascii="仿宋" w:hAnsi="仿宋" w:eastAsia="仿宋" w:cs="仿宋"/>
                <w:color w:val="auto"/>
                <w:sz w:val="24"/>
                <w:highlight w:val="none"/>
                <w:lang w:val="en-US" w:eastAsia="zh-CN"/>
              </w:rPr>
              <w:t>最终结算金额以实际体检人数为准。</w:t>
            </w:r>
          </w:p>
          <w:p w14:paraId="2A6BE3EB">
            <w:pPr>
              <w:spacing w:line="460" w:lineRule="exact"/>
              <w:rPr>
                <w:rFonts w:hint="eastAsia" w:ascii="仿宋" w:hAnsi="仿宋" w:eastAsia="仿宋" w:cs="仿宋"/>
                <w:color w:val="auto"/>
                <w:sz w:val="24"/>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本项目两年为一个服务周期，</w:t>
            </w:r>
            <w:r>
              <w:rPr>
                <w:rFonts w:hint="eastAsia" w:ascii="仿宋" w:hAnsi="仿宋" w:eastAsia="仿宋" w:cs="仿宋"/>
                <w:color w:val="auto"/>
                <w:sz w:val="24"/>
                <w:highlight w:val="none"/>
                <w:lang w:eastAsia="zh-CN"/>
              </w:rPr>
              <w:t>在</w:t>
            </w:r>
            <w:r>
              <w:rPr>
                <w:rFonts w:hint="eastAsia" w:ascii="仿宋" w:hAnsi="仿宋" w:eastAsia="仿宋" w:cs="仿宋"/>
                <w:color w:val="auto"/>
                <w:sz w:val="24"/>
                <w:highlight w:val="none"/>
                <w:lang w:val="en-US" w:eastAsia="zh-CN"/>
              </w:rPr>
              <w:t>本</w:t>
            </w:r>
            <w:r>
              <w:rPr>
                <w:rFonts w:hint="eastAsia" w:ascii="仿宋" w:hAnsi="仿宋" w:eastAsia="仿宋" w:cs="仿宋"/>
                <w:color w:val="auto"/>
                <w:sz w:val="24"/>
                <w:lang w:val="en-US" w:eastAsia="zh-CN"/>
              </w:rPr>
              <w:t>项目</w:t>
            </w:r>
            <w:r>
              <w:rPr>
                <w:rFonts w:hint="eastAsia" w:ascii="仿宋" w:hAnsi="仿宋" w:eastAsia="仿宋" w:cs="仿宋"/>
                <w:color w:val="auto"/>
                <w:sz w:val="24"/>
                <w:lang w:eastAsia="zh-CN"/>
              </w:rPr>
              <w:t>服务期满后，采购人可根据中标人服务期间的满意度测评结果（合格及以上）以及相关政府采购政策，决定是否与中标人续签服务合同。</w:t>
            </w:r>
          </w:p>
          <w:p w14:paraId="559DCD11">
            <w:pPr>
              <w:spacing w:line="460" w:lineRule="exact"/>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投标人</w:t>
            </w:r>
            <w:r>
              <w:rPr>
                <w:rFonts w:hint="eastAsia" w:ascii="仿宋" w:hAnsi="仿宋" w:eastAsia="仿宋" w:cs="仿宋"/>
                <w:color w:val="auto"/>
                <w:sz w:val="24"/>
              </w:rPr>
              <w:t>需承诺，体检过程中严格保护教职工个人健康信息，不得泄露、出售、篡改教职工体检数据，若发生信息泄露，承担相应法律责任并赔偿学校及教职工损失。</w:t>
            </w:r>
          </w:p>
          <w:p w14:paraId="01F3CE22">
            <w:pPr>
              <w:spacing w:line="46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lang w:val="en-US" w:eastAsia="zh-CN"/>
              </w:rPr>
              <w:t>4.</w:t>
            </w:r>
            <w:r>
              <w:rPr>
                <w:rFonts w:hint="eastAsia" w:ascii="仿宋" w:hAnsi="仿宋" w:eastAsia="仿宋" w:cs="仿宋"/>
                <w:color w:val="auto"/>
                <w:sz w:val="24"/>
              </w:rPr>
              <w:t>提供健康咨询、体检报告解读、异常指标跟踪；快速响应教职工意见与投诉。建立电子健康档案，实现健康管理信息化，</w:t>
            </w:r>
            <w:r>
              <w:rPr>
                <w:rFonts w:hint="eastAsia" w:ascii="仿宋" w:hAnsi="仿宋" w:eastAsia="仿宋" w:cs="仿宋"/>
                <w:color w:val="auto"/>
                <w:sz w:val="24"/>
                <w:highlight w:val="none"/>
              </w:rPr>
              <w:t>每月安排 2 次</w:t>
            </w:r>
            <w:r>
              <w:rPr>
                <w:rFonts w:hint="eastAsia" w:ascii="仿宋" w:hAnsi="仿宋" w:eastAsia="仿宋" w:cs="仿宋"/>
                <w:color w:val="auto"/>
                <w:sz w:val="24"/>
                <w:highlight w:val="none"/>
                <w:lang w:val="en-US" w:eastAsia="zh-CN"/>
              </w:rPr>
              <w:t>不同专科专家</w:t>
            </w:r>
            <w:r>
              <w:rPr>
                <w:rFonts w:hint="eastAsia" w:ascii="仿宋" w:hAnsi="仿宋" w:eastAsia="仿宋" w:cs="仿宋"/>
                <w:color w:val="auto"/>
                <w:sz w:val="24"/>
                <w:highlight w:val="none"/>
              </w:rPr>
              <w:t>校内健康坐诊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不限于心血管、中医、呼吸科、乳腺外科等专科）</w:t>
            </w:r>
            <w:r>
              <w:rPr>
                <w:rFonts w:hint="eastAsia" w:ascii="仿宋" w:hAnsi="仿宋" w:eastAsia="仿宋" w:cs="仿宋"/>
                <w:color w:val="auto"/>
                <w:sz w:val="24"/>
                <w:highlight w:val="none"/>
              </w:rPr>
              <w:t>提供远程健康咨询服务</w:t>
            </w:r>
            <w:r>
              <w:rPr>
                <w:rFonts w:hint="eastAsia" w:ascii="仿宋" w:hAnsi="仿宋" w:eastAsia="仿宋" w:cs="仿宋"/>
                <w:color w:val="auto"/>
                <w:sz w:val="24"/>
                <w:highlight w:val="none"/>
                <w:lang w:eastAsia="zh-CN"/>
              </w:rPr>
              <w:t>。</w:t>
            </w:r>
          </w:p>
        </w:tc>
      </w:tr>
      <w:tr w14:paraId="0A78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9" w:type="dxa"/>
            <w:tcBorders>
              <w:tl2br w:val="nil"/>
              <w:tr2bl w:val="nil"/>
            </w:tcBorders>
            <w:vAlign w:val="center"/>
          </w:tcPr>
          <w:p w14:paraId="1C5049A4">
            <w:pPr>
              <w:spacing w:line="46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bidi="ar"/>
              </w:rPr>
              <w:t>16</w:t>
            </w:r>
          </w:p>
        </w:tc>
        <w:tc>
          <w:tcPr>
            <w:tcW w:w="2206" w:type="dxa"/>
            <w:tcBorders>
              <w:tl2br w:val="nil"/>
              <w:tr2bl w:val="nil"/>
            </w:tcBorders>
            <w:vAlign w:val="center"/>
          </w:tcPr>
          <w:p w14:paraId="7859A27D">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评标方法</w:t>
            </w:r>
          </w:p>
        </w:tc>
        <w:tc>
          <w:tcPr>
            <w:tcW w:w="6848" w:type="dxa"/>
            <w:tcBorders>
              <w:tl2br w:val="nil"/>
              <w:tr2bl w:val="nil"/>
            </w:tcBorders>
            <w:vAlign w:val="center"/>
          </w:tcPr>
          <w:p w14:paraId="054176D5">
            <w:pPr>
              <w:overflowPunct w:val="0"/>
              <w:spacing w:line="460" w:lineRule="exact"/>
              <w:rPr>
                <w:rFonts w:hint="eastAsia" w:ascii="仿宋" w:hAnsi="仿宋" w:eastAsia="仿宋" w:cs="仿宋"/>
                <w:color w:val="auto"/>
                <w:sz w:val="24"/>
              </w:rPr>
            </w:pPr>
            <w:r>
              <w:rPr>
                <w:rFonts w:hint="eastAsia" w:ascii="仿宋" w:hAnsi="仿宋" w:eastAsia="仿宋" w:cs="仿宋"/>
                <w:color w:val="auto"/>
                <w:sz w:val="24"/>
              </w:rPr>
              <w:t>综合评分法</w:t>
            </w:r>
          </w:p>
        </w:tc>
      </w:tr>
      <w:tr w14:paraId="078A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79" w:type="dxa"/>
            <w:vMerge w:val="restart"/>
            <w:tcBorders>
              <w:tl2br w:val="nil"/>
              <w:tr2bl w:val="nil"/>
            </w:tcBorders>
            <w:vAlign w:val="center"/>
          </w:tcPr>
          <w:p w14:paraId="3C0E4FF5">
            <w:pPr>
              <w:spacing w:line="46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17</w:t>
            </w:r>
          </w:p>
        </w:tc>
        <w:tc>
          <w:tcPr>
            <w:tcW w:w="2206" w:type="dxa"/>
            <w:vMerge w:val="restart"/>
            <w:tcBorders>
              <w:tl2br w:val="nil"/>
              <w:tr2bl w:val="nil"/>
            </w:tcBorders>
            <w:vAlign w:val="center"/>
          </w:tcPr>
          <w:p w14:paraId="36552729">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投标保证金</w:t>
            </w:r>
          </w:p>
        </w:tc>
        <w:tc>
          <w:tcPr>
            <w:tcW w:w="6848" w:type="dxa"/>
            <w:tcBorders>
              <w:tl2br w:val="nil"/>
              <w:tr2bl w:val="nil"/>
            </w:tcBorders>
            <w:vAlign w:val="center"/>
          </w:tcPr>
          <w:p w14:paraId="6D8A02E6">
            <w:pPr>
              <w:overflowPunct w:val="0"/>
              <w:spacing w:line="460" w:lineRule="exact"/>
              <w:rPr>
                <w:rFonts w:hint="default" w:ascii="仿宋" w:hAnsi="仿宋" w:eastAsia="仿宋" w:cs="仿宋"/>
                <w:color w:val="auto"/>
                <w:sz w:val="24"/>
                <w:lang w:val="en-US" w:eastAsia="zh-CN"/>
              </w:rPr>
            </w:pPr>
            <w:r>
              <w:rPr>
                <w:rFonts w:hint="eastAsia" w:ascii="仿宋" w:hAnsi="仿宋" w:eastAsia="仿宋" w:cs="仿宋"/>
                <w:b/>
                <w:bCs/>
                <w:color w:val="auto"/>
                <w:sz w:val="24"/>
              </w:rPr>
              <w:t>保证金金额：</w:t>
            </w:r>
            <w:r>
              <w:rPr>
                <w:rFonts w:hint="eastAsia" w:ascii="仿宋" w:hAnsi="仿宋" w:eastAsia="仿宋" w:cs="仿宋"/>
                <w:b/>
                <w:bCs/>
                <w:color w:val="auto"/>
                <w:sz w:val="24"/>
                <w:lang w:val="en-US" w:eastAsia="zh-CN"/>
              </w:rPr>
              <w:t>30000.00（叁万元整）</w:t>
            </w:r>
          </w:p>
        </w:tc>
      </w:tr>
      <w:tr w14:paraId="7C2A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979" w:type="dxa"/>
            <w:vMerge w:val="continue"/>
            <w:tcBorders>
              <w:tl2br w:val="nil"/>
              <w:tr2bl w:val="nil"/>
            </w:tcBorders>
            <w:vAlign w:val="center"/>
          </w:tcPr>
          <w:p w14:paraId="07D7B3BD">
            <w:pPr>
              <w:spacing w:line="460" w:lineRule="exact"/>
              <w:jc w:val="center"/>
              <w:textAlignment w:val="center"/>
              <w:rPr>
                <w:rFonts w:hint="eastAsia" w:ascii="仿宋" w:hAnsi="仿宋" w:eastAsia="仿宋" w:cs="仿宋"/>
                <w:color w:val="auto"/>
                <w:sz w:val="24"/>
                <w:lang w:bidi="ar"/>
              </w:rPr>
            </w:pPr>
          </w:p>
        </w:tc>
        <w:tc>
          <w:tcPr>
            <w:tcW w:w="2206" w:type="dxa"/>
            <w:vMerge w:val="continue"/>
            <w:tcBorders>
              <w:tl2br w:val="nil"/>
              <w:tr2bl w:val="nil"/>
            </w:tcBorders>
            <w:vAlign w:val="center"/>
          </w:tcPr>
          <w:p w14:paraId="0E022D26">
            <w:pPr>
              <w:overflowPunct w:val="0"/>
              <w:spacing w:line="460" w:lineRule="exact"/>
              <w:jc w:val="center"/>
              <w:rPr>
                <w:rFonts w:hint="eastAsia" w:ascii="仿宋" w:hAnsi="仿宋" w:eastAsia="仿宋" w:cs="仿宋"/>
                <w:color w:val="auto"/>
                <w:sz w:val="24"/>
              </w:rPr>
            </w:pPr>
          </w:p>
        </w:tc>
        <w:tc>
          <w:tcPr>
            <w:tcW w:w="6848" w:type="dxa"/>
            <w:tcBorders>
              <w:tl2br w:val="nil"/>
              <w:tr2bl w:val="nil"/>
            </w:tcBorders>
            <w:vAlign w:val="center"/>
          </w:tcPr>
          <w:p w14:paraId="04A5BC87">
            <w:pPr>
              <w:numPr>
                <w:ilvl w:val="0"/>
                <w:numId w:val="1"/>
              </w:numPr>
              <w:overflowPunct w:val="0"/>
              <w:spacing w:line="460" w:lineRule="exact"/>
              <w:rPr>
                <w:rFonts w:hint="eastAsia" w:ascii="仿宋" w:hAnsi="仿宋" w:eastAsia="仿宋" w:cs="仿宋"/>
                <w:color w:val="auto"/>
                <w:sz w:val="24"/>
              </w:rPr>
            </w:pPr>
            <w:r>
              <w:rPr>
                <w:rFonts w:hint="eastAsia" w:ascii="仿宋" w:hAnsi="仿宋" w:eastAsia="仿宋" w:cs="仿宋"/>
                <w:color w:val="auto"/>
                <w:sz w:val="24"/>
              </w:rPr>
              <w:t>保证金缴纳方式：</w:t>
            </w:r>
          </w:p>
          <w:p w14:paraId="665BB101">
            <w:pPr>
              <w:numPr>
                <w:ilvl w:val="0"/>
                <w:numId w:val="2"/>
              </w:numPr>
              <w:overflowPunct w:val="0"/>
              <w:spacing w:line="460" w:lineRule="exact"/>
              <w:rPr>
                <w:rFonts w:hint="eastAsia" w:ascii="仿宋" w:hAnsi="仿宋" w:eastAsia="仿宋" w:cs="仿宋"/>
                <w:color w:val="auto"/>
                <w:sz w:val="24"/>
              </w:rPr>
            </w:pPr>
            <w:r>
              <w:rPr>
                <w:rFonts w:hint="eastAsia" w:ascii="仿宋" w:hAnsi="仿宋" w:eastAsia="仿宋" w:cs="仿宋"/>
                <w:color w:val="auto"/>
                <w:sz w:val="24"/>
                <w:lang w:eastAsia="zh-CN"/>
              </w:rPr>
              <w:t>网上银行转账、保函、支票、汇票、本票；</w:t>
            </w:r>
          </w:p>
          <w:p w14:paraId="35774996">
            <w:pPr>
              <w:overflowPunct w:val="0"/>
              <w:spacing w:line="460" w:lineRule="exact"/>
              <w:rPr>
                <w:rFonts w:hint="eastAsia" w:ascii="仿宋" w:hAnsi="仿宋" w:eastAsia="仿宋" w:cs="仿宋"/>
                <w:color w:val="auto"/>
                <w:sz w:val="24"/>
              </w:rPr>
            </w:pPr>
            <w:r>
              <w:rPr>
                <w:rFonts w:hint="eastAsia" w:ascii="仿宋" w:hAnsi="仿宋" w:eastAsia="仿宋" w:cs="仿宋"/>
                <w:color w:val="auto"/>
                <w:sz w:val="24"/>
              </w:rPr>
              <w:t>投标保证金缴纳账号：</w:t>
            </w:r>
          </w:p>
          <w:p w14:paraId="683FBB03">
            <w:pPr>
              <w:overflowPunct w:val="0"/>
              <w:spacing w:line="460" w:lineRule="exact"/>
              <w:rPr>
                <w:rFonts w:hint="eastAsia" w:ascii="仿宋" w:hAnsi="仿宋" w:eastAsia="仿宋" w:cs="仿宋"/>
                <w:color w:val="auto"/>
                <w:sz w:val="24"/>
              </w:rPr>
            </w:pPr>
            <w:r>
              <w:rPr>
                <w:rFonts w:hint="eastAsia" w:ascii="仿宋" w:hAnsi="仿宋" w:eastAsia="仿宋" w:cs="仿宋"/>
                <w:color w:val="auto"/>
                <w:sz w:val="24"/>
              </w:rPr>
              <w:t>账户名：新疆诚誉工程项目管理有限公司</w:t>
            </w:r>
          </w:p>
          <w:p w14:paraId="1097CBB2">
            <w:pPr>
              <w:overflowPunct w:val="0"/>
              <w:spacing w:line="460" w:lineRule="exact"/>
              <w:rPr>
                <w:rFonts w:hint="eastAsia" w:ascii="仿宋" w:hAnsi="仿宋" w:eastAsia="仿宋" w:cs="仿宋"/>
                <w:color w:val="auto"/>
                <w:sz w:val="24"/>
              </w:rPr>
            </w:pPr>
            <w:r>
              <w:rPr>
                <w:rFonts w:hint="eastAsia" w:ascii="仿宋" w:hAnsi="仿宋" w:eastAsia="仿宋" w:cs="仿宋"/>
                <w:color w:val="auto"/>
                <w:sz w:val="24"/>
              </w:rPr>
              <w:t>开户行：乌鲁木齐银行营业部</w:t>
            </w:r>
          </w:p>
          <w:p w14:paraId="5E5B5560">
            <w:pPr>
              <w:overflowPunct w:val="0"/>
              <w:spacing w:line="460" w:lineRule="exact"/>
              <w:rPr>
                <w:rFonts w:hint="eastAsia" w:ascii="仿宋" w:hAnsi="仿宋" w:eastAsia="仿宋" w:cs="仿宋"/>
                <w:color w:val="auto"/>
                <w:sz w:val="24"/>
              </w:rPr>
            </w:pPr>
            <w:r>
              <w:rPr>
                <w:rFonts w:hint="eastAsia" w:ascii="仿宋" w:hAnsi="仿宋" w:eastAsia="仿宋" w:cs="仿宋"/>
                <w:color w:val="auto"/>
                <w:sz w:val="24"/>
              </w:rPr>
              <w:t>行号：313881000019</w:t>
            </w:r>
            <w:r>
              <w:rPr>
                <w:rFonts w:hint="eastAsia" w:ascii="仿宋" w:hAnsi="仿宋" w:eastAsia="仿宋" w:cs="仿宋"/>
                <w:color w:val="auto"/>
                <w:sz w:val="24"/>
              </w:rPr>
              <w:cr/>
            </w:r>
            <w:r>
              <w:rPr>
                <w:rFonts w:hint="eastAsia" w:ascii="仿宋" w:hAnsi="仿宋" w:eastAsia="仿宋" w:cs="仿宋"/>
                <w:color w:val="auto"/>
                <w:sz w:val="24"/>
              </w:rPr>
              <w:t>账号：0000020080110023481768</w:t>
            </w:r>
          </w:p>
          <w:p w14:paraId="1CF46F76">
            <w:pPr>
              <w:overflowPunct w:val="0"/>
              <w:spacing w:line="460" w:lineRule="exact"/>
              <w:rPr>
                <w:rFonts w:hint="eastAsia" w:ascii="仿宋" w:hAnsi="仿宋" w:eastAsia="仿宋" w:cs="仿宋"/>
                <w:color w:val="auto"/>
                <w:sz w:val="24"/>
              </w:rPr>
            </w:pPr>
            <w:r>
              <w:rPr>
                <w:rFonts w:hint="eastAsia" w:ascii="仿宋" w:hAnsi="仿宋" w:eastAsia="仿宋" w:cs="仿宋"/>
                <w:color w:val="auto"/>
                <w:sz w:val="24"/>
              </w:rPr>
              <w:t>注：汇款单上需注明‘XJCY2026-ZB-132（新疆师大体检）保证金</w:t>
            </w:r>
          </w:p>
          <w:p w14:paraId="4F2FC56E">
            <w:pPr>
              <w:spacing w:line="460" w:lineRule="exact"/>
              <w:rPr>
                <w:rFonts w:hint="eastAsia" w:ascii="仿宋" w:hAnsi="仿宋" w:eastAsia="仿宋" w:cs="仿宋"/>
                <w:b/>
                <w:bCs/>
                <w:color w:val="auto"/>
                <w:sz w:val="24"/>
              </w:rPr>
            </w:pPr>
            <w:r>
              <w:rPr>
                <w:rFonts w:hint="eastAsia" w:ascii="仿宋" w:hAnsi="仿宋" w:eastAsia="仿宋" w:cs="仿宋"/>
                <w:b/>
                <w:bCs/>
                <w:color w:val="auto"/>
                <w:sz w:val="24"/>
              </w:rPr>
              <w:t>财务办公室：乌鲁木齐市会展大道599号新疆财富中心C座6楼财务室</w:t>
            </w:r>
          </w:p>
          <w:p w14:paraId="3F159628">
            <w:pPr>
              <w:spacing w:line="460" w:lineRule="exact"/>
              <w:rPr>
                <w:rFonts w:hint="eastAsia" w:ascii="仿宋" w:hAnsi="仿宋" w:eastAsia="仿宋" w:cs="仿宋"/>
                <w:b/>
                <w:bCs/>
                <w:color w:val="auto"/>
                <w:sz w:val="24"/>
              </w:rPr>
            </w:pPr>
            <w:r>
              <w:rPr>
                <w:rFonts w:hint="eastAsia" w:ascii="仿宋" w:hAnsi="仿宋" w:eastAsia="仿宋" w:cs="仿宋"/>
                <w:b/>
                <w:bCs/>
                <w:color w:val="auto"/>
                <w:sz w:val="24"/>
              </w:rPr>
              <w:t>联系电话：0991-4152021</w:t>
            </w:r>
          </w:p>
          <w:p w14:paraId="6DFA3832">
            <w:pPr>
              <w:spacing w:line="460" w:lineRule="exact"/>
              <w:rPr>
                <w:rFonts w:hint="eastAsia" w:ascii="仿宋" w:hAnsi="仿宋" w:eastAsia="仿宋" w:cs="仿宋"/>
                <w:color w:val="auto"/>
                <w:sz w:val="24"/>
                <w:lang w:eastAsia="zh-CN"/>
              </w:rPr>
            </w:pPr>
            <w:r>
              <w:rPr>
                <w:rFonts w:hint="eastAsia" w:ascii="仿宋" w:hAnsi="仿宋" w:eastAsia="仿宋" w:cs="仿宋"/>
                <w:color w:val="auto"/>
                <w:sz w:val="24"/>
              </w:rPr>
              <w:t>（2）保函形式：将合法有效的保函扫描件编入电子投标文件即可</w:t>
            </w:r>
            <w:r>
              <w:rPr>
                <w:rFonts w:hint="eastAsia" w:ascii="仿宋" w:hAnsi="仿宋" w:eastAsia="仿宋" w:cs="仿宋"/>
                <w:color w:val="auto"/>
                <w:sz w:val="24"/>
                <w:lang w:eastAsia="zh-CN"/>
              </w:rPr>
              <w:t>。</w:t>
            </w:r>
          </w:p>
        </w:tc>
      </w:tr>
      <w:tr w14:paraId="485E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9" w:type="dxa"/>
            <w:vMerge w:val="continue"/>
            <w:tcBorders>
              <w:tl2br w:val="nil"/>
              <w:tr2bl w:val="nil"/>
            </w:tcBorders>
            <w:vAlign w:val="center"/>
          </w:tcPr>
          <w:p w14:paraId="1D46B80C">
            <w:pPr>
              <w:spacing w:line="460" w:lineRule="exact"/>
              <w:jc w:val="center"/>
              <w:textAlignment w:val="center"/>
              <w:rPr>
                <w:rFonts w:hint="eastAsia" w:ascii="仿宋" w:hAnsi="仿宋" w:eastAsia="仿宋" w:cs="仿宋"/>
                <w:color w:val="auto"/>
                <w:sz w:val="24"/>
                <w:lang w:bidi="ar"/>
              </w:rPr>
            </w:pPr>
          </w:p>
        </w:tc>
        <w:tc>
          <w:tcPr>
            <w:tcW w:w="2206" w:type="dxa"/>
            <w:vMerge w:val="continue"/>
            <w:tcBorders>
              <w:tl2br w:val="nil"/>
              <w:tr2bl w:val="nil"/>
            </w:tcBorders>
            <w:vAlign w:val="center"/>
          </w:tcPr>
          <w:p w14:paraId="6D7C90C7">
            <w:pPr>
              <w:overflowPunct w:val="0"/>
              <w:spacing w:line="460" w:lineRule="exact"/>
              <w:jc w:val="center"/>
              <w:rPr>
                <w:rFonts w:hint="eastAsia" w:ascii="仿宋" w:hAnsi="仿宋" w:eastAsia="仿宋" w:cs="仿宋"/>
                <w:color w:val="auto"/>
                <w:sz w:val="24"/>
              </w:rPr>
            </w:pPr>
          </w:p>
        </w:tc>
        <w:tc>
          <w:tcPr>
            <w:tcW w:w="6848" w:type="dxa"/>
            <w:tcBorders>
              <w:tl2br w:val="nil"/>
              <w:tr2bl w:val="nil"/>
            </w:tcBorders>
            <w:vAlign w:val="center"/>
          </w:tcPr>
          <w:p w14:paraId="133E04C2">
            <w:pPr>
              <w:spacing w:line="460" w:lineRule="exact"/>
              <w:rPr>
                <w:rFonts w:hint="eastAsia" w:ascii="仿宋" w:hAnsi="仿宋" w:eastAsia="仿宋" w:cs="仿宋"/>
                <w:color w:val="auto"/>
                <w:sz w:val="24"/>
              </w:rPr>
            </w:pPr>
            <w:r>
              <w:rPr>
                <w:rFonts w:hint="eastAsia" w:ascii="仿宋" w:hAnsi="仿宋" w:eastAsia="仿宋" w:cs="仿宋"/>
                <w:color w:val="auto"/>
                <w:sz w:val="24"/>
              </w:rPr>
              <w:t>三、到账截止时间：同投标截止时间</w:t>
            </w:r>
          </w:p>
        </w:tc>
      </w:tr>
      <w:tr w14:paraId="3D86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979" w:type="dxa"/>
            <w:tcBorders>
              <w:tl2br w:val="nil"/>
              <w:tr2bl w:val="nil"/>
            </w:tcBorders>
            <w:vAlign w:val="center"/>
          </w:tcPr>
          <w:p w14:paraId="00521D85">
            <w:pPr>
              <w:spacing w:line="46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bidi="ar"/>
              </w:rPr>
              <w:t>18</w:t>
            </w:r>
          </w:p>
        </w:tc>
        <w:tc>
          <w:tcPr>
            <w:tcW w:w="2206" w:type="dxa"/>
            <w:tcBorders>
              <w:tl2br w:val="nil"/>
              <w:tr2bl w:val="nil"/>
            </w:tcBorders>
            <w:vAlign w:val="center"/>
          </w:tcPr>
          <w:p w14:paraId="1B6DE1C1">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电子投标文件须知</w:t>
            </w:r>
          </w:p>
        </w:tc>
        <w:tc>
          <w:tcPr>
            <w:tcW w:w="6848" w:type="dxa"/>
            <w:tcBorders>
              <w:tl2br w:val="nil"/>
              <w:tr2bl w:val="nil"/>
            </w:tcBorders>
            <w:vAlign w:val="center"/>
          </w:tcPr>
          <w:p w14:paraId="6B6A0731">
            <w:pPr>
              <w:pStyle w:val="23"/>
              <w:widowControl/>
              <w:autoSpaceDE w:val="0"/>
              <w:autoSpaceDN w:val="0"/>
              <w:spacing w:line="460" w:lineRule="exact"/>
              <w:rPr>
                <w:rFonts w:hint="eastAsia" w:ascii="仿宋" w:hAnsi="仿宋" w:eastAsia="仿宋" w:cs="仿宋"/>
                <w:b/>
                <w:color w:val="auto"/>
                <w:kern w:val="2"/>
                <w:sz w:val="24"/>
                <w:szCs w:val="24"/>
              </w:rPr>
            </w:pPr>
            <w:r>
              <w:rPr>
                <w:rFonts w:hint="eastAsia" w:ascii="仿宋" w:hAnsi="仿宋" w:eastAsia="仿宋" w:cs="仿宋"/>
                <w:color w:val="auto"/>
                <w:kern w:val="2"/>
                <w:sz w:val="24"/>
                <w:szCs w:val="24"/>
              </w:rPr>
              <w:sym w:font="Wingdings 2" w:char="0052"/>
            </w:r>
            <w:r>
              <w:rPr>
                <w:rFonts w:hint="eastAsia" w:ascii="仿宋" w:hAnsi="仿宋" w:eastAsia="仿宋" w:cs="仿宋"/>
                <w:b/>
                <w:color w:val="auto"/>
                <w:kern w:val="2"/>
                <w:sz w:val="24"/>
                <w:szCs w:val="24"/>
              </w:rPr>
              <w:t>采用不见面投标：</w:t>
            </w:r>
          </w:p>
          <w:p w14:paraId="79A3202A">
            <w:pPr>
              <w:spacing w:line="460" w:lineRule="exact"/>
              <w:ind w:firstLine="482"/>
              <w:rPr>
                <w:rFonts w:hint="eastAsia" w:ascii="仿宋" w:hAnsi="仿宋" w:eastAsia="仿宋" w:cs="仿宋"/>
                <w:color w:val="auto"/>
                <w:sz w:val="24"/>
              </w:rPr>
            </w:pPr>
            <w:r>
              <w:rPr>
                <w:rFonts w:hint="eastAsia" w:ascii="仿宋" w:hAnsi="仿宋" w:eastAsia="仿宋" w:cs="仿宋"/>
                <w:color w:val="auto"/>
                <w:sz w:val="24"/>
              </w:rPr>
              <w:t>1.本项目实行网上投标，采用电子投标文件；</w:t>
            </w:r>
          </w:p>
          <w:p w14:paraId="587F519F">
            <w:pPr>
              <w:spacing w:line="460" w:lineRule="exact"/>
              <w:ind w:firstLine="482"/>
              <w:rPr>
                <w:rFonts w:hint="eastAsia" w:ascii="仿宋" w:hAnsi="仿宋" w:eastAsia="仿宋" w:cs="仿宋"/>
                <w:color w:val="auto"/>
                <w:sz w:val="24"/>
              </w:rPr>
            </w:pPr>
            <w:r>
              <w:rPr>
                <w:rFonts w:hint="eastAsia" w:ascii="仿宋" w:hAnsi="仿宋" w:eastAsia="仿宋" w:cs="仿宋"/>
                <w:color w:val="auto"/>
                <w:sz w:val="24"/>
              </w:rPr>
              <w:t>2.各</w:t>
            </w:r>
            <w:r>
              <w:rPr>
                <w:rFonts w:hint="eastAsia" w:ascii="仿宋" w:hAnsi="仿宋" w:eastAsia="仿宋" w:cs="仿宋"/>
                <w:color w:val="auto"/>
                <w:sz w:val="24"/>
                <w:lang w:eastAsia="zh-CN"/>
              </w:rPr>
              <w:t>投标人</w:t>
            </w:r>
            <w:r>
              <w:rPr>
                <w:rFonts w:hint="eastAsia" w:ascii="仿宋" w:hAnsi="仿宋" w:eastAsia="仿宋" w:cs="仿宋"/>
                <w:color w:val="auto"/>
                <w:sz w:val="24"/>
              </w:rPr>
              <w:t>在投标前应确保成为新疆政府采购网正式注册入库</w:t>
            </w:r>
            <w:r>
              <w:rPr>
                <w:rFonts w:hint="eastAsia" w:ascii="仿宋" w:hAnsi="仿宋" w:eastAsia="仿宋" w:cs="仿宋"/>
                <w:color w:val="auto"/>
                <w:sz w:val="24"/>
                <w:lang w:eastAsia="zh-CN"/>
              </w:rPr>
              <w:t>投标人</w:t>
            </w:r>
            <w:r>
              <w:rPr>
                <w:rFonts w:hint="eastAsia" w:ascii="仿宋" w:hAnsi="仿宋" w:eastAsia="仿宋" w:cs="仿宋"/>
                <w:color w:val="auto"/>
                <w:sz w:val="24"/>
              </w:rPr>
              <w:t>，并完成CA数字证书（符合国密标准）申领。因未注册入库、未办理CA数字证书等原因造成无法投标或投标失败等后果由</w:t>
            </w:r>
            <w:r>
              <w:rPr>
                <w:rFonts w:hint="eastAsia" w:ascii="仿宋" w:hAnsi="仿宋" w:eastAsia="仿宋" w:cs="仿宋"/>
                <w:color w:val="auto"/>
                <w:sz w:val="24"/>
                <w:lang w:eastAsia="zh-CN"/>
              </w:rPr>
              <w:t>投标人</w:t>
            </w:r>
            <w:r>
              <w:rPr>
                <w:rFonts w:hint="eastAsia" w:ascii="仿宋" w:hAnsi="仿宋" w:eastAsia="仿宋" w:cs="仿宋"/>
                <w:color w:val="auto"/>
                <w:sz w:val="24"/>
              </w:rPr>
              <w:t>自行承担。有意向参与电子开评标的</w:t>
            </w:r>
            <w:r>
              <w:rPr>
                <w:rFonts w:hint="eastAsia" w:ascii="仿宋" w:hAnsi="仿宋" w:eastAsia="仿宋" w:cs="仿宋"/>
                <w:color w:val="auto"/>
                <w:sz w:val="24"/>
                <w:lang w:eastAsia="zh-CN"/>
              </w:rPr>
              <w:t>投标人</w:t>
            </w:r>
            <w:r>
              <w:rPr>
                <w:rFonts w:hint="eastAsia" w:ascii="仿宋" w:hAnsi="仿宋" w:eastAsia="仿宋" w:cs="仿宋"/>
                <w:color w:val="auto"/>
                <w:sz w:val="24"/>
              </w:rPr>
              <w:t>，可访问新疆数字证书认证中心官方网站（</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"https://www.xjca.com.cn/）或下载" </w:instrText>
            </w:r>
            <w:r>
              <w:rPr>
                <w:rFonts w:hint="eastAsia" w:ascii="仿宋" w:hAnsi="仿宋" w:eastAsia="仿宋" w:cs="仿宋"/>
                <w:color w:val="auto"/>
              </w:rPr>
              <w:fldChar w:fldCharType="separate"/>
            </w:r>
            <w:r>
              <w:rPr>
                <w:rFonts w:hint="eastAsia" w:ascii="仿宋" w:hAnsi="仿宋" w:eastAsia="仿宋" w:cs="仿宋"/>
                <w:color w:val="auto"/>
                <w:sz w:val="24"/>
              </w:rPr>
              <w:t>https://www.xjca.com.cn/）或下载“新疆政务通”APP自行申领。如需咨询，请联系新疆CA服务热线0991-2819290</w:t>
            </w:r>
            <w:r>
              <w:rPr>
                <w:rFonts w:hint="eastAsia" w:ascii="仿宋" w:hAnsi="仿宋" w:eastAsia="仿宋" w:cs="仿宋"/>
                <w:color w:val="auto"/>
                <w:sz w:val="24"/>
              </w:rPr>
              <w:fldChar w:fldCharType="end"/>
            </w:r>
            <w:r>
              <w:rPr>
                <w:rFonts w:hint="eastAsia" w:ascii="仿宋" w:hAnsi="仿宋" w:eastAsia="仿宋" w:cs="仿宋"/>
                <w:color w:val="auto"/>
                <w:sz w:val="24"/>
              </w:rPr>
              <w:t>；</w:t>
            </w:r>
          </w:p>
          <w:p w14:paraId="5B7090E4">
            <w:pPr>
              <w:spacing w:line="460" w:lineRule="exact"/>
              <w:ind w:firstLine="482"/>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eastAsia="zh-CN"/>
              </w:rPr>
              <w:t>投标人</w:t>
            </w:r>
            <w:r>
              <w:rPr>
                <w:rFonts w:hint="eastAsia" w:ascii="仿宋" w:hAnsi="仿宋" w:eastAsia="仿宋" w:cs="仿宋"/>
                <w:color w:val="auto"/>
                <w:sz w:val="24"/>
              </w:rPr>
              <w:t>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w:t>
            </w:r>
            <w:r>
              <w:rPr>
                <w:rFonts w:hint="eastAsia" w:ascii="仿宋" w:hAnsi="仿宋" w:eastAsia="仿宋" w:cs="仿宋"/>
                <w:color w:val="auto"/>
                <w:sz w:val="24"/>
                <w:lang w:eastAsia="zh-CN"/>
              </w:rPr>
              <w:t>投标人</w:t>
            </w:r>
            <w:r>
              <w:rPr>
                <w:rFonts w:hint="eastAsia" w:ascii="仿宋" w:hAnsi="仿宋" w:eastAsia="仿宋" w:cs="仿宋"/>
                <w:color w:val="auto"/>
                <w:sz w:val="24"/>
              </w:rPr>
              <w:t>自身原因导致在规定时间内无法正常解密的（如：浏览器故障、未安装相关驱动、网络故障、加密CA与解密CA不一致等），采购中心/代理机构不予异常处理，视为</w:t>
            </w:r>
            <w:r>
              <w:rPr>
                <w:rFonts w:hint="eastAsia" w:ascii="仿宋" w:hAnsi="仿宋" w:eastAsia="仿宋" w:cs="仿宋"/>
                <w:color w:val="auto"/>
                <w:sz w:val="24"/>
                <w:lang w:eastAsia="zh-CN"/>
              </w:rPr>
              <w:t>投标人</w:t>
            </w:r>
            <w:r>
              <w:rPr>
                <w:rFonts w:hint="eastAsia" w:ascii="仿宋" w:hAnsi="仿宋" w:eastAsia="仿宋" w:cs="仿宋"/>
                <w:color w:val="auto"/>
                <w:sz w:val="24"/>
              </w:rPr>
              <w:t>自动弃标；</w:t>
            </w:r>
          </w:p>
          <w:p w14:paraId="18824121">
            <w:pPr>
              <w:spacing w:line="460" w:lineRule="exact"/>
              <w:ind w:firstLine="482"/>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eastAsia="zh-CN"/>
              </w:rPr>
              <w:t>投标人</w:t>
            </w:r>
            <w:r>
              <w:rPr>
                <w:rFonts w:hint="eastAsia" w:ascii="仿宋" w:hAnsi="仿宋" w:eastAsia="仿宋" w:cs="仿宋"/>
                <w:color w:val="auto"/>
                <w:sz w:val="24"/>
              </w:rPr>
              <w:t>应当在投标截止时间前，将生成的“电子加密投标文件”上传递交至“政府采购云平台”，投标截止时间以后上传递交的投标文件将被“政府采购云平台”拒收；</w:t>
            </w:r>
          </w:p>
          <w:p w14:paraId="1866F1FE">
            <w:pPr>
              <w:spacing w:line="460" w:lineRule="exact"/>
              <w:ind w:firstLine="482"/>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4"/>
                <w:lang w:eastAsia="zh-CN"/>
              </w:rPr>
              <w:t>投标人</w:t>
            </w:r>
            <w:r>
              <w:rPr>
                <w:rFonts w:hint="eastAsia" w:ascii="仿宋" w:hAnsi="仿宋" w:eastAsia="仿宋" w:cs="仿宋"/>
                <w:color w:val="auto"/>
                <w:sz w:val="24"/>
              </w:rPr>
              <w:t>在投标前须提前配置好电脑浏览器（建议使用360浏览器或谷歌浏览器），投标时登录政采云平台，在“项目采购－投标评标”功能中，使用制作加密电子投标文件的CA锁进行解密及报价确认。本项目投标文件的解密时间定为30分钟内，若</w:t>
            </w:r>
            <w:r>
              <w:rPr>
                <w:rFonts w:hint="eastAsia" w:ascii="仿宋" w:hAnsi="仿宋" w:eastAsia="仿宋" w:cs="仿宋"/>
                <w:color w:val="auto"/>
                <w:sz w:val="24"/>
                <w:lang w:eastAsia="zh-CN"/>
              </w:rPr>
              <w:t>投标人</w:t>
            </w:r>
            <w:r>
              <w:rPr>
                <w:rFonts w:hint="eastAsia" w:ascii="仿宋" w:hAnsi="仿宋" w:eastAsia="仿宋" w:cs="仿宋"/>
                <w:color w:val="auto"/>
                <w:sz w:val="24"/>
              </w:rPr>
              <w:t>在规定时间内因自身原因导致无法正常解密，后果由</w:t>
            </w:r>
            <w:r>
              <w:rPr>
                <w:rFonts w:hint="eastAsia" w:ascii="仿宋" w:hAnsi="仿宋" w:eastAsia="仿宋" w:cs="仿宋"/>
                <w:color w:val="auto"/>
                <w:sz w:val="24"/>
                <w:lang w:eastAsia="zh-CN"/>
              </w:rPr>
              <w:t>投标人</w:t>
            </w:r>
            <w:r>
              <w:rPr>
                <w:rFonts w:hint="eastAsia" w:ascii="仿宋" w:hAnsi="仿宋" w:eastAsia="仿宋" w:cs="仿宋"/>
                <w:color w:val="auto"/>
                <w:sz w:val="24"/>
              </w:rPr>
              <w:t>自行承担。</w:t>
            </w:r>
          </w:p>
          <w:p w14:paraId="3513E780">
            <w:pPr>
              <w:pStyle w:val="24"/>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登录政采云平台，在投标时间后30分钟内用“项目采购－投标评标”功能进行解密投标文件。若</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在规定时间内未按时解密的，视为无效投标。解密与加密投标文件须使用同一个 CA。</w:t>
            </w:r>
          </w:p>
        </w:tc>
      </w:tr>
      <w:tr w14:paraId="7A3F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558E65E3">
            <w:pPr>
              <w:spacing w:line="46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bidi="ar"/>
              </w:rPr>
              <w:t>19</w:t>
            </w:r>
          </w:p>
        </w:tc>
        <w:tc>
          <w:tcPr>
            <w:tcW w:w="2206" w:type="dxa"/>
            <w:tcBorders>
              <w:tl2br w:val="nil"/>
              <w:tr2bl w:val="nil"/>
            </w:tcBorders>
            <w:vAlign w:val="center"/>
          </w:tcPr>
          <w:p w14:paraId="4BC86A58">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投标文件的签署规定</w:t>
            </w:r>
          </w:p>
        </w:tc>
        <w:tc>
          <w:tcPr>
            <w:tcW w:w="6848" w:type="dxa"/>
            <w:tcBorders>
              <w:tl2br w:val="nil"/>
              <w:tr2bl w:val="nil"/>
            </w:tcBorders>
            <w:vAlign w:val="center"/>
          </w:tcPr>
          <w:p w14:paraId="32011F07">
            <w:pPr>
              <w:spacing w:line="460" w:lineRule="exact"/>
              <w:rPr>
                <w:rFonts w:hint="eastAsia" w:ascii="仿宋" w:hAnsi="仿宋" w:eastAsia="仿宋" w:cs="仿宋"/>
                <w:color w:val="auto"/>
                <w:sz w:val="24"/>
              </w:rPr>
            </w:pPr>
            <w:r>
              <w:rPr>
                <w:rFonts w:hint="eastAsia" w:ascii="仿宋" w:hAnsi="仿宋" w:eastAsia="仿宋" w:cs="仿宋"/>
                <w:color w:val="auto"/>
                <w:sz w:val="24"/>
              </w:rPr>
              <w:t>1. 投标文件应按</w:t>
            </w:r>
            <w:r>
              <w:rPr>
                <w:rFonts w:hint="eastAsia" w:ascii="仿宋" w:hAnsi="仿宋" w:eastAsia="仿宋" w:cs="仿宋"/>
                <w:color w:val="auto"/>
                <w:sz w:val="24"/>
                <w:lang w:val="en-US" w:eastAsia="zh-CN"/>
              </w:rPr>
              <w:t>招标</w:t>
            </w:r>
            <w:r>
              <w:rPr>
                <w:rFonts w:hint="eastAsia" w:ascii="仿宋" w:hAnsi="仿宋" w:eastAsia="仿宋" w:cs="仿宋"/>
                <w:color w:val="auto"/>
                <w:sz w:val="24"/>
              </w:rPr>
              <w:t>文件要求在签字盖章处加盖公章和由法定代表人或其授权代表签字。</w:t>
            </w:r>
          </w:p>
          <w:p w14:paraId="2DA878B8">
            <w:pPr>
              <w:spacing w:line="460" w:lineRule="exact"/>
              <w:rPr>
                <w:rFonts w:hint="eastAsia" w:ascii="仿宋" w:hAnsi="仿宋" w:eastAsia="仿宋" w:cs="仿宋"/>
                <w:color w:val="auto"/>
                <w:sz w:val="24"/>
              </w:rPr>
            </w:pPr>
            <w:r>
              <w:rPr>
                <w:rFonts w:hint="eastAsia" w:ascii="仿宋" w:hAnsi="仿宋" w:eastAsia="仿宋" w:cs="仿宋"/>
                <w:color w:val="auto"/>
                <w:sz w:val="24"/>
              </w:rPr>
              <w:t>2.投标文件中的任何行间插字、涂改和增删，应加盖公章或由</w:t>
            </w:r>
            <w:r>
              <w:rPr>
                <w:rFonts w:hint="eastAsia" w:ascii="仿宋" w:hAnsi="仿宋" w:eastAsia="仿宋" w:cs="仿宋"/>
                <w:color w:val="auto"/>
                <w:sz w:val="24"/>
                <w:lang w:eastAsia="zh-CN"/>
              </w:rPr>
              <w:t>投标人</w:t>
            </w:r>
            <w:r>
              <w:rPr>
                <w:rFonts w:hint="eastAsia" w:ascii="仿宋" w:hAnsi="仿宋" w:eastAsia="仿宋" w:cs="仿宋"/>
                <w:color w:val="auto"/>
                <w:sz w:val="24"/>
              </w:rPr>
              <w:t>的法定代表人或其授权的代理人签字确认。否则，在评标时将其视为无效投标。</w:t>
            </w:r>
          </w:p>
        </w:tc>
      </w:tr>
      <w:tr w14:paraId="19B3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5E2A4A0F">
            <w:pPr>
              <w:spacing w:line="46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bidi="ar"/>
              </w:rPr>
              <w:t>20</w:t>
            </w:r>
          </w:p>
        </w:tc>
        <w:tc>
          <w:tcPr>
            <w:tcW w:w="2206" w:type="dxa"/>
            <w:tcBorders>
              <w:tl2br w:val="nil"/>
              <w:tr2bl w:val="nil"/>
            </w:tcBorders>
            <w:vAlign w:val="center"/>
          </w:tcPr>
          <w:p w14:paraId="2150680F">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投标文件格式</w:t>
            </w:r>
          </w:p>
        </w:tc>
        <w:tc>
          <w:tcPr>
            <w:tcW w:w="6848" w:type="dxa"/>
            <w:tcBorders>
              <w:tl2br w:val="nil"/>
              <w:tr2bl w:val="nil"/>
            </w:tcBorders>
            <w:vAlign w:val="center"/>
          </w:tcPr>
          <w:p w14:paraId="02C39450">
            <w:pPr>
              <w:numPr>
                <w:ilvl w:val="0"/>
                <w:numId w:val="3"/>
              </w:numPr>
              <w:spacing w:line="460" w:lineRule="exact"/>
              <w:rPr>
                <w:rFonts w:hint="eastAsia" w:ascii="仿宋" w:hAnsi="仿宋" w:eastAsia="仿宋" w:cs="仿宋"/>
                <w:color w:val="auto"/>
                <w:sz w:val="24"/>
              </w:rPr>
            </w:pPr>
            <w:r>
              <w:rPr>
                <w:rFonts w:hint="eastAsia" w:ascii="仿宋" w:hAnsi="仿宋" w:eastAsia="仿宋" w:cs="仿宋"/>
                <w:color w:val="auto"/>
                <w:sz w:val="24"/>
                <w:lang w:eastAsia="zh-CN"/>
              </w:rPr>
              <w:t>投标人</w:t>
            </w:r>
            <w:r>
              <w:rPr>
                <w:rFonts w:hint="eastAsia" w:ascii="仿宋" w:hAnsi="仿宋" w:eastAsia="仿宋" w:cs="仿宋"/>
                <w:color w:val="auto"/>
                <w:sz w:val="24"/>
              </w:rPr>
              <w:t>应按</w:t>
            </w:r>
            <w:r>
              <w:rPr>
                <w:rFonts w:hint="eastAsia" w:ascii="仿宋" w:hAnsi="仿宋" w:eastAsia="仿宋" w:cs="仿宋"/>
                <w:color w:val="auto"/>
                <w:sz w:val="24"/>
                <w:lang w:val="en-US" w:eastAsia="zh-CN"/>
              </w:rPr>
              <w:t>招标</w:t>
            </w:r>
            <w:r>
              <w:rPr>
                <w:rFonts w:hint="eastAsia" w:ascii="仿宋" w:hAnsi="仿宋" w:eastAsia="仿宋" w:cs="仿宋"/>
                <w:color w:val="auto"/>
                <w:sz w:val="24"/>
              </w:rPr>
              <w:t>文件中提供的投标文件格式填写。</w:t>
            </w:r>
          </w:p>
          <w:p w14:paraId="0178B3A6">
            <w:pPr>
              <w:spacing w:line="460" w:lineRule="exact"/>
              <w:rPr>
                <w:rFonts w:hint="eastAsia" w:ascii="仿宋" w:hAnsi="仿宋" w:eastAsia="仿宋" w:cs="仿宋"/>
                <w:color w:val="auto"/>
                <w:sz w:val="24"/>
              </w:rPr>
            </w:pPr>
            <w:r>
              <w:rPr>
                <w:rFonts w:hint="eastAsia" w:ascii="仿宋" w:hAnsi="仿宋" w:eastAsia="仿宋" w:cs="仿宋"/>
                <w:color w:val="auto"/>
                <w:sz w:val="24"/>
              </w:rPr>
              <w:t>2.如</w:t>
            </w:r>
            <w:r>
              <w:rPr>
                <w:rFonts w:hint="eastAsia" w:ascii="仿宋" w:hAnsi="仿宋" w:eastAsia="仿宋" w:cs="仿宋"/>
                <w:color w:val="auto"/>
                <w:sz w:val="24"/>
                <w:lang w:val="en-US" w:eastAsia="zh-CN"/>
              </w:rPr>
              <w:t>招标</w:t>
            </w:r>
            <w:r>
              <w:rPr>
                <w:rFonts w:hint="eastAsia" w:ascii="仿宋" w:hAnsi="仿宋" w:eastAsia="仿宋" w:cs="仿宋"/>
                <w:color w:val="auto"/>
                <w:sz w:val="24"/>
              </w:rPr>
              <w:t>文件没有提供格式的，</w:t>
            </w:r>
            <w:r>
              <w:rPr>
                <w:rFonts w:hint="eastAsia" w:ascii="仿宋" w:hAnsi="仿宋" w:eastAsia="仿宋" w:cs="仿宋"/>
                <w:color w:val="auto"/>
                <w:sz w:val="24"/>
                <w:lang w:eastAsia="zh-CN"/>
              </w:rPr>
              <w:t>投标人</w:t>
            </w:r>
            <w:r>
              <w:rPr>
                <w:rFonts w:hint="eastAsia" w:ascii="仿宋" w:hAnsi="仿宋" w:eastAsia="仿宋" w:cs="仿宋"/>
                <w:color w:val="auto"/>
                <w:sz w:val="24"/>
              </w:rPr>
              <w:t>可自行设置。</w:t>
            </w:r>
          </w:p>
          <w:p w14:paraId="373E02E8">
            <w:pPr>
              <w:spacing w:line="460" w:lineRule="exact"/>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eastAsia="zh-CN"/>
              </w:rPr>
              <w:t>投标人</w:t>
            </w:r>
            <w:r>
              <w:rPr>
                <w:rFonts w:hint="eastAsia" w:ascii="仿宋" w:hAnsi="仿宋" w:eastAsia="仿宋" w:cs="仿宋"/>
                <w:color w:val="auto"/>
                <w:sz w:val="24"/>
              </w:rPr>
              <w:t>应将投标文件按规定的顺序编排，应编制目录，逐页标注连续页码。</w:t>
            </w:r>
          </w:p>
          <w:p w14:paraId="13E4C505">
            <w:pPr>
              <w:spacing w:line="460" w:lineRule="exact"/>
              <w:rPr>
                <w:rFonts w:hint="eastAsia" w:ascii="仿宋" w:hAnsi="仿宋" w:eastAsia="仿宋" w:cs="仿宋"/>
                <w:b/>
                <w:color w:val="auto"/>
                <w:sz w:val="24"/>
              </w:rPr>
            </w:pPr>
            <w:r>
              <w:rPr>
                <w:rFonts w:hint="eastAsia" w:ascii="仿宋" w:hAnsi="仿宋" w:eastAsia="仿宋" w:cs="仿宋"/>
                <w:color w:val="auto"/>
                <w:sz w:val="24"/>
              </w:rPr>
              <w:t>4.电报、电话、传真、电子邮件等形式的投标概不接受。</w:t>
            </w:r>
          </w:p>
        </w:tc>
      </w:tr>
      <w:tr w14:paraId="495A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9" w:type="dxa"/>
            <w:tcBorders>
              <w:tl2br w:val="nil"/>
              <w:tr2bl w:val="nil"/>
            </w:tcBorders>
            <w:vAlign w:val="center"/>
          </w:tcPr>
          <w:p w14:paraId="4D51BE65">
            <w:pPr>
              <w:spacing w:line="46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bidi="ar"/>
              </w:rPr>
              <w:t>21</w:t>
            </w:r>
          </w:p>
        </w:tc>
        <w:tc>
          <w:tcPr>
            <w:tcW w:w="2206" w:type="dxa"/>
            <w:tcBorders>
              <w:tl2br w:val="nil"/>
              <w:tr2bl w:val="nil"/>
            </w:tcBorders>
            <w:vAlign w:val="center"/>
          </w:tcPr>
          <w:p w14:paraId="62F936CF">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付款方式及币种</w:t>
            </w:r>
          </w:p>
        </w:tc>
        <w:tc>
          <w:tcPr>
            <w:tcW w:w="6848" w:type="dxa"/>
            <w:tcBorders>
              <w:tl2br w:val="nil"/>
              <w:tr2bl w:val="nil"/>
            </w:tcBorders>
            <w:vAlign w:val="center"/>
          </w:tcPr>
          <w:p w14:paraId="15160B75">
            <w:pPr>
              <w:spacing w:line="460" w:lineRule="exact"/>
              <w:rPr>
                <w:rFonts w:hint="eastAsia" w:ascii="仿宋" w:hAnsi="仿宋" w:eastAsia="仿宋" w:cs="仿宋"/>
                <w:color w:val="auto"/>
                <w:sz w:val="24"/>
              </w:rPr>
            </w:pPr>
            <w:r>
              <w:rPr>
                <w:rFonts w:hint="eastAsia" w:ascii="仿宋" w:hAnsi="仿宋" w:eastAsia="仿宋" w:cs="仿宋"/>
                <w:color w:val="auto"/>
                <w:sz w:val="24"/>
              </w:rPr>
              <w:t>1.付款币种</w:t>
            </w:r>
          </w:p>
          <w:p w14:paraId="5295F003">
            <w:pPr>
              <w:spacing w:line="460" w:lineRule="exact"/>
              <w:rPr>
                <w:rFonts w:hint="eastAsia" w:ascii="仿宋" w:hAnsi="仿宋" w:eastAsia="仿宋" w:cs="仿宋"/>
                <w:color w:val="auto"/>
                <w:sz w:val="24"/>
              </w:rPr>
            </w:pPr>
            <w:r>
              <w:rPr>
                <w:rFonts w:hint="eastAsia" w:ascii="仿宋" w:hAnsi="仿宋" w:eastAsia="仿宋" w:cs="仿宋"/>
                <w:color w:val="auto"/>
                <w:sz w:val="24"/>
              </w:rPr>
              <w:t>本次采购所述的项目资金均以人民币支付。</w:t>
            </w:r>
          </w:p>
          <w:p w14:paraId="63F7FB33">
            <w:pPr>
              <w:spacing w:line="460" w:lineRule="exact"/>
              <w:rPr>
                <w:rFonts w:hint="eastAsia" w:ascii="仿宋" w:hAnsi="仿宋" w:eastAsia="仿宋" w:cs="仿宋"/>
                <w:color w:val="auto"/>
                <w:sz w:val="24"/>
              </w:rPr>
            </w:pPr>
            <w:r>
              <w:rPr>
                <w:rFonts w:hint="eastAsia" w:ascii="仿宋" w:hAnsi="仿宋" w:eastAsia="仿宋" w:cs="仿宋"/>
                <w:color w:val="auto"/>
                <w:sz w:val="24"/>
              </w:rPr>
              <w:t>付款方式：项目服务结束后一次性付款。</w:t>
            </w:r>
          </w:p>
        </w:tc>
      </w:tr>
      <w:tr w14:paraId="272D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9" w:type="dxa"/>
            <w:tcBorders>
              <w:tl2br w:val="nil"/>
              <w:tr2bl w:val="nil"/>
            </w:tcBorders>
            <w:vAlign w:val="center"/>
          </w:tcPr>
          <w:p w14:paraId="534FFE98">
            <w:pPr>
              <w:spacing w:line="46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bidi="ar"/>
              </w:rPr>
              <w:t>22</w:t>
            </w:r>
          </w:p>
        </w:tc>
        <w:tc>
          <w:tcPr>
            <w:tcW w:w="2206" w:type="dxa"/>
            <w:tcBorders>
              <w:tl2br w:val="nil"/>
              <w:tr2bl w:val="nil"/>
            </w:tcBorders>
            <w:vAlign w:val="center"/>
          </w:tcPr>
          <w:p w14:paraId="4ED2BECF">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投标费用</w:t>
            </w:r>
          </w:p>
        </w:tc>
        <w:tc>
          <w:tcPr>
            <w:tcW w:w="6848" w:type="dxa"/>
            <w:tcBorders>
              <w:tl2br w:val="nil"/>
              <w:tr2bl w:val="nil"/>
            </w:tcBorders>
            <w:vAlign w:val="center"/>
          </w:tcPr>
          <w:p w14:paraId="269B3734">
            <w:pPr>
              <w:spacing w:line="460" w:lineRule="exact"/>
              <w:rPr>
                <w:rFonts w:hint="eastAsia" w:ascii="仿宋" w:hAnsi="仿宋" w:eastAsia="仿宋" w:cs="仿宋"/>
                <w:color w:val="auto"/>
                <w:sz w:val="24"/>
              </w:rPr>
            </w:pPr>
            <w:r>
              <w:rPr>
                <w:rFonts w:hint="eastAsia" w:ascii="仿宋" w:hAnsi="仿宋" w:eastAsia="仿宋" w:cs="仿宋"/>
                <w:color w:val="auto"/>
                <w:sz w:val="24"/>
              </w:rPr>
              <w:t>不论投标的结果如何，</w:t>
            </w:r>
            <w:r>
              <w:rPr>
                <w:rFonts w:hint="eastAsia" w:ascii="仿宋" w:hAnsi="仿宋" w:eastAsia="仿宋" w:cs="仿宋"/>
                <w:color w:val="auto"/>
                <w:sz w:val="24"/>
                <w:lang w:eastAsia="zh-CN"/>
              </w:rPr>
              <w:t>投标人</w:t>
            </w:r>
            <w:r>
              <w:rPr>
                <w:rFonts w:hint="eastAsia" w:ascii="仿宋" w:hAnsi="仿宋" w:eastAsia="仿宋" w:cs="仿宋"/>
                <w:color w:val="auto"/>
                <w:sz w:val="24"/>
              </w:rPr>
              <w:t>均应自行承担与参加投标有关的全部费用。</w:t>
            </w:r>
          </w:p>
        </w:tc>
      </w:tr>
      <w:tr w14:paraId="2CA2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9" w:type="dxa"/>
            <w:tcBorders>
              <w:tl2br w:val="nil"/>
              <w:tr2bl w:val="nil"/>
            </w:tcBorders>
            <w:vAlign w:val="center"/>
          </w:tcPr>
          <w:p w14:paraId="1F088B61">
            <w:pPr>
              <w:spacing w:line="460" w:lineRule="exact"/>
              <w:jc w:val="center"/>
              <w:textAlignment w:val="center"/>
              <w:rPr>
                <w:rFonts w:hint="default" w:ascii="仿宋" w:hAnsi="仿宋" w:eastAsia="仿宋" w:cs="仿宋"/>
                <w:color w:val="auto"/>
                <w:sz w:val="24"/>
                <w:lang w:val="en-US" w:eastAsia="zh-CN" w:bidi="ar"/>
              </w:rPr>
            </w:pPr>
            <w:r>
              <w:rPr>
                <w:rFonts w:hint="eastAsia" w:ascii="仿宋" w:hAnsi="仿宋" w:eastAsia="仿宋" w:cs="仿宋"/>
                <w:color w:val="auto"/>
                <w:sz w:val="24"/>
                <w:lang w:val="en-US" w:eastAsia="zh-CN" w:bidi="ar"/>
              </w:rPr>
              <w:t>23</w:t>
            </w:r>
          </w:p>
        </w:tc>
        <w:tc>
          <w:tcPr>
            <w:tcW w:w="2206" w:type="dxa"/>
            <w:tcBorders>
              <w:tl2br w:val="nil"/>
              <w:tr2bl w:val="nil"/>
            </w:tcBorders>
            <w:vAlign w:val="center"/>
          </w:tcPr>
          <w:p w14:paraId="22F0DFE6">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评审小组</w:t>
            </w:r>
          </w:p>
        </w:tc>
        <w:tc>
          <w:tcPr>
            <w:tcW w:w="6848" w:type="dxa"/>
            <w:tcBorders>
              <w:tl2br w:val="nil"/>
              <w:tr2bl w:val="nil"/>
            </w:tcBorders>
            <w:vAlign w:val="center"/>
          </w:tcPr>
          <w:p w14:paraId="7913998D">
            <w:pPr>
              <w:spacing w:line="460" w:lineRule="exact"/>
              <w:rPr>
                <w:rFonts w:hint="eastAsia" w:ascii="仿宋" w:hAnsi="仿宋" w:eastAsia="仿宋" w:cs="仿宋"/>
                <w:color w:val="auto"/>
                <w:sz w:val="24"/>
              </w:rPr>
            </w:pPr>
            <w:r>
              <w:rPr>
                <w:rFonts w:hint="eastAsia" w:ascii="仿宋" w:hAnsi="仿宋" w:eastAsia="仿宋" w:cs="仿宋"/>
                <w:color w:val="auto"/>
                <w:sz w:val="24"/>
              </w:rPr>
              <w:t>评审小组构成：5人及以上单数。</w:t>
            </w:r>
          </w:p>
          <w:p w14:paraId="4A853934">
            <w:pPr>
              <w:spacing w:line="460" w:lineRule="exact"/>
              <w:rPr>
                <w:rFonts w:hint="eastAsia" w:ascii="仿宋" w:hAnsi="仿宋" w:eastAsia="仿宋" w:cs="仿宋"/>
                <w:color w:val="auto"/>
                <w:sz w:val="24"/>
              </w:rPr>
            </w:pPr>
            <w:r>
              <w:rPr>
                <w:rFonts w:hint="eastAsia" w:ascii="仿宋" w:hAnsi="仿宋" w:eastAsia="仿宋" w:cs="仿宋"/>
                <w:color w:val="auto"/>
                <w:sz w:val="24"/>
              </w:rPr>
              <w:t>评审专家确定方式：从政采云系统专家库随机抽取。</w:t>
            </w:r>
          </w:p>
        </w:tc>
      </w:tr>
      <w:tr w14:paraId="3FC8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79" w:type="dxa"/>
            <w:tcBorders>
              <w:tl2br w:val="nil"/>
              <w:tr2bl w:val="nil"/>
            </w:tcBorders>
            <w:vAlign w:val="center"/>
          </w:tcPr>
          <w:p w14:paraId="61D37798">
            <w:pPr>
              <w:overflowPunct w:val="0"/>
              <w:spacing w:line="46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24</w:t>
            </w:r>
          </w:p>
        </w:tc>
        <w:tc>
          <w:tcPr>
            <w:tcW w:w="2206" w:type="dxa"/>
            <w:tcBorders>
              <w:tl2br w:val="nil"/>
              <w:tr2bl w:val="nil"/>
            </w:tcBorders>
            <w:vAlign w:val="center"/>
          </w:tcPr>
          <w:p w14:paraId="31649086">
            <w:pPr>
              <w:overflowPunct w:val="0"/>
              <w:spacing w:line="46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确定中标人</w:t>
            </w:r>
          </w:p>
          <w:p w14:paraId="4E5092C8">
            <w:pPr>
              <w:overflowPunct w:val="0"/>
              <w:spacing w:line="46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定标原则</w:t>
            </w:r>
          </w:p>
        </w:tc>
        <w:tc>
          <w:tcPr>
            <w:tcW w:w="6848" w:type="dxa"/>
            <w:tcBorders>
              <w:tl2br w:val="nil"/>
              <w:tr2bl w:val="nil"/>
            </w:tcBorders>
            <w:vAlign w:val="center"/>
          </w:tcPr>
          <w:p w14:paraId="463BAB32">
            <w:pPr>
              <w:overflowPunct w:val="0"/>
              <w:spacing w:line="460" w:lineRule="exact"/>
              <w:jc w:val="lef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采购人是否委托评标委员会直接确定中标人：</w:t>
            </w:r>
          </w:p>
          <w:p w14:paraId="3B6A5798">
            <w:pPr>
              <w:overflowPunct w:val="0"/>
              <w:spacing w:line="460" w:lineRule="exact"/>
              <w:jc w:val="lef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 是</w:t>
            </w:r>
          </w:p>
          <w:p w14:paraId="17D4CBDA">
            <w:pPr>
              <w:overflowPunct w:val="0"/>
              <w:spacing w:line="460" w:lineRule="exact"/>
              <w:jc w:val="lef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 否（由采购人按照评标报告确定）</w:t>
            </w:r>
          </w:p>
          <w:p w14:paraId="157AB9E2">
            <w:pPr>
              <w:overflowPunct w:val="0"/>
              <w:spacing w:line="460" w:lineRule="exact"/>
              <w:jc w:val="left"/>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采用综合评分法的，投标文件满足招标文件全部实质性要求且按照评审因素的量化指标评审得分最高的投标人为排名第一的中标候选人；得分相同的，按投标报价由低到高顺序排列；得分且投标报价相同的并列。</w:t>
            </w:r>
          </w:p>
          <w:p w14:paraId="0E9073B9">
            <w:pPr>
              <w:overflowPunct w:val="0"/>
              <w:spacing w:line="460" w:lineRule="exact"/>
              <w:jc w:val="left"/>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tc>
      </w:tr>
      <w:tr w14:paraId="412C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9" w:type="dxa"/>
            <w:tcBorders>
              <w:tl2br w:val="nil"/>
              <w:tr2bl w:val="nil"/>
            </w:tcBorders>
            <w:vAlign w:val="center"/>
          </w:tcPr>
          <w:p w14:paraId="7F241CAC">
            <w:pPr>
              <w:spacing w:line="460" w:lineRule="exact"/>
              <w:jc w:val="center"/>
              <w:textAlignment w:val="center"/>
              <w:rPr>
                <w:rFonts w:hint="default" w:ascii="仿宋" w:hAnsi="仿宋" w:eastAsia="仿宋" w:cs="仿宋"/>
                <w:color w:val="auto"/>
                <w:sz w:val="24"/>
                <w:lang w:val="en-US" w:eastAsia="zh-CN" w:bidi="ar"/>
              </w:rPr>
            </w:pPr>
            <w:r>
              <w:rPr>
                <w:rFonts w:hint="eastAsia" w:ascii="仿宋" w:hAnsi="仿宋" w:eastAsia="仿宋" w:cs="仿宋"/>
                <w:color w:val="auto"/>
                <w:sz w:val="24"/>
                <w:lang w:val="en-US" w:eastAsia="zh-CN" w:bidi="ar"/>
              </w:rPr>
              <w:t>25</w:t>
            </w:r>
          </w:p>
        </w:tc>
        <w:tc>
          <w:tcPr>
            <w:tcW w:w="2206" w:type="dxa"/>
            <w:tcBorders>
              <w:tl2br w:val="nil"/>
              <w:tr2bl w:val="nil"/>
            </w:tcBorders>
            <w:vAlign w:val="center"/>
          </w:tcPr>
          <w:p w14:paraId="7B743EC7">
            <w:pPr>
              <w:overflowPunct w:val="0"/>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纸质投标文件要求</w:t>
            </w:r>
          </w:p>
        </w:tc>
        <w:tc>
          <w:tcPr>
            <w:tcW w:w="6848" w:type="dxa"/>
            <w:tcBorders>
              <w:tl2br w:val="nil"/>
              <w:tr2bl w:val="nil"/>
            </w:tcBorders>
            <w:vAlign w:val="center"/>
          </w:tcPr>
          <w:p w14:paraId="57E96E53">
            <w:pPr>
              <w:overflowPunct w:val="0"/>
              <w:spacing w:line="460" w:lineRule="exact"/>
              <w:rPr>
                <w:rFonts w:hint="eastAsia" w:ascii="仿宋" w:hAnsi="仿宋" w:eastAsia="仿宋" w:cs="仿宋"/>
                <w:color w:val="auto"/>
                <w:sz w:val="24"/>
              </w:rPr>
            </w:pPr>
            <w:r>
              <w:rPr>
                <w:rFonts w:hint="eastAsia" w:ascii="仿宋" w:hAnsi="仿宋" w:eastAsia="仿宋" w:cs="仿宋"/>
                <w:color w:val="auto"/>
                <w:sz w:val="24"/>
              </w:rPr>
              <w:t>中标结果公示无异议后，中标</w:t>
            </w:r>
            <w:r>
              <w:rPr>
                <w:rFonts w:hint="eastAsia" w:ascii="仿宋" w:hAnsi="仿宋" w:eastAsia="仿宋" w:cs="仿宋"/>
                <w:color w:val="auto"/>
                <w:sz w:val="24"/>
                <w:lang w:eastAsia="zh-CN"/>
              </w:rPr>
              <w:t>投标人</w:t>
            </w:r>
            <w:r>
              <w:rPr>
                <w:rFonts w:hint="eastAsia" w:ascii="仿宋" w:hAnsi="仿宋" w:eastAsia="仿宋" w:cs="仿宋"/>
                <w:color w:val="auto"/>
                <w:sz w:val="24"/>
              </w:rPr>
              <w:t>须向采购代理机构递交 1 份正本、2 份副本的纸质投标文件（须与电子投标文件内容完全一致），用于项目存档。</w:t>
            </w:r>
          </w:p>
          <w:p w14:paraId="104A9C02">
            <w:pPr>
              <w:overflowPunct w:val="0"/>
              <w:spacing w:line="460" w:lineRule="exact"/>
              <w:rPr>
                <w:rFonts w:hint="eastAsia" w:ascii="仿宋" w:hAnsi="仿宋" w:eastAsia="仿宋" w:cs="仿宋"/>
                <w:color w:val="auto"/>
                <w:sz w:val="24"/>
              </w:rPr>
            </w:pPr>
            <w:r>
              <w:rPr>
                <w:rFonts w:hint="eastAsia" w:ascii="仿宋" w:hAnsi="仿宋" w:eastAsia="仿宋" w:cs="仿宋"/>
                <w:color w:val="auto"/>
                <w:sz w:val="24"/>
              </w:rPr>
              <w:t>递交方式：邮寄至乌鲁木齐市会展大道 599 号新疆财富中心 C 座 6 楼 601 室；收件人：</w:t>
            </w:r>
            <w:r>
              <w:rPr>
                <w:rFonts w:hint="eastAsia" w:ascii="仿宋" w:hAnsi="仿宋" w:eastAsia="仿宋" w:cs="仿宋"/>
                <w:color w:val="auto"/>
                <w:sz w:val="24"/>
                <w:lang w:eastAsia="zh-CN"/>
              </w:rPr>
              <w:t>赵箭</w:t>
            </w:r>
            <w:r>
              <w:rPr>
                <w:rFonts w:hint="eastAsia" w:ascii="仿宋" w:hAnsi="仿宋" w:eastAsia="仿宋" w:cs="仿宋"/>
                <w:color w:val="auto"/>
                <w:sz w:val="24"/>
              </w:rPr>
              <w:t>；联系电话：</w:t>
            </w:r>
            <w:r>
              <w:rPr>
                <w:rFonts w:hint="eastAsia" w:ascii="仿宋" w:hAnsi="仿宋" w:eastAsia="仿宋" w:cs="仿宋"/>
                <w:color w:val="auto"/>
                <w:sz w:val="24"/>
                <w:lang w:eastAsia="zh-CN"/>
              </w:rPr>
              <w:t>19999115800</w:t>
            </w:r>
            <w:r>
              <w:rPr>
                <w:rFonts w:hint="eastAsia" w:ascii="仿宋" w:hAnsi="仿宋" w:eastAsia="仿宋" w:cs="仿宋"/>
                <w:color w:val="auto"/>
                <w:sz w:val="24"/>
              </w:rPr>
              <w:t>。</w:t>
            </w:r>
          </w:p>
        </w:tc>
      </w:tr>
      <w:tr w14:paraId="7C60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5485933D">
            <w:pPr>
              <w:spacing w:line="46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bidi="ar"/>
              </w:rPr>
              <w:t>26</w:t>
            </w:r>
          </w:p>
        </w:tc>
        <w:tc>
          <w:tcPr>
            <w:tcW w:w="2206" w:type="dxa"/>
            <w:tcBorders>
              <w:tl2br w:val="nil"/>
              <w:tr2bl w:val="nil"/>
            </w:tcBorders>
            <w:vAlign w:val="center"/>
          </w:tcPr>
          <w:p w14:paraId="28915F22">
            <w:pPr>
              <w:keepNext w:val="0"/>
              <w:keepLines w:val="0"/>
              <w:pageBreakBefore w:val="0"/>
              <w:kinsoku/>
              <w:wordWrap/>
              <w:overflowPunct w:val="0"/>
              <w:topLinePunct w:val="0"/>
              <w:bidi w:val="0"/>
              <w:snapToGrid/>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异常低价投标（响应）审查</w:t>
            </w:r>
          </w:p>
        </w:tc>
        <w:tc>
          <w:tcPr>
            <w:tcW w:w="6848" w:type="dxa"/>
            <w:tcBorders>
              <w:tl2br w:val="nil"/>
              <w:tr2bl w:val="nil"/>
            </w:tcBorders>
            <w:vAlign w:val="center"/>
          </w:tcPr>
          <w:p w14:paraId="211604E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eastAsia="zh-CN"/>
              </w:rPr>
              <w:t>1.</w:t>
            </w:r>
            <w:r>
              <w:rPr>
                <w:rFonts w:hint="eastAsia" w:ascii="仿宋" w:hAnsi="仿宋" w:eastAsia="仿宋" w:cs="仿宋"/>
                <w:bCs w:val="0"/>
                <w:color w:val="auto"/>
                <w:sz w:val="24"/>
                <w:szCs w:val="24"/>
                <w:highlight w:val="none"/>
              </w:rPr>
              <w:t>审查依据</w:t>
            </w:r>
          </w:p>
          <w:p w14:paraId="16DA314D">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依据《中华人民共和国政府采购法》《中华人民共和国政府采购法实施条</w:t>
            </w:r>
            <w:r>
              <w:rPr>
                <w:rFonts w:hint="eastAsia" w:ascii="仿宋" w:hAnsi="仿宋" w:eastAsia="仿宋" w:cs="仿宋"/>
                <w:bCs w:val="0"/>
                <w:color w:val="auto"/>
                <w:sz w:val="24"/>
                <w:szCs w:val="24"/>
                <w:highlight w:val="none"/>
                <w:lang w:val="en-US" w:eastAsia="zh-CN"/>
              </w:rPr>
              <w:t xml:space="preserve"> </w:t>
            </w:r>
            <w:r>
              <w:rPr>
                <w:rFonts w:hint="eastAsia" w:ascii="仿宋" w:hAnsi="仿宋" w:eastAsia="仿宋" w:cs="仿宋"/>
                <w:bCs w:val="0"/>
                <w:color w:val="auto"/>
                <w:sz w:val="24"/>
                <w:szCs w:val="24"/>
                <w:highlight w:val="none"/>
              </w:rPr>
              <w:t xml:space="preserve">例》及财政部 2026 </w:t>
            </w:r>
            <w:r>
              <w:rPr>
                <w:rFonts w:hint="eastAsia" w:ascii="仿宋" w:hAnsi="仿宋" w:eastAsia="仿宋" w:cs="仿宋"/>
                <w:bCs w:val="0"/>
                <w:color w:val="auto"/>
                <w:sz w:val="24"/>
                <w:szCs w:val="24"/>
                <w:highlight w:val="none"/>
                <w:lang w:eastAsia="zh-CN"/>
              </w:rPr>
              <w:t>年第</w:t>
            </w:r>
            <w:r>
              <w:rPr>
                <w:rFonts w:hint="eastAsia" w:ascii="仿宋" w:hAnsi="仿宋" w:eastAsia="仿宋" w:cs="仿宋"/>
                <w:bCs w:val="0"/>
                <w:color w:val="auto"/>
                <w:sz w:val="24"/>
                <w:szCs w:val="24"/>
                <w:highlight w:val="none"/>
              </w:rPr>
              <w:t xml:space="preserve"> 2 号文件</w:t>
            </w:r>
            <w:r>
              <w:rPr>
                <w:rFonts w:hint="eastAsia" w:ascii="仿宋" w:hAnsi="仿宋" w:eastAsia="仿宋" w:cs="仿宋"/>
                <w:bCs w:val="0"/>
                <w:color w:val="auto"/>
                <w:sz w:val="24"/>
                <w:szCs w:val="24"/>
                <w:highlight w:val="none"/>
                <w:lang w:eastAsia="zh-CN"/>
              </w:rPr>
              <w:t>《关于推动解决政府采购异常低价问题的通知》</w:t>
            </w:r>
            <w:r>
              <w:rPr>
                <w:rFonts w:hint="eastAsia" w:ascii="仿宋" w:hAnsi="仿宋" w:eastAsia="仿宋" w:cs="仿宋"/>
                <w:bCs w:val="0"/>
                <w:color w:val="auto"/>
                <w:sz w:val="24"/>
                <w:szCs w:val="24"/>
                <w:highlight w:val="none"/>
              </w:rPr>
              <w:t>等相关规定，本项目评审委员会对投标（响应）报价开展异常低价审查工作。</w:t>
            </w:r>
          </w:p>
          <w:p w14:paraId="522ABBAB">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eastAsia="zh-CN"/>
              </w:rPr>
              <w:t>2.</w:t>
            </w:r>
            <w:r>
              <w:rPr>
                <w:rFonts w:hint="eastAsia" w:ascii="仿宋" w:hAnsi="仿宋" w:eastAsia="仿宋" w:cs="仿宋"/>
                <w:bCs w:val="0"/>
                <w:color w:val="auto"/>
                <w:sz w:val="24"/>
                <w:szCs w:val="24"/>
                <w:highlight w:val="none"/>
              </w:rPr>
              <w:t>异常低价情形认定</w:t>
            </w:r>
          </w:p>
          <w:p w14:paraId="7D22C896">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投标（响应）</w:t>
            </w:r>
            <w:r>
              <w:rPr>
                <w:rFonts w:hint="eastAsia" w:ascii="仿宋" w:hAnsi="仿宋" w:eastAsia="仿宋" w:cs="仿宋"/>
                <w:bCs w:val="0"/>
                <w:color w:val="auto"/>
                <w:sz w:val="24"/>
                <w:szCs w:val="24"/>
                <w:highlight w:val="none"/>
                <w:lang w:eastAsia="zh-CN"/>
              </w:rPr>
              <w:t>投标人</w:t>
            </w:r>
            <w:r>
              <w:rPr>
                <w:rFonts w:hint="eastAsia" w:ascii="仿宋" w:hAnsi="仿宋" w:eastAsia="仿宋" w:cs="仿宋"/>
                <w:bCs w:val="0"/>
                <w:color w:val="auto"/>
                <w:sz w:val="24"/>
                <w:szCs w:val="24"/>
                <w:highlight w:val="none"/>
              </w:rPr>
              <w:t>出现下列情形之一的，评审委员会将启动异常低价审查程序：</w:t>
            </w:r>
          </w:p>
          <w:p w14:paraId="56AF80CA">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（1）投标（响应）报价低于全部通过符合性审查</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 xml:space="preserve">报价平均值的 </w:t>
            </w:r>
            <w:r>
              <w:rPr>
                <w:rFonts w:hint="eastAsia" w:ascii="仿宋" w:hAnsi="仿宋" w:eastAsia="仿宋" w:cs="仿宋"/>
                <w:b/>
                <w:bCs/>
                <w:color w:val="auto"/>
                <w:sz w:val="24"/>
                <w:szCs w:val="24"/>
                <w:highlight w:val="none"/>
                <w:lang w:val="en-US" w:eastAsia="zh-CN"/>
              </w:rPr>
              <w:t>65</w:t>
            </w:r>
            <w:r>
              <w:rPr>
                <w:rFonts w:hint="eastAsia" w:ascii="仿宋" w:hAnsi="仿宋" w:eastAsia="仿宋" w:cs="仿宋"/>
                <w:b/>
                <w:bCs/>
                <w:color w:val="auto"/>
                <w:sz w:val="24"/>
                <w:szCs w:val="24"/>
                <w:highlight w:val="none"/>
              </w:rPr>
              <w:t>%；</w:t>
            </w:r>
          </w:p>
          <w:p w14:paraId="38A35608">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（2）投标（响应）报价低于通过符合性审查次低报价的 </w:t>
            </w:r>
            <w:r>
              <w:rPr>
                <w:rFonts w:hint="eastAsia" w:ascii="仿宋" w:hAnsi="仿宋" w:eastAsia="仿宋" w:cs="仿宋"/>
                <w:b/>
                <w:bCs/>
                <w:color w:val="auto"/>
                <w:sz w:val="24"/>
                <w:szCs w:val="24"/>
                <w:highlight w:val="none"/>
                <w:lang w:val="en-US" w:eastAsia="zh-CN"/>
              </w:rPr>
              <w:t>65</w:t>
            </w:r>
            <w:r>
              <w:rPr>
                <w:rFonts w:hint="eastAsia" w:ascii="仿宋" w:hAnsi="仿宋" w:eastAsia="仿宋" w:cs="仿宋"/>
                <w:b/>
                <w:bCs/>
                <w:color w:val="auto"/>
                <w:sz w:val="24"/>
                <w:szCs w:val="24"/>
                <w:highlight w:val="none"/>
              </w:rPr>
              <w:t>%；</w:t>
            </w:r>
          </w:p>
          <w:p w14:paraId="55307BA1">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（3）投标（响应）报价低于本项目最高限价的 </w:t>
            </w:r>
            <w:r>
              <w:rPr>
                <w:rFonts w:hint="eastAsia" w:ascii="仿宋" w:hAnsi="仿宋" w:eastAsia="仿宋" w:cs="仿宋"/>
                <w:b/>
                <w:bCs/>
                <w:color w:val="auto"/>
                <w:sz w:val="24"/>
                <w:szCs w:val="24"/>
                <w:highlight w:val="none"/>
                <w:lang w:val="en-US" w:eastAsia="zh-CN"/>
              </w:rPr>
              <w:t>65</w:t>
            </w:r>
            <w:r>
              <w:rPr>
                <w:rFonts w:hint="eastAsia" w:ascii="仿宋" w:hAnsi="仿宋" w:eastAsia="仿宋" w:cs="仿宋"/>
                <w:b/>
                <w:bCs/>
                <w:color w:val="auto"/>
                <w:sz w:val="24"/>
                <w:szCs w:val="24"/>
                <w:highlight w:val="none"/>
              </w:rPr>
              <w:t>%；</w:t>
            </w:r>
          </w:p>
          <w:p w14:paraId="290A2A8C">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（4）评审委员会基于专业判断，认为报价过低可能影响项目履约质量、不能满足采购需求或无法诚信履约的其他情形。</w:t>
            </w:r>
          </w:p>
          <w:p w14:paraId="62CC858B">
            <w:pPr>
              <w:keepNext w:val="0"/>
              <w:keepLines w:val="0"/>
              <w:pageBreakBefore w:val="0"/>
              <w:numPr>
                <w:ilvl w:val="0"/>
                <w:numId w:val="0"/>
              </w:numPr>
              <w:kinsoku/>
              <w:wordWrap/>
              <w:topLinePunct w:val="0"/>
              <w:bidi w:val="0"/>
              <w:snapToGrid/>
              <w:spacing w:line="480" w:lineRule="exact"/>
              <w:ind w:left="0" w:leftChars="0" w:firstLineChars="0"/>
              <w:jc w:val="left"/>
              <w:rPr>
                <w:rFonts w:hint="default"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采购人可以结合具体项目实际情况，提高上述第1项至第3项中启动异常低价投标（响应）审查的数值标准，但是最高不得超过65%。</w:t>
            </w:r>
            <w:r>
              <w:rPr>
                <w:rFonts w:hint="eastAsia" w:ascii="仿宋" w:hAnsi="仿宋" w:eastAsia="仿宋" w:cs="仿宋"/>
                <w:b/>
                <w:bCs/>
                <w:color w:val="auto"/>
                <w:kern w:val="2"/>
                <w:sz w:val="24"/>
                <w:szCs w:val="24"/>
                <w:highlight w:val="none"/>
                <w:lang w:val="en-US" w:eastAsia="zh-CN" w:bidi="ar-SA"/>
              </w:rPr>
              <w:t>本项目最高审查审查数值为65%。</w:t>
            </w:r>
          </w:p>
          <w:p w14:paraId="0ACAE7FF">
            <w:pPr>
              <w:keepNext w:val="0"/>
              <w:keepLines w:val="0"/>
              <w:pageBreakBefore w:val="0"/>
              <w:numPr>
                <w:ilvl w:val="0"/>
                <w:numId w:val="0"/>
              </w:numPr>
              <w:kinsoku/>
              <w:wordWrap/>
              <w:topLinePunct w:val="0"/>
              <w:bidi w:val="0"/>
              <w:snapToGrid/>
              <w:spacing w:line="480" w:lineRule="exact"/>
              <w:ind w:left="0" w:leftChars="0" w:firstLineChars="0"/>
              <w:jc w:val="left"/>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相关法律法规对投标人报价有规定的，从其规定。</w:t>
            </w:r>
          </w:p>
          <w:p w14:paraId="6A678224">
            <w:pPr>
              <w:keepNext w:val="0"/>
              <w:keepLines w:val="0"/>
              <w:pageBreakBefore w:val="0"/>
              <w:numPr>
                <w:ilvl w:val="0"/>
                <w:numId w:val="0"/>
              </w:numPr>
              <w:kinsoku/>
              <w:wordWrap/>
              <w:topLinePunct w:val="0"/>
              <w:bidi w:val="0"/>
              <w:snapToGrid/>
              <w:spacing w:line="480" w:lineRule="exact"/>
              <w:ind w:left="0" w:leftChars="0" w:firstLineChars="0"/>
              <w:jc w:val="left"/>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二）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7CCFAC80">
            <w:pPr>
              <w:keepNext w:val="0"/>
              <w:keepLines w:val="0"/>
              <w:pageBreakBefore w:val="0"/>
              <w:numPr>
                <w:ilvl w:val="0"/>
                <w:numId w:val="0"/>
              </w:numPr>
              <w:kinsoku/>
              <w:wordWrap/>
              <w:topLinePunct w:val="0"/>
              <w:bidi w:val="0"/>
              <w:snapToGrid/>
              <w:spacing w:line="480" w:lineRule="exact"/>
              <w:ind w:left="0" w:leftChars="0" w:firstLine="0" w:firstLineChars="0"/>
              <w:jc w:val="left"/>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p w14:paraId="65CE7452">
            <w:pPr>
              <w:keepNext w:val="0"/>
              <w:keepLines w:val="0"/>
              <w:pageBreakBefore w:val="0"/>
              <w:numPr>
                <w:ilvl w:val="0"/>
                <w:numId w:val="0"/>
              </w:numPr>
              <w:kinsoku/>
              <w:wordWrap/>
              <w:topLinePunct w:val="0"/>
              <w:bidi w:val="0"/>
              <w:snapToGrid/>
              <w:spacing w:line="480" w:lineRule="exact"/>
              <w:ind w:firstLine="0"/>
              <w:jc w:val="left"/>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41748EB">
            <w:pPr>
              <w:keepNext w:val="0"/>
              <w:keepLines w:val="0"/>
              <w:pageBreakBefore w:val="0"/>
              <w:numPr>
                <w:ilvl w:val="0"/>
                <w:numId w:val="0"/>
              </w:numPr>
              <w:kinsoku/>
              <w:wordWrap/>
              <w:topLinePunct w:val="0"/>
              <w:bidi w:val="0"/>
              <w:snapToGrid/>
              <w:spacing w:line="480" w:lineRule="exact"/>
              <w:ind w:firstLine="0"/>
              <w:jc w:val="left"/>
              <w:rPr>
                <w:rFonts w:hint="eastAsia" w:ascii="仿宋" w:hAnsi="仿宋" w:eastAsia="仿宋" w:cs="仿宋"/>
                <w:color w:val="auto"/>
                <w:sz w:val="24"/>
                <w:highlight w:val="none"/>
              </w:rPr>
            </w:pPr>
            <w:r>
              <w:rPr>
                <w:rFonts w:hint="eastAsia" w:ascii="仿宋" w:hAnsi="仿宋" w:eastAsia="仿宋" w:cs="仿宋"/>
                <w:bCs w:val="0"/>
                <w:color w:val="auto"/>
                <w:kern w:val="2"/>
                <w:sz w:val="24"/>
                <w:szCs w:val="24"/>
                <w:highlight w:val="none"/>
                <w:lang w:val="en-US" w:eastAsia="zh-CN" w:bidi="ar-SA"/>
              </w:rPr>
              <w:t>异常低价投标（响应）审查的启动原因、审查意见和审查结果应当在评审报告中记录，并随投标人提供的相关书面说明及证明材料，以及评审委员会有关互联网浏览、查询历史一并归档。</w:t>
            </w:r>
          </w:p>
          <w:p w14:paraId="37C7035D">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eastAsia="zh-CN"/>
              </w:rPr>
              <w:t>3.</w:t>
            </w:r>
            <w:r>
              <w:rPr>
                <w:rFonts w:hint="eastAsia" w:ascii="仿宋" w:hAnsi="仿宋" w:eastAsia="仿宋" w:cs="仿宋"/>
                <w:bCs w:val="0"/>
                <w:color w:val="auto"/>
                <w:sz w:val="24"/>
                <w:szCs w:val="24"/>
                <w:highlight w:val="none"/>
              </w:rPr>
              <w:t>审查要求及处理</w:t>
            </w:r>
          </w:p>
          <w:p w14:paraId="119BE23B">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80" w:lineRule="exact"/>
              <w:ind w:firstLine="0" w:firstLineChars="0"/>
              <w:jc w:val="left"/>
              <w:textAlignment w:val="auto"/>
              <w:outlineLvl w:val="9"/>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被启动审查的</w:t>
            </w:r>
            <w:r>
              <w:rPr>
                <w:rFonts w:hint="eastAsia" w:ascii="仿宋" w:hAnsi="仿宋" w:eastAsia="仿宋" w:cs="仿宋"/>
                <w:bCs w:val="0"/>
                <w:color w:val="auto"/>
                <w:sz w:val="24"/>
                <w:szCs w:val="24"/>
                <w:highlight w:val="none"/>
                <w:lang w:eastAsia="zh-CN"/>
              </w:rPr>
              <w:t>投标人</w:t>
            </w:r>
            <w:r>
              <w:rPr>
                <w:rFonts w:hint="eastAsia" w:ascii="仿宋" w:hAnsi="仿宋" w:eastAsia="仿宋" w:cs="仿宋"/>
                <w:bCs w:val="0"/>
                <w:color w:val="auto"/>
                <w:sz w:val="24"/>
                <w:szCs w:val="24"/>
                <w:highlight w:val="none"/>
              </w:rPr>
              <w:t>，须在合理时间内（不少于 30 分钟），就报价合理性提交书面说明，并提供项目成本测算明细、原材料采购意向协议、人工成本核算依据等可核验的证明材料。</w:t>
            </w:r>
          </w:p>
          <w:p w14:paraId="22B0E628">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eastAsia="zh-CN"/>
              </w:rPr>
              <w:t>投标人</w:t>
            </w:r>
            <w:r>
              <w:rPr>
                <w:rFonts w:hint="eastAsia" w:ascii="仿宋" w:hAnsi="仿宋" w:eastAsia="仿宋" w:cs="仿宋"/>
                <w:bCs w:val="0"/>
                <w:color w:val="auto"/>
                <w:sz w:val="24"/>
                <w:szCs w:val="24"/>
                <w:highlight w:val="none"/>
              </w:rPr>
              <w:t>未按要求提交说明及证明材料，或提交的材料无法有效证明报价合理性的，评审委员会将其投标（响应）作无效处理。</w:t>
            </w:r>
          </w:p>
          <w:p w14:paraId="37603D18">
            <w:pPr>
              <w:keepNext w:val="0"/>
              <w:keepLines w:val="0"/>
              <w:pageBreakBefore w:val="0"/>
              <w:kinsoku/>
              <w:wordWrap/>
              <w:topLinePunct w:val="0"/>
              <w:bidi w:val="0"/>
              <w:snapToGrid/>
              <w:spacing w:line="480" w:lineRule="exact"/>
              <w:ind w:firstLine="480" w:firstLineChars="200"/>
              <w:rPr>
                <w:rFonts w:hint="eastAsia" w:ascii="仿宋" w:hAnsi="仿宋" w:eastAsia="仿宋" w:cs="仿宋"/>
                <w:color w:val="auto"/>
                <w:sz w:val="24"/>
              </w:rPr>
            </w:pPr>
            <w:r>
              <w:rPr>
                <w:rFonts w:hint="eastAsia" w:ascii="仿宋" w:hAnsi="仿宋" w:eastAsia="仿宋" w:cs="仿宋"/>
                <w:bCs w:val="0"/>
                <w:color w:val="auto"/>
                <w:sz w:val="24"/>
                <w:szCs w:val="24"/>
                <w:highlight w:val="none"/>
              </w:rPr>
              <w:t>异常低价审查的全过程及结论，由评审委员会如实记入评审报告，随采购项目档案一并存档备查。</w:t>
            </w:r>
          </w:p>
        </w:tc>
      </w:tr>
      <w:tr w14:paraId="6A42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979" w:type="dxa"/>
            <w:tcBorders>
              <w:tl2br w:val="nil"/>
              <w:tr2bl w:val="nil"/>
            </w:tcBorders>
            <w:vAlign w:val="center"/>
          </w:tcPr>
          <w:p w14:paraId="79BB62A4">
            <w:pPr>
              <w:spacing w:line="460" w:lineRule="exact"/>
              <w:jc w:val="center"/>
              <w:textAlignment w:val="center"/>
              <w:rPr>
                <w:rFonts w:hint="default" w:ascii="仿宋" w:hAnsi="仿宋" w:eastAsia="仿宋" w:cs="仿宋"/>
                <w:color w:val="auto"/>
                <w:sz w:val="24"/>
                <w:highlight w:val="none"/>
                <w:lang w:val="en-US" w:eastAsia="zh-CN"/>
              </w:rPr>
            </w:pPr>
            <w:bookmarkStart w:id="78" w:name="OLE_LINK3" w:colFirst="1" w:colLast="2"/>
            <w:r>
              <w:rPr>
                <w:rFonts w:hint="eastAsia" w:ascii="仿宋" w:hAnsi="仿宋" w:eastAsia="仿宋" w:cs="仿宋"/>
                <w:color w:val="auto"/>
                <w:sz w:val="24"/>
                <w:highlight w:val="none"/>
                <w:lang w:val="en-US" w:eastAsia="zh-CN" w:bidi="ar"/>
              </w:rPr>
              <w:t>27</w:t>
            </w:r>
          </w:p>
        </w:tc>
        <w:tc>
          <w:tcPr>
            <w:tcW w:w="2206" w:type="dxa"/>
            <w:tcBorders>
              <w:tl2br w:val="nil"/>
              <w:tr2bl w:val="nil"/>
            </w:tcBorders>
            <w:vAlign w:val="center"/>
          </w:tcPr>
          <w:p w14:paraId="53ADAA43">
            <w:pPr>
              <w:spacing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中小</w:t>
            </w:r>
            <w:r>
              <w:rPr>
                <w:rFonts w:hint="eastAsia" w:ascii="仿宋" w:hAnsi="仿宋" w:eastAsia="仿宋" w:cs="仿宋"/>
                <w:color w:val="auto"/>
                <w:sz w:val="24"/>
                <w:highlight w:val="none"/>
              </w:rPr>
              <w:t>企业划分标准</w:t>
            </w:r>
          </w:p>
        </w:tc>
        <w:tc>
          <w:tcPr>
            <w:tcW w:w="6848" w:type="dxa"/>
            <w:tcBorders>
              <w:tl2br w:val="nil"/>
              <w:tr2bl w:val="nil"/>
            </w:tcBorders>
            <w:vAlign w:val="center"/>
          </w:tcPr>
          <w:p w14:paraId="1607D3CA">
            <w:pPr>
              <w:spacing w:line="46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本项目采购标的对应的中小企业划分标准所属行业：</w:t>
            </w:r>
            <w:r>
              <w:rPr>
                <w:rFonts w:hint="default" w:ascii="仿宋" w:hAnsi="仿宋" w:eastAsia="仿宋" w:cs="仿宋"/>
                <w:b/>
                <w:bCs/>
                <w:color w:val="auto"/>
                <w:sz w:val="24"/>
                <w:highlight w:val="none"/>
                <w:u w:val="single"/>
                <w:lang w:val="en-US" w:eastAsia="zh-CN"/>
              </w:rPr>
              <w:t>其他未列明行业</w:t>
            </w:r>
            <w:r>
              <w:rPr>
                <w:rFonts w:hint="eastAsia" w:ascii="仿宋" w:hAnsi="仿宋" w:eastAsia="仿宋" w:cs="仿宋"/>
                <w:b/>
                <w:bCs/>
                <w:color w:val="auto"/>
                <w:sz w:val="24"/>
                <w:highlight w:val="none"/>
                <w:u w:val="single"/>
                <w:lang w:val="en-US" w:eastAsia="zh-CN"/>
              </w:rPr>
              <w:t>。</w:t>
            </w:r>
          </w:p>
        </w:tc>
      </w:tr>
      <w:bookmarkEnd w:id="78"/>
      <w:tr w14:paraId="081D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979" w:type="dxa"/>
            <w:tcBorders>
              <w:tl2br w:val="nil"/>
              <w:tr2bl w:val="nil"/>
            </w:tcBorders>
            <w:vAlign w:val="center"/>
          </w:tcPr>
          <w:p w14:paraId="51718F8A">
            <w:pPr>
              <w:spacing w:line="460" w:lineRule="exact"/>
              <w:jc w:val="center"/>
              <w:textAlignment w:val="center"/>
              <w:rPr>
                <w:rFonts w:hint="default" w:ascii="仿宋" w:hAnsi="仿宋" w:eastAsia="仿宋" w:cs="仿宋"/>
                <w:color w:val="auto"/>
                <w:sz w:val="24"/>
                <w:lang w:val="en-US" w:eastAsia="zh-CN" w:bidi="ar"/>
              </w:rPr>
            </w:pPr>
            <w:r>
              <w:rPr>
                <w:rFonts w:hint="eastAsia" w:ascii="仿宋" w:hAnsi="仿宋" w:eastAsia="仿宋" w:cs="仿宋"/>
                <w:color w:val="auto"/>
                <w:sz w:val="24"/>
                <w:lang w:val="en-US" w:eastAsia="zh-CN" w:bidi="ar"/>
              </w:rPr>
              <w:t>28</w:t>
            </w:r>
          </w:p>
        </w:tc>
        <w:tc>
          <w:tcPr>
            <w:tcW w:w="2206" w:type="dxa"/>
            <w:tcBorders>
              <w:tl2br w:val="nil"/>
              <w:tr2bl w:val="nil"/>
            </w:tcBorders>
            <w:vAlign w:val="center"/>
          </w:tcPr>
          <w:p w14:paraId="744A47F0">
            <w:pPr>
              <w:spacing w:line="46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询问提出形式</w:t>
            </w:r>
          </w:p>
        </w:tc>
        <w:tc>
          <w:tcPr>
            <w:tcW w:w="6848" w:type="dxa"/>
            <w:tcBorders>
              <w:tl2br w:val="nil"/>
              <w:tr2bl w:val="nil"/>
            </w:tcBorders>
            <w:vAlign w:val="center"/>
          </w:tcPr>
          <w:p w14:paraId="63DF0368">
            <w:pPr>
              <w:spacing w:line="46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投标人</w:t>
            </w:r>
            <w:r>
              <w:rPr>
                <w:rFonts w:hint="default" w:ascii="仿宋" w:hAnsi="仿宋" w:eastAsia="仿宋" w:cs="仿宋"/>
                <w:color w:val="auto"/>
                <w:sz w:val="24"/>
                <w:lang w:val="en-US" w:eastAsia="zh-CN"/>
              </w:rPr>
              <w:t>对采购事项有询问的，可通过以下方式提出：</w:t>
            </w:r>
          </w:p>
          <w:p w14:paraId="1A77654C">
            <w:pPr>
              <w:spacing w:line="460" w:lineRule="exact"/>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 书面形式（加盖</w:t>
            </w:r>
            <w:r>
              <w:rPr>
                <w:rFonts w:hint="eastAsia" w:ascii="仿宋" w:hAnsi="仿宋" w:eastAsia="仿宋" w:cs="仿宋"/>
                <w:color w:val="auto"/>
                <w:sz w:val="24"/>
                <w:lang w:val="en-US" w:eastAsia="zh-CN"/>
              </w:rPr>
              <w:t>投标人</w:t>
            </w:r>
            <w:r>
              <w:rPr>
                <w:rFonts w:hint="default" w:ascii="仿宋" w:hAnsi="仿宋" w:eastAsia="仿宋" w:cs="仿宋"/>
                <w:color w:val="auto"/>
                <w:sz w:val="24"/>
                <w:lang w:val="en-US" w:eastAsia="zh-CN"/>
              </w:rPr>
              <w:t>公章）</w:t>
            </w:r>
          </w:p>
          <w:p w14:paraId="51BEF193">
            <w:pPr>
              <w:spacing w:line="460" w:lineRule="exact"/>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 电话咨询：19999115800</w:t>
            </w:r>
          </w:p>
          <w:p w14:paraId="2C5D9A15">
            <w:pPr>
              <w:spacing w:line="460" w:lineRule="exact"/>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 电子邮件：1491358962@qq.com</w:t>
            </w:r>
          </w:p>
        </w:tc>
      </w:tr>
      <w:tr w14:paraId="300B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3BBF363">
            <w:pPr>
              <w:spacing w:line="46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bidi="ar"/>
              </w:rPr>
              <w:t>29</w:t>
            </w:r>
          </w:p>
        </w:tc>
        <w:tc>
          <w:tcPr>
            <w:tcW w:w="2206" w:type="dxa"/>
            <w:tcBorders>
              <w:tl2br w:val="nil"/>
              <w:tr2bl w:val="nil"/>
            </w:tcBorders>
            <w:vAlign w:val="center"/>
          </w:tcPr>
          <w:p w14:paraId="436118B8">
            <w:pPr>
              <w:pStyle w:val="22"/>
              <w:spacing w:line="460" w:lineRule="exact"/>
              <w:jc w:val="center"/>
              <w:rPr>
                <w:rFonts w:hint="eastAsia" w:ascii="仿宋" w:hAnsi="仿宋" w:eastAsia="仿宋" w:cs="仿宋"/>
                <w:color w:val="auto"/>
                <w:kern w:val="2"/>
              </w:rPr>
            </w:pPr>
            <w:r>
              <w:rPr>
                <w:rFonts w:hint="eastAsia" w:ascii="仿宋" w:hAnsi="仿宋" w:eastAsia="仿宋" w:cs="仿宋"/>
                <w:color w:val="auto"/>
                <w:kern w:val="2"/>
              </w:rPr>
              <w:t>质疑须知</w:t>
            </w:r>
          </w:p>
        </w:tc>
        <w:tc>
          <w:tcPr>
            <w:tcW w:w="6848" w:type="dxa"/>
            <w:tcBorders>
              <w:tl2br w:val="nil"/>
              <w:tr2bl w:val="nil"/>
            </w:tcBorders>
            <w:vAlign w:val="center"/>
          </w:tcPr>
          <w:p w14:paraId="6DB148E1">
            <w:pPr>
              <w:pStyle w:val="22"/>
              <w:numPr>
                <w:ilvl w:val="0"/>
                <w:numId w:val="0"/>
              </w:numPr>
              <w:spacing w:line="460" w:lineRule="exact"/>
              <w:jc w:val="both"/>
              <w:rPr>
                <w:rFonts w:hint="eastAsia" w:ascii="仿宋" w:hAnsi="仿宋" w:eastAsia="仿宋" w:cs="仿宋"/>
                <w:color w:val="auto"/>
                <w:kern w:val="2"/>
              </w:rPr>
            </w:pPr>
            <w:r>
              <w:rPr>
                <w:rFonts w:hint="eastAsia" w:ascii="仿宋" w:hAnsi="仿宋" w:eastAsia="仿宋" w:cs="仿宋"/>
                <w:color w:val="auto"/>
                <w:kern w:val="2"/>
              </w:rPr>
              <w:t xml:space="preserve">1. </w:t>
            </w:r>
            <w:r>
              <w:rPr>
                <w:rFonts w:hint="eastAsia" w:ascii="仿宋" w:hAnsi="仿宋" w:eastAsia="仿宋" w:cs="仿宋"/>
                <w:color w:val="auto"/>
                <w:kern w:val="2"/>
                <w:lang w:eastAsia="zh-CN"/>
              </w:rPr>
              <w:t>投标人</w:t>
            </w:r>
            <w:r>
              <w:rPr>
                <w:rFonts w:hint="eastAsia" w:ascii="仿宋" w:hAnsi="仿宋" w:eastAsia="仿宋" w:cs="仿宋"/>
                <w:color w:val="auto"/>
                <w:kern w:val="2"/>
              </w:rPr>
              <w:t>认为采购文件、采购过程、中标结果使自身权益受到损害的，可依据《中华人民共和国政府采购法》《中华人民共和国政府采购法实施条例》《政府采购质疑和投诉办法》（财政部令第 94 号），在法定质疑期限内提出质疑；</w:t>
            </w:r>
          </w:p>
          <w:p w14:paraId="25F8B192">
            <w:pPr>
              <w:pStyle w:val="22"/>
              <w:numPr>
                <w:ilvl w:val="0"/>
                <w:numId w:val="0"/>
              </w:numPr>
              <w:spacing w:line="460" w:lineRule="exact"/>
              <w:jc w:val="both"/>
              <w:rPr>
                <w:rFonts w:hint="eastAsia" w:ascii="仿宋" w:hAnsi="仿宋" w:eastAsia="仿宋" w:cs="仿宋"/>
                <w:color w:val="auto"/>
                <w:kern w:val="2"/>
              </w:rPr>
            </w:pPr>
            <w:r>
              <w:rPr>
                <w:rFonts w:hint="eastAsia" w:ascii="仿宋" w:hAnsi="仿宋" w:eastAsia="仿宋" w:cs="仿宋"/>
                <w:color w:val="auto"/>
                <w:kern w:val="2"/>
              </w:rPr>
              <w:t>2. 递交要求：</w:t>
            </w:r>
            <w:r>
              <w:rPr>
                <w:rFonts w:hint="eastAsia" w:ascii="仿宋" w:hAnsi="仿宋" w:eastAsia="仿宋" w:cs="仿宋"/>
                <w:color w:val="auto"/>
                <w:kern w:val="2"/>
                <w:lang w:eastAsia="zh-CN"/>
              </w:rPr>
              <w:t>投标人</w:t>
            </w:r>
            <w:r>
              <w:rPr>
                <w:rFonts w:hint="eastAsia" w:ascii="仿宋" w:hAnsi="仿宋" w:eastAsia="仿宋" w:cs="仿宋"/>
                <w:color w:val="auto"/>
                <w:kern w:val="2"/>
              </w:rPr>
              <w:t>须现场递交加盖公章的纸质质疑函原件，同时提交与纸质内容完全一致的 Word 格式电子版；</w:t>
            </w:r>
          </w:p>
          <w:p w14:paraId="2591437F">
            <w:pPr>
              <w:pStyle w:val="22"/>
              <w:numPr>
                <w:ilvl w:val="0"/>
                <w:numId w:val="0"/>
              </w:numPr>
              <w:spacing w:line="460" w:lineRule="exact"/>
              <w:jc w:val="both"/>
              <w:rPr>
                <w:rFonts w:hint="eastAsia" w:ascii="仿宋" w:hAnsi="仿宋" w:eastAsia="仿宋" w:cs="仿宋"/>
                <w:color w:val="auto"/>
                <w:kern w:val="2"/>
              </w:rPr>
            </w:pPr>
            <w:r>
              <w:rPr>
                <w:rFonts w:hint="eastAsia" w:ascii="仿宋" w:hAnsi="仿宋" w:eastAsia="仿宋" w:cs="仿宋"/>
                <w:color w:val="auto"/>
                <w:kern w:val="2"/>
              </w:rPr>
              <w:t>3. 接收单位：新疆诚誉工程项目管理有限公司</w:t>
            </w:r>
          </w:p>
          <w:p w14:paraId="664A4790">
            <w:pPr>
              <w:pStyle w:val="22"/>
              <w:numPr>
                <w:ilvl w:val="0"/>
                <w:numId w:val="0"/>
              </w:numPr>
              <w:spacing w:line="460" w:lineRule="exact"/>
              <w:jc w:val="both"/>
              <w:rPr>
                <w:rFonts w:hint="eastAsia" w:ascii="仿宋" w:hAnsi="仿宋" w:eastAsia="仿宋" w:cs="仿宋"/>
                <w:color w:val="auto"/>
                <w:kern w:val="2"/>
              </w:rPr>
            </w:pPr>
            <w:r>
              <w:rPr>
                <w:rFonts w:hint="eastAsia" w:ascii="仿宋" w:hAnsi="仿宋" w:eastAsia="仿宋" w:cs="仿宋"/>
                <w:color w:val="auto"/>
                <w:kern w:val="2"/>
              </w:rPr>
              <w:t>4. 联系方式：联系电话：</w:t>
            </w:r>
            <w:r>
              <w:rPr>
                <w:rFonts w:hint="eastAsia" w:ascii="仿宋" w:hAnsi="仿宋" w:eastAsia="仿宋" w:cs="仿宋"/>
                <w:color w:val="auto"/>
                <w:kern w:val="2"/>
                <w:lang w:val="en-US" w:eastAsia="zh-CN"/>
              </w:rPr>
              <w:t>19999115800</w:t>
            </w:r>
            <w:r>
              <w:rPr>
                <w:rFonts w:hint="eastAsia" w:ascii="仿宋" w:hAnsi="仿宋" w:eastAsia="仿宋" w:cs="仿宋"/>
                <w:color w:val="auto"/>
                <w:kern w:val="2"/>
              </w:rPr>
              <w:t>；地址：乌鲁木齐市会展大道 599 号新疆财富中心 C 座 6 楼 601 室</w:t>
            </w:r>
          </w:p>
          <w:p w14:paraId="298250B6">
            <w:pPr>
              <w:pStyle w:val="22"/>
              <w:numPr>
                <w:ilvl w:val="0"/>
                <w:numId w:val="0"/>
              </w:numPr>
              <w:spacing w:line="460" w:lineRule="exact"/>
              <w:jc w:val="both"/>
              <w:rPr>
                <w:rFonts w:hint="eastAsia" w:ascii="仿宋" w:hAnsi="仿宋" w:eastAsia="仿宋" w:cs="仿宋"/>
                <w:color w:val="auto"/>
                <w:kern w:val="2"/>
              </w:rPr>
            </w:pPr>
            <w:r>
              <w:rPr>
                <w:rFonts w:hint="eastAsia" w:ascii="仿宋" w:hAnsi="仿宋" w:eastAsia="仿宋" w:cs="仿宋"/>
                <w:color w:val="auto"/>
                <w:kern w:val="2"/>
              </w:rPr>
              <w:t>5. 未按上述要求提交的质疑文件，视为无效质疑，不予受理。</w:t>
            </w:r>
          </w:p>
        </w:tc>
      </w:tr>
      <w:tr w14:paraId="3591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E1BD98B">
            <w:pPr>
              <w:spacing w:line="46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30</w:t>
            </w:r>
          </w:p>
        </w:tc>
        <w:tc>
          <w:tcPr>
            <w:tcW w:w="2206" w:type="dxa"/>
            <w:tcBorders>
              <w:tl2br w:val="nil"/>
              <w:tr2bl w:val="nil"/>
            </w:tcBorders>
            <w:vAlign w:val="center"/>
          </w:tcPr>
          <w:p w14:paraId="748B7861">
            <w:pPr>
              <w:pStyle w:val="22"/>
              <w:spacing w:line="460" w:lineRule="exact"/>
              <w:jc w:val="center"/>
              <w:rPr>
                <w:rFonts w:hint="eastAsia" w:ascii="仿宋" w:hAnsi="仿宋" w:eastAsia="仿宋" w:cs="仿宋"/>
                <w:color w:val="auto"/>
                <w:kern w:val="2"/>
              </w:rPr>
            </w:pPr>
            <w:r>
              <w:rPr>
                <w:rFonts w:hint="eastAsia" w:ascii="仿宋" w:hAnsi="仿宋" w:eastAsia="仿宋" w:cs="仿宋"/>
                <w:color w:val="auto"/>
                <w:kern w:val="2"/>
              </w:rPr>
              <w:t>公告发布媒体</w:t>
            </w:r>
          </w:p>
        </w:tc>
        <w:tc>
          <w:tcPr>
            <w:tcW w:w="6848" w:type="dxa"/>
            <w:tcBorders>
              <w:tl2br w:val="nil"/>
              <w:tr2bl w:val="nil"/>
            </w:tcBorders>
            <w:vAlign w:val="center"/>
          </w:tcPr>
          <w:p w14:paraId="490B1359">
            <w:pPr>
              <w:spacing w:line="460" w:lineRule="exact"/>
              <w:jc w:val="left"/>
              <w:rPr>
                <w:rFonts w:hint="eastAsia" w:ascii="仿宋" w:hAnsi="仿宋" w:eastAsia="仿宋" w:cs="仿宋"/>
                <w:color w:val="auto"/>
                <w:sz w:val="24"/>
              </w:rPr>
            </w:pPr>
            <w:r>
              <w:rPr>
                <w:rFonts w:hint="eastAsia" w:ascii="仿宋" w:hAnsi="仿宋" w:eastAsia="仿宋" w:cs="仿宋"/>
                <w:color w:val="auto"/>
                <w:sz w:val="24"/>
              </w:rPr>
              <w:t>本次采购的招标公告、更正公告、中标（成交）公告等所有相关信息，均在新疆政府采购网（http://www.ccgp-xinjiang.gov.cn/home.html）发布。</w:t>
            </w:r>
            <w:r>
              <w:rPr>
                <w:rFonts w:hint="eastAsia" w:ascii="仿宋" w:hAnsi="仿宋" w:eastAsia="仿宋" w:cs="仿宋"/>
                <w:color w:val="auto"/>
                <w:sz w:val="24"/>
                <w:lang w:eastAsia="zh-CN"/>
              </w:rPr>
              <w:t>投标人</w:t>
            </w:r>
            <w:r>
              <w:rPr>
                <w:rFonts w:hint="eastAsia" w:ascii="仿宋" w:hAnsi="仿宋" w:eastAsia="仿宋" w:cs="仿宋"/>
                <w:color w:val="auto"/>
                <w:sz w:val="24"/>
              </w:rPr>
              <w:t>应及时主动关注网站信息，因未及时关注导致的相关后果，由</w:t>
            </w:r>
            <w:r>
              <w:rPr>
                <w:rFonts w:hint="eastAsia" w:ascii="仿宋" w:hAnsi="仿宋" w:eastAsia="仿宋" w:cs="仿宋"/>
                <w:color w:val="auto"/>
                <w:sz w:val="24"/>
                <w:lang w:eastAsia="zh-CN"/>
              </w:rPr>
              <w:t>投标人</w:t>
            </w:r>
            <w:r>
              <w:rPr>
                <w:rFonts w:hint="eastAsia" w:ascii="仿宋" w:hAnsi="仿宋" w:eastAsia="仿宋" w:cs="仿宋"/>
                <w:color w:val="auto"/>
                <w:sz w:val="24"/>
              </w:rPr>
              <w:t>自行承担。</w:t>
            </w:r>
          </w:p>
        </w:tc>
      </w:tr>
      <w:tr w14:paraId="7194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554E3E3">
            <w:pPr>
              <w:spacing w:line="46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31</w:t>
            </w:r>
          </w:p>
        </w:tc>
        <w:tc>
          <w:tcPr>
            <w:tcW w:w="2206" w:type="dxa"/>
            <w:tcBorders>
              <w:tl2br w:val="nil"/>
              <w:tr2bl w:val="nil"/>
            </w:tcBorders>
            <w:vAlign w:val="center"/>
          </w:tcPr>
          <w:p w14:paraId="24E336B1">
            <w:pPr>
              <w:pStyle w:val="22"/>
              <w:spacing w:line="460" w:lineRule="exact"/>
              <w:jc w:val="center"/>
              <w:rPr>
                <w:rFonts w:hint="default" w:ascii="仿宋" w:hAnsi="仿宋" w:eastAsia="仿宋" w:cs="仿宋"/>
                <w:color w:val="auto"/>
                <w:kern w:val="2"/>
                <w:lang w:val="en-US" w:eastAsia="zh-CN"/>
              </w:rPr>
            </w:pPr>
            <w:r>
              <w:rPr>
                <w:rFonts w:hint="eastAsia" w:ascii="仿宋" w:hAnsi="仿宋" w:eastAsia="仿宋" w:cs="仿宋"/>
                <w:color w:val="auto"/>
                <w:kern w:val="2"/>
                <w:lang w:val="en-US" w:eastAsia="zh-CN"/>
              </w:rPr>
              <w:t>采购代理服务费</w:t>
            </w:r>
          </w:p>
        </w:tc>
        <w:tc>
          <w:tcPr>
            <w:tcW w:w="6848" w:type="dxa"/>
            <w:tcBorders>
              <w:tl2br w:val="nil"/>
              <w:tr2bl w:val="nil"/>
            </w:tcBorders>
            <w:vAlign w:val="center"/>
          </w:tcPr>
          <w:p w14:paraId="417F3487">
            <w:pPr>
              <w:spacing w:line="460" w:lineRule="exact"/>
              <w:jc w:val="left"/>
              <w:rPr>
                <w:rFonts w:hint="eastAsia" w:ascii="仿宋" w:hAnsi="仿宋" w:eastAsia="仿宋" w:cs="仿宋"/>
                <w:color w:val="auto"/>
                <w:sz w:val="24"/>
              </w:rPr>
            </w:pPr>
            <w:r>
              <w:rPr>
                <w:rFonts w:hint="eastAsia" w:ascii="仿宋" w:hAnsi="仿宋" w:eastAsia="仿宋" w:cs="仿宋"/>
                <w:color w:val="auto"/>
                <w:sz w:val="24"/>
              </w:rPr>
              <w:t>☑ 由中标人支付</w:t>
            </w:r>
          </w:p>
          <w:p w14:paraId="182757C4">
            <w:pPr>
              <w:spacing w:line="460" w:lineRule="exact"/>
              <w:jc w:val="left"/>
              <w:rPr>
                <w:rFonts w:hint="eastAsia" w:ascii="仿宋" w:hAnsi="仿宋" w:eastAsia="仿宋" w:cs="仿宋"/>
                <w:color w:val="auto"/>
                <w:sz w:val="24"/>
              </w:rPr>
            </w:pPr>
            <w:r>
              <w:rPr>
                <w:rFonts w:hint="eastAsia" w:ascii="仿宋" w:hAnsi="仿宋" w:eastAsia="仿宋" w:cs="仿宋"/>
                <w:color w:val="auto"/>
                <w:sz w:val="24"/>
              </w:rPr>
              <w:t>收费标准：参照《招标代理服务收费管理暂行办法》（计价格〔2002〕1980 号）、《国家发展改革委关于降低部分建设项目收费标准规范收费行为等有关问题的通知》（发改价格〔2011〕534 号）规定的服务类收费</w:t>
            </w:r>
            <w:r>
              <w:rPr>
                <w:rFonts w:hint="eastAsia" w:ascii="仿宋" w:hAnsi="仿宋" w:eastAsia="仿宋" w:cs="仿宋"/>
                <w:color w:val="auto"/>
                <w:sz w:val="24"/>
                <w:lang w:val="en-US" w:eastAsia="zh-CN"/>
              </w:rPr>
              <w:t>下浮91%计取</w:t>
            </w:r>
            <w:r>
              <w:rPr>
                <w:rFonts w:hint="eastAsia" w:ascii="仿宋" w:hAnsi="仿宋" w:eastAsia="仿宋" w:cs="仿宋"/>
                <w:color w:val="auto"/>
                <w:sz w:val="24"/>
              </w:rPr>
              <w:t>；</w:t>
            </w:r>
          </w:p>
          <w:p w14:paraId="391648DA">
            <w:pPr>
              <w:spacing w:line="460" w:lineRule="exact"/>
              <w:jc w:val="left"/>
              <w:rPr>
                <w:rFonts w:hint="eastAsia" w:ascii="仿宋" w:hAnsi="仿宋" w:eastAsia="仿宋" w:cs="仿宋"/>
                <w:color w:val="auto"/>
                <w:sz w:val="24"/>
              </w:rPr>
            </w:pPr>
            <w:r>
              <w:rPr>
                <w:rFonts w:hint="eastAsia" w:ascii="仿宋" w:hAnsi="仿宋" w:eastAsia="仿宋" w:cs="仿宋"/>
                <w:color w:val="auto"/>
                <w:sz w:val="24"/>
              </w:rPr>
              <w:t>缴纳时间：中标</w:t>
            </w:r>
            <w:r>
              <w:rPr>
                <w:rFonts w:hint="eastAsia" w:ascii="仿宋" w:hAnsi="仿宋" w:eastAsia="仿宋" w:cs="仿宋"/>
                <w:color w:val="auto"/>
                <w:sz w:val="24"/>
                <w:lang w:eastAsia="zh-CN"/>
              </w:rPr>
              <w:t>投标人</w:t>
            </w:r>
            <w:r>
              <w:rPr>
                <w:rFonts w:hint="eastAsia" w:ascii="仿宋" w:hAnsi="仿宋" w:eastAsia="仿宋" w:cs="仿宋"/>
                <w:color w:val="auto"/>
                <w:sz w:val="24"/>
              </w:rPr>
              <w:t>在领取中标通知书前，一次性向采购代理机构付清。</w:t>
            </w:r>
          </w:p>
          <w:p w14:paraId="08ACE2A7">
            <w:pPr>
              <w:spacing w:line="460" w:lineRule="exact"/>
              <w:jc w:val="left"/>
              <w:rPr>
                <w:rFonts w:hint="eastAsia" w:ascii="仿宋" w:hAnsi="仿宋" w:eastAsia="仿宋" w:cs="仿宋"/>
                <w:color w:val="auto"/>
                <w:sz w:val="24"/>
              </w:rPr>
            </w:pPr>
            <w:r>
              <w:rPr>
                <w:rFonts w:hint="eastAsia" w:ascii="仿宋" w:hAnsi="仿宋" w:eastAsia="仿宋" w:cs="仿宋"/>
                <w:color w:val="auto"/>
                <w:sz w:val="24"/>
              </w:rPr>
              <w:t>备注：中标</w:t>
            </w:r>
            <w:r>
              <w:rPr>
                <w:rFonts w:hint="eastAsia" w:ascii="仿宋" w:hAnsi="仿宋" w:eastAsia="仿宋" w:cs="仿宋"/>
                <w:color w:val="auto"/>
                <w:sz w:val="24"/>
                <w:lang w:eastAsia="zh-CN"/>
              </w:rPr>
              <w:t>投标人</w:t>
            </w:r>
            <w:r>
              <w:rPr>
                <w:rFonts w:hint="eastAsia" w:ascii="仿宋" w:hAnsi="仿宋" w:eastAsia="仿宋" w:cs="仿宋"/>
                <w:color w:val="auto"/>
                <w:sz w:val="24"/>
              </w:rPr>
              <w:t>须将此项费用综合计入投标报价中。</w:t>
            </w:r>
          </w:p>
        </w:tc>
      </w:tr>
      <w:tr w14:paraId="3E34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4E96E907">
            <w:pPr>
              <w:overflowPunct w:val="0"/>
              <w:spacing w:line="460" w:lineRule="exact"/>
              <w:jc w:val="center"/>
              <w:rPr>
                <w:rFonts w:hint="eastAsia" w:ascii="仿宋" w:hAnsi="仿宋" w:eastAsia="仿宋" w:cs="仿宋"/>
                <w:b/>
                <w:color w:val="auto"/>
                <w:sz w:val="24"/>
              </w:rPr>
            </w:pPr>
            <w:r>
              <w:rPr>
                <w:rFonts w:hint="eastAsia" w:ascii="仿宋" w:hAnsi="仿宋" w:eastAsia="仿宋" w:cs="仿宋"/>
                <w:b/>
                <w:color w:val="auto"/>
                <w:sz w:val="24"/>
              </w:rPr>
              <w:t>备注</w:t>
            </w:r>
          </w:p>
        </w:tc>
        <w:tc>
          <w:tcPr>
            <w:tcW w:w="9054" w:type="dxa"/>
            <w:gridSpan w:val="2"/>
            <w:tcBorders>
              <w:tl2br w:val="nil"/>
              <w:tr2bl w:val="nil"/>
            </w:tcBorders>
            <w:vAlign w:val="center"/>
          </w:tcPr>
          <w:p w14:paraId="10059C5F">
            <w:pPr>
              <w:spacing w:line="4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 本招标文件中标注 “*”“★”、加粗、下划线，以及明确载明 “废标”“无效投标”“投标将被拒绝” 的条款，均为实质性要求和条件，</w:t>
            </w:r>
            <w:r>
              <w:rPr>
                <w:rFonts w:hint="eastAsia" w:ascii="仿宋" w:hAnsi="仿宋" w:eastAsia="仿宋" w:cs="仿宋"/>
                <w:b/>
                <w:color w:val="auto"/>
                <w:sz w:val="24"/>
                <w:lang w:eastAsia="zh-CN"/>
              </w:rPr>
              <w:t>投标人</w:t>
            </w:r>
            <w:r>
              <w:rPr>
                <w:rFonts w:hint="eastAsia" w:ascii="仿宋" w:hAnsi="仿宋" w:eastAsia="仿宋" w:cs="仿宋"/>
                <w:b/>
                <w:color w:val="auto"/>
                <w:sz w:val="24"/>
              </w:rPr>
              <w:t>须全部满足。</w:t>
            </w:r>
            <w:r>
              <w:rPr>
                <w:rFonts w:hint="eastAsia" w:ascii="仿宋" w:hAnsi="仿宋" w:eastAsia="仿宋" w:cs="仿宋"/>
                <w:b/>
                <w:color w:val="auto"/>
                <w:sz w:val="24"/>
                <w:lang w:eastAsia="zh-CN"/>
              </w:rPr>
              <w:t>投标人</w:t>
            </w:r>
            <w:r>
              <w:rPr>
                <w:rFonts w:hint="eastAsia" w:ascii="仿宋" w:hAnsi="仿宋" w:eastAsia="仿宋" w:cs="仿宋"/>
                <w:b/>
                <w:color w:val="auto"/>
                <w:sz w:val="24"/>
              </w:rPr>
              <w:t>应认真研读招标文件全部条款，因误读、漏读招标文件导致的投标无效、废标等后果，由</w:t>
            </w:r>
            <w:r>
              <w:rPr>
                <w:rFonts w:hint="eastAsia" w:ascii="仿宋" w:hAnsi="仿宋" w:eastAsia="仿宋" w:cs="仿宋"/>
                <w:b/>
                <w:color w:val="auto"/>
                <w:sz w:val="24"/>
                <w:lang w:eastAsia="zh-CN"/>
              </w:rPr>
              <w:t>投标人</w:t>
            </w:r>
            <w:r>
              <w:rPr>
                <w:rFonts w:hint="eastAsia" w:ascii="仿宋" w:hAnsi="仿宋" w:eastAsia="仿宋" w:cs="仿宋"/>
                <w:b/>
                <w:color w:val="auto"/>
                <w:sz w:val="24"/>
              </w:rPr>
              <w:t>自行承担，采购人及采购代理机构不承担任何责任。</w:t>
            </w:r>
          </w:p>
          <w:p w14:paraId="350B0898">
            <w:pPr>
              <w:spacing w:line="4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 xml:space="preserve">2. </w:t>
            </w:r>
            <w:r>
              <w:rPr>
                <w:rFonts w:hint="eastAsia" w:ascii="仿宋" w:hAnsi="仿宋" w:eastAsia="仿宋" w:cs="仿宋"/>
                <w:b/>
                <w:color w:val="auto"/>
                <w:sz w:val="24"/>
                <w:lang w:eastAsia="zh-CN"/>
              </w:rPr>
              <w:t>投标人</w:t>
            </w:r>
            <w:r>
              <w:rPr>
                <w:rFonts w:hint="eastAsia" w:ascii="仿宋" w:hAnsi="仿宋" w:eastAsia="仿宋" w:cs="仿宋"/>
                <w:b/>
                <w:color w:val="auto"/>
                <w:sz w:val="24"/>
              </w:rPr>
              <w:t>须保证投标文件所有内容真实、合法、有效，严禁弄虚作假。若发现投标文件存在虚假内容（包括但不限于伪造证书、虚构业绩、隐瞒失信记录、冒用他人资质证件、夸大荣誉等情形），投标将被认定为无效，投标保证金不予退还；中标后发现的，采购人有权取消其中标资格、解除合同，并将其失信行为报送政府采购监管部门，列入政府采购不良行为记录名单。</w:t>
            </w:r>
          </w:p>
        </w:tc>
      </w:tr>
    </w:tbl>
    <w:p w14:paraId="7A929F7A">
      <w:pPr>
        <w:tabs>
          <w:tab w:val="left" w:pos="5580"/>
        </w:tabs>
        <w:adjustRightInd w:val="0"/>
        <w:spacing w:line="360" w:lineRule="auto"/>
        <w:jc w:val="distribute"/>
        <w:rPr>
          <w:rFonts w:hint="eastAsia" w:ascii="仿宋" w:hAnsi="仿宋" w:eastAsia="仿宋" w:cs="仿宋"/>
          <w:color w:val="auto"/>
          <w:sz w:val="24"/>
        </w:rPr>
        <w:sectPr>
          <w:footerReference r:id="rId9" w:type="default"/>
          <w:pgSz w:w="11907" w:h="16840"/>
          <w:pgMar w:top="1440" w:right="1800" w:bottom="1440" w:left="1800" w:header="851" w:footer="851" w:gutter="0"/>
          <w:pgNumType w:fmt="numberInDash" w:start="1"/>
          <w:cols w:space="720" w:num="1"/>
          <w:docGrid w:linePitch="462" w:charSpace="0"/>
        </w:sectPr>
      </w:pPr>
    </w:p>
    <w:p w14:paraId="29F15A28">
      <w:pPr>
        <w:spacing w:line="480" w:lineRule="exact"/>
        <w:jc w:val="center"/>
        <w:outlineLvl w:val="0"/>
        <w:rPr>
          <w:rFonts w:hint="eastAsia" w:ascii="仿宋" w:hAnsi="仿宋" w:eastAsia="仿宋" w:cs="仿宋"/>
          <w:b/>
          <w:bCs/>
          <w:color w:val="auto"/>
          <w:sz w:val="28"/>
          <w:szCs w:val="28"/>
        </w:rPr>
      </w:pPr>
      <w:bookmarkStart w:id="79" w:name="_Toc29375"/>
      <w:bookmarkStart w:id="80" w:name="_Toc11739"/>
      <w:bookmarkStart w:id="81" w:name="_Toc31913"/>
      <w:bookmarkStart w:id="82" w:name="_Toc353825544"/>
      <w:bookmarkStart w:id="83" w:name="_Toc353873934"/>
      <w:bookmarkStart w:id="84" w:name="_Toc305158896"/>
      <w:bookmarkStart w:id="85" w:name="_Toc305158822"/>
      <w:bookmarkStart w:id="86" w:name="_Toc150774759"/>
      <w:bookmarkStart w:id="87" w:name="_Toc127151554"/>
      <w:bookmarkStart w:id="88" w:name="_Toc150480792"/>
      <w:bookmarkStart w:id="89" w:name="_Toc142311056"/>
      <w:bookmarkStart w:id="90" w:name="_Toc226965827"/>
      <w:bookmarkStart w:id="91" w:name="_Toc353873664"/>
      <w:bookmarkStart w:id="92" w:name="_Toc264969244"/>
      <w:bookmarkStart w:id="93" w:name="_Toc226337250"/>
      <w:bookmarkStart w:id="94" w:name="_Toc265228392"/>
      <w:r>
        <w:rPr>
          <w:rFonts w:hint="eastAsia" w:ascii="仿宋" w:hAnsi="仿宋" w:eastAsia="仿宋" w:cs="仿宋"/>
          <w:b/>
          <w:bCs/>
          <w:color w:val="auto"/>
          <w:sz w:val="28"/>
          <w:szCs w:val="28"/>
        </w:rPr>
        <w:t>投标人须知</w:t>
      </w:r>
      <w:bookmarkEnd w:id="79"/>
      <w:bookmarkEnd w:id="80"/>
      <w:bookmarkEnd w:id="81"/>
    </w:p>
    <w:p w14:paraId="60A4E760">
      <w:pPr>
        <w:spacing w:line="480" w:lineRule="exact"/>
        <w:outlineLvl w:val="0"/>
        <w:rPr>
          <w:rFonts w:hint="eastAsia" w:ascii="仿宋" w:hAnsi="仿宋" w:eastAsia="仿宋" w:cs="仿宋"/>
          <w:color w:val="auto"/>
          <w:sz w:val="24"/>
        </w:rPr>
      </w:pPr>
      <w:bookmarkStart w:id="95" w:name="_Toc25533"/>
      <w:bookmarkStart w:id="96" w:name="_Toc6470"/>
      <w:bookmarkStart w:id="97" w:name="_Toc16302"/>
      <w:bookmarkStart w:id="98" w:name="_Toc26030"/>
      <w:bookmarkStart w:id="99" w:name="heading_0"/>
      <w:r>
        <w:rPr>
          <w:rFonts w:hint="eastAsia" w:ascii="仿宋" w:hAnsi="仿宋" w:eastAsia="仿宋" w:cs="仿宋"/>
          <w:color w:val="auto"/>
          <w:sz w:val="24"/>
        </w:rPr>
        <w:t>一、说明</w:t>
      </w:r>
      <w:bookmarkEnd w:id="95"/>
      <w:bookmarkEnd w:id="96"/>
      <w:bookmarkEnd w:id="97"/>
      <w:bookmarkEnd w:id="98"/>
      <w:bookmarkEnd w:id="99"/>
    </w:p>
    <w:p w14:paraId="509C8E89">
      <w:pPr>
        <w:spacing w:line="480" w:lineRule="exact"/>
        <w:ind w:firstLine="480" w:firstLineChars="200"/>
        <w:rPr>
          <w:rFonts w:hint="eastAsia" w:ascii="仿宋" w:hAnsi="仿宋" w:eastAsia="仿宋" w:cs="仿宋"/>
          <w:color w:val="auto"/>
          <w:sz w:val="24"/>
        </w:rPr>
      </w:pPr>
      <w:bookmarkStart w:id="100" w:name="heading_1"/>
      <w:r>
        <w:rPr>
          <w:rFonts w:hint="eastAsia" w:ascii="仿宋" w:hAnsi="仿宋" w:eastAsia="仿宋" w:cs="仿宋"/>
          <w:color w:val="auto"/>
          <w:sz w:val="24"/>
        </w:rPr>
        <w:t>1. 采购人、采购代理机构、投标人、联合体</w:t>
      </w:r>
      <w:bookmarkEnd w:id="100"/>
    </w:p>
    <w:p w14:paraId="7002705C">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 采购人、采购代理机构：指依法进行政府采购的国家机关、事业单位、团体组织，及其委托的采购代理机构。本项目采购人、采购代理机构见第一章</w:t>
      </w:r>
      <w:r>
        <w:rPr>
          <w:rFonts w:hint="eastAsia" w:ascii="仿宋" w:hAnsi="仿宋" w:eastAsia="仿宋" w:cs="仿宋"/>
          <w:color w:val="auto"/>
          <w:sz w:val="24"/>
          <w:lang w:eastAsia="zh-CN"/>
        </w:rPr>
        <w:t>《招标公告》</w:t>
      </w:r>
      <w:r>
        <w:rPr>
          <w:rFonts w:hint="eastAsia" w:ascii="仿宋" w:hAnsi="仿宋" w:eastAsia="仿宋" w:cs="仿宋"/>
          <w:color w:val="auto"/>
          <w:sz w:val="24"/>
        </w:rPr>
        <w:t>。</w:t>
      </w:r>
    </w:p>
    <w:p w14:paraId="79AA1771">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1.2 投标人（也称“</w:t>
      </w:r>
      <w:r>
        <w:rPr>
          <w:rFonts w:hint="eastAsia" w:ascii="仿宋" w:hAnsi="仿宋" w:eastAsia="仿宋" w:cs="仿宋"/>
          <w:color w:val="auto"/>
          <w:sz w:val="24"/>
          <w:lang w:eastAsia="zh-CN"/>
        </w:rPr>
        <w:t>投标人</w:t>
      </w:r>
      <w:r>
        <w:rPr>
          <w:rFonts w:hint="eastAsia" w:ascii="仿宋" w:hAnsi="仿宋" w:eastAsia="仿宋" w:cs="仿宋"/>
          <w:color w:val="auto"/>
          <w:sz w:val="24"/>
        </w:rPr>
        <w:t>”“申请人”）：指向采购人提供货物、工程或者服务的法人、其他组织或者自然人。</w:t>
      </w:r>
    </w:p>
    <w:p w14:paraId="68ECDC10">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 联合体：指两个以上的自然人、法人或者其他组织组成一个联合体，以一个</w:t>
      </w:r>
      <w:r>
        <w:rPr>
          <w:rFonts w:hint="eastAsia" w:ascii="仿宋" w:hAnsi="仿宋" w:eastAsia="仿宋" w:cs="仿宋"/>
          <w:color w:val="auto"/>
          <w:sz w:val="24"/>
          <w:lang w:eastAsia="zh-CN"/>
        </w:rPr>
        <w:t>投标人</w:t>
      </w:r>
      <w:r>
        <w:rPr>
          <w:rFonts w:hint="eastAsia" w:ascii="仿宋" w:hAnsi="仿宋" w:eastAsia="仿宋" w:cs="仿宋"/>
          <w:color w:val="auto"/>
          <w:sz w:val="24"/>
        </w:rPr>
        <w:t>的身份共同参加政府采购。</w:t>
      </w:r>
    </w:p>
    <w:p w14:paraId="3A7D8095">
      <w:pPr>
        <w:spacing w:line="480" w:lineRule="exact"/>
        <w:ind w:firstLine="480" w:firstLineChars="200"/>
        <w:rPr>
          <w:rFonts w:hint="eastAsia" w:ascii="仿宋" w:hAnsi="仿宋" w:eastAsia="仿宋" w:cs="仿宋"/>
          <w:color w:val="auto"/>
          <w:sz w:val="24"/>
        </w:rPr>
      </w:pPr>
      <w:bookmarkStart w:id="101" w:name="heading_2"/>
      <w:r>
        <w:rPr>
          <w:rFonts w:hint="eastAsia" w:ascii="仿宋" w:hAnsi="仿宋" w:eastAsia="仿宋" w:cs="仿宋"/>
          <w:color w:val="auto"/>
          <w:sz w:val="24"/>
        </w:rPr>
        <w:t>2. 资金来源、项目属性</w:t>
      </w:r>
      <w:bookmarkEnd w:id="101"/>
    </w:p>
    <w:p w14:paraId="3BB9F828">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 资金来源为财政性资金和/或本项目采购中无法与财政性资金分割的非财政性资金。</w:t>
      </w:r>
    </w:p>
    <w:p w14:paraId="2E63D717">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2.2 项目属性见</w:t>
      </w:r>
      <w:r>
        <w:rPr>
          <w:rFonts w:hint="eastAsia" w:ascii="仿宋" w:hAnsi="仿宋" w:eastAsia="仿宋" w:cs="仿宋"/>
          <w:color w:val="auto"/>
          <w:sz w:val="24"/>
          <w:lang w:eastAsia="zh-CN"/>
        </w:rPr>
        <w:t>《投标人须知前附表》</w:t>
      </w:r>
      <w:r>
        <w:rPr>
          <w:rFonts w:hint="eastAsia" w:ascii="仿宋" w:hAnsi="仿宋" w:eastAsia="仿宋" w:cs="仿宋"/>
          <w:color w:val="auto"/>
          <w:sz w:val="24"/>
        </w:rPr>
        <w:t>。</w:t>
      </w:r>
    </w:p>
    <w:p w14:paraId="45D60E2F">
      <w:pPr>
        <w:spacing w:line="480" w:lineRule="exact"/>
        <w:ind w:firstLine="480" w:firstLineChars="200"/>
        <w:rPr>
          <w:rFonts w:hint="eastAsia" w:ascii="仿宋" w:hAnsi="仿宋" w:eastAsia="仿宋" w:cs="仿宋"/>
          <w:color w:val="auto"/>
          <w:sz w:val="24"/>
        </w:rPr>
      </w:pPr>
      <w:bookmarkStart w:id="102" w:name="heading_3"/>
      <w:r>
        <w:rPr>
          <w:rFonts w:hint="eastAsia" w:ascii="仿宋" w:hAnsi="仿宋" w:eastAsia="仿宋" w:cs="仿宋"/>
          <w:color w:val="auto"/>
          <w:sz w:val="24"/>
        </w:rPr>
        <w:t>3. 现场考察、开标前答疑会</w:t>
      </w:r>
      <w:bookmarkEnd w:id="102"/>
    </w:p>
    <w:p w14:paraId="31EA31AC">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3.1 若</w:t>
      </w:r>
      <w:r>
        <w:rPr>
          <w:rFonts w:hint="eastAsia" w:ascii="仿宋" w:hAnsi="仿宋" w:eastAsia="仿宋" w:cs="仿宋"/>
          <w:color w:val="auto"/>
          <w:sz w:val="24"/>
          <w:lang w:eastAsia="zh-CN"/>
        </w:rPr>
        <w:t>《投标人须知前附表》</w:t>
      </w:r>
      <w:r>
        <w:rPr>
          <w:rFonts w:hint="eastAsia" w:ascii="仿宋" w:hAnsi="仿宋" w:eastAsia="仿宋" w:cs="仿宋"/>
          <w:color w:val="auto"/>
          <w:sz w:val="24"/>
        </w:rPr>
        <w:t>中规定了组织现场考察、召开开标前答疑会，则投标人应按要求在规定的时间和地点参加。</w:t>
      </w:r>
    </w:p>
    <w:p w14:paraId="601D2571">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3.2 由于未参加现场考察或开标前答疑会而导致对项目实际情况不了解，影响投标文件编制、投标报价准确性、综合因素投标不全面等问题的，由投标人自行承担不利评审后果。</w:t>
      </w:r>
    </w:p>
    <w:p w14:paraId="0F55E97B">
      <w:pPr>
        <w:spacing w:line="480" w:lineRule="exact"/>
        <w:ind w:firstLine="480" w:firstLineChars="200"/>
        <w:rPr>
          <w:rFonts w:hint="eastAsia" w:ascii="仿宋" w:hAnsi="仿宋" w:eastAsia="仿宋" w:cs="仿宋"/>
          <w:strike w:val="0"/>
          <w:dstrike w:val="0"/>
          <w:color w:val="auto"/>
          <w:sz w:val="24"/>
          <w:highlight w:val="none"/>
          <w:lang w:eastAsia="zh-CN"/>
        </w:rPr>
      </w:pPr>
      <w:bookmarkStart w:id="103" w:name="heading_4"/>
      <w:r>
        <w:rPr>
          <w:rFonts w:hint="eastAsia" w:ascii="仿宋" w:hAnsi="仿宋" w:eastAsia="仿宋" w:cs="仿宋"/>
          <w:strike w:val="0"/>
          <w:dstrike w:val="0"/>
          <w:color w:val="auto"/>
          <w:sz w:val="24"/>
          <w:highlight w:val="none"/>
        </w:rPr>
        <w:t>4. 样品</w:t>
      </w:r>
      <w:bookmarkEnd w:id="103"/>
      <w:r>
        <w:rPr>
          <w:rFonts w:hint="eastAsia" w:ascii="仿宋" w:hAnsi="仿宋" w:eastAsia="仿宋" w:cs="仿宋"/>
          <w:strike w:val="0"/>
          <w:dstrike w:val="0"/>
          <w:color w:val="auto"/>
          <w:sz w:val="24"/>
          <w:highlight w:val="none"/>
          <w:lang w:eastAsia="zh-CN"/>
        </w:rPr>
        <w:t>（</w:t>
      </w:r>
      <w:r>
        <w:rPr>
          <w:rFonts w:hint="eastAsia" w:ascii="仿宋" w:hAnsi="仿宋" w:eastAsia="仿宋" w:cs="仿宋"/>
          <w:strike w:val="0"/>
          <w:dstrike w:val="0"/>
          <w:color w:val="auto"/>
          <w:sz w:val="24"/>
          <w:highlight w:val="none"/>
          <w:lang w:val="en-US" w:eastAsia="zh-CN"/>
        </w:rPr>
        <w:t>本项目不涉及</w:t>
      </w:r>
      <w:r>
        <w:rPr>
          <w:rFonts w:hint="eastAsia" w:ascii="仿宋" w:hAnsi="仿宋" w:eastAsia="仿宋" w:cs="仿宋"/>
          <w:strike w:val="0"/>
          <w:dstrike w:val="0"/>
          <w:color w:val="auto"/>
          <w:sz w:val="24"/>
          <w:highlight w:val="none"/>
          <w:lang w:eastAsia="zh-CN"/>
        </w:rPr>
        <w:t>）</w:t>
      </w:r>
    </w:p>
    <w:p w14:paraId="710917BD">
      <w:pPr>
        <w:spacing w:line="480" w:lineRule="exact"/>
        <w:ind w:firstLine="480" w:firstLineChars="200"/>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4.1 本项目是否要求投标人提供样品，以及样品制作的标准和要求、是否需要随样品提交相关检测报告、样品的递交与退还等要求见</w:t>
      </w:r>
      <w:r>
        <w:rPr>
          <w:rFonts w:hint="eastAsia" w:ascii="仿宋" w:hAnsi="仿宋" w:eastAsia="仿宋" w:cs="仿宋"/>
          <w:strike w:val="0"/>
          <w:dstrike w:val="0"/>
          <w:color w:val="auto"/>
          <w:sz w:val="24"/>
          <w:highlight w:val="none"/>
          <w:lang w:eastAsia="zh-CN"/>
        </w:rPr>
        <w:t>《投标人须知前附表》</w:t>
      </w:r>
      <w:r>
        <w:rPr>
          <w:rFonts w:hint="eastAsia" w:ascii="仿宋" w:hAnsi="仿宋" w:eastAsia="仿宋" w:cs="仿宋"/>
          <w:strike w:val="0"/>
          <w:dstrike w:val="0"/>
          <w:color w:val="auto"/>
          <w:sz w:val="24"/>
          <w:highlight w:val="none"/>
        </w:rPr>
        <w:t>。</w:t>
      </w:r>
    </w:p>
    <w:p w14:paraId="2D2B8D6E">
      <w:pPr>
        <w:spacing w:line="480" w:lineRule="exact"/>
        <w:ind w:firstLine="480" w:firstLineChars="200"/>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4.2 样品的评审方法以及评审标准等内容见第四章《评标程序、评标方法和评标标准》。</w:t>
      </w:r>
    </w:p>
    <w:p w14:paraId="0851BEF6">
      <w:pPr>
        <w:spacing w:line="480" w:lineRule="exact"/>
        <w:ind w:firstLine="480" w:firstLineChars="200"/>
        <w:rPr>
          <w:rFonts w:hint="eastAsia" w:ascii="仿宋" w:hAnsi="仿宋" w:eastAsia="仿宋" w:cs="仿宋"/>
          <w:strike w:val="0"/>
          <w:dstrike w:val="0"/>
          <w:color w:val="auto"/>
          <w:sz w:val="24"/>
          <w:highlight w:val="none"/>
        </w:rPr>
      </w:pPr>
      <w:bookmarkStart w:id="104" w:name="heading_5"/>
      <w:r>
        <w:rPr>
          <w:rFonts w:hint="eastAsia" w:ascii="仿宋" w:hAnsi="仿宋" w:eastAsia="仿宋" w:cs="仿宋"/>
          <w:strike w:val="0"/>
          <w:dstrike w:val="0"/>
          <w:color w:val="auto"/>
          <w:sz w:val="24"/>
          <w:highlight w:val="none"/>
        </w:rPr>
        <w:t>5. 政府采购政策（包括但不限于下列具体政策要求）</w:t>
      </w:r>
      <w:bookmarkEnd w:id="104"/>
    </w:p>
    <w:p w14:paraId="73AACE32">
      <w:pPr>
        <w:spacing w:line="480" w:lineRule="exact"/>
        <w:ind w:firstLine="480" w:firstLineChars="200"/>
        <w:rPr>
          <w:rFonts w:hint="eastAsia" w:ascii="仿宋" w:hAnsi="仿宋" w:eastAsia="仿宋" w:cs="仿宋"/>
          <w:strike w:val="0"/>
          <w:dstrike w:val="0"/>
          <w:color w:val="auto"/>
          <w:sz w:val="24"/>
          <w:highlight w:val="none"/>
        </w:rPr>
      </w:pPr>
      <w:bookmarkStart w:id="105" w:name="heading_6"/>
      <w:r>
        <w:rPr>
          <w:rFonts w:hint="eastAsia" w:ascii="仿宋" w:hAnsi="仿宋" w:eastAsia="仿宋" w:cs="仿宋"/>
          <w:strike w:val="0"/>
          <w:dstrike w:val="0"/>
          <w:color w:val="auto"/>
          <w:sz w:val="24"/>
          <w:highlight w:val="none"/>
        </w:rPr>
        <w:t>5.1 采购本国货物、工程和服务</w:t>
      </w:r>
      <w:bookmarkEnd w:id="105"/>
      <w:r>
        <w:rPr>
          <w:rFonts w:hint="eastAsia" w:ascii="仿宋" w:hAnsi="仿宋" w:eastAsia="仿宋" w:cs="仿宋"/>
          <w:strike w:val="0"/>
          <w:dstrike w:val="0"/>
          <w:color w:val="auto"/>
          <w:sz w:val="24"/>
          <w:highlight w:val="none"/>
          <w:lang w:eastAsia="zh-CN"/>
        </w:rPr>
        <w:t>（</w:t>
      </w:r>
      <w:r>
        <w:rPr>
          <w:rFonts w:hint="eastAsia" w:ascii="仿宋" w:hAnsi="仿宋" w:eastAsia="仿宋" w:cs="仿宋"/>
          <w:strike w:val="0"/>
          <w:dstrike w:val="0"/>
          <w:color w:val="auto"/>
          <w:sz w:val="24"/>
          <w:highlight w:val="none"/>
          <w:lang w:val="en-US" w:eastAsia="zh-CN"/>
        </w:rPr>
        <w:t>本项目不涉及</w:t>
      </w:r>
      <w:r>
        <w:rPr>
          <w:rFonts w:hint="eastAsia" w:ascii="仿宋" w:hAnsi="仿宋" w:eastAsia="仿宋" w:cs="仿宋"/>
          <w:strike w:val="0"/>
          <w:dstrike w:val="0"/>
          <w:color w:val="auto"/>
          <w:sz w:val="24"/>
          <w:highlight w:val="none"/>
          <w:lang w:eastAsia="zh-CN"/>
        </w:rPr>
        <w:t>）</w:t>
      </w:r>
    </w:p>
    <w:p w14:paraId="0D52F08A">
      <w:pPr>
        <w:spacing w:line="480" w:lineRule="exact"/>
        <w:ind w:firstLine="480" w:firstLineChars="200"/>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5.1.1 政府采购应当采购本国货物、工程和服务。但有《中华人民共和国政府采购法》第十条规定情形的除外。</w:t>
      </w:r>
    </w:p>
    <w:p w14:paraId="57270AED">
      <w:pPr>
        <w:spacing w:line="480" w:lineRule="exact"/>
        <w:ind w:firstLine="480" w:firstLineChars="200"/>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5.1.2 本项目如接受非本国货物、工程、服务参与投标，则具体要求见第五章《采购需求》。</w:t>
      </w:r>
    </w:p>
    <w:p w14:paraId="64EE354B">
      <w:pPr>
        <w:spacing w:line="480" w:lineRule="exact"/>
        <w:ind w:firstLine="480" w:firstLineChars="200"/>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5.1.3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77A3B27">
      <w:pPr>
        <w:spacing w:line="480" w:lineRule="exact"/>
        <w:ind w:firstLine="480" w:firstLineChars="200"/>
        <w:rPr>
          <w:rFonts w:hint="eastAsia" w:ascii="仿宋" w:hAnsi="仿宋" w:eastAsia="仿宋" w:cs="仿宋"/>
          <w:strike w:val="0"/>
          <w:dstrike w:val="0"/>
          <w:color w:val="auto"/>
          <w:sz w:val="24"/>
          <w:highlight w:val="none"/>
        </w:rPr>
      </w:pPr>
      <w:bookmarkStart w:id="106" w:name="heading_7"/>
      <w:r>
        <w:rPr>
          <w:rFonts w:hint="eastAsia" w:ascii="仿宋" w:hAnsi="仿宋" w:eastAsia="仿宋" w:cs="仿宋"/>
          <w:strike w:val="0"/>
          <w:dstrike w:val="0"/>
          <w:color w:val="auto"/>
          <w:sz w:val="24"/>
          <w:highlight w:val="none"/>
        </w:rPr>
        <w:t>5.2 本国产品</w:t>
      </w:r>
      <w:bookmarkEnd w:id="106"/>
      <w:r>
        <w:rPr>
          <w:rFonts w:hint="eastAsia" w:ascii="仿宋" w:hAnsi="仿宋" w:eastAsia="仿宋" w:cs="仿宋"/>
          <w:strike w:val="0"/>
          <w:dstrike w:val="0"/>
          <w:color w:val="auto"/>
          <w:sz w:val="24"/>
          <w:highlight w:val="none"/>
          <w:lang w:eastAsia="zh-CN"/>
        </w:rPr>
        <w:t>（</w:t>
      </w:r>
      <w:r>
        <w:rPr>
          <w:rFonts w:hint="eastAsia" w:ascii="仿宋" w:hAnsi="仿宋" w:eastAsia="仿宋" w:cs="仿宋"/>
          <w:strike w:val="0"/>
          <w:dstrike w:val="0"/>
          <w:color w:val="auto"/>
          <w:sz w:val="24"/>
          <w:highlight w:val="none"/>
          <w:lang w:val="en-US" w:eastAsia="zh-CN"/>
        </w:rPr>
        <w:t>本项目不涉及</w:t>
      </w:r>
      <w:r>
        <w:rPr>
          <w:rFonts w:hint="eastAsia" w:ascii="仿宋" w:hAnsi="仿宋" w:eastAsia="仿宋" w:cs="仿宋"/>
          <w:strike w:val="0"/>
          <w:dstrike w:val="0"/>
          <w:color w:val="auto"/>
          <w:sz w:val="24"/>
          <w:highlight w:val="none"/>
          <w:lang w:eastAsia="zh-CN"/>
        </w:rPr>
        <w:t>）</w:t>
      </w:r>
    </w:p>
    <w:p w14:paraId="043851AB">
      <w:pPr>
        <w:spacing w:line="480" w:lineRule="exact"/>
        <w:ind w:firstLine="480" w:firstLineChars="200"/>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本项目按照《国务院办公厅关于在政府采购中实施本国产品标准及相关政策的通知》（国办发〔2025〕34号）和《关于贯彻落实〈国务院办公厅关于在政府采购中实施本国产品标准及相关政策的通知〉的意见》（财库〔2025〕30号）有关要求，落实本国产品标准。</w:t>
      </w:r>
    </w:p>
    <w:p w14:paraId="12B7B15C">
      <w:pPr>
        <w:spacing w:line="480" w:lineRule="exact"/>
        <w:ind w:firstLine="480" w:firstLineChars="200"/>
        <w:rPr>
          <w:rFonts w:hint="eastAsia" w:ascii="仿宋" w:hAnsi="仿宋" w:eastAsia="仿宋" w:cs="仿宋"/>
          <w:color w:val="auto"/>
          <w:sz w:val="24"/>
        </w:rPr>
      </w:pPr>
      <w:bookmarkStart w:id="107" w:name="heading_8"/>
      <w:r>
        <w:rPr>
          <w:rFonts w:hint="eastAsia" w:ascii="仿宋" w:hAnsi="仿宋" w:eastAsia="仿宋" w:cs="仿宋"/>
          <w:color w:val="auto"/>
          <w:sz w:val="24"/>
        </w:rPr>
        <w:t>5.3 中小企业、监狱企业及残疾人福利性单位</w:t>
      </w:r>
      <w:bookmarkEnd w:id="107"/>
    </w:p>
    <w:p w14:paraId="2F320B45">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5.3.1 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3565A8BD">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5.3.2 </w:t>
      </w:r>
      <w:r>
        <w:rPr>
          <w:rFonts w:hint="eastAsia" w:ascii="仿宋" w:hAnsi="仿宋" w:eastAsia="仿宋" w:cs="仿宋"/>
          <w:color w:val="auto"/>
          <w:sz w:val="24"/>
          <w:lang w:eastAsia="zh-CN"/>
        </w:rPr>
        <w:t>投标人</w:t>
      </w:r>
      <w:r>
        <w:rPr>
          <w:rFonts w:hint="eastAsia" w:ascii="仿宋" w:hAnsi="仿宋" w:eastAsia="仿宋" w:cs="仿宋"/>
          <w:color w:val="auto"/>
          <w:sz w:val="24"/>
        </w:rPr>
        <w:t>提供的货物、工程或者服务符合下列情形的，享受中小企业扶持政策：</w:t>
      </w:r>
    </w:p>
    <w:p w14:paraId="57054110">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（1）在货物采购项目中，货物由中小企业制造，即货物由中小企业生产且使用该中小企业商号或者注册商标；</w:t>
      </w:r>
    </w:p>
    <w:p w14:paraId="134B17E7">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（2）在工程采购项目中，工程由中小企业承建，即工程施工单位为中小企业；</w:t>
      </w:r>
    </w:p>
    <w:p w14:paraId="16205E1E">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（3）在服务采购项目中，服务由中小企业承接，即提供服务的人员为中小企业依照《中华人民共和国劳动合同法》订立劳动合同的从业人员。</w:t>
      </w:r>
    </w:p>
    <w:p w14:paraId="48894FAF">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5.3.3 在货物采购项目中，</w:t>
      </w:r>
      <w:r>
        <w:rPr>
          <w:rFonts w:hint="eastAsia" w:ascii="仿宋" w:hAnsi="仿宋" w:eastAsia="仿宋" w:cs="仿宋"/>
          <w:color w:val="auto"/>
          <w:sz w:val="24"/>
          <w:lang w:eastAsia="zh-CN"/>
        </w:rPr>
        <w:t>投标人</w:t>
      </w:r>
      <w:r>
        <w:rPr>
          <w:rFonts w:hint="eastAsia" w:ascii="仿宋" w:hAnsi="仿宋" w:eastAsia="仿宋" w:cs="仿宋"/>
          <w:color w:val="auto"/>
          <w:sz w:val="24"/>
        </w:rPr>
        <w:t>提供的货物既有中小企业制造货物，也有大型企业制造货物的，不享受中小企业扶持政策。</w:t>
      </w:r>
    </w:p>
    <w:p w14:paraId="2D86D271">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5.3.4 以联合体形式参加政府采购活动，联合体各方均为中小企业的，联合体视同中小企业。其中，联合体各方均为小微企业的，联合体视同小微企业。</w:t>
      </w:r>
    </w:p>
    <w:p w14:paraId="6DEFEE59">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5.3.5 在政府采购活动中，监狱企业视同小型、微型企业，享受预留份额、评审中价格扣除等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8CF7F1">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5.3.6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F1E5C76">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（1）安置的残疾人占本单位在职职工人数的比例不低于25%（含25%），并且安置的残疾人人数不少于10 人（含10 人）；</w:t>
      </w:r>
    </w:p>
    <w:p w14:paraId="1285B568">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（2）依法与安置的每位残疾人签订了一年以上（含一年）的劳动合同或服务协议；</w:t>
      </w:r>
    </w:p>
    <w:p w14:paraId="2BAF9390">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（3）为安置的每位残疾人按月足额缴纳了基本养老保险、基本医疗保险、失业保险、工伤保险和生育保险等社会保险费；</w:t>
      </w:r>
    </w:p>
    <w:p w14:paraId="34326487">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（4）通过银行等金融机构向安置的每位残疾人，按月支付了不低于单位所在区县适用的经省级人民政府批准的月最低工资标准的工资；</w:t>
      </w:r>
    </w:p>
    <w:p w14:paraId="5BBD79E2">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（5）提供本单位制造的货物、承担的工程或者服务（以下简称产品），或者提供其他残疾人福利性单位制造的货物（不包括使用非残疾人福利性单位注册商标的货物）；</w:t>
      </w:r>
    </w:p>
    <w:p w14:paraId="487420D9">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A6D99FF">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5.3.7 本项目是否专门面向中小企业预留采购份额见第一章</w:t>
      </w:r>
      <w:r>
        <w:rPr>
          <w:rFonts w:hint="eastAsia" w:ascii="仿宋" w:hAnsi="仿宋" w:eastAsia="仿宋" w:cs="仿宋"/>
          <w:color w:val="auto"/>
          <w:sz w:val="24"/>
          <w:lang w:eastAsia="zh-CN"/>
        </w:rPr>
        <w:t>《招标公告》</w:t>
      </w:r>
      <w:r>
        <w:rPr>
          <w:rFonts w:hint="eastAsia" w:ascii="仿宋" w:hAnsi="仿宋" w:eastAsia="仿宋" w:cs="仿宋"/>
          <w:color w:val="auto"/>
          <w:sz w:val="24"/>
        </w:rPr>
        <w:t>。</w:t>
      </w:r>
    </w:p>
    <w:p w14:paraId="53DAA28E">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5.3.8 采购标的对应的中小企业划分标准所属行业见</w:t>
      </w:r>
      <w:r>
        <w:rPr>
          <w:rFonts w:hint="eastAsia" w:ascii="仿宋" w:hAnsi="仿宋" w:eastAsia="仿宋" w:cs="仿宋"/>
          <w:color w:val="auto"/>
          <w:sz w:val="24"/>
          <w:lang w:eastAsia="zh-CN"/>
        </w:rPr>
        <w:t>《投标人须知前附表》</w:t>
      </w:r>
      <w:r>
        <w:rPr>
          <w:rFonts w:hint="eastAsia" w:ascii="仿宋" w:hAnsi="仿宋" w:eastAsia="仿宋" w:cs="仿宋"/>
          <w:color w:val="auto"/>
          <w:sz w:val="24"/>
        </w:rPr>
        <w:t>。</w:t>
      </w:r>
    </w:p>
    <w:p w14:paraId="4E634FC1">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5.3.9 小微企业价格评审优惠的政策调整：见第四章《评标程序、评标方法和评标标准》。</w:t>
      </w:r>
    </w:p>
    <w:p w14:paraId="10745E66">
      <w:pPr>
        <w:spacing w:line="480" w:lineRule="exact"/>
        <w:ind w:firstLine="480" w:firstLineChars="200"/>
        <w:rPr>
          <w:rFonts w:hint="eastAsia" w:ascii="仿宋" w:hAnsi="仿宋" w:eastAsia="仿宋" w:cs="仿宋"/>
          <w:color w:val="auto"/>
          <w:sz w:val="24"/>
        </w:rPr>
      </w:pPr>
      <w:bookmarkStart w:id="108" w:name="heading_9"/>
      <w:r>
        <w:rPr>
          <w:rFonts w:hint="eastAsia" w:ascii="仿宋" w:hAnsi="仿宋" w:eastAsia="仿宋" w:cs="仿宋"/>
          <w:color w:val="auto"/>
          <w:sz w:val="24"/>
        </w:rPr>
        <w:t>5.4 政府采购节能产品、环境标志产品</w:t>
      </w:r>
      <w:bookmarkEnd w:id="108"/>
    </w:p>
    <w:p w14:paraId="7C2B10ED">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5.4.1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6CACB40">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5.4.2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F9BE8D1">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5.4.3 如本项目采购产品属于实施政府强制采购品目清单范围的节能产品，则投标人所报产品必须获得国家确定的认证机构出具的、处于有效期之内的节能产品认证证书，否则投标无效；</w:t>
      </w:r>
    </w:p>
    <w:p w14:paraId="375B0001">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5.4.4 非政府强制采购的节能产品或环境标志产品，依据品目清单和认证证书实施政府优先采购。优先采购的具体规定见第四章《评标程序、评标方法和评标标准》（如涉及）。</w:t>
      </w:r>
    </w:p>
    <w:p w14:paraId="7E4CB8F0">
      <w:pPr>
        <w:spacing w:line="480" w:lineRule="exact"/>
        <w:ind w:firstLine="480" w:firstLineChars="200"/>
        <w:rPr>
          <w:rFonts w:hint="eastAsia" w:ascii="仿宋" w:hAnsi="仿宋" w:eastAsia="仿宋" w:cs="仿宋"/>
          <w:color w:val="auto"/>
          <w:sz w:val="24"/>
        </w:rPr>
      </w:pPr>
      <w:bookmarkStart w:id="109" w:name="heading_14"/>
      <w:r>
        <w:rPr>
          <w:rFonts w:hint="eastAsia" w:ascii="仿宋" w:hAnsi="仿宋" w:eastAsia="仿宋" w:cs="仿宋"/>
          <w:color w:val="auto"/>
          <w:sz w:val="24"/>
        </w:rPr>
        <w:t>6. 投标费用</w:t>
      </w:r>
      <w:bookmarkEnd w:id="109"/>
    </w:p>
    <w:p w14:paraId="1C19C76E">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投标人应自行承担所有与准备和参加投标有关的费用，无论投标的结果如何，采购人或采购代理机构在任何情况下均无承担这些费用的义务和责任。</w:t>
      </w:r>
    </w:p>
    <w:p w14:paraId="43BC25A0">
      <w:pPr>
        <w:spacing w:line="480" w:lineRule="exact"/>
        <w:ind w:firstLine="482" w:firstLineChars="200"/>
        <w:outlineLvl w:val="0"/>
        <w:rPr>
          <w:rFonts w:hint="eastAsia" w:ascii="仿宋" w:hAnsi="仿宋" w:eastAsia="仿宋" w:cs="仿宋"/>
          <w:b/>
          <w:bCs/>
          <w:color w:val="auto"/>
          <w:sz w:val="24"/>
        </w:rPr>
      </w:pPr>
      <w:bookmarkStart w:id="110" w:name="_Toc25983"/>
      <w:bookmarkStart w:id="111" w:name="heading_15"/>
      <w:bookmarkStart w:id="112" w:name="_Toc113"/>
      <w:bookmarkStart w:id="113" w:name="_Toc25504"/>
      <w:bookmarkStart w:id="114" w:name="_Toc18898"/>
      <w:r>
        <w:rPr>
          <w:rFonts w:hint="eastAsia" w:ascii="仿宋" w:hAnsi="仿宋" w:eastAsia="仿宋" w:cs="仿宋"/>
          <w:b/>
          <w:bCs/>
          <w:color w:val="auto"/>
          <w:sz w:val="24"/>
        </w:rPr>
        <w:t>二、招标文件</w:t>
      </w:r>
      <w:bookmarkEnd w:id="110"/>
      <w:bookmarkEnd w:id="111"/>
      <w:bookmarkEnd w:id="112"/>
      <w:bookmarkEnd w:id="113"/>
      <w:bookmarkEnd w:id="114"/>
    </w:p>
    <w:p w14:paraId="6F9F8CBC">
      <w:pPr>
        <w:spacing w:line="480" w:lineRule="exact"/>
        <w:ind w:firstLine="480" w:firstLineChars="200"/>
        <w:rPr>
          <w:rFonts w:hint="eastAsia" w:ascii="仿宋" w:hAnsi="仿宋" w:eastAsia="仿宋" w:cs="仿宋"/>
          <w:color w:val="auto"/>
          <w:sz w:val="24"/>
        </w:rPr>
      </w:pPr>
      <w:bookmarkStart w:id="115" w:name="heading_16"/>
      <w:r>
        <w:rPr>
          <w:rFonts w:hint="eastAsia" w:ascii="仿宋" w:hAnsi="仿宋" w:eastAsia="仿宋" w:cs="仿宋"/>
          <w:color w:val="auto"/>
          <w:sz w:val="24"/>
        </w:rPr>
        <w:t>1. 招标文件构成</w:t>
      </w:r>
      <w:bookmarkEnd w:id="115"/>
    </w:p>
    <w:p w14:paraId="3EE0DE8E">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 招标文件包括以下部分：投标邀请、投标人须知、资格审查、评标程序、评标方法和评标标准、采购需求、拟签订的合同文本、投标文件格式。</w:t>
      </w:r>
    </w:p>
    <w:p w14:paraId="35D6E4C1">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1.2 投标人应认真阅读招标文件的全部内容。投标人应按照招标文件要求提交投标文件并保证所提供的全部资料的真实性，并对招标文件做出实质性响应，否则投标无效。</w:t>
      </w:r>
    </w:p>
    <w:p w14:paraId="5C573BCE">
      <w:pPr>
        <w:spacing w:line="480" w:lineRule="exact"/>
        <w:ind w:firstLine="480" w:firstLineChars="200"/>
        <w:rPr>
          <w:rFonts w:hint="eastAsia" w:ascii="仿宋" w:hAnsi="仿宋" w:eastAsia="仿宋" w:cs="仿宋"/>
          <w:color w:val="auto"/>
          <w:sz w:val="24"/>
        </w:rPr>
      </w:pPr>
      <w:bookmarkStart w:id="116" w:name="heading_17"/>
      <w:r>
        <w:rPr>
          <w:rFonts w:hint="eastAsia" w:ascii="仿宋" w:hAnsi="仿宋" w:eastAsia="仿宋" w:cs="仿宋"/>
          <w:color w:val="auto"/>
          <w:sz w:val="24"/>
        </w:rPr>
        <w:t>2. 对招标文件的澄清或修改</w:t>
      </w:r>
      <w:bookmarkEnd w:id="116"/>
    </w:p>
    <w:p w14:paraId="0F85B988">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 采购人或采购代理机构对已发出的招标文件进行必要澄清或者修改的，将在原公告发布媒体上发布更正公告；并以书面形式通知所有获取招标文件的潜在投标人。</w:t>
      </w:r>
    </w:p>
    <w:p w14:paraId="0F89EAD7">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2.2 上述书面通知，按照获取招标文件的潜在投标人提供的联系方式发出，因提供的信息有误导致通知延迟或无法通知的，采购人或采购代理机构不承担责任。</w:t>
      </w:r>
    </w:p>
    <w:p w14:paraId="18FBFD16">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2.3 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1D0AFCC">
      <w:pPr>
        <w:spacing w:line="480" w:lineRule="exact"/>
        <w:ind w:firstLine="482" w:firstLineChars="200"/>
        <w:outlineLvl w:val="0"/>
        <w:rPr>
          <w:rFonts w:hint="eastAsia" w:ascii="仿宋" w:hAnsi="仿宋" w:eastAsia="仿宋" w:cs="仿宋"/>
          <w:b/>
          <w:bCs/>
          <w:color w:val="auto"/>
          <w:sz w:val="24"/>
        </w:rPr>
      </w:pPr>
      <w:bookmarkStart w:id="117" w:name="heading_18"/>
      <w:bookmarkStart w:id="118" w:name="_Toc18065"/>
      <w:bookmarkStart w:id="119" w:name="_Toc4836"/>
      <w:bookmarkStart w:id="120" w:name="_Toc12476"/>
      <w:bookmarkStart w:id="121" w:name="_Toc18118"/>
      <w:r>
        <w:rPr>
          <w:rFonts w:hint="eastAsia" w:ascii="仿宋" w:hAnsi="仿宋" w:eastAsia="仿宋" w:cs="仿宋"/>
          <w:b/>
          <w:bCs/>
          <w:color w:val="auto"/>
          <w:sz w:val="24"/>
        </w:rPr>
        <w:t>三、投标文件的编制</w:t>
      </w:r>
      <w:bookmarkEnd w:id="117"/>
      <w:bookmarkEnd w:id="118"/>
      <w:bookmarkEnd w:id="119"/>
      <w:bookmarkEnd w:id="120"/>
      <w:bookmarkEnd w:id="121"/>
    </w:p>
    <w:p w14:paraId="2905F27D">
      <w:pPr>
        <w:spacing w:line="480" w:lineRule="exact"/>
        <w:ind w:firstLine="480" w:firstLineChars="200"/>
        <w:rPr>
          <w:rFonts w:hint="eastAsia" w:ascii="仿宋" w:hAnsi="仿宋" w:eastAsia="仿宋" w:cs="仿宋"/>
          <w:color w:val="auto"/>
          <w:sz w:val="24"/>
        </w:rPr>
      </w:pPr>
      <w:bookmarkStart w:id="122" w:name="heading_19"/>
      <w:r>
        <w:rPr>
          <w:rFonts w:hint="eastAsia" w:ascii="仿宋" w:hAnsi="仿宋" w:eastAsia="仿宋" w:cs="仿宋"/>
          <w:color w:val="auto"/>
          <w:sz w:val="24"/>
        </w:rPr>
        <w:t>1. 投标范围、投标文件中计量单位的使用及投标语言</w:t>
      </w:r>
      <w:bookmarkEnd w:id="122"/>
    </w:p>
    <w:p w14:paraId="0208CB1F">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 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无效投标。</w:t>
      </w:r>
    </w:p>
    <w:p w14:paraId="0CDA621E">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1.2 除招标文件有特殊要求外，本项目投标所使用的计量单位，应采用中华人民共和国法定计量单位。</w:t>
      </w:r>
    </w:p>
    <w:p w14:paraId="527213F9">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CB4FD53">
      <w:pPr>
        <w:spacing w:line="480" w:lineRule="exact"/>
        <w:ind w:firstLine="480" w:firstLineChars="200"/>
        <w:rPr>
          <w:rFonts w:hint="eastAsia" w:ascii="仿宋" w:hAnsi="仿宋" w:eastAsia="仿宋" w:cs="仿宋"/>
          <w:color w:val="auto"/>
          <w:sz w:val="24"/>
        </w:rPr>
      </w:pPr>
      <w:bookmarkStart w:id="123" w:name="heading_20"/>
      <w:r>
        <w:rPr>
          <w:rFonts w:hint="eastAsia" w:ascii="仿宋" w:hAnsi="仿宋" w:eastAsia="仿宋" w:cs="仿宋"/>
          <w:color w:val="auto"/>
          <w:sz w:val="24"/>
        </w:rPr>
        <w:t>2. 投标文件构成</w:t>
      </w:r>
      <w:bookmarkEnd w:id="123"/>
    </w:p>
    <w:p w14:paraId="72CCE06F">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 投标人应当按照招标文件的要求编制投标文件。投标文件应由《资格证明文件》《商务技术文件》两部分构成。投标文件的部分格式要求，见第七章《投标文件格式》。</w:t>
      </w:r>
    </w:p>
    <w:p w14:paraId="11FB96BB">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2.2 对于招标文件中标记了“实质性格式”文件的，投标人不得改变格式中给定的文字所表达的含义，不得删减格式中的实质性内容，不得自行添加与格式中给定的文字内容相矛盾的内容，不得对应当填写的空格不填写或进行不实质性的投标，否则投标无效。未标记“实质性格式”的文件和招标文件未提供格式的内容，可由投标人自行编写。</w:t>
      </w:r>
    </w:p>
    <w:p w14:paraId="50399848">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2.3 第四章《评标程序、评标方法和评标标准》中涉及的证明文件。</w:t>
      </w:r>
    </w:p>
    <w:p w14:paraId="58D4404E">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2.4 对照第五章《采购需求》，说明所提供货物和服务已对第五章《采购需求》做出了投标，或申明与第五章《采购需求》的偏差和例外。如第五章《采购需求》中要求提供证明文件的，投标人应当按具体要求提供证明文件。</w:t>
      </w:r>
    </w:p>
    <w:p w14:paraId="7A716224">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2.5 投标人认为应附的其他材料。</w:t>
      </w:r>
    </w:p>
    <w:p w14:paraId="4347D344">
      <w:pPr>
        <w:spacing w:line="480" w:lineRule="exact"/>
        <w:ind w:firstLine="480" w:firstLineChars="200"/>
        <w:rPr>
          <w:rFonts w:hint="eastAsia" w:ascii="仿宋" w:hAnsi="仿宋" w:eastAsia="仿宋" w:cs="仿宋"/>
          <w:color w:val="auto"/>
          <w:sz w:val="24"/>
        </w:rPr>
      </w:pPr>
      <w:bookmarkStart w:id="124" w:name="heading_21"/>
      <w:r>
        <w:rPr>
          <w:rFonts w:hint="eastAsia" w:ascii="仿宋" w:hAnsi="仿宋" w:eastAsia="仿宋" w:cs="仿宋"/>
          <w:color w:val="auto"/>
          <w:sz w:val="24"/>
        </w:rPr>
        <w:t>3. 投标报价</w:t>
      </w:r>
      <w:bookmarkEnd w:id="124"/>
    </w:p>
    <w:p w14:paraId="39CCF7E4">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3.1 所有投标均以人民币为计价货币。</w:t>
      </w:r>
    </w:p>
    <w:p w14:paraId="61DA8144">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3.2 投标人的报价应包括为完成本项目所发生的一切费用和税费，采购人将不再支付报价以外的任何费用。投标人的报价应包括但不限于下列内容，</w:t>
      </w:r>
      <w:r>
        <w:rPr>
          <w:rFonts w:hint="eastAsia" w:ascii="仿宋" w:hAnsi="仿宋" w:eastAsia="仿宋" w:cs="仿宋"/>
          <w:color w:val="auto"/>
          <w:sz w:val="24"/>
          <w:lang w:eastAsia="zh-CN"/>
        </w:rPr>
        <w:t>《投标人须知前附表》</w:t>
      </w:r>
      <w:r>
        <w:rPr>
          <w:rFonts w:hint="eastAsia" w:ascii="仿宋" w:hAnsi="仿宋" w:eastAsia="仿宋" w:cs="仿宋"/>
          <w:color w:val="auto"/>
          <w:sz w:val="24"/>
        </w:rPr>
        <w:t>中有特殊规定的，从其规定。</w:t>
      </w:r>
    </w:p>
    <w:p w14:paraId="1359E12E">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8729DD9">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（2）按照招标文件要求完成本项目的全部相关费用。</w:t>
      </w:r>
    </w:p>
    <w:p w14:paraId="4E54C822">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 采购人不得向</w:t>
      </w:r>
      <w:r>
        <w:rPr>
          <w:rFonts w:hint="eastAsia" w:ascii="仿宋" w:hAnsi="仿宋" w:eastAsia="仿宋" w:cs="仿宋"/>
          <w:color w:val="auto"/>
          <w:sz w:val="24"/>
          <w:lang w:eastAsia="zh-CN"/>
        </w:rPr>
        <w:t>投标人</w:t>
      </w:r>
      <w:r>
        <w:rPr>
          <w:rFonts w:hint="eastAsia" w:ascii="仿宋" w:hAnsi="仿宋" w:eastAsia="仿宋" w:cs="仿宋"/>
          <w:color w:val="auto"/>
          <w:sz w:val="24"/>
        </w:rPr>
        <w:t>索要或者接受其给予的赠品、回扣或者与采购无关的其他商品、服务。</w:t>
      </w:r>
    </w:p>
    <w:p w14:paraId="3AB15C3E">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3.4 投标人不能提供任何有选择性或可调整的报价（招标文件另有规定的除外），否则其投标无效。</w:t>
      </w:r>
    </w:p>
    <w:p w14:paraId="14D6C193">
      <w:pPr>
        <w:spacing w:line="480" w:lineRule="exact"/>
        <w:ind w:firstLine="480" w:firstLineChars="200"/>
        <w:rPr>
          <w:rFonts w:hint="eastAsia" w:ascii="仿宋" w:hAnsi="仿宋" w:eastAsia="仿宋" w:cs="仿宋"/>
          <w:color w:val="auto"/>
          <w:sz w:val="24"/>
          <w:lang w:eastAsia="zh-CN"/>
        </w:rPr>
      </w:pPr>
      <w:bookmarkStart w:id="125" w:name="heading_22"/>
      <w:r>
        <w:rPr>
          <w:rFonts w:hint="eastAsia" w:ascii="仿宋" w:hAnsi="仿宋" w:eastAsia="仿宋" w:cs="仿宋"/>
          <w:color w:val="auto"/>
          <w:sz w:val="24"/>
        </w:rPr>
        <w:t>4. 投标保证金</w:t>
      </w:r>
      <w:bookmarkEnd w:id="125"/>
    </w:p>
    <w:p w14:paraId="7D053CF6">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4.1 投标人应按</w:t>
      </w:r>
      <w:r>
        <w:rPr>
          <w:rFonts w:hint="eastAsia" w:ascii="仿宋" w:hAnsi="仿宋" w:eastAsia="仿宋" w:cs="仿宋"/>
          <w:color w:val="auto"/>
          <w:sz w:val="24"/>
          <w:lang w:eastAsia="zh-CN"/>
        </w:rPr>
        <w:t>《投标人须知前附表》</w:t>
      </w:r>
      <w:r>
        <w:rPr>
          <w:rFonts w:hint="eastAsia" w:ascii="仿宋" w:hAnsi="仿宋" w:eastAsia="仿宋" w:cs="仿宋"/>
          <w:color w:val="auto"/>
          <w:sz w:val="24"/>
        </w:rPr>
        <w:t>中规定的金额及要求交纳投标保证金。投标人自愿超额缴纳投标保证金的，投标文件不作无效处理。</w:t>
      </w:r>
    </w:p>
    <w:p w14:paraId="1071DF57">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4.2 交纳投标保证金可采用的形式：政府采购法律法规接受的支票、汇票、本票、网上银行支付或者金融机构、担保机构出具的保函等非现金形式。</w:t>
      </w:r>
    </w:p>
    <w:p w14:paraId="4B78D56C">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4.3 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w:t>
      </w:r>
      <w:r>
        <w:rPr>
          <w:rFonts w:hint="eastAsia" w:ascii="仿宋" w:hAnsi="仿宋" w:eastAsia="仿宋" w:cs="仿宋"/>
          <w:color w:val="auto"/>
          <w:sz w:val="24"/>
          <w:lang w:eastAsia="zh-CN"/>
        </w:rPr>
        <w:t>新疆</w:t>
      </w:r>
      <w:r>
        <w:rPr>
          <w:rFonts w:hint="eastAsia" w:ascii="仿宋" w:hAnsi="仿宋" w:eastAsia="仿宋" w:cs="仿宋"/>
          <w:color w:val="auto"/>
          <w:sz w:val="24"/>
        </w:rPr>
        <w:t>政府采购电子交易平台完成电子保函在线办理。未按上述要求缴纳投标保证金的，其投标无效。</w:t>
      </w:r>
    </w:p>
    <w:p w14:paraId="38524B4D">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4.4 投标人除需在投标文件中提供“投标保证金凭证/交款单据电子件”，还需在投标截止时间前，通过电子交易平台上传“投标保证金凭证/交款单据电子件”。</w:t>
      </w:r>
    </w:p>
    <w:p w14:paraId="3F1BF7E3">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4.5 投标保证金有效期同投标有效期。</w:t>
      </w:r>
    </w:p>
    <w:p w14:paraId="1365B6FF">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4.6 投标人为联合体的，可以由联合体中的一方或者多方共同交纳投标保证金，其交纳的投标保证金对联合体各方均具有约束力。</w:t>
      </w:r>
    </w:p>
    <w:p w14:paraId="15E9E59B">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4.7 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1C5009A">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（1）投标人在投标截止时间前撤回已提交的投标文件的，自收到投标人书面撤回通知之日起5个工作日内退还已收取的投标保证金；</w:t>
      </w:r>
    </w:p>
    <w:p w14:paraId="0C833D72">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（2）中标人的投标保证金，自采购合同签订之日起5个工作日内退还中标人；</w:t>
      </w:r>
    </w:p>
    <w:p w14:paraId="04DD44A3">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（3）未中标投标人的投标保证金，自中标通知书发出之日起5个工作日内退还未中标人；</w:t>
      </w:r>
    </w:p>
    <w:p w14:paraId="74D8BB18">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（4）终止招标项目已经收取投标保证金的，自终止采购活动后5个工作日内退还已收取的投标保证金及其在银行产生的孳息。</w:t>
      </w:r>
    </w:p>
    <w:p w14:paraId="34152E2F">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4.8 有下列情形之一的，采购人或采购代理机构可以不予退还投标保证金：</w:t>
      </w:r>
    </w:p>
    <w:p w14:paraId="283CF6DF">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（1）投标有效期内投标人撤销投标文件的；</w:t>
      </w:r>
    </w:p>
    <w:p w14:paraId="204C27A1">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eastAsia="zh-CN"/>
        </w:rPr>
        <w:t>《投标人须知前附表》</w:t>
      </w:r>
      <w:r>
        <w:rPr>
          <w:rFonts w:hint="eastAsia" w:ascii="仿宋" w:hAnsi="仿宋" w:eastAsia="仿宋" w:cs="仿宋"/>
          <w:color w:val="auto"/>
          <w:sz w:val="24"/>
        </w:rPr>
        <w:t>中规定的其他情形。</w:t>
      </w:r>
    </w:p>
    <w:p w14:paraId="5F7782C4">
      <w:pPr>
        <w:spacing w:line="480" w:lineRule="exact"/>
        <w:ind w:firstLine="480" w:firstLineChars="200"/>
        <w:rPr>
          <w:rFonts w:hint="eastAsia" w:ascii="仿宋" w:hAnsi="仿宋" w:eastAsia="仿宋" w:cs="仿宋"/>
          <w:color w:val="auto"/>
          <w:sz w:val="24"/>
        </w:rPr>
      </w:pPr>
      <w:bookmarkStart w:id="126" w:name="heading_23"/>
      <w:r>
        <w:rPr>
          <w:rFonts w:hint="eastAsia" w:ascii="仿宋" w:hAnsi="仿宋" w:eastAsia="仿宋" w:cs="仿宋"/>
          <w:color w:val="auto"/>
          <w:sz w:val="24"/>
        </w:rPr>
        <w:t>5. 投标有效期</w:t>
      </w:r>
      <w:bookmarkEnd w:id="126"/>
    </w:p>
    <w:p w14:paraId="3C412A75">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投标文件应在本招标文件</w:t>
      </w:r>
      <w:r>
        <w:rPr>
          <w:rFonts w:hint="eastAsia" w:ascii="仿宋" w:hAnsi="仿宋" w:eastAsia="仿宋" w:cs="仿宋"/>
          <w:color w:val="auto"/>
          <w:sz w:val="24"/>
          <w:lang w:eastAsia="zh-CN"/>
        </w:rPr>
        <w:t>《投标人须知前附表》</w:t>
      </w:r>
      <w:r>
        <w:rPr>
          <w:rFonts w:hint="eastAsia" w:ascii="仿宋" w:hAnsi="仿宋" w:eastAsia="仿宋" w:cs="仿宋"/>
          <w:color w:val="auto"/>
          <w:sz w:val="24"/>
        </w:rPr>
        <w:t>中规定的投标有效期内保持有效，投标有效期少于招标文件规定期限的，其投标无效。</w:t>
      </w:r>
    </w:p>
    <w:p w14:paraId="67CC0206">
      <w:pPr>
        <w:spacing w:line="480" w:lineRule="exact"/>
        <w:ind w:firstLine="480" w:firstLineChars="200"/>
        <w:rPr>
          <w:rFonts w:hint="eastAsia" w:ascii="仿宋" w:hAnsi="仿宋" w:eastAsia="仿宋" w:cs="仿宋"/>
          <w:color w:val="auto"/>
          <w:sz w:val="24"/>
        </w:rPr>
      </w:pPr>
      <w:bookmarkStart w:id="127" w:name="heading_24"/>
      <w:r>
        <w:rPr>
          <w:rFonts w:hint="eastAsia" w:ascii="仿宋" w:hAnsi="仿宋" w:eastAsia="仿宋" w:cs="仿宋"/>
          <w:color w:val="auto"/>
          <w:sz w:val="24"/>
        </w:rPr>
        <w:t>6. 投标文件的签署、盖章</w:t>
      </w:r>
      <w:bookmarkEnd w:id="127"/>
    </w:p>
    <w:p w14:paraId="4314D97E">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81E68F7">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招标文件要求盖章的内容，一般通过投标文件编制工具加盖电子签章。</w:t>
      </w:r>
    </w:p>
    <w:p w14:paraId="228DE7EF">
      <w:pPr>
        <w:spacing w:line="480" w:lineRule="exact"/>
        <w:ind w:firstLine="482" w:firstLineChars="200"/>
        <w:outlineLvl w:val="0"/>
        <w:rPr>
          <w:rFonts w:hint="eastAsia" w:ascii="仿宋" w:hAnsi="仿宋" w:eastAsia="仿宋" w:cs="仿宋"/>
          <w:b/>
          <w:bCs/>
          <w:color w:val="auto"/>
          <w:sz w:val="24"/>
        </w:rPr>
      </w:pPr>
      <w:bookmarkStart w:id="128" w:name="heading_25"/>
      <w:bookmarkStart w:id="129" w:name="_Toc19089"/>
      <w:bookmarkStart w:id="130" w:name="_Toc30467"/>
      <w:bookmarkStart w:id="131" w:name="_Toc12074"/>
      <w:bookmarkStart w:id="132" w:name="_Toc9316"/>
      <w:r>
        <w:rPr>
          <w:rFonts w:hint="eastAsia" w:ascii="仿宋" w:hAnsi="仿宋" w:eastAsia="仿宋" w:cs="仿宋"/>
          <w:b/>
          <w:bCs/>
          <w:color w:val="auto"/>
          <w:sz w:val="24"/>
        </w:rPr>
        <w:t>四、投标文件的提交</w:t>
      </w:r>
      <w:bookmarkEnd w:id="128"/>
      <w:bookmarkEnd w:id="129"/>
      <w:bookmarkEnd w:id="130"/>
      <w:bookmarkEnd w:id="131"/>
      <w:bookmarkEnd w:id="132"/>
    </w:p>
    <w:p w14:paraId="4CF56D1E">
      <w:pPr>
        <w:spacing w:line="480" w:lineRule="exact"/>
        <w:ind w:firstLine="480" w:firstLineChars="200"/>
        <w:rPr>
          <w:rFonts w:hint="eastAsia" w:ascii="仿宋" w:hAnsi="仿宋" w:eastAsia="仿宋" w:cs="仿宋"/>
          <w:color w:val="auto"/>
          <w:sz w:val="24"/>
        </w:rPr>
      </w:pPr>
      <w:bookmarkStart w:id="133" w:name="heading_26"/>
      <w:r>
        <w:rPr>
          <w:rFonts w:hint="eastAsia" w:ascii="仿宋" w:hAnsi="仿宋" w:eastAsia="仿宋" w:cs="仿宋"/>
          <w:color w:val="auto"/>
          <w:sz w:val="24"/>
        </w:rPr>
        <w:t>1. 投标文件的提交</w:t>
      </w:r>
      <w:bookmarkEnd w:id="133"/>
    </w:p>
    <w:p w14:paraId="4B1CFD1F">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 本项目使用</w:t>
      </w:r>
      <w:r>
        <w:rPr>
          <w:rFonts w:hint="eastAsia" w:ascii="仿宋" w:hAnsi="仿宋" w:eastAsia="仿宋" w:cs="仿宋"/>
          <w:color w:val="auto"/>
          <w:sz w:val="24"/>
          <w:lang w:eastAsia="zh-CN"/>
        </w:rPr>
        <w:t>新疆</w:t>
      </w:r>
      <w:r>
        <w:rPr>
          <w:rFonts w:hint="eastAsia" w:ascii="仿宋" w:hAnsi="仿宋" w:eastAsia="仿宋" w:cs="仿宋"/>
          <w:color w:val="auto"/>
          <w:sz w:val="24"/>
        </w:rPr>
        <w:t>政府采购电子交易平台。投标人根据招标文件及电子交易平台</w:t>
      </w:r>
      <w:r>
        <w:rPr>
          <w:rFonts w:hint="eastAsia" w:ascii="仿宋" w:hAnsi="仿宋" w:eastAsia="仿宋" w:cs="仿宋"/>
          <w:color w:val="auto"/>
          <w:sz w:val="24"/>
          <w:lang w:eastAsia="zh-CN"/>
        </w:rPr>
        <w:t>投标人</w:t>
      </w:r>
      <w:r>
        <w:rPr>
          <w:rFonts w:hint="eastAsia" w:ascii="仿宋" w:hAnsi="仿宋" w:eastAsia="仿宋" w:cs="仿宋"/>
          <w:color w:val="auto"/>
          <w:sz w:val="24"/>
        </w:rPr>
        <w:t>操作手册要求编制、生成并提交电子投标文件。</w:t>
      </w:r>
    </w:p>
    <w:p w14:paraId="340A73C1">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1.2 采购人及采购代理机构拒绝接受通过电子交易平台以外任何形式提交的投标文件，投标保证金除外。</w:t>
      </w:r>
    </w:p>
    <w:p w14:paraId="5B1882E4">
      <w:pPr>
        <w:spacing w:line="480" w:lineRule="exact"/>
        <w:ind w:firstLine="480" w:firstLineChars="200"/>
        <w:rPr>
          <w:rFonts w:hint="eastAsia" w:ascii="仿宋" w:hAnsi="仿宋" w:eastAsia="仿宋" w:cs="仿宋"/>
          <w:color w:val="auto"/>
          <w:sz w:val="24"/>
        </w:rPr>
      </w:pPr>
      <w:bookmarkStart w:id="134" w:name="heading_27"/>
      <w:r>
        <w:rPr>
          <w:rFonts w:hint="eastAsia" w:ascii="仿宋" w:hAnsi="仿宋" w:eastAsia="仿宋" w:cs="仿宋"/>
          <w:color w:val="auto"/>
          <w:sz w:val="24"/>
        </w:rPr>
        <w:t>2. 投标截止时间</w:t>
      </w:r>
      <w:bookmarkEnd w:id="134"/>
    </w:p>
    <w:p w14:paraId="6541FA7B">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投标人应在招标文件要求提交投标文件截止时间前，将电子投标文件提交至电子交易平台。</w:t>
      </w:r>
    </w:p>
    <w:p w14:paraId="25EE0B7B">
      <w:pPr>
        <w:spacing w:line="480" w:lineRule="exact"/>
        <w:ind w:firstLine="480" w:firstLineChars="200"/>
        <w:rPr>
          <w:rFonts w:hint="eastAsia" w:ascii="仿宋" w:hAnsi="仿宋" w:eastAsia="仿宋" w:cs="仿宋"/>
          <w:color w:val="auto"/>
          <w:sz w:val="24"/>
        </w:rPr>
      </w:pPr>
      <w:bookmarkStart w:id="135" w:name="heading_28"/>
      <w:r>
        <w:rPr>
          <w:rFonts w:hint="eastAsia" w:ascii="仿宋" w:hAnsi="仿宋" w:eastAsia="仿宋" w:cs="仿宋"/>
          <w:color w:val="auto"/>
          <w:sz w:val="24"/>
        </w:rPr>
        <w:t>3. 投标文件的修改与撤回</w:t>
      </w:r>
      <w:bookmarkEnd w:id="135"/>
    </w:p>
    <w:p w14:paraId="10B52A11">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3.1 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35DE6E9">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3.2 投标人对投标文件的补充、修改的内容应当按照招标文件要求签署、盖章，作为投标文件的组成部分。</w:t>
      </w:r>
    </w:p>
    <w:p w14:paraId="4A40A99A">
      <w:pPr>
        <w:spacing w:line="480" w:lineRule="exact"/>
        <w:ind w:firstLine="482" w:firstLineChars="200"/>
        <w:outlineLvl w:val="0"/>
        <w:rPr>
          <w:rFonts w:hint="eastAsia" w:ascii="仿宋" w:hAnsi="仿宋" w:eastAsia="仿宋" w:cs="仿宋"/>
          <w:b/>
          <w:bCs/>
          <w:color w:val="auto"/>
          <w:sz w:val="24"/>
        </w:rPr>
      </w:pPr>
      <w:bookmarkStart w:id="136" w:name="_Toc11178"/>
      <w:bookmarkStart w:id="137" w:name="_Toc27949"/>
      <w:bookmarkStart w:id="138" w:name="heading_29"/>
      <w:bookmarkStart w:id="139" w:name="_Toc7163"/>
      <w:bookmarkStart w:id="140" w:name="_Toc4304"/>
      <w:r>
        <w:rPr>
          <w:rFonts w:hint="eastAsia" w:ascii="仿宋" w:hAnsi="仿宋" w:eastAsia="仿宋" w:cs="仿宋"/>
          <w:b/>
          <w:bCs/>
          <w:color w:val="auto"/>
          <w:sz w:val="24"/>
        </w:rPr>
        <w:t>五、开标、资格审查及评标</w:t>
      </w:r>
      <w:bookmarkEnd w:id="136"/>
      <w:bookmarkEnd w:id="137"/>
      <w:bookmarkEnd w:id="138"/>
      <w:bookmarkEnd w:id="139"/>
      <w:bookmarkEnd w:id="140"/>
    </w:p>
    <w:p w14:paraId="3F82CA88">
      <w:pPr>
        <w:spacing w:line="480" w:lineRule="exact"/>
        <w:ind w:firstLine="480" w:firstLineChars="200"/>
        <w:rPr>
          <w:rFonts w:hint="eastAsia" w:ascii="仿宋" w:hAnsi="仿宋" w:eastAsia="仿宋" w:cs="仿宋"/>
          <w:color w:val="auto"/>
          <w:sz w:val="24"/>
        </w:rPr>
      </w:pPr>
      <w:bookmarkStart w:id="141" w:name="heading_30"/>
      <w:r>
        <w:rPr>
          <w:rFonts w:hint="eastAsia" w:ascii="仿宋" w:hAnsi="仿宋" w:eastAsia="仿宋" w:cs="仿宋"/>
          <w:color w:val="auto"/>
          <w:sz w:val="24"/>
        </w:rPr>
        <w:t>1. 开标</w:t>
      </w:r>
      <w:bookmarkEnd w:id="141"/>
    </w:p>
    <w:p w14:paraId="3F76342B">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 采购人或采购代理机构将按招标文件的规定，在投标截止时间的同一时间和招标文件预先确定的地点组织开标。</w:t>
      </w:r>
    </w:p>
    <w:p w14:paraId="54F8DDC1">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1.2 本项目开标使用</w:t>
      </w:r>
      <w:r>
        <w:rPr>
          <w:rFonts w:hint="eastAsia" w:ascii="仿宋" w:hAnsi="仿宋" w:eastAsia="仿宋" w:cs="仿宋"/>
          <w:color w:val="auto"/>
          <w:sz w:val="24"/>
          <w:lang w:eastAsia="zh-CN"/>
        </w:rPr>
        <w:t>新疆</w:t>
      </w:r>
      <w:r>
        <w:rPr>
          <w:rFonts w:hint="eastAsia" w:ascii="仿宋" w:hAnsi="仿宋" w:eastAsia="仿宋" w:cs="仿宋"/>
          <w:color w:val="auto"/>
          <w:sz w:val="24"/>
        </w:rPr>
        <w:t>政府采购电子交易平台。投标人应在</w:t>
      </w:r>
      <w:r>
        <w:rPr>
          <w:rFonts w:hint="eastAsia" w:ascii="仿宋" w:hAnsi="仿宋" w:eastAsia="仿宋" w:cs="仿宋"/>
          <w:color w:val="auto"/>
          <w:sz w:val="24"/>
          <w:lang w:eastAsia="zh-CN"/>
        </w:rPr>
        <w:t>《投标人须知前附表》</w:t>
      </w:r>
      <w:r>
        <w:rPr>
          <w:rFonts w:hint="eastAsia" w:ascii="仿宋" w:hAnsi="仿宋" w:eastAsia="仿宋" w:cs="仿宋"/>
          <w:color w:val="auto"/>
          <w:sz w:val="24"/>
        </w:rPr>
        <w:t>规定的时间内对投标文件进行解密，因非系统原因导致的解密失败，视为投标无效。</w:t>
      </w:r>
    </w:p>
    <w:p w14:paraId="528A6B4F">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 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54FAE73F">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1.4 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53BB921">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1.5 投标人不足3家的，不予开标。</w:t>
      </w:r>
    </w:p>
    <w:p w14:paraId="2F10C5CD">
      <w:pPr>
        <w:spacing w:line="480" w:lineRule="exact"/>
        <w:ind w:firstLine="480" w:firstLineChars="200"/>
        <w:rPr>
          <w:rFonts w:hint="eastAsia" w:ascii="仿宋" w:hAnsi="仿宋" w:eastAsia="仿宋" w:cs="仿宋"/>
          <w:color w:val="auto"/>
          <w:sz w:val="24"/>
        </w:rPr>
      </w:pPr>
      <w:bookmarkStart w:id="142" w:name="heading_31"/>
      <w:r>
        <w:rPr>
          <w:rFonts w:hint="eastAsia" w:ascii="仿宋" w:hAnsi="仿宋" w:eastAsia="仿宋" w:cs="仿宋"/>
          <w:color w:val="auto"/>
          <w:sz w:val="24"/>
        </w:rPr>
        <w:t>2. 资格审查</w:t>
      </w:r>
      <w:bookmarkEnd w:id="142"/>
    </w:p>
    <w:p w14:paraId="06A45B7C">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见第三章《资格审查》。</w:t>
      </w:r>
    </w:p>
    <w:p w14:paraId="709A2F82">
      <w:pPr>
        <w:spacing w:line="480" w:lineRule="exact"/>
        <w:ind w:firstLine="480" w:firstLineChars="200"/>
        <w:rPr>
          <w:rFonts w:hint="eastAsia" w:ascii="仿宋" w:hAnsi="仿宋" w:eastAsia="仿宋" w:cs="仿宋"/>
          <w:color w:val="auto"/>
          <w:sz w:val="24"/>
        </w:rPr>
      </w:pPr>
      <w:bookmarkStart w:id="143" w:name="heading_32"/>
      <w:r>
        <w:rPr>
          <w:rFonts w:hint="eastAsia" w:ascii="仿宋" w:hAnsi="仿宋" w:eastAsia="仿宋" w:cs="仿宋"/>
          <w:color w:val="auto"/>
          <w:sz w:val="24"/>
        </w:rPr>
        <w:t>3. 评标委员会</w:t>
      </w:r>
      <w:bookmarkEnd w:id="143"/>
    </w:p>
    <w:p w14:paraId="2D3E2E8F">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3.1 评标委员会根据政府采购有关规定和本次采购项目的特点进行组建，并负责具体评标事务，独立履行职责。</w:t>
      </w:r>
    </w:p>
    <w:p w14:paraId="1E503350">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745D76C8">
      <w:pPr>
        <w:spacing w:line="480" w:lineRule="exact"/>
        <w:ind w:firstLine="480" w:firstLineChars="200"/>
        <w:rPr>
          <w:rFonts w:hint="eastAsia" w:ascii="仿宋" w:hAnsi="仿宋" w:eastAsia="仿宋" w:cs="仿宋"/>
          <w:color w:val="auto"/>
          <w:sz w:val="24"/>
        </w:rPr>
      </w:pPr>
      <w:bookmarkStart w:id="144" w:name="heading_33"/>
      <w:r>
        <w:rPr>
          <w:rFonts w:hint="eastAsia" w:ascii="仿宋" w:hAnsi="仿宋" w:eastAsia="仿宋" w:cs="仿宋"/>
          <w:color w:val="auto"/>
          <w:sz w:val="24"/>
        </w:rPr>
        <w:t>4. 评标程序、评标方法和评标标准</w:t>
      </w:r>
      <w:bookmarkEnd w:id="144"/>
    </w:p>
    <w:p w14:paraId="60E873D8">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见第四章《评标程序、评标方法和评标标准》。</w:t>
      </w:r>
    </w:p>
    <w:p w14:paraId="2643B6D8">
      <w:pPr>
        <w:spacing w:line="480" w:lineRule="exact"/>
        <w:ind w:firstLine="482" w:firstLineChars="200"/>
        <w:outlineLvl w:val="0"/>
        <w:rPr>
          <w:rFonts w:hint="eastAsia" w:ascii="仿宋" w:hAnsi="仿宋" w:eastAsia="仿宋" w:cs="仿宋"/>
          <w:b/>
          <w:bCs/>
          <w:color w:val="auto"/>
          <w:sz w:val="24"/>
        </w:rPr>
      </w:pPr>
      <w:bookmarkStart w:id="145" w:name="heading_34"/>
      <w:bookmarkStart w:id="146" w:name="_Toc12735"/>
      <w:bookmarkStart w:id="147" w:name="_Toc22087"/>
      <w:bookmarkStart w:id="148" w:name="_Toc1100"/>
      <w:bookmarkStart w:id="149" w:name="_Toc21897"/>
      <w:r>
        <w:rPr>
          <w:rFonts w:hint="eastAsia" w:ascii="仿宋" w:hAnsi="仿宋" w:eastAsia="仿宋" w:cs="仿宋"/>
          <w:b/>
          <w:bCs/>
          <w:color w:val="auto"/>
          <w:sz w:val="24"/>
        </w:rPr>
        <w:t>六、确定中标</w:t>
      </w:r>
      <w:bookmarkEnd w:id="145"/>
      <w:bookmarkEnd w:id="146"/>
      <w:bookmarkEnd w:id="147"/>
      <w:bookmarkEnd w:id="148"/>
      <w:bookmarkEnd w:id="149"/>
    </w:p>
    <w:p w14:paraId="1B22329D">
      <w:pPr>
        <w:spacing w:line="480" w:lineRule="exact"/>
        <w:ind w:firstLine="480" w:firstLineChars="200"/>
        <w:rPr>
          <w:rFonts w:hint="eastAsia" w:ascii="仿宋" w:hAnsi="仿宋" w:eastAsia="仿宋" w:cs="仿宋"/>
          <w:color w:val="auto"/>
          <w:sz w:val="24"/>
        </w:rPr>
      </w:pPr>
      <w:bookmarkStart w:id="150" w:name="heading_35"/>
      <w:r>
        <w:rPr>
          <w:rFonts w:hint="eastAsia" w:ascii="仿宋" w:hAnsi="仿宋" w:eastAsia="仿宋" w:cs="仿宋"/>
          <w:color w:val="auto"/>
          <w:sz w:val="24"/>
        </w:rPr>
        <w:t>1. 确定中标人</w:t>
      </w:r>
      <w:bookmarkEnd w:id="150"/>
    </w:p>
    <w:p w14:paraId="65FE7D57">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color w:val="auto"/>
          <w:sz w:val="24"/>
          <w:lang w:eastAsia="zh-CN"/>
        </w:rPr>
        <w:t>《投标人须知前附表》</w:t>
      </w:r>
      <w:r>
        <w:rPr>
          <w:rFonts w:hint="eastAsia" w:ascii="仿宋" w:hAnsi="仿宋" w:eastAsia="仿宋" w:cs="仿宋"/>
          <w:color w:val="auto"/>
          <w:sz w:val="24"/>
        </w:rPr>
        <w:t>。中标候选人并列的，按照</w:t>
      </w:r>
      <w:r>
        <w:rPr>
          <w:rFonts w:hint="eastAsia" w:ascii="仿宋" w:hAnsi="仿宋" w:eastAsia="仿宋" w:cs="仿宋"/>
          <w:color w:val="auto"/>
          <w:sz w:val="24"/>
          <w:lang w:eastAsia="zh-CN"/>
        </w:rPr>
        <w:t>《投标人须知前附表》</w:t>
      </w:r>
      <w:r>
        <w:rPr>
          <w:rFonts w:hint="eastAsia" w:ascii="仿宋" w:hAnsi="仿宋" w:eastAsia="仿宋" w:cs="仿宋"/>
          <w:color w:val="auto"/>
          <w:sz w:val="24"/>
        </w:rPr>
        <w:t>要求确定中标人。</w:t>
      </w:r>
    </w:p>
    <w:p w14:paraId="5DABF9EC">
      <w:pPr>
        <w:spacing w:line="480" w:lineRule="exact"/>
        <w:ind w:firstLine="480" w:firstLineChars="200"/>
        <w:rPr>
          <w:rFonts w:hint="eastAsia" w:ascii="仿宋" w:hAnsi="仿宋" w:eastAsia="仿宋" w:cs="仿宋"/>
          <w:color w:val="auto"/>
          <w:sz w:val="24"/>
        </w:rPr>
      </w:pPr>
      <w:bookmarkStart w:id="151" w:name="heading_36"/>
      <w:r>
        <w:rPr>
          <w:rFonts w:hint="eastAsia" w:ascii="仿宋" w:hAnsi="仿宋" w:eastAsia="仿宋" w:cs="仿宋"/>
          <w:color w:val="auto"/>
          <w:sz w:val="24"/>
        </w:rPr>
        <w:t>2. 中标公告与中标通知书</w:t>
      </w:r>
      <w:bookmarkEnd w:id="151"/>
    </w:p>
    <w:p w14:paraId="2C02F84B">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 采购人或采购代理机构自中标人确定之日起2个工作日内，在</w:t>
      </w:r>
      <w:r>
        <w:rPr>
          <w:rFonts w:hint="eastAsia" w:ascii="仿宋" w:hAnsi="仿宋" w:eastAsia="仿宋" w:cs="仿宋"/>
          <w:color w:val="auto"/>
          <w:sz w:val="24"/>
          <w:lang w:eastAsia="zh-CN"/>
        </w:rPr>
        <w:t>新疆</w:t>
      </w:r>
      <w:r>
        <w:rPr>
          <w:rFonts w:hint="eastAsia" w:ascii="仿宋" w:hAnsi="仿宋" w:eastAsia="仿宋" w:cs="仿宋"/>
          <w:color w:val="auto"/>
          <w:sz w:val="24"/>
        </w:rPr>
        <w:t>政府采购网公告中标结果，同时向中标人发出中标通知书，中标公告期限为1个工作日。</w:t>
      </w:r>
    </w:p>
    <w:p w14:paraId="4D2322B7">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2.2 中标通知书对采购人和中标</w:t>
      </w:r>
      <w:r>
        <w:rPr>
          <w:rFonts w:hint="eastAsia" w:ascii="仿宋" w:hAnsi="仿宋" w:eastAsia="仿宋" w:cs="仿宋"/>
          <w:color w:val="auto"/>
          <w:sz w:val="24"/>
          <w:lang w:eastAsia="zh-CN"/>
        </w:rPr>
        <w:t>投标人</w:t>
      </w:r>
      <w:r>
        <w:rPr>
          <w:rFonts w:hint="eastAsia" w:ascii="仿宋" w:hAnsi="仿宋" w:eastAsia="仿宋" w:cs="仿宋"/>
          <w:color w:val="auto"/>
          <w:sz w:val="24"/>
        </w:rPr>
        <w:t>均具有法律效力。中标通知书发出后，采购人改变中标结果的，或者中标</w:t>
      </w:r>
      <w:r>
        <w:rPr>
          <w:rFonts w:hint="eastAsia" w:ascii="仿宋" w:hAnsi="仿宋" w:eastAsia="仿宋" w:cs="仿宋"/>
          <w:color w:val="auto"/>
          <w:sz w:val="24"/>
          <w:lang w:eastAsia="zh-CN"/>
        </w:rPr>
        <w:t>投标人</w:t>
      </w:r>
      <w:r>
        <w:rPr>
          <w:rFonts w:hint="eastAsia" w:ascii="仿宋" w:hAnsi="仿宋" w:eastAsia="仿宋" w:cs="仿宋"/>
          <w:color w:val="auto"/>
          <w:sz w:val="24"/>
        </w:rPr>
        <w:t>放弃中标项目的，应当依法承担法律责任。</w:t>
      </w:r>
    </w:p>
    <w:p w14:paraId="105FF6C0">
      <w:pPr>
        <w:spacing w:line="480" w:lineRule="exact"/>
        <w:ind w:firstLine="480" w:firstLineChars="200"/>
        <w:rPr>
          <w:rFonts w:hint="eastAsia" w:ascii="仿宋" w:hAnsi="仿宋" w:eastAsia="仿宋" w:cs="仿宋"/>
          <w:color w:val="auto"/>
          <w:sz w:val="24"/>
        </w:rPr>
      </w:pPr>
      <w:bookmarkStart w:id="152" w:name="heading_37"/>
      <w:r>
        <w:rPr>
          <w:rFonts w:hint="eastAsia" w:ascii="仿宋" w:hAnsi="仿宋" w:eastAsia="仿宋" w:cs="仿宋"/>
          <w:color w:val="auto"/>
          <w:sz w:val="24"/>
        </w:rPr>
        <w:t>3. 废标</w:t>
      </w:r>
      <w:bookmarkEnd w:id="152"/>
    </w:p>
    <w:p w14:paraId="0CD790A8">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3.1 在招标采购中，出现下列情形之一的，应予废标：</w:t>
      </w:r>
    </w:p>
    <w:p w14:paraId="38CD6C2D">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（1）符合专业条件的</w:t>
      </w:r>
      <w:r>
        <w:rPr>
          <w:rFonts w:hint="eastAsia" w:ascii="仿宋" w:hAnsi="仿宋" w:eastAsia="仿宋" w:cs="仿宋"/>
          <w:color w:val="auto"/>
          <w:sz w:val="24"/>
          <w:lang w:eastAsia="zh-CN"/>
        </w:rPr>
        <w:t>投标人</w:t>
      </w:r>
      <w:r>
        <w:rPr>
          <w:rFonts w:hint="eastAsia" w:ascii="仿宋" w:hAnsi="仿宋" w:eastAsia="仿宋" w:cs="仿宋"/>
          <w:color w:val="auto"/>
          <w:sz w:val="24"/>
        </w:rPr>
        <w:t>或者对招标文件作实质投标的</w:t>
      </w:r>
      <w:r>
        <w:rPr>
          <w:rFonts w:hint="eastAsia" w:ascii="仿宋" w:hAnsi="仿宋" w:eastAsia="仿宋" w:cs="仿宋"/>
          <w:color w:val="auto"/>
          <w:sz w:val="24"/>
          <w:lang w:eastAsia="zh-CN"/>
        </w:rPr>
        <w:t>投标人</w:t>
      </w:r>
      <w:r>
        <w:rPr>
          <w:rFonts w:hint="eastAsia" w:ascii="仿宋" w:hAnsi="仿宋" w:eastAsia="仿宋" w:cs="仿宋"/>
          <w:color w:val="auto"/>
          <w:sz w:val="24"/>
        </w:rPr>
        <w:t>不足三家的；</w:t>
      </w:r>
    </w:p>
    <w:p w14:paraId="5884E95C">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（2）出现影响采购公正的违法、违规行为的；</w:t>
      </w:r>
    </w:p>
    <w:p w14:paraId="2C1D8C12">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（3）投标人的报价均超过了采购预算，采购人不能支付的；</w:t>
      </w:r>
    </w:p>
    <w:p w14:paraId="39F4932F">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（4）因重大变故，采购任务取消的。</w:t>
      </w:r>
    </w:p>
    <w:p w14:paraId="146DE723">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3.2 废标后，采购人将废标理由书面通知所有投标人。</w:t>
      </w:r>
    </w:p>
    <w:p w14:paraId="58DEFEF3">
      <w:pPr>
        <w:spacing w:line="480" w:lineRule="exact"/>
        <w:ind w:firstLine="480" w:firstLineChars="200"/>
        <w:rPr>
          <w:rFonts w:hint="eastAsia" w:ascii="仿宋" w:hAnsi="仿宋" w:eastAsia="仿宋" w:cs="仿宋"/>
          <w:color w:val="auto"/>
          <w:sz w:val="24"/>
        </w:rPr>
      </w:pPr>
      <w:bookmarkStart w:id="153" w:name="heading_38"/>
      <w:r>
        <w:rPr>
          <w:rFonts w:hint="eastAsia" w:ascii="仿宋" w:hAnsi="仿宋" w:eastAsia="仿宋" w:cs="仿宋"/>
          <w:color w:val="auto"/>
          <w:sz w:val="24"/>
        </w:rPr>
        <w:t>4. 签订合同</w:t>
      </w:r>
      <w:bookmarkEnd w:id="153"/>
    </w:p>
    <w:p w14:paraId="773390A2">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4.1 中标人、采购人应当自中标通知书发出之日起30日内，按照招标文件和中标人投标文件的规定签订书面合同。所签订的合同不得对招标文件确定的事项和中标人投标文件作实质性修改。</w:t>
      </w:r>
    </w:p>
    <w:p w14:paraId="2B35C406">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4.2 中标人拒绝与采购人签订合同的，采购人可以按照评标报告推荐的中标候选人名单排序，确定下一候选人为中标人，也可以重新开展政府采购活动。</w:t>
      </w:r>
    </w:p>
    <w:p w14:paraId="462BECA1">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4.3 联合体中标的，联合体各方应当共同与采购人签订合同，就采购合同约定的事项向采购人承担连带责任。</w:t>
      </w:r>
    </w:p>
    <w:p w14:paraId="2F396D0E">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4.4 政府采购合同不能转包。</w:t>
      </w:r>
    </w:p>
    <w:p w14:paraId="4BF14190">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4.5 采购人允许采用分包方式履行合同的，中标人可以依法在中标后将中标项目的非主体、非关键性工作分包。本项目的非主体、非关键性工作是否允许分包，见</w:t>
      </w:r>
      <w:r>
        <w:rPr>
          <w:rFonts w:hint="eastAsia" w:ascii="仿宋" w:hAnsi="仿宋" w:eastAsia="仿宋" w:cs="仿宋"/>
          <w:color w:val="auto"/>
          <w:sz w:val="24"/>
          <w:lang w:eastAsia="zh-CN"/>
        </w:rPr>
        <w:t>《投标人须知前附表》</w:t>
      </w:r>
      <w:r>
        <w:rPr>
          <w:rFonts w:hint="eastAsia" w:ascii="仿宋" w:hAnsi="仿宋" w:eastAsia="仿宋" w:cs="仿宋"/>
          <w:color w:val="auto"/>
          <w:sz w:val="24"/>
        </w:rPr>
        <w:t>。政府采购合同分包履行的，应当在投标文件中载明分包承担主体，分包承担主体应当具备相应资质条件且不得再次分包，否则投标无效。中标人就采购项目和分包项目向采购人负责，分包</w:t>
      </w:r>
      <w:r>
        <w:rPr>
          <w:rFonts w:hint="eastAsia" w:ascii="仿宋" w:hAnsi="仿宋" w:eastAsia="仿宋" w:cs="仿宋"/>
          <w:color w:val="auto"/>
          <w:sz w:val="24"/>
          <w:lang w:eastAsia="zh-CN"/>
        </w:rPr>
        <w:t>投标人</w:t>
      </w:r>
      <w:r>
        <w:rPr>
          <w:rFonts w:hint="eastAsia" w:ascii="仿宋" w:hAnsi="仿宋" w:eastAsia="仿宋" w:cs="仿宋"/>
          <w:color w:val="auto"/>
          <w:sz w:val="24"/>
        </w:rPr>
        <w:t>就分包项目承担责任。</w:t>
      </w:r>
    </w:p>
    <w:p w14:paraId="310C4D6D">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4.6 “政采贷”融资指引：详见</w:t>
      </w:r>
      <w:r>
        <w:rPr>
          <w:rFonts w:hint="eastAsia" w:ascii="仿宋" w:hAnsi="仿宋" w:eastAsia="仿宋" w:cs="仿宋"/>
          <w:color w:val="auto"/>
          <w:sz w:val="24"/>
          <w:lang w:eastAsia="zh-CN"/>
        </w:rPr>
        <w:t>《投标人须知前附表》</w:t>
      </w:r>
      <w:r>
        <w:rPr>
          <w:rFonts w:hint="eastAsia" w:ascii="仿宋" w:hAnsi="仿宋" w:eastAsia="仿宋" w:cs="仿宋"/>
          <w:color w:val="auto"/>
          <w:sz w:val="24"/>
        </w:rPr>
        <w:t>。</w:t>
      </w:r>
    </w:p>
    <w:p w14:paraId="240DAE0E">
      <w:pPr>
        <w:spacing w:line="480" w:lineRule="exact"/>
        <w:ind w:firstLine="480" w:firstLineChars="200"/>
        <w:rPr>
          <w:rFonts w:hint="eastAsia" w:ascii="仿宋" w:hAnsi="仿宋" w:eastAsia="仿宋" w:cs="仿宋"/>
          <w:color w:val="auto"/>
          <w:sz w:val="24"/>
        </w:rPr>
      </w:pPr>
      <w:bookmarkStart w:id="154" w:name="heading_39"/>
      <w:r>
        <w:rPr>
          <w:rFonts w:hint="eastAsia" w:ascii="仿宋" w:hAnsi="仿宋" w:eastAsia="仿宋" w:cs="仿宋"/>
          <w:color w:val="auto"/>
          <w:sz w:val="24"/>
        </w:rPr>
        <w:t>5. 询问与质疑</w:t>
      </w:r>
      <w:bookmarkEnd w:id="154"/>
    </w:p>
    <w:p w14:paraId="76D81C39">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5.1 询问</w:t>
      </w:r>
    </w:p>
    <w:p w14:paraId="27C8CBD9">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（1）投标人对政府采购活动事项有疑问的，可依法向采购人或采购代理机构提出询问，提出的形式见</w:t>
      </w:r>
      <w:r>
        <w:rPr>
          <w:rFonts w:hint="eastAsia" w:ascii="仿宋" w:hAnsi="仿宋" w:eastAsia="仿宋" w:cs="仿宋"/>
          <w:color w:val="auto"/>
          <w:sz w:val="24"/>
          <w:lang w:eastAsia="zh-CN"/>
        </w:rPr>
        <w:t>《投标人须知前附表》</w:t>
      </w:r>
      <w:r>
        <w:rPr>
          <w:rFonts w:hint="eastAsia" w:ascii="仿宋" w:hAnsi="仿宋" w:eastAsia="仿宋" w:cs="仿宋"/>
          <w:color w:val="auto"/>
          <w:sz w:val="24"/>
        </w:rPr>
        <w:t>。</w:t>
      </w:r>
    </w:p>
    <w:p w14:paraId="7ADD6B4D">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（2）采购人或采购代理机构对</w:t>
      </w:r>
      <w:r>
        <w:rPr>
          <w:rFonts w:hint="eastAsia" w:ascii="仿宋" w:hAnsi="仿宋" w:eastAsia="仿宋" w:cs="仿宋"/>
          <w:color w:val="auto"/>
          <w:sz w:val="24"/>
          <w:lang w:eastAsia="zh-CN"/>
        </w:rPr>
        <w:t>投标人</w:t>
      </w:r>
      <w:r>
        <w:rPr>
          <w:rFonts w:hint="eastAsia" w:ascii="仿宋" w:hAnsi="仿宋" w:eastAsia="仿宋" w:cs="仿宋"/>
          <w:color w:val="auto"/>
          <w:sz w:val="24"/>
        </w:rPr>
        <w:t>依法提出的询问应当，在3个工作日内作出答复，但答复的内容不得涉及商业秘密。</w:t>
      </w:r>
    </w:p>
    <w:p w14:paraId="2E5D1C7A">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5.2 质疑</w:t>
      </w:r>
    </w:p>
    <w:p w14:paraId="69A03A73">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C5466A7">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（2）质疑函须采用财政部制定的范本。投标人为自然人的，质疑函应当由本人签字；投标人为法人或者其他组织的，质疑函应当由法定代表人、主要负责人，或者其授权代表签字或者盖章，并加盖公章。</w:t>
      </w:r>
    </w:p>
    <w:p w14:paraId="4CB094ED">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盖章，并加盖公章。</w:t>
      </w:r>
    </w:p>
    <w:p w14:paraId="6E508CA2">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（4）投标人应在法定质疑期内一次性提出针对同一采购程序环节的质疑，法定质疑期内针对同一采购程序环节再次提出的质疑，采购人、采购代理机构有权不予答复。</w:t>
      </w:r>
    </w:p>
    <w:p w14:paraId="72E3DAB2">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（5）接受询问和质疑的联系部门、联系电话和通讯地址见</w:t>
      </w:r>
      <w:r>
        <w:rPr>
          <w:rFonts w:hint="eastAsia" w:ascii="仿宋" w:hAnsi="仿宋" w:eastAsia="仿宋" w:cs="仿宋"/>
          <w:color w:val="auto"/>
          <w:sz w:val="24"/>
          <w:lang w:eastAsia="zh-CN"/>
        </w:rPr>
        <w:t>《投标人须知前附表》</w:t>
      </w:r>
      <w:r>
        <w:rPr>
          <w:rFonts w:hint="eastAsia" w:ascii="仿宋" w:hAnsi="仿宋" w:eastAsia="仿宋" w:cs="仿宋"/>
          <w:color w:val="auto"/>
          <w:sz w:val="24"/>
        </w:rPr>
        <w:t>。</w:t>
      </w:r>
    </w:p>
    <w:p w14:paraId="481119E1">
      <w:pPr>
        <w:spacing w:line="480" w:lineRule="exact"/>
        <w:ind w:firstLine="480" w:firstLineChars="200"/>
        <w:rPr>
          <w:rFonts w:hint="eastAsia" w:ascii="仿宋" w:hAnsi="仿宋" w:eastAsia="仿宋" w:cs="仿宋"/>
          <w:color w:val="auto"/>
          <w:sz w:val="24"/>
        </w:rPr>
      </w:pPr>
      <w:bookmarkStart w:id="155" w:name="heading_40"/>
      <w:r>
        <w:rPr>
          <w:rFonts w:hint="eastAsia" w:ascii="仿宋" w:hAnsi="仿宋" w:eastAsia="仿宋" w:cs="仿宋"/>
          <w:color w:val="auto"/>
          <w:sz w:val="24"/>
        </w:rPr>
        <w:t>6. 代理费</w:t>
      </w:r>
      <w:bookmarkEnd w:id="155"/>
    </w:p>
    <w:p w14:paraId="451D6A05">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收费对象、收费标准及缴纳时间见</w:t>
      </w:r>
      <w:r>
        <w:rPr>
          <w:rFonts w:hint="eastAsia" w:ascii="仿宋" w:hAnsi="仿宋" w:eastAsia="仿宋" w:cs="仿宋"/>
          <w:color w:val="auto"/>
          <w:sz w:val="24"/>
          <w:lang w:eastAsia="zh-CN"/>
        </w:rPr>
        <w:t>《投标人须知前附表》</w:t>
      </w:r>
      <w:r>
        <w:rPr>
          <w:rFonts w:hint="eastAsia" w:ascii="仿宋" w:hAnsi="仿宋" w:eastAsia="仿宋" w:cs="仿宋"/>
          <w:color w:val="auto"/>
          <w:sz w:val="24"/>
        </w:rPr>
        <w:t>。由中标人支付的，中标人须一次性向采购代理机构缴纳代理费，投标报价应包含代理费用。</w:t>
      </w:r>
    </w:p>
    <w:p w14:paraId="255CB424">
      <w:pPr>
        <w:spacing w:line="360" w:lineRule="auto"/>
        <w:jc w:val="center"/>
        <w:outlineLvl w:val="0"/>
        <w:rPr>
          <w:rFonts w:hint="eastAsia" w:ascii="仿宋" w:hAnsi="仿宋" w:eastAsia="仿宋" w:cs="仿宋"/>
          <w:b/>
          <w:color w:val="auto"/>
          <w:sz w:val="36"/>
          <w:szCs w:val="36"/>
        </w:rPr>
      </w:pPr>
      <w:r>
        <w:rPr>
          <w:rFonts w:hint="eastAsia" w:ascii="仿宋" w:hAnsi="仿宋" w:eastAsia="仿宋" w:cs="仿宋"/>
          <w:color w:val="auto"/>
          <w:sz w:val="24"/>
        </w:rPr>
        <w:br w:type="page"/>
      </w:r>
      <w:bookmarkStart w:id="156" w:name="_Toc29448"/>
      <w:bookmarkStart w:id="157" w:name="_Toc99301421"/>
      <w:bookmarkStart w:id="158" w:name="_Toc10045"/>
      <w:bookmarkStart w:id="159" w:name="_Toc3316"/>
      <w:r>
        <w:rPr>
          <w:rFonts w:hint="eastAsia" w:ascii="仿宋" w:hAnsi="仿宋" w:eastAsia="仿宋" w:cs="仿宋"/>
          <w:b/>
          <w:color w:val="auto"/>
          <w:sz w:val="36"/>
          <w:szCs w:val="36"/>
        </w:rPr>
        <w:t xml:space="preserve">第三章   </w:t>
      </w:r>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仿宋" w:hAnsi="仿宋" w:eastAsia="仿宋" w:cs="仿宋"/>
          <w:b/>
          <w:color w:val="auto"/>
          <w:sz w:val="36"/>
          <w:szCs w:val="36"/>
        </w:rPr>
        <w:t>资格审查</w:t>
      </w:r>
      <w:bookmarkEnd w:id="156"/>
      <w:bookmarkEnd w:id="157"/>
      <w:bookmarkEnd w:id="158"/>
      <w:bookmarkEnd w:id="159"/>
      <w:bookmarkStart w:id="160" w:name="_Toc487900382"/>
    </w:p>
    <w:p w14:paraId="6CAA02DB">
      <w:pPr>
        <w:tabs>
          <w:tab w:val="left" w:pos="360"/>
          <w:tab w:val="left" w:pos="900"/>
        </w:tabs>
        <w:snapToGrid w:val="0"/>
        <w:spacing w:line="360" w:lineRule="auto"/>
        <w:jc w:val="center"/>
        <w:outlineLvl w:val="0"/>
        <w:rPr>
          <w:rFonts w:hint="eastAsia" w:ascii="仿宋" w:hAnsi="仿宋" w:eastAsia="仿宋" w:cs="仿宋"/>
          <w:b/>
          <w:color w:val="auto"/>
          <w:sz w:val="24"/>
        </w:rPr>
      </w:pPr>
      <w:bookmarkStart w:id="161" w:name="_Toc9390"/>
      <w:bookmarkStart w:id="162" w:name="_Toc31395"/>
      <w:bookmarkStart w:id="163" w:name="_Toc99301422"/>
      <w:bookmarkStart w:id="164" w:name="_Toc20"/>
      <w:bookmarkStart w:id="165" w:name="_Toc2994"/>
      <w:r>
        <w:rPr>
          <w:rFonts w:hint="eastAsia" w:ascii="仿宋" w:hAnsi="仿宋" w:eastAsia="仿宋" w:cs="仿宋"/>
          <w:b/>
          <w:color w:val="auto"/>
          <w:sz w:val="24"/>
        </w:rPr>
        <w:t>一、资格审查程序</w:t>
      </w:r>
      <w:bookmarkEnd w:id="161"/>
      <w:bookmarkEnd w:id="162"/>
      <w:bookmarkEnd w:id="163"/>
      <w:bookmarkEnd w:id="164"/>
      <w:bookmarkEnd w:id="165"/>
    </w:p>
    <w:p w14:paraId="629B692D">
      <w:pPr>
        <w:tabs>
          <w:tab w:val="left" w:pos="426"/>
          <w:tab w:val="left" w:pos="851"/>
        </w:tabs>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1.开标结束后，采购人或采购代理机构将根据《资格审查要求》中的规定，对投标人进行资格审查，并形成资格审查结果。</w:t>
      </w:r>
    </w:p>
    <w:p w14:paraId="5B522E1D">
      <w:pPr>
        <w:tabs>
          <w:tab w:val="left" w:pos="426"/>
          <w:tab w:val="left" w:pos="851"/>
        </w:tabs>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2.《资格审查要求》中对格式有要求的，除招标文件另有规定外，均为“实质性格式”文件。</w:t>
      </w:r>
    </w:p>
    <w:p w14:paraId="228696D4">
      <w:pPr>
        <w:tabs>
          <w:tab w:val="left" w:pos="426"/>
          <w:tab w:val="left" w:pos="851"/>
        </w:tabs>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3.投标人《资格证明文件》有任何一项不符合《资格审查要求》的，资格审查不合格，其</w:t>
      </w:r>
      <w:r>
        <w:rPr>
          <w:rFonts w:hint="eastAsia" w:ascii="仿宋" w:hAnsi="仿宋" w:eastAsia="仿宋" w:cs="仿宋"/>
          <w:b/>
          <w:color w:val="auto"/>
          <w:sz w:val="24"/>
        </w:rPr>
        <w:t>投标无效</w:t>
      </w:r>
      <w:r>
        <w:rPr>
          <w:rFonts w:hint="eastAsia" w:ascii="仿宋" w:hAnsi="仿宋" w:eastAsia="仿宋" w:cs="仿宋"/>
          <w:color w:val="auto"/>
          <w:sz w:val="24"/>
        </w:rPr>
        <w:t>。</w:t>
      </w:r>
    </w:p>
    <w:p w14:paraId="10C3D05A">
      <w:pPr>
        <w:tabs>
          <w:tab w:val="left" w:pos="426"/>
          <w:tab w:val="left" w:pos="851"/>
        </w:tabs>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4.资格审查合格的投标人不足3家的，不进行评标。</w:t>
      </w:r>
    </w:p>
    <w:p w14:paraId="2651C456">
      <w:pPr>
        <w:widowControl/>
        <w:jc w:val="left"/>
        <w:rPr>
          <w:rFonts w:hint="eastAsia" w:ascii="仿宋" w:hAnsi="仿宋" w:eastAsia="仿宋" w:cs="仿宋"/>
          <w:color w:val="auto"/>
          <w:sz w:val="24"/>
        </w:rPr>
      </w:pPr>
    </w:p>
    <w:p w14:paraId="0A4E271A">
      <w:pPr>
        <w:tabs>
          <w:tab w:val="left" w:pos="360"/>
          <w:tab w:val="left" w:pos="900"/>
        </w:tabs>
        <w:snapToGrid w:val="0"/>
        <w:spacing w:line="360" w:lineRule="auto"/>
        <w:jc w:val="center"/>
        <w:outlineLvl w:val="0"/>
        <w:rPr>
          <w:rFonts w:hint="eastAsia" w:ascii="仿宋" w:hAnsi="仿宋" w:eastAsia="仿宋" w:cs="仿宋"/>
          <w:b/>
          <w:color w:val="auto"/>
          <w:sz w:val="24"/>
        </w:rPr>
      </w:pPr>
      <w:bookmarkStart w:id="166" w:name="_Toc9458"/>
      <w:bookmarkStart w:id="167" w:name="_Toc17167"/>
      <w:bookmarkStart w:id="168" w:name="_Toc8328"/>
      <w:bookmarkStart w:id="169" w:name="_Hlk143693557"/>
      <w:bookmarkStart w:id="170" w:name="_Toc28478"/>
      <w:r>
        <w:rPr>
          <w:rFonts w:hint="eastAsia" w:ascii="仿宋" w:hAnsi="仿宋" w:eastAsia="仿宋" w:cs="仿宋"/>
          <w:b/>
          <w:color w:val="auto"/>
          <w:sz w:val="24"/>
        </w:rPr>
        <w:t>二、资格审查要求</w:t>
      </w:r>
      <w:bookmarkEnd w:id="166"/>
      <w:bookmarkEnd w:id="167"/>
      <w:bookmarkEnd w:id="168"/>
      <w:bookmarkEnd w:id="169"/>
      <w:bookmarkEnd w:id="170"/>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160"/>
    <w:tbl>
      <w:tblPr>
        <w:tblStyle w:val="16"/>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229"/>
        <w:gridCol w:w="4762"/>
        <w:gridCol w:w="1707"/>
      </w:tblGrid>
      <w:tr w14:paraId="3EC5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074" w:type="dxa"/>
            <w:gridSpan w:val="2"/>
            <w:tcBorders>
              <w:tl2br w:val="nil"/>
              <w:tr2bl w:val="nil"/>
            </w:tcBorders>
            <w:vAlign w:val="center"/>
          </w:tcPr>
          <w:p w14:paraId="5E5460CA">
            <w:pPr>
              <w:spacing w:line="480" w:lineRule="exact"/>
              <w:jc w:val="center"/>
              <w:rPr>
                <w:rFonts w:hint="eastAsia" w:ascii="仿宋" w:hAnsi="仿宋" w:eastAsia="仿宋" w:cs="仿宋"/>
                <w:color w:val="auto"/>
                <w:sz w:val="24"/>
              </w:rPr>
            </w:pPr>
            <w:bookmarkStart w:id="171" w:name="_Hlt487900425"/>
            <w:bookmarkEnd w:id="171"/>
            <w:bookmarkStart w:id="172" w:name="_Hlt522424701"/>
            <w:bookmarkEnd w:id="172"/>
            <w:bookmarkStart w:id="173" w:name="_Hlt487972895"/>
            <w:bookmarkEnd w:id="173"/>
            <w:bookmarkStart w:id="174" w:name="_Toc127151779"/>
            <w:bookmarkStart w:id="175" w:name="_Toc127161490"/>
            <w:bookmarkStart w:id="176" w:name="_Toc353825550"/>
            <w:bookmarkStart w:id="177" w:name="_Toc353873940"/>
            <w:bookmarkStart w:id="178" w:name="_Toc226965858"/>
            <w:r>
              <w:rPr>
                <w:rFonts w:hint="eastAsia" w:ascii="仿宋" w:hAnsi="仿宋" w:eastAsia="仿宋" w:cs="仿宋"/>
                <w:color w:val="auto"/>
                <w:spacing w:val="-2"/>
                <w:sz w:val="24"/>
              </w:rPr>
              <w:t>审查内容</w:t>
            </w:r>
          </w:p>
        </w:tc>
        <w:tc>
          <w:tcPr>
            <w:tcW w:w="4762" w:type="dxa"/>
            <w:tcBorders>
              <w:tl2br w:val="nil"/>
              <w:tr2bl w:val="nil"/>
            </w:tcBorders>
            <w:vAlign w:val="center"/>
          </w:tcPr>
          <w:p w14:paraId="34596F90">
            <w:pPr>
              <w:spacing w:line="480" w:lineRule="exact"/>
              <w:jc w:val="center"/>
              <w:rPr>
                <w:rFonts w:hint="eastAsia" w:ascii="仿宋" w:hAnsi="仿宋" w:eastAsia="仿宋" w:cs="仿宋"/>
                <w:color w:val="auto"/>
                <w:sz w:val="24"/>
              </w:rPr>
            </w:pPr>
            <w:r>
              <w:rPr>
                <w:rFonts w:hint="eastAsia" w:ascii="仿宋" w:hAnsi="仿宋" w:eastAsia="仿宋" w:cs="仿宋"/>
                <w:color w:val="auto"/>
                <w:spacing w:val="-2"/>
                <w:sz w:val="24"/>
              </w:rPr>
              <w:t>审查标准</w:t>
            </w:r>
          </w:p>
        </w:tc>
        <w:tc>
          <w:tcPr>
            <w:tcW w:w="1707" w:type="dxa"/>
            <w:tcBorders>
              <w:tl2br w:val="nil"/>
              <w:tr2bl w:val="nil"/>
            </w:tcBorders>
            <w:vAlign w:val="center"/>
          </w:tcPr>
          <w:p w14:paraId="5AC18597">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格式要求</w:t>
            </w:r>
          </w:p>
        </w:tc>
      </w:tr>
      <w:tr w14:paraId="019A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45" w:type="dxa"/>
            <w:tcBorders>
              <w:tl2br w:val="nil"/>
              <w:tr2bl w:val="nil"/>
            </w:tcBorders>
            <w:vAlign w:val="center"/>
          </w:tcPr>
          <w:p w14:paraId="3F1E449C">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229" w:type="dxa"/>
            <w:tcBorders>
              <w:tl2br w:val="nil"/>
              <w:tr2bl w:val="nil"/>
            </w:tcBorders>
            <w:vAlign w:val="center"/>
          </w:tcPr>
          <w:p w14:paraId="279B7117">
            <w:pPr>
              <w:spacing w:line="480" w:lineRule="exact"/>
              <w:rPr>
                <w:rFonts w:hint="eastAsia" w:ascii="仿宋" w:hAnsi="仿宋" w:eastAsia="仿宋" w:cs="仿宋"/>
                <w:color w:val="auto"/>
                <w:sz w:val="24"/>
              </w:rPr>
            </w:pPr>
            <w:r>
              <w:rPr>
                <w:rFonts w:hint="eastAsia" w:ascii="仿宋" w:hAnsi="仿宋" w:eastAsia="仿宋" w:cs="仿宋"/>
                <w:color w:val="auto"/>
                <w:spacing w:val="9"/>
                <w:sz w:val="24"/>
              </w:rPr>
              <w:t>营业执照等证明</w:t>
            </w:r>
            <w:r>
              <w:rPr>
                <w:rFonts w:hint="eastAsia" w:ascii="仿宋" w:hAnsi="仿宋" w:eastAsia="仿宋" w:cs="仿宋"/>
                <w:color w:val="auto"/>
                <w:spacing w:val="-3"/>
                <w:sz w:val="24"/>
              </w:rPr>
              <w:t>文件</w:t>
            </w:r>
          </w:p>
        </w:tc>
        <w:tc>
          <w:tcPr>
            <w:tcW w:w="4762" w:type="dxa"/>
            <w:tcBorders>
              <w:tl2br w:val="nil"/>
              <w:tr2bl w:val="nil"/>
            </w:tcBorders>
            <w:vAlign w:val="center"/>
          </w:tcPr>
          <w:p w14:paraId="3BCD4674">
            <w:pPr>
              <w:spacing w:line="480" w:lineRule="exact"/>
              <w:rPr>
                <w:rFonts w:hint="eastAsia" w:ascii="仿宋" w:hAnsi="仿宋" w:eastAsia="仿宋" w:cs="仿宋"/>
                <w:color w:val="auto"/>
                <w:sz w:val="24"/>
              </w:rPr>
            </w:pPr>
            <w:r>
              <w:rPr>
                <w:rFonts w:hint="eastAsia" w:ascii="仿宋" w:hAnsi="仿宋" w:eastAsia="仿宋" w:cs="仿宋"/>
                <w:color w:val="auto"/>
                <w:sz w:val="24"/>
                <w:lang w:eastAsia="zh-CN"/>
              </w:rPr>
              <w:t>投标人</w:t>
            </w:r>
            <w:r>
              <w:rPr>
                <w:rFonts w:hint="eastAsia" w:ascii="仿宋" w:hAnsi="仿宋" w:eastAsia="仿宋" w:cs="仿宋"/>
                <w:color w:val="auto"/>
                <w:sz w:val="24"/>
              </w:rPr>
              <w:t>为企业（包括合伙企业）的，应提供有效的营业执照；</w:t>
            </w:r>
          </w:p>
          <w:p w14:paraId="5C79864A">
            <w:pPr>
              <w:spacing w:line="480" w:lineRule="exact"/>
              <w:rPr>
                <w:rFonts w:hint="eastAsia" w:ascii="仿宋" w:hAnsi="仿宋" w:eastAsia="仿宋" w:cs="仿宋"/>
                <w:color w:val="auto"/>
                <w:sz w:val="24"/>
              </w:rPr>
            </w:pPr>
            <w:r>
              <w:rPr>
                <w:rFonts w:hint="eastAsia" w:ascii="仿宋" w:hAnsi="仿宋" w:eastAsia="仿宋" w:cs="仿宋"/>
                <w:color w:val="auto"/>
                <w:sz w:val="24"/>
                <w:lang w:eastAsia="zh-CN"/>
              </w:rPr>
              <w:t>投标人</w:t>
            </w:r>
            <w:r>
              <w:rPr>
                <w:rFonts w:hint="eastAsia" w:ascii="仿宋" w:hAnsi="仿宋" w:eastAsia="仿宋" w:cs="仿宋"/>
                <w:color w:val="auto"/>
                <w:sz w:val="24"/>
              </w:rPr>
              <w:t>为事业单位的，应提供有效的事业单位法人证书；</w:t>
            </w:r>
          </w:p>
          <w:p w14:paraId="646874E7">
            <w:pPr>
              <w:spacing w:line="480" w:lineRule="exact"/>
              <w:rPr>
                <w:rFonts w:hint="eastAsia" w:ascii="仿宋" w:hAnsi="仿宋" w:eastAsia="仿宋" w:cs="仿宋"/>
                <w:color w:val="auto"/>
                <w:sz w:val="24"/>
              </w:rPr>
            </w:pPr>
            <w:r>
              <w:rPr>
                <w:rFonts w:hint="eastAsia" w:ascii="仿宋" w:hAnsi="仿宋" w:eastAsia="仿宋" w:cs="仿宋"/>
                <w:color w:val="auto"/>
                <w:sz w:val="24"/>
                <w:lang w:eastAsia="zh-CN"/>
              </w:rPr>
              <w:t>投标人</w:t>
            </w:r>
            <w:r>
              <w:rPr>
                <w:rFonts w:hint="eastAsia" w:ascii="仿宋" w:hAnsi="仿宋" w:eastAsia="仿宋" w:cs="仿宋"/>
                <w:color w:val="auto"/>
                <w:sz w:val="24"/>
              </w:rPr>
              <w:t>是非企业机构的，应提供有效的执业许可证”“登记证书等证明文件；</w:t>
            </w:r>
          </w:p>
          <w:p w14:paraId="3D1B603E">
            <w:pPr>
              <w:spacing w:line="480" w:lineRule="exact"/>
              <w:rPr>
                <w:rFonts w:hint="eastAsia" w:ascii="仿宋" w:hAnsi="仿宋" w:eastAsia="仿宋" w:cs="仿宋"/>
                <w:color w:val="auto"/>
                <w:sz w:val="24"/>
              </w:rPr>
            </w:pPr>
            <w:r>
              <w:rPr>
                <w:rFonts w:hint="eastAsia" w:ascii="仿宋" w:hAnsi="仿宋" w:eastAsia="仿宋" w:cs="仿宋"/>
                <w:color w:val="auto"/>
                <w:sz w:val="24"/>
                <w:lang w:eastAsia="zh-CN"/>
              </w:rPr>
              <w:t>投标人</w:t>
            </w:r>
            <w:r>
              <w:rPr>
                <w:rFonts w:hint="eastAsia" w:ascii="仿宋" w:hAnsi="仿宋" w:eastAsia="仿宋" w:cs="仿宋"/>
                <w:color w:val="auto"/>
                <w:sz w:val="24"/>
              </w:rPr>
              <w:t>是个体工商户的，应提供有效的个体工商户营业执照；</w:t>
            </w:r>
          </w:p>
          <w:p w14:paraId="447CD716">
            <w:pPr>
              <w:spacing w:line="480" w:lineRule="exact"/>
              <w:rPr>
                <w:rFonts w:hint="eastAsia" w:ascii="仿宋" w:hAnsi="仿宋" w:eastAsia="仿宋" w:cs="仿宋"/>
                <w:color w:val="auto"/>
                <w:sz w:val="24"/>
              </w:rPr>
            </w:pPr>
            <w:r>
              <w:rPr>
                <w:rFonts w:hint="eastAsia" w:ascii="仿宋" w:hAnsi="仿宋" w:eastAsia="仿宋" w:cs="仿宋"/>
                <w:color w:val="auto"/>
                <w:sz w:val="24"/>
                <w:lang w:eastAsia="zh-CN"/>
              </w:rPr>
              <w:t>投标人</w:t>
            </w:r>
            <w:r>
              <w:rPr>
                <w:rFonts w:hint="eastAsia" w:ascii="仿宋" w:hAnsi="仿宋" w:eastAsia="仿宋" w:cs="仿宋"/>
                <w:color w:val="auto"/>
                <w:sz w:val="24"/>
              </w:rPr>
              <w:t>是自然人的，应提供有效的自然人身份证件。</w:t>
            </w:r>
          </w:p>
          <w:p w14:paraId="66E9D279">
            <w:pPr>
              <w:spacing w:line="480" w:lineRule="exact"/>
              <w:rPr>
                <w:rFonts w:hint="eastAsia" w:ascii="仿宋" w:hAnsi="仿宋" w:eastAsia="仿宋" w:cs="仿宋"/>
                <w:color w:val="auto"/>
                <w:sz w:val="24"/>
              </w:rPr>
            </w:pPr>
            <w:r>
              <w:rPr>
                <w:rFonts w:hint="eastAsia" w:ascii="仿宋" w:hAnsi="仿宋" w:eastAsia="仿宋" w:cs="仿宋"/>
                <w:color w:val="auto"/>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707" w:type="dxa"/>
            <w:tcBorders>
              <w:tl2br w:val="nil"/>
              <w:tr2bl w:val="nil"/>
            </w:tcBorders>
            <w:vAlign w:val="center"/>
          </w:tcPr>
          <w:p w14:paraId="1E3BD6AB">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提供证明文件的电子件或电子证照。</w:t>
            </w:r>
          </w:p>
        </w:tc>
      </w:tr>
      <w:tr w14:paraId="0C23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45" w:type="dxa"/>
            <w:tcBorders>
              <w:tl2br w:val="nil"/>
              <w:tr2bl w:val="nil"/>
            </w:tcBorders>
            <w:vAlign w:val="center"/>
          </w:tcPr>
          <w:p w14:paraId="05000678">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2</w:t>
            </w:r>
          </w:p>
        </w:tc>
        <w:tc>
          <w:tcPr>
            <w:tcW w:w="2229" w:type="dxa"/>
            <w:tcBorders>
              <w:tl2br w:val="nil"/>
              <w:tr2bl w:val="nil"/>
            </w:tcBorders>
            <w:vAlign w:val="center"/>
          </w:tcPr>
          <w:p w14:paraId="1F909C81">
            <w:pPr>
              <w:spacing w:line="480" w:lineRule="exact"/>
              <w:rPr>
                <w:rFonts w:hint="eastAsia" w:ascii="仿宋" w:hAnsi="仿宋" w:eastAsia="仿宋" w:cs="仿宋"/>
                <w:color w:val="auto"/>
                <w:spacing w:val="-2"/>
                <w:sz w:val="24"/>
              </w:rPr>
            </w:pPr>
            <w:r>
              <w:rPr>
                <w:rFonts w:hint="eastAsia" w:ascii="仿宋" w:hAnsi="仿宋" w:eastAsia="仿宋" w:cs="仿宋"/>
                <w:color w:val="auto"/>
                <w:spacing w:val="-2"/>
                <w:sz w:val="24"/>
                <w:lang w:eastAsia="zh-CN"/>
              </w:rPr>
              <w:t>投标人</w:t>
            </w:r>
            <w:r>
              <w:rPr>
                <w:rFonts w:hint="eastAsia" w:ascii="仿宋" w:hAnsi="仿宋" w:eastAsia="仿宋" w:cs="仿宋"/>
                <w:color w:val="auto"/>
                <w:spacing w:val="-2"/>
                <w:sz w:val="24"/>
              </w:rPr>
              <w:t>代表身份证明</w:t>
            </w:r>
          </w:p>
        </w:tc>
        <w:tc>
          <w:tcPr>
            <w:tcW w:w="4762" w:type="dxa"/>
            <w:tcBorders>
              <w:tl2br w:val="nil"/>
              <w:tr2bl w:val="nil"/>
            </w:tcBorders>
            <w:vAlign w:val="center"/>
          </w:tcPr>
          <w:p w14:paraId="6C45A68F">
            <w:pPr>
              <w:spacing w:after="100" w:afterAutospacing="1" w:line="480" w:lineRule="exact"/>
              <w:rPr>
                <w:rFonts w:hint="eastAsia" w:ascii="仿宋" w:hAnsi="仿宋" w:eastAsia="仿宋" w:cs="仿宋"/>
                <w:color w:val="auto"/>
                <w:sz w:val="24"/>
              </w:rPr>
            </w:pPr>
            <w:r>
              <w:rPr>
                <w:rFonts w:hint="eastAsia" w:ascii="仿宋" w:hAnsi="仿宋" w:eastAsia="仿宋" w:cs="仿宋"/>
                <w:color w:val="auto"/>
                <w:sz w:val="24"/>
              </w:rPr>
              <w:t>提供有效的法定代表人资格证明书或法定代表人授权委托书；</w:t>
            </w:r>
          </w:p>
        </w:tc>
        <w:tc>
          <w:tcPr>
            <w:tcW w:w="1707" w:type="dxa"/>
            <w:tcBorders>
              <w:tl2br w:val="nil"/>
              <w:tr2bl w:val="nil"/>
            </w:tcBorders>
            <w:vAlign w:val="center"/>
          </w:tcPr>
          <w:p w14:paraId="0D64D081">
            <w:pPr>
              <w:spacing w:line="480" w:lineRule="exact"/>
              <w:jc w:val="center"/>
              <w:rPr>
                <w:rFonts w:hint="eastAsia" w:ascii="仿宋" w:hAnsi="仿宋" w:eastAsia="仿宋" w:cs="仿宋"/>
                <w:color w:val="auto"/>
                <w:sz w:val="24"/>
              </w:rPr>
            </w:pPr>
            <w:r>
              <w:rPr>
                <w:rFonts w:hint="eastAsia" w:ascii="仿宋" w:hAnsi="仿宋" w:eastAsia="仿宋" w:cs="仿宋"/>
                <w:color w:val="auto"/>
                <w:spacing w:val="-6"/>
                <w:sz w:val="24"/>
              </w:rPr>
              <w:t>格式见《投标文件</w:t>
            </w:r>
            <w:r>
              <w:rPr>
                <w:rFonts w:hint="eastAsia" w:ascii="仿宋" w:hAnsi="仿宋" w:eastAsia="仿宋" w:cs="仿宋"/>
                <w:color w:val="auto"/>
                <w:spacing w:val="-4"/>
                <w:sz w:val="24"/>
              </w:rPr>
              <w:t>格式》</w:t>
            </w:r>
          </w:p>
        </w:tc>
      </w:tr>
      <w:tr w14:paraId="1102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845" w:type="dxa"/>
            <w:tcBorders>
              <w:tl2br w:val="nil"/>
              <w:tr2bl w:val="nil"/>
            </w:tcBorders>
            <w:vAlign w:val="center"/>
          </w:tcPr>
          <w:p w14:paraId="4563A10C">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3</w:t>
            </w:r>
          </w:p>
        </w:tc>
        <w:tc>
          <w:tcPr>
            <w:tcW w:w="2229" w:type="dxa"/>
            <w:tcBorders>
              <w:tl2br w:val="nil"/>
              <w:tr2bl w:val="nil"/>
            </w:tcBorders>
            <w:vAlign w:val="center"/>
          </w:tcPr>
          <w:p w14:paraId="0C1B0319">
            <w:pPr>
              <w:spacing w:line="480" w:lineRule="exact"/>
              <w:rPr>
                <w:rFonts w:hint="eastAsia" w:ascii="仿宋" w:hAnsi="仿宋" w:eastAsia="仿宋" w:cs="仿宋"/>
                <w:color w:val="auto"/>
                <w:sz w:val="24"/>
              </w:rPr>
            </w:pPr>
            <w:r>
              <w:rPr>
                <w:rFonts w:hint="eastAsia" w:ascii="仿宋" w:hAnsi="仿宋" w:eastAsia="仿宋" w:cs="仿宋"/>
                <w:color w:val="auto"/>
                <w:spacing w:val="-2"/>
                <w:sz w:val="24"/>
              </w:rPr>
              <w:t>健全的财务会计制度</w:t>
            </w:r>
          </w:p>
        </w:tc>
        <w:tc>
          <w:tcPr>
            <w:tcW w:w="4762" w:type="dxa"/>
            <w:tcBorders>
              <w:tl2br w:val="nil"/>
              <w:tr2bl w:val="nil"/>
            </w:tcBorders>
            <w:vAlign w:val="center"/>
          </w:tcPr>
          <w:p w14:paraId="12F637F0">
            <w:pPr>
              <w:spacing w:after="100" w:afterAutospacing="1" w:line="480" w:lineRule="exact"/>
              <w:rPr>
                <w:rFonts w:hint="eastAsia" w:ascii="仿宋" w:hAnsi="仿宋" w:eastAsia="仿宋" w:cs="仿宋"/>
                <w:color w:val="auto"/>
                <w:sz w:val="24"/>
              </w:rPr>
            </w:pPr>
            <w:r>
              <w:rPr>
                <w:rFonts w:hint="eastAsia" w:ascii="仿宋" w:hAnsi="仿宋" w:eastAsia="仿宋" w:cs="仿宋"/>
                <w:color w:val="auto"/>
                <w:sz w:val="24"/>
                <w:highlight w:val="none"/>
              </w:rPr>
              <w:t>具有良好的商业信誉和健全的财务会计制度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提</w:t>
            </w:r>
            <w:r>
              <w:rPr>
                <w:rFonts w:hint="eastAsia" w:ascii="仿宋" w:hAnsi="仿宋" w:eastAsia="仿宋" w:cs="仿宋"/>
                <w:color w:val="auto"/>
                <w:sz w:val="24"/>
                <w:highlight w:val="yellow"/>
              </w:rPr>
              <w:t>供20</w:t>
            </w:r>
            <w:r>
              <w:rPr>
                <w:rFonts w:hint="eastAsia" w:ascii="仿宋" w:hAnsi="仿宋" w:eastAsia="仿宋" w:cs="仿宋"/>
                <w:color w:val="auto"/>
                <w:sz w:val="24"/>
                <w:highlight w:val="yellow"/>
                <w:lang w:val="en-US" w:eastAsia="zh-CN"/>
              </w:rPr>
              <w:t>24</w:t>
            </w:r>
            <w:r>
              <w:rPr>
                <w:rFonts w:hint="eastAsia" w:ascii="仿宋" w:hAnsi="仿宋" w:eastAsia="仿宋" w:cs="仿宋"/>
                <w:color w:val="auto"/>
                <w:sz w:val="24"/>
                <w:highlight w:val="yellow"/>
              </w:rPr>
              <w:t>年度或20</w:t>
            </w:r>
            <w:r>
              <w:rPr>
                <w:rFonts w:hint="eastAsia" w:ascii="仿宋" w:hAnsi="仿宋" w:eastAsia="仿宋" w:cs="仿宋"/>
                <w:color w:val="auto"/>
                <w:sz w:val="24"/>
                <w:highlight w:val="yellow"/>
                <w:lang w:val="en-US" w:eastAsia="zh-CN"/>
              </w:rPr>
              <w:t>25</w:t>
            </w:r>
            <w:r>
              <w:rPr>
                <w:rFonts w:hint="eastAsia" w:ascii="仿宋" w:hAnsi="仿宋" w:eastAsia="仿宋" w:cs="仿宋"/>
                <w:color w:val="auto"/>
                <w:sz w:val="24"/>
                <w:highlight w:val="yellow"/>
              </w:rPr>
              <w:t>年度</w:t>
            </w:r>
            <w:r>
              <w:rPr>
                <w:rFonts w:hint="eastAsia" w:ascii="仿宋" w:hAnsi="仿宋" w:eastAsia="仿宋" w:cs="仿宋"/>
                <w:color w:val="auto"/>
                <w:sz w:val="24"/>
                <w:highlight w:val="none"/>
              </w:rPr>
              <w:t>经会计师事务所或审计机构审计的财务审计报告，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包括资产负债表、现金流量表、</w:t>
            </w:r>
            <w:r>
              <w:rPr>
                <w:rFonts w:hint="eastAsia" w:ascii="仿宋" w:hAnsi="仿宋" w:eastAsia="仿宋" w:cs="仿宋"/>
                <w:color w:val="auto"/>
                <w:sz w:val="24"/>
                <w:highlight w:val="none"/>
                <w:lang w:val="en-US" w:eastAsia="zh-CN"/>
              </w:rPr>
              <w:t>利润表、</w:t>
            </w:r>
            <w:r>
              <w:rPr>
                <w:rFonts w:hint="eastAsia" w:ascii="仿宋" w:hAnsi="仿宋" w:eastAsia="仿宋" w:cs="仿宋"/>
                <w:color w:val="auto"/>
                <w:sz w:val="24"/>
                <w:highlight w:val="none"/>
              </w:rPr>
              <w:t>损益表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财务审计报告须在财政部注册会计师行业统一监管平台(http://acc.mof.gov.cn)完成报备并赋有平台统一验证码。审计报告应清晰显示验证码及可查验二维码，采购人将通过统一监管平台对审计报告真实性、有效性进行在线查验，未赋码、验证码无效或无法查验的审计报告视为无效材料)或基</w:t>
            </w:r>
            <w:r>
              <w:rPr>
                <w:rFonts w:hint="eastAsia" w:ascii="仿宋" w:hAnsi="仿宋" w:eastAsia="仿宋" w:cs="仿宋"/>
                <w:color w:val="auto"/>
                <w:sz w:val="24"/>
              </w:rPr>
              <w:t>本开户银行在投标截止日前三个月内开具的资信证明（银行存款证明无效）并附基本户开户许可证（或基本账户存款信息）；</w:t>
            </w:r>
          </w:p>
        </w:tc>
        <w:tc>
          <w:tcPr>
            <w:tcW w:w="1707" w:type="dxa"/>
            <w:tcBorders>
              <w:tl2br w:val="nil"/>
              <w:tr2bl w:val="nil"/>
            </w:tcBorders>
            <w:vAlign w:val="center"/>
          </w:tcPr>
          <w:p w14:paraId="3DC526BE">
            <w:pPr>
              <w:spacing w:line="480" w:lineRule="exact"/>
              <w:jc w:val="center"/>
              <w:rPr>
                <w:rFonts w:hint="eastAsia" w:ascii="仿宋" w:hAnsi="仿宋" w:eastAsia="仿宋" w:cs="仿宋"/>
                <w:color w:val="auto"/>
                <w:sz w:val="24"/>
              </w:rPr>
            </w:pPr>
            <w:r>
              <w:rPr>
                <w:rFonts w:hint="eastAsia" w:ascii="仿宋" w:hAnsi="仿宋" w:eastAsia="仿宋" w:cs="仿宋"/>
                <w:color w:val="auto"/>
                <w:spacing w:val="-6"/>
                <w:sz w:val="24"/>
              </w:rPr>
              <w:t>格式见《投标文件</w:t>
            </w:r>
            <w:r>
              <w:rPr>
                <w:rFonts w:hint="eastAsia" w:ascii="仿宋" w:hAnsi="仿宋" w:eastAsia="仿宋" w:cs="仿宋"/>
                <w:color w:val="auto"/>
                <w:spacing w:val="-4"/>
                <w:sz w:val="24"/>
              </w:rPr>
              <w:t>格式》</w:t>
            </w:r>
          </w:p>
        </w:tc>
      </w:tr>
      <w:tr w14:paraId="1E88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45" w:type="dxa"/>
            <w:tcBorders>
              <w:tl2br w:val="nil"/>
              <w:tr2bl w:val="nil"/>
            </w:tcBorders>
            <w:vAlign w:val="center"/>
          </w:tcPr>
          <w:p w14:paraId="06F1F8A4">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4</w:t>
            </w:r>
          </w:p>
        </w:tc>
        <w:tc>
          <w:tcPr>
            <w:tcW w:w="2229" w:type="dxa"/>
            <w:tcBorders>
              <w:tl2br w:val="nil"/>
              <w:tr2bl w:val="nil"/>
            </w:tcBorders>
            <w:vAlign w:val="center"/>
          </w:tcPr>
          <w:p w14:paraId="7430F8C8">
            <w:pPr>
              <w:spacing w:after="100" w:afterAutospacing="1" w:line="480" w:lineRule="exact"/>
              <w:rPr>
                <w:rFonts w:hint="eastAsia" w:ascii="仿宋" w:hAnsi="仿宋" w:eastAsia="仿宋" w:cs="仿宋"/>
                <w:color w:val="auto"/>
                <w:sz w:val="24"/>
              </w:rPr>
            </w:pPr>
            <w:r>
              <w:rPr>
                <w:rFonts w:hint="eastAsia" w:ascii="仿宋" w:hAnsi="仿宋" w:eastAsia="仿宋" w:cs="仿宋"/>
                <w:color w:val="auto"/>
                <w:spacing w:val="-2"/>
                <w:sz w:val="24"/>
              </w:rPr>
              <w:t>缴纳税收</w:t>
            </w:r>
          </w:p>
        </w:tc>
        <w:tc>
          <w:tcPr>
            <w:tcW w:w="4762" w:type="dxa"/>
            <w:tcBorders>
              <w:tl2br w:val="nil"/>
              <w:tr2bl w:val="nil"/>
            </w:tcBorders>
            <w:vAlign w:val="center"/>
          </w:tcPr>
          <w:p w14:paraId="26629D53">
            <w:pPr>
              <w:spacing w:after="100" w:afterAutospacing="1" w:line="480" w:lineRule="exact"/>
              <w:rPr>
                <w:rFonts w:hint="eastAsia" w:ascii="仿宋" w:hAnsi="仿宋" w:eastAsia="仿宋" w:cs="仿宋"/>
                <w:color w:val="auto"/>
                <w:sz w:val="24"/>
              </w:rPr>
            </w:pPr>
            <w:r>
              <w:rPr>
                <w:rFonts w:hint="eastAsia" w:ascii="仿宋" w:hAnsi="仿宋" w:eastAsia="仿宋" w:cs="仿宋"/>
                <w:color w:val="auto"/>
                <w:sz w:val="24"/>
              </w:rPr>
              <w:t>提供近半年内任意一个月依法缴纳税收的证明，当月新成立公司不需提供；无需纳税或免税的也需提供相应证明材料；</w:t>
            </w:r>
          </w:p>
        </w:tc>
        <w:tc>
          <w:tcPr>
            <w:tcW w:w="1707" w:type="dxa"/>
            <w:tcBorders>
              <w:tl2br w:val="nil"/>
              <w:tr2bl w:val="nil"/>
            </w:tcBorders>
            <w:vAlign w:val="center"/>
          </w:tcPr>
          <w:p w14:paraId="55CD6E8D">
            <w:pPr>
              <w:spacing w:line="480" w:lineRule="exact"/>
              <w:jc w:val="center"/>
              <w:rPr>
                <w:rFonts w:hint="eastAsia" w:ascii="仿宋" w:hAnsi="仿宋" w:eastAsia="仿宋" w:cs="仿宋"/>
                <w:color w:val="auto"/>
                <w:sz w:val="24"/>
              </w:rPr>
            </w:pPr>
            <w:r>
              <w:rPr>
                <w:rFonts w:hint="eastAsia" w:ascii="仿宋" w:hAnsi="仿宋" w:eastAsia="仿宋" w:cs="仿宋"/>
                <w:color w:val="auto"/>
                <w:spacing w:val="-6"/>
                <w:sz w:val="24"/>
              </w:rPr>
              <w:t>格式见《投标文件</w:t>
            </w:r>
            <w:r>
              <w:rPr>
                <w:rFonts w:hint="eastAsia" w:ascii="仿宋" w:hAnsi="仿宋" w:eastAsia="仿宋" w:cs="仿宋"/>
                <w:color w:val="auto"/>
                <w:spacing w:val="-4"/>
                <w:sz w:val="24"/>
              </w:rPr>
              <w:t>格式》</w:t>
            </w:r>
          </w:p>
        </w:tc>
      </w:tr>
      <w:tr w14:paraId="08F3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45" w:type="dxa"/>
            <w:tcBorders>
              <w:tl2br w:val="nil"/>
              <w:tr2bl w:val="nil"/>
            </w:tcBorders>
            <w:vAlign w:val="center"/>
          </w:tcPr>
          <w:p w14:paraId="2B8DD6A1">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5</w:t>
            </w:r>
          </w:p>
        </w:tc>
        <w:tc>
          <w:tcPr>
            <w:tcW w:w="2229" w:type="dxa"/>
            <w:tcBorders>
              <w:tl2br w:val="nil"/>
              <w:tr2bl w:val="nil"/>
            </w:tcBorders>
            <w:vAlign w:val="center"/>
          </w:tcPr>
          <w:p w14:paraId="342A213A">
            <w:pPr>
              <w:spacing w:after="100" w:afterAutospacing="1" w:line="480" w:lineRule="exact"/>
              <w:rPr>
                <w:rFonts w:hint="eastAsia" w:ascii="仿宋" w:hAnsi="仿宋" w:eastAsia="仿宋" w:cs="仿宋"/>
                <w:color w:val="auto"/>
                <w:sz w:val="24"/>
              </w:rPr>
            </w:pPr>
            <w:r>
              <w:rPr>
                <w:rFonts w:hint="eastAsia" w:ascii="仿宋" w:hAnsi="仿宋" w:eastAsia="仿宋" w:cs="仿宋"/>
                <w:color w:val="auto"/>
                <w:spacing w:val="-2"/>
                <w:sz w:val="24"/>
              </w:rPr>
              <w:t>缴纳社会保障资金</w:t>
            </w:r>
          </w:p>
        </w:tc>
        <w:tc>
          <w:tcPr>
            <w:tcW w:w="4762" w:type="dxa"/>
            <w:tcBorders>
              <w:tl2br w:val="nil"/>
              <w:tr2bl w:val="nil"/>
            </w:tcBorders>
            <w:vAlign w:val="center"/>
          </w:tcPr>
          <w:p w14:paraId="7953B369">
            <w:pPr>
              <w:spacing w:after="100" w:afterAutospacing="1" w:line="480" w:lineRule="exact"/>
              <w:rPr>
                <w:rFonts w:hint="eastAsia" w:ascii="仿宋" w:hAnsi="仿宋" w:eastAsia="仿宋" w:cs="仿宋"/>
                <w:color w:val="auto"/>
                <w:sz w:val="24"/>
              </w:rPr>
            </w:pPr>
            <w:r>
              <w:rPr>
                <w:rFonts w:hint="eastAsia" w:ascii="仿宋" w:hAnsi="仿宋" w:eastAsia="仿宋" w:cs="仿宋"/>
                <w:color w:val="auto"/>
                <w:sz w:val="24"/>
              </w:rPr>
              <w:t>提供近半年内任意一个月的社保缴纳证明，当月新成立公司不需提供）；</w:t>
            </w:r>
          </w:p>
        </w:tc>
        <w:tc>
          <w:tcPr>
            <w:tcW w:w="1707" w:type="dxa"/>
            <w:tcBorders>
              <w:tl2br w:val="nil"/>
              <w:tr2bl w:val="nil"/>
            </w:tcBorders>
            <w:vAlign w:val="center"/>
          </w:tcPr>
          <w:p w14:paraId="15B284EC">
            <w:pPr>
              <w:spacing w:line="480" w:lineRule="exact"/>
              <w:jc w:val="center"/>
              <w:rPr>
                <w:rFonts w:hint="eastAsia" w:ascii="仿宋" w:hAnsi="仿宋" w:eastAsia="仿宋" w:cs="仿宋"/>
                <w:color w:val="auto"/>
                <w:sz w:val="24"/>
              </w:rPr>
            </w:pPr>
            <w:r>
              <w:rPr>
                <w:rFonts w:hint="eastAsia" w:ascii="仿宋" w:hAnsi="仿宋" w:eastAsia="仿宋" w:cs="仿宋"/>
                <w:color w:val="auto"/>
                <w:spacing w:val="-6"/>
                <w:sz w:val="24"/>
              </w:rPr>
              <w:t>格式见《投标文件</w:t>
            </w:r>
            <w:r>
              <w:rPr>
                <w:rFonts w:hint="eastAsia" w:ascii="仿宋" w:hAnsi="仿宋" w:eastAsia="仿宋" w:cs="仿宋"/>
                <w:color w:val="auto"/>
                <w:spacing w:val="-4"/>
                <w:sz w:val="24"/>
              </w:rPr>
              <w:t>格式》</w:t>
            </w:r>
          </w:p>
        </w:tc>
      </w:tr>
      <w:tr w14:paraId="3109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45" w:type="dxa"/>
            <w:tcBorders>
              <w:tl2br w:val="nil"/>
              <w:tr2bl w:val="nil"/>
            </w:tcBorders>
            <w:vAlign w:val="center"/>
          </w:tcPr>
          <w:p w14:paraId="73BE38AA">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6</w:t>
            </w:r>
          </w:p>
        </w:tc>
        <w:tc>
          <w:tcPr>
            <w:tcW w:w="2229" w:type="dxa"/>
            <w:tcBorders>
              <w:tl2br w:val="nil"/>
              <w:tr2bl w:val="nil"/>
            </w:tcBorders>
            <w:vAlign w:val="center"/>
          </w:tcPr>
          <w:p w14:paraId="2CB09574">
            <w:pPr>
              <w:spacing w:after="100" w:afterAutospacing="1" w:line="480" w:lineRule="exact"/>
              <w:rPr>
                <w:rFonts w:hint="eastAsia" w:ascii="仿宋" w:hAnsi="仿宋" w:eastAsia="仿宋" w:cs="仿宋"/>
                <w:color w:val="auto"/>
                <w:sz w:val="24"/>
              </w:rPr>
            </w:pPr>
            <w:r>
              <w:rPr>
                <w:rFonts w:hint="eastAsia" w:ascii="仿宋" w:hAnsi="仿宋" w:eastAsia="仿宋" w:cs="仿宋"/>
                <w:color w:val="auto"/>
                <w:spacing w:val="-2"/>
                <w:sz w:val="24"/>
              </w:rPr>
              <w:t>履行合同所必需的设备和能力</w:t>
            </w:r>
          </w:p>
        </w:tc>
        <w:tc>
          <w:tcPr>
            <w:tcW w:w="4762" w:type="dxa"/>
            <w:tcBorders>
              <w:tl2br w:val="nil"/>
              <w:tr2bl w:val="nil"/>
            </w:tcBorders>
            <w:vAlign w:val="center"/>
          </w:tcPr>
          <w:p w14:paraId="7B0B0CA8">
            <w:pPr>
              <w:spacing w:after="100" w:afterAutospacing="1" w:line="480" w:lineRule="exact"/>
              <w:rPr>
                <w:rFonts w:hint="eastAsia" w:ascii="仿宋" w:hAnsi="仿宋" w:eastAsia="仿宋" w:cs="仿宋"/>
                <w:color w:val="auto"/>
                <w:sz w:val="24"/>
              </w:rPr>
            </w:pPr>
            <w:r>
              <w:rPr>
                <w:rFonts w:hint="eastAsia" w:ascii="仿宋" w:hAnsi="仿宋" w:eastAsia="仿宋" w:cs="仿宋"/>
                <w:color w:val="auto"/>
                <w:spacing w:val="-2"/>
                <w:sz w:val="24"/>
              </w:rPr>
              <w:t>提供具有履行合同所必需的设备和专业技术能力的相关证明材料或声明；</w:t>
            </w:r>
          </w:p>
        </w:tc>
        <w:tc>
          <w:tcPr>
            <w:tcW w:w="1707" w:type="dxa"/>
            <w:tcBorders>
              <w:tl2br w:val="nil"/>
              <w:tr2bl w:val="nil"/>
            </w:tcBorders>
            <w:vAlign w:val="center"/>
          </w:tcPr>
          <w:p w14:paraId="113263F9">
            <w:pPr>
              <w:spacing w:line="480" w:lineRule="exact"/>
              <w:jc w:val="center"/>
              <w:rPr>
                <w:rFonts w:hint="eastAsia" w:ascii="仿宋" w:hAnsi="仿宋" w:eastAsia="仿宋" w:cs="仿宋"/>
                <w:color w:val="auto"/>
                <w:sz w:val="24"/>
              </w:rPr>
            </w:pPr>
            <w:r>
              <w:rPr>
                <w:rFonts w:hint="eastAsia" w:ascii="仿宋" w:hAnsi="仿宋" w:eastAsia="仿宋" w:cs="仿宋"/>
                <w:color w:val="auto"/>
                <w:spacing w:val="-6"/>
                <w:sz w:val="24"/>
              </w:rPr>
              <w:t>格式见《投标文件</w:t>
            </w:r>
            <w:r>
              <w:rPr>
                <w:rFonts w:hint="eastAsia" w:ascii="仿宋" w:hAnsi="仿宋" w:eastAsia="仿宋" w:cs="仿宋"/>
                <w:color w:val="auto"/>
                <w:spacing w:val="-4"/>
                <w:sz w:val="24"/>
              </w:rPr>
              <w:t>格式》</w:t>
            </w:r>
          </w:p>
        </w:tc>
      </w:tr>
      <w:tr w14:paraId="06FC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5" w:type="dxa"/>
            <w:tcBorders>
              <w:tl2br w:val="nil"/>
              <w:tr2bl w:val="nil"/>
            </w:tcBorders>
            <w:vAlign w:val="center"/>
          </w:tcPr>
          <w:p w14:paraId="35955A17">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7</w:t>
            </w:r>
          </w:p>
        </w:tc>
        <w:tc>
          <w:tcPr>
            <w:tcW w:w="2229" w:type="dxa"/>
            <w:tcBorders>
              <w:tl2br w:val="nil"/>
              <w:tr2bl w:val="nil"/>
            </w:tcBorders>
            <w:vAlign w:val="center"/>
          </w:tcPr>
          <w:p w14:paraId="1AE1B2BC">
            <w:pPr>
              <w:spacing w:after="100" w:afterAutospacing="1" w:line="480" w:lineRule="exact"/>
              <w:rPr>
                <w:rFonts w:hint="eastAsia" w:ascii="仿宋" w:hAnsi="仿宋" w:eastAsia="仿宋" w:cs="仿宋"/>
                <w:color w:val="auto"/>
                <w:sz w:val="24"/>
              </w:rPr>
            </w:pPr>
            <w:r>
              <w:rPr>
                <w:rFonts w:hint="eastAsia" w:ascii="仿宋" w:hAnsi="仿宋" w:eastAsia="仿宋" w:cs="仿宋"/>
                <w:color w:val="auto"/>
                <w:spacing w:val="-2"/>
                <w:sz w:val="24"/>
              </w:rPr>
              <w:t>提供无重大违法记录声明书</w:t>
            </w:r>
          </w:p>
        </w:tc>
        <w:tc>
          <w:tcPr>
            <w:tcW w:w="4762" w:type="dxa"/>
            <w:tcBorders>
              <w:tl2br w:val="nil"/>
              <w:tr2bl w:val="nil"/>
            </w:tcBorders>
            <w:vAlign w:val="center"/>
          </w:tcPr>
          <w:p w14:paraId="0B37DA1C">
            <w:pPr>
              <w:spacing w:after="100" w:afterAutospacing="1" w:line="480" w:lineRule="exact"/>
              <w:rPr>
                <w:rFonts w:hint="eastAsia" w:ascii="仿宋" w:hAnsi="仿宋" w:eastAsia="仿宋" w:cs="仿宋"/>
                <w:color w:val="auto"/>
                <w:sz w:val="24"/>
              </w:rPr>
            </w:pPr>
            <w:r>
              <w:rPr>
                <w:rFonts w:hint="eastAsia" w:ascii="仿宋" w:hAnsi="仿宋" w:eastAsia="仿宋" w:cs="仿宋"/>
                <w:color w:val="auto"/>
                <w:spacing w:val="-2"/>
                <w:sz w:val="24"/>
              </w:rPr>
              <w:t>提供无重大违法记录的声明书；</w:t>
            </w:r>
          </w:p>
        </w:tc>
        <w:tc>
          <w:tcPr>
            <w:tcW w:w="1707" w:type="dxa"/>
            <w:tcBorders>
              <w:tl2br w:val="nil"/>
              <w:tr2bl w:val="nil"/>
            </w:tcBorders>
            <w:vAlign w:val="center"/>
          </w:tcPr>
          <w:p w14:paraId="07B01BAF">
            <w:pPr>
              <w:spacing w:line="480" w:lineRule="exact"/>
              <w:jc w:val="center"/>
              <w:rPr>
                <w:rFonts w:hint="eastAsia" w:ascii="仿宋" w:hAnsi="仿宋" w:eastAsia="仿宋" w:cs="仿宋"/>
                <w:color w:val="auto"/>
                <w:sz w:val="24"/>
              </w:rPr>
            </w:pPr>
            <w:r>
              <w:rPr>
                <w:rFonts w:hint="eastAsia" w:ascii="仿宋" w:hAnsi="仿宋" w:eastAsia="仿宋" w:cs="仿宋"/>
                <w:color w:val="auto"/>
                <w:spacing w:val="-6"/>
                <w:sz w:val="24"/>
              </w:rPr>
              <w:t>格式见《投标文件</w:t>
            </w:r>
            <w:r>
              <w:rPr>
                <w:rFonts w:hint="eastAsia" w:ascii="仿宋" w:hAnsi="仿宋" w:eastAsia="仿宋" w:cs="仿宋"/>
                <w:color w:val="auto"/>
                <w:spacing w:val="-4"/>
                <w:sz w:val="24"/>
              </w:rPr>
              <w:t>格式》</w:t>
            </w:r>
          </w:p>
        </w:tc>
      </w:tr>
      <w:tr w14:paraId="5B9E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tcBorders>
              <w:tl2br w:val="nil"/>
              <w:tr2bl w:val="nil"/>
            </w:tcBorders>
            <w:vAlign w:val="center"/>
          </w:tcPr>
          <w:p w14:paraId="1BDFE218">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8</w:t>
            </w:r>
          </w:p>
        </w:tc>
        <w:tc>
          <w:tcPr>
            <w:tcW w:w="2229" w:type="dxa"/>
            <w:tcBorders>
              <w:tl2br w:val="nil"/>
              <w:tr2bl w:val="nil"/>
            </w:tcBorders>
            <w:vAlign w:val="center"/>
          </w:tcPr>
          <w:p w14:paraId="287C3E89">
            <w:pPr>
              <w:spacing w:after="100" w:afterAutospacing="1" w:line="480" w:lineRule="exact"/>
              <w:rPr>
                <w:rFonts w:hint="eastAsia" w:ascii="仿宋" w:hAnsi="仿宋" w:eastAsia="仿宋" w:cs="仿宋"/>
                <w:color w:val="auto"/>
                <w:sz w:val="24"/>
              </w:rPr>
            </w:pPr>
            <w:r>
              <w:rPr>
                <w:rFonts w:hint="eastAsia" w:ascii="仿宋" w:hAnsi="仿宋" w:eastAsia="仿宋" w:cs="仿宋"/>
                <w:color w:val="auto"/>
                <w:spacing w:val="-2"/>
                <w:sz w:val="24"/>
              </w:rPr>
              <w:t>其他特定资格证明</w:t>
            </w:r>
          </w:p>
        </w:tc>
        <w:tc>
          <w:tcPr>
            <w:tcW w:w="4762" w:type="dxa"/>
            <w:tcBorders>
              <w:tl2br w:val="nil"/>
              <w:tr2bl w:val="nil"/>
            </w:tcBorders>
            <w:vAlign w:val="center"/>
          </w:tcPr>
          <w:p w14:paraId="1E79474E">
            <w:pPr>
              <w:spacing w:line="480" w:lineRule="exact"/>
              <w:rPr>
                <w:rFonts w:hint="eastAsia" w:ascii="仿宋" w:hAnsi="仿宋" w:eastAsia="仿宋" w:cs="仿宋"/>
                <w:color w:val="auto"/>
                <w:spacing w:val="-2"/>
                <w:sz w:val="24"/>
              </w:rPr>
            </w:pPr>
            <w:r>
              <w:rPr>
                <w:rFonts w:hint="eastAsia" w:ascii="仿宋" w:hAnsi="仿宋" w:eastAsia="仿宋" w:cs="仿宋"/>
                <w:color w:val="auto"/>
                <w:spacing w:val="-2"/>
                <w:sz w:val="24"/>
              </w:rPr>
              <w:t>（1）投标人具有卫生健康行政部门颁发的《医疗机构执业许可证》；</w:t>
            </w:r>
          </w:p>
          <w:p w14:paraId="519F023F">
            <w:pPr>
              <w:spacing w:line="480" w:lineRule="exact"/>
              <w:rPr>
                <w:rFonts w:hint="eastAsia" w:ascii="仿宋" w:hAnsi="仿宋" w:eastAsia="仿宋" w:cs="仿宋"/>
                <w:color w:val="auto"/>
                <w:spacing w:val="-2"/>
                <w:sz w:val="24"/>
              </w:rPr>
            </w:pPr>
            <w:r>
              <w:rPr>
                <w:rFonts w:hint="eastAsia" w:ascii="仿宋" w:hAnsi="仿宋" w:eastAsia="仿宋" w:cs="仿宋"/>
                <w:color w:val="auto"/>
                <w:spacing w:val="-2"/>
                <w:sz w:val="24"/>
              </w:rPr>
              <w:t>（2）在中华人民共和国境内注册，未在“信用中国”网站（www.creditchina.gov.cn）、“中国政府采购网”（www.ccgp.gov.cn）等渠道列入失信被执行人、</w:t>
            </w:r>
            <w:r>
              <w:rPr>
                <w:rFonts w:hint="eastAsia" w:ascii="仿宋" w:hAnsi="仿宋" w:eastAsia="仿宋" w:cs="仿宋"/>
                <w:color w:val="auto"/>
                <w:spacing w:val="-2"/>
                <w:sz w:val="24"/>
                <w:lang w:eastAsia="zh-CN"/>
              </w:rPr>
              <w:t>重大税收违法失信主体</w:t>
            </w:r>
            <w:r>
              <w:rPr>
                <w:rFonts w:hint="eastAsia" w:ascii="仿宋" w:hAnsi="仿宋" w:eastAsia="仿宋" w:cs="仿宋"/>
                <w:color w:val="auto"/>
                <w:spacing w:val="-2"/>
                <w:sz w:val="24"/>
              </w:rPr>
              <w:t>、政府采购严重违法失信行为记录名单；</w:t>
            </w:r>
          </w:p>
        </w:tc>
        <w:tc>
          <w:tcPr>
            <w:tcW w:w="1707" w:type="dxa"/>
            <w:tcBorders>
              <w:tl2br w:val="nil"/>
              <w:tr2bl w:val="nil"/>
            </w:tcBorders>
            <w:vAlign w:val="center"/>
          </w:tcPr>
          <w:p w14:paraId="709A8B6A">
            <w:pPr>
              <w:spacing w:line="480" w:lineRule="exact"/>
              <w:jc w:val="center"/>
              <w:rPr>
                <w:rFonts w:hint="eastAsia" w:ascii="仿宋" w:hAnsi="仿宋" w:eastAsia="仿宋" w:cs="仿宋"/>
                <w:color w:val="auto"/>
                <w:sz w:val="24"/>
              </w:rPr>
            </w:pPr>
            <w:r>
              <w:rPr>
                <w:rFonts w:hint="eastAsia" w:ascii="仿宋" w:hAnsi="仿宋" w:eastAsia="仿宋" w:cs="仿宋"/>
                <w:color w:val="auto"/>
                <w:spacing w:val="-6"/>
                <w:sz w:val="24"/>
              </w:rPr>
              <w:t>格式见《投标文件</w:t>
            </w:r>
            <w:r>
              <w:rPr>
                <w:rFonts w:hint="eastAsia" w:ascii="仿宋" w:hAnsi="仿宋" w:eastAsia="仿宋" w:cs="仿宋"/>
                <w:color w:val="auto"/>
                <w:spacing w:val="-4"/>
                <w:sz w:val="24"/>
              </w:rPr>
              <w:t>格式》</w:t>
            </w:r>
          </w:p>
        </w:tc>
      </w:tr>
      <w:tr w14:paraId="1738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845" w:type="dxa"/>
            <w:tcBorders>
              <w:tl2br w:val="nil"/>
              <w:tr2bl w:val="nil"/>
            </w:tcBorders>
            <w:vAlign w:val="center"/>
          </w:tcPr>
          <w:p w14:paraId="23DD4FD4">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9</w:t>
            </w:r>
          </w:p>
        </w:tc>
        <w:tc>
          <w:tcPr>
            <w:tcW w:w="2229" w:type="dxa"/>
            <w:tcBorders>
              <w:tl2br w:val="nil"/>
              <w:tr2bl w:val="nil"/>
            </w:tcBorders>
            <w:vAlign w:val="center"/>
          </w:tcPr>
          <w:p w14:paraId="5008A0FB">
            <w:pPr>
              <w:spacing w:line="480" w:lineRule="exact"/>
              <w:rPr>
                <w:rFonts w:hint="eastAsia" w:ascii="仿宋" w:hAnsi="仿宋" w:eastAsia="仿宋" w:cs="仿宋"/>
                <w:color w:val="auto"/>
                <w:sz w:val="24"/>
              </w:rPr>
            </w:pPr>
            <w:r>
              <w:rPr>
                <w:rFonts w:hint="eastAsia" w:ascii="仿宋" w:hAnsi="仿宋" w:eastAsia="仿宋" w:cs="仿宋"/>
                <w:color w:val="auto"/>
                <w:sz w:val="24"/>
              </w:rPr>
              <w:t>不参与围标串标承诺书</w:t>
            </w:r>
          </w:p>
        </w:tc>
        <w:tc>
          <w:tcPr>
            <w:tcW w:w="4762" w:type="dxa"/>
            <w:tcBorders>
              <w:tl2br w:val="nil"/>
              <w:tr2bl w:val="nil"/>
            </w:tcBorders>
            <w:vAlign w:val="center"/>
          </w:tcPr>
          <w:p w14:paraId="5D1ECD9C">
            <w:pPr>
              <w:spacing w:line="480" w:lineRule="exact"/>
              <w:rPr>
                <w:rFonts w:hint="eastAsia" w:ascii="仿宋" w:hAnsi="仿宋" w:eastAsia="仿宋" w:cs="仿宋"/>
                <w:color w:val="auto"/>
                <w:sz w:val="24"/>
              </w:rPr>
            </w:pPr>
            <w:r>
              <w:rPr>
                <w:rFonts w:hint="eastAsia" w:ascii="仿宋" w:hAnsi="仿宋" w:eastAsia="仿宋" w:cs="仿宋"/>
                <w:color w:val="auto"/>
                <w:sz w:val="24"/>
              </w:rPr>
              <w:t>提供不参与围标串标承诺书；</w:t>
            </w:r>
          </w:p>
        </w:tc>
        <w:tc>
          <w:tcPr>
            <w:tcW w:w="1707" w:type="dxa"/>
            <w:tcBorders>
              <w:tl2br w:val="nil"/>
              <w:tr2bl w:val="nil"/>
            </w:tcBorders>
            <w:vAlign w:val="center"/>
          </w:tcPr>
          <w:p w14:paraId="627DFEBE">
            <w:pPr>
              <w:spacing w:line="480" w:lineRule="exact"/>
              <w:jc w:val="center"/>
              <w:rPr>
                <w:rFonts w:hint="eastAsia" w:ascii="仿宋" w:hAnsi="仿宋" w:eastAsia="仿宋" w:cs="仿宋"/>
                <w:color w:val="auto"/>
                <w:sz w:val="24"/>
              </w:rPr>
            </w:pPr>
            <w:r>
              <w:rPr>
                <w:rFonts w:hint="eastAsia" w:ascii="仿宋" w:hAnsi="仿宋" w:eastAsia="仿宋" w:cs="仿宋"/>
                <w:color w:val="auto"/>
                <w:spacing w:val="-6"/>
                <w:sz w:val="24"/>
              </w:rPr>
              <w:t>格式见《投标文件</w:t>
            </w:r>
            <w:r>
              <w:rPr>
                <w:rFonts w:hint="eastAsia" w:ascii="仿宋" w:hAnsi="仿宋" w:eastAsia="仿宋" w:cs="仿宋"/>
                <w:color w:val="auto"/>
                <w:spacing w:val="-4"/>
                <w:sz w:val="24"/>
              </w:rPr>
              <w:t>格式》</w:t>
            </w:r>
          </w:p>
        </w:tc>
      </w:tr>
      <w:tr w14:paraId="4AD9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836" w:type="dxa"/>
            <w:gridSpan w:val="3"/>
            <w:tcBorders>
              <w:tl2br w:val="nil"/>
              <w:tr2bl w:val="nil"/>
            </w:tcBorders>
            <w:vAlign w:val="center"/>
          </w:tcPr>
          <w:p w14:paraId="58EE3BE7">
            <w:pPr>
              <w:spacing w:after="100" w:afterAutospacing="1" w:line="480" w:lineRule="exact"/>
              <w:ind w:firstLine="1440" w:firstLineChars="600"/>
              <w:rPr>
                <w:rFonts w:hint="eastAsia" w:ascii="仿宋" w:hAnsi="仿宋" w:eastAsia="仿宋" w:cs="仿宋"/>
                <w:color w:val="auto"/>
                <w:sz w:val="24"/>
              </w:rPr>
            </w:pPr>
            <w:r>
              <w:rPr>
                <w:rFonts w:hint="eastAsia" w:ascii="仿宋" w:hAnsi="仿宋" w:eastAsia="仿宋" w:cs="仿宋"/>
                <w:color w:val="auto"/>
                <w:sz w:val="24"/>
              </w:rPr>
              <w:t>资格审查结果</w:t>
            </w:r>
          </w:p>
        </w:tc>
        <w:tc>
          <w:tcPr>
            <w:tcW w:w="1707" w:type="dxa"/>
            <w:tcBorders>
              <w:tl2br w:val="nil"/>
              <w:tr2bl w:val="nil"/>
            </w:tcBorders>
            <w:vAlign w:val="center"/>
          </w:tcPr>
          <w:p w14:paraId="5C4C2F60">
            <w:pPr>
              <w:spacing w:line="480" w:lineRule="exact"/>
              <w:rPr>
                <w:rFonts w:hint="eastAsia" w:ascii="仿宋" w:hAnsi="仿宋" w:eastAsia="仿宋" w:cs="仿宋"/>
                <w:color w:val="auto"/>
                <w:sz w:val="24"/>
              </w:rPr>
            </w:pPr>
          </w:p>
        </w:tc>
      </w:tr>
      <w:tr w14:paraId="1F8E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836" w:type="dxa"/>
            <w:gridSpan w:val="3"/>
            <w:tcBorders>
              <w:tl2br w:val="nil"/>
              <w:tr2bl w:val="nil"/>
            </w:tcBorders>
            <w:vAlign w:val="center"/>
          </w:tcPr>
          <w:p w14:paraId="4D2B3C20">
            <w:pPr>
              <w:spacing w:after="100" w:afterAutospacing="1" w:line="480" w:lineRule="exact"/>
              <w:ind w:firstLine="1440" w:firstLineChars="600"/>
              <w:rPr>
                <w:rFonts w:hint="eastAsia" w:ascii="仿宋" w:hAnsi="仿宋" w:eastAsia="仿宋" w:cs="仿宋"/>
                <w:color w:val="auto"/>
                <w:sz w:val="24"/>
              </w:rPr>
            </w:pPr>
            <w:r>
              <w:rPr>
                <w:rFonts w:hint="eastAsia" w:ascii="仿宋" w:hAnsi="仿宋" w:eastAsia="仿宋" w:cs="仿宋"/>
                <w:color w:val="auto"/>
                <w:sz w:val="24"/>
              </w:rPr>
              <w:t>不通过理由说明</w:t>
            </w:r>
          </w:p>
        </w:tc>
        <w:tc>
          <w:tcPr>
            <w:tcW w:w="1707" w:type="dxa"/>
            <w:tcBorders>
              <w:tl2br w:val="nil"/>
              <w:tr2bl w:val="nil"/>
            </w:tcBorders>
            <w:vAlign w:val="center"/>
          </w:tcPr>
          <w:p w14:paraId="016BD5EC">
            <w:pPr>
              <w:spacing w:line="480" w:lineRule="exact"/>
              <w:rPr>
                <w:rFonts w:hint="eastAsia" w:ascii="仿宋" w:hAnsi="仿宋" w:eastAsia="仿宋" w:cs="仿宋"/>
                <w:color w:val="auto"/>
                <w:sz w:val="24"/>
              </w:rPr>
            </w:pPr>
          </w:p>
        </w:tc>
      </w:tr>
    </w:tbl>
    <w:p w14:paraId="24C3620F">
      <w:pPr>
        <w:widowControl/>
        <w:jc w:val="left"/>
        <w:rPr>
          <w:rFonts w:hint="eastAsia" w:ascii="仿宋" w:hAnsi="仿宋" w:eastAsia="仿宋" w:cs="仿宋"/>
          <w:color w:val="auto"/>
          <w:sz w:val="24"/>
        </w:rPr>
      </w:pPr>
      <w:r>
        <w:rPr>
          <w:rFonts w:hint="eastAsia" w:ascii="仿宋" w:hAnsi="仿宋" w:eastAsia="仿宋" w:cs="仿宋"/>
          <w:color w:val="auto"/>
          <w:sz w:val="24"/>
        </w:rPr>
        <w:br w:type="page"/>
      </w:r>
    </w:p>
    <w:p w14:paraId="34451589">
      <w:pPr>
        <w:spacing w:line="360" w:lineRule="auto"/>
        <w:jc w:val="center"/>
        <w:outlineLvl w:val="0"/>
        <w:rPr>
          <w:rFonts w:hint="eastAsia" w:ascii="仿宋" w:hAnsi="仿宋" w:eastAsia="仿宋" w:cs="仿宋"/>
          <w:b/>
          <w:color w:val="auto"/>
          <w:sz w:val="36"/>
          <w:szCs w:val="36"/>
        </w:rPr>
      </w:pPr>
      <w:bookmarkStart w:id="179" w:name="_Toc11293"/>
      <w:bookmarkStart w:id="180" w:name="_Toc25929"/>
      <w:bookmarkStart w:id="181" w:name="_Toc99301423"/>
      <w:r>
        <w:rPr>
          <w:rFonts w:hint="eastAsia" w:ascii="仿宋" w:hAnsi="仿宋" w:eastAsia="仿宋" w:cs="仿宋"/>
          <w:b/>
          <w:color w:val="auto"/>
          <w:sz w:val="36"/>
          <w:szCs w:val="36"/>
        </w:rPr>
        <w:t xml:space="preserve">第四章   </w:t>
      </w:r>
      <w:bookmarkEnd w:id="174"/>
      <w:bookmarkEnd w:id="175"/>
      <w:bookmarkEnd w:id="176"/>
      <w:bookmarkEnd w:id="177"/>
      <w:bookmarkEnd w:id="178"/>
      <w:bookmarkStart w:id="182" w:name="_Hlt164229061"/>
      <w:bookmarkEnd w:id="182"/>
      <w:r>
        <w:rPr>
          <w:rFonts w:hint="eastAsia" w:ascii="仿宋" w:hAnsi="仿宋" w:eastAsia="仿宋" w:cs="仿宋"/>
          <w:b/>
          <w:color w:val="auto"/>
          <w:sz w:val="36"/>
          <w:szCs w:val="36"/>
        </w:rPr>
        <w:t>评标程序、评标方法和评标标准</w:t>
      </w:r>
      <w:bookmarkEnd w:id="179"/>
      <w:bookmarkEnd w:id="180"/>
      <w:bookmarkEnd w:id="181"/>
    </w:p>
    <w:p w14:paraId="19B7878E">
      <w:pPr>
        <w:tabs>
          <w:tab w:val="left" w:pos="360"/>
          <w:tab w:val="left" w:pos="900"/>
        </w:tabs>
        <w:snapToGrid w:val="0"/>
        <w:spacing w:line="360" w:lineRule="auto"/>
        <w:jc w:val="center"/>
        <w:outlineLvl w:val="0"/>
        <w:rPr>
          <w:rFonts w:hint="eastAsia" w:ascii="仿宋" w:hAnsi="仿宋" w:eastAsia="仿宋" w:cs="仿宋"/>
          <w:b/>
          <w:color w:val="auto"/>
        </w:rPr>
      </w:pPr>
      <w:bookmarkStart w:id="183" w:name="_Toc13534"/>
      <w:bookmarkStart w:id="184" w:name="_Toc518"/>
      <w:bookmarkStart w:id="185" w:name="_Toc11933"/>
      <w:bookmarkStart w:id="186" w:name="_Toc5834"/>
      <w:r>
        <w:rPr>
          <w:rFonts w:hint="eastAsia" w:ascii="仿宋" w:hAnsi="仿宋" w:eastAsia="仿宋" w:cs="仿宋"/>
          <w:b/>
          <w:color w:val="auto"/>
          <w:sz w:val="24"/>
        </w:rPr>
        <w:t>一、评标程序、评标方法</w:t>
      </w:r>
      <w:bookmarkEnd w:id="183"/>
      <w:bookmarkEnd w:id="184"/>
      <w:bookmarkEnd w:id="185"/>
      <w:bookmarkEnd w:id="186"/>
    </w:p>
    <w:p w14:paraId="3644A94D">
      <w:pPr>
        <w:tabs>
          <w:tab w:val="left" w:pos="360"/>
        </w:tabs>
        <w:snapToGrid w:val="0"/>
        <w:spacing w:line="360" w:lineRule="auto"/>
        <w:outlineLvl w:val="1"/>
        <w:rPr>
          <w:rFonts w:hint="eastAsia" w:ascii="仿宋" w:hAnsi="仿宋" w:eastAsia="仿宋" w:cs="仿宋"/>
          <w:b/>
          <w:bCs/>
          <w:color w:val="auto"/>
          <w:sz w:val="24"/>
        </w:rPr>
      </w:pPr>
      <w:bookmarkStart w:id="187" w:name="_Toc150774746"/>
      <w:bookmarkStart w:id="188" w:name="_Toc149720834"/>
      <w:bookmarkStart w:id="189" w:name="_Toc151190168"/>
      <w:bookmarkStart w:id="190" w:name="_Toc226965814"/>
      <w:bookmarkStart w:id="191" w:name="_Toc226337237"/>
      <w:bookmarkStart w:id="192" w:name="_Toc195842906"/>
      <w:bookmarkStart w:id="193" w:name="_Toc164608810"/>
      <w:bookmarkStart w:id="194" w:name="_Toc305158809"/>
      <w:bookmarkStart w:id="195" w:name="_Toc164229236"/>
      <w:bookmarkStart w:id="196" w:name="_Toc305158883"/>
      <w:bookmarkStart w:id="197" w:name="_Toc164351635"/>
      <w:bookmarkStart w:id="198" w:name="_Toc142311043"/>
      <w:bookmarkStart w:id="199" w:name="_Toc18021"/>
      <w:bookmarkStart w:id="200" w:name="_Toc127151541"/>
      <w:bookmarkStart w:id="201" w:name="_Toc151193783"/>
      <w:bookmarkStart w:id="202" w:name="_Toc151193639"/>
      <w:bookmarkStart w:id="203" w:name="_Toc226965731"/>
      <w:bookmarkStart w:id="204" w:name="_Toc150774641"/>
      <w:bookmarkStart w:id="205" w:name="_Toc151193855"/>
      <w:bookmarkStart w:id="206" w:name="_Toc127161455"/>
      <w:bookmarkStart w:id="207" w:name="_Toc150480779"/>
      <w:bookmarkStart w:id="208" w:name="_Toc164608655"/>
      <w:bookmarkStart w:id="209" w:name="_Toc151193711"/>
      <w:bookmarkStart w:id="210" w:name="_Toc226309785"/>
      <w:bookmarkStart w:id="211" w:name="_Toc265228379"/>
      <w:bookmarkStart w:id="212" w:name="_Toc264969231"/>
      <w:bookmarkStart w:id="213" w:name="_Toc150509292"/>
      <w:bookmarkStart w:id="214" w:name="_Toc127151742"/>
      <w:bookmarkStart w:id="215" w:name="_Toc164229382"/>
      <w:bookmarkStart w:id="216" w:name="_Toc4800"/>
      <w:bookmarkStart w:id="217" w:name="_Toc151193929"/>
      <w:bookmarkStart w:id="218" w:name="_Toc353825551"/>
      <w:bookmarkStart w:id="219" w:name="_Toc353873941"/>
      <w:r>
        <w:rPr>
          <w:rFonts w:hint="eastAsia" w:ascii="仿宋" w:hAnsi="仿宋" w:eastAsia="仿宋" w:cs="仿宋"/>
          <w:b/>
          <w:bCs/>
          <w:color w:val="auto"/>
          <w:sz w:val="24"/>
        </w:rPr>
        <w:t>1.投标文件的符合性审查</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6252B88">
      <w:pPr>
        <w:tabs>
          <w:tab w:val="left" w:pos="1080"/>
        </w:tabs>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1.1评标委员会对资格审查合格的投标人的投标文件进行符合性审查，以确定其是否满足招标文件的实质性要求。</w:t>
      </w:r>
      <w:bookmarkStart w:id="220" w:name="_Toc520356167"/>
    </w:p>
    <w:p w14:paraId="5195C0E7">
      <w:pPr>
        <w:tabs>
          <w:tab w:val="left" w:pos="1080"/>
        </w:tabs>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1.2评标委员会根据《符合性审查要求》中规定的审查因素和审查内容，对投标人的投标文件是否实质上符合招标文件进行符合性审查，并形成符合性审查评审结果。投标人《商务技术文件》有任何一项不符合《符合性审查要求》</w:t>
      </w:r>
      <w:bookmarkEnd w:id="220"/>
      <w:r>
        <w:rPr>
          <w:rFonts w:hint="eastAsia" w:ascii="仿宋" w:hAnsi="仿宋" w:eastAsia="仿宋" w:cs="仿宋"/>
          <w:color w:val="auto"/>
          <w:sz w:val="24"/>
        </w:rPr>
        <w:t>要求的，</w:t>
      </w:r>
      <w:r>
        <w:rPr>
          <w:rFonts w:hint="eastAsia" w:ascii="仿宋" w:hAnsi="仿宋" w:eastAsia="仿宋" w:cs="仿宋"/>
          <w:b/>
          <w:color w:val="auto"/>
          <w:sz w:val="24"/>
        </w:rPr>
        <w:t>投标无效</w:t>
      </w:r>
      <w:r>
        <w:rPr>
          <w:rFonts w:hint="eastAsia" w:ascii="仿宋" w:hAnsi="仿宋" w:eastAsia="仿宋" w:cs="仿宋"/>
          <w:color w:val="auto"/>
          <w:sz w:val="24"/>
        </w:rPr>
        <w:t>。</w:t>
      </w:r>
    </w:p>
    <w:p w14:paraId="3D82E0F4">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auto"/>
          <w:sz w:val="24"/>
        </w:rPr>
      </w:pPr>
      <w:r>
        <w:rPr>
          <w:rFonts w:hint="eastAsia" w:ascii="仿宋" w:hAnsi="仿宋" w:eastAsia="仿宋" w:cs="仿宋"/>
          <w:b/>
          <w:color w:val="auto"/>
          <w:sz w:val="24"/>
        </w:rPr>
        <w:t>符合性审查要求</w:t>
      </w:r>
    </w:p>
    <w:tbl>
      <w:tblPr>
        <w:tblStyle w:val="16"/>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7997"/>
        <w:gridCol w:w="841"/>
        <w:gridCol w:w="833"/>
      </w:tblGrid>
      <w:tr w14:paraId="7A0C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8606" w:type="dxa"/>
            <w:gridSpan w:val="2"/>
            <w:vMerge w:val="restart"/>
            <w:tcBorders>
              <w:tl2br w:val="nil"/>
              <w:tr2bl w:val="nil"/>
            </w:tcBorders>
            <w:vAlign w:val="center"/>
          </w:tcPr>
          <w:p w14:paraId="75CC61F3">
            <w:pPr>
              <w:widowControl/>
              <w:snapToGrid w:val="0"/>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评审内容</w:t>
            </w:r>
          </w:p>
        </w:tc>
        <w:tc>
          <w:tcPr>
            <w:tcW w:w="1674" w:type="dxa"/>
            <w:gridSpan w:val="2"/>
            <w:tcBorders>
              <w:tl2br w:val="nil"/>
              <w:tr2bl w:val="nil"/>
            </w:tcBorders>
            <w:vAlign w:val="center"/>
          </w:tcPr>
          <w:p w14:paraId="110E6394">
            <w:pPr>
              <w:widowControl/>
              <w:snapToGrid w:val="0"/>
              <w:spacing w:line="480" w:lineRule="exact"/>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审查结果</w:t>
            </w:r>
          </w:p>
        </w:tc>
      </w:tr>
      <w:tr w14:paraId="7D0A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jc w:val="center"/>
        </w:trPr>
        <w:tc>
          <w:tcPr>
            <w:tcW w:w="8606" w:type="dxa"/>
            <w:gridSpan w:val="2"/>
            <w:vMerge w:val="continue"/>
            <w:tcBorders>
              <w:tl2br w:val="nil"/>
              <w:tr2bl w:val="nil"/>
            </w:tcBorders>
            <w:vAlign w:val="center"/>
          </w:tcPr>
          <w:p w14:paraId="0FB59E61">
            <w:pPr>
              <w:widowControl/>
              <w:snapToGrid w:val="0"/>
              <w:spacing w:line="480" w:lineRule="exact"/>
              <w:jc w:val="center"/>
              <w:rPr>
                <w:rFonts w:hint="eastAsia" w:ascii="仿宋" w:hAnsi="仿宋" w:eastAsia="仿宋" w:cs="仿宋"/>
                <w:color w:val="auto"/>
                <w:sz w:val="24"/>
              </w:rPr>
            </w:pPr>
          </w:p>
        </w:tc>
        <w:tc>
          <w:tcPr>
            <w:tcW w:w="841" w:type="dxa"/>
            <w:tcBorders>
              <w:tl2br w:val="nil"/>
              <w:tr2bl w:val="nil"/>
            </w:tcBorders>
            <w:vAlign w:val="center"/>
          </w:tcPr>
          <w:p w14:paraId="167BD80B">
            <w:pPr>
              <w:widowControl/>
              <w:snapToGrid w:val="0"/>
              <w:spacing w:line="480" w:lineRule="exact"/>
              <w:jc w:val="center"/>
              <w:rPr>
                <w:rFonts w:hint="eastAsia" w:ascii="仿宋" w:hAnsi="仿宋" w:eastAsia="仿宋" w:cs="仿宋"/>
                <w:b/>
                <w:color w:val="auto"/>
                <w:sz w:val="24"/>
              </w:rPr>
            </w:pPr>
            <w:r>
              <w:rPr>
                <w:rFonts w:hint="eastAsia" w:ascii="仿宋" w:hAnsi="仿宋" w:eastAsia="仿宋" w:cs="仿宋"/>
                <w:b/>
                <w:color w:val="auto"/>
                <w:sz w:val="24"/>
              </w:rPr>
              <w:t>是</w:t>
            </w:r>
          </w:p>
        </w:tc>
        <w:tc>
          <w:tcPr>
            <w:tcW w:w="833" w:type="dxa"/>
            <w:tcBorders>
              <w:tl2br w:val="nil"/>
              <w:tr2bl w:val="nil"/>
            </w:tcBorders>
            <w:vAlign w:val="center"/>
          </w:tcPr>
          <w:p w14:paraId="253FF20F">
            <w:pPr>
              <w:widowControl/>
              <w:snapToGrid w:val="0"/>
              <w:spacing w:line="480" w:lineRule="exact"/>
              <w:jc w:val="center"/>
              <w:rPr>
                <w:rFonts w:hint="eastAsia" w:ascii="仿宋" w:hAnsi="仿宋" w:eastAsia="仿宋" w:cs="仿宋"/>
                <w:b/>
                <w:color w:val="auto"/>
                <w:sz w:val="24"/>
              </w:rPr>
            </w:pPr>
            <w:r>
              <w:rPr>
                <w:rFonts w:hint="eastAsia" w:ascii="仿宋" w:hAnsi="仿宋" w:eastAsia="仿宋" w:cs="仿宋"/>
                <w:b/>
                <w:color w:val="auto"/>
                <w:sz w:val="24"/>
              </w:rPr>
              <w:t>否</w:t>
            </w:r>
          </w:p>
        </w:tc>
      </w:tr>
      <w:tr w14:paraId="47EB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09" w:type="dxa"/>
            <w:tcBorders>
              <w:tl2br w:val="nil"/>
              <w:tr2bl w:val="nil"/>
            </w:tcBorders>
            <w:vAlign w:val="center"/>
          </w:tcPr>
          <w:p w14:paraId="031EFF33">
            <w:pPr>
              <w:widowControl/>
              <w:snapToGrid w:val="0"/>
              <w:spacing w:line="48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1</w:t>
            </w:r>
          </w:p>
        </w:tc>
        <w:tc>
          <w:tcPr>
            <w:tcW w:w="7997" w:type="dxa"/>
            <w:tcBorders>
              <w:tl2br w:val="nil"/>
              <w:tr2bl w:val="nil"/>
            </w:tcBorders>
            <w:vAlign w:val="center"/>
          </w:tcPr>
          <w:p w14:paraId="01E9D26F">
            <w:pPr>
              <w:widowControl/>
              <w:snapToGrid w:val="0"/>
              <w:spacing w:line="480" w:lineRule="exact"/>
              <w:rPr>
                <w:rFonts w:hint="eastAsia" w:ascii="仿宋" w:hAnsi="仿宋" w:eastAsia="仿宋" w:cs="仿宋"/>
                <w:color w:val="auto"/>
                <w:sz w:val="24"/>
              </w:rPr>
            </w:pPr>
            <w:r>
              <w:rPr>
                <w:rFonts w:hint="eastAsia" w:ascii="仿宋" w:hAnsi="仿宋" w:eastAsia="仿宋" w:cs="仿宋"/>
                <w:color w:val="auto"/>
                <w:sz w:val="24"/>
                <w:lang w:val="en-US" w:eastAsia="zh-CN"/>
              </w:rPr>
              <w:t>投标人</w:t>
            </w:r>
            <w:r>
              <w:rPr>
                <w:rFonts w:hint="eastAsia" w:ascii="仿宋" w:hAnsi="仿宋" w:eastAsia="仿宋" w:cs="仿宋"/>
                <w:color w:val="auto"/>
                <w:sz w:val="24"/>
              </w:rPr>
              <w:t>资格声明书有单位盖章及法定代表人或法定代表人授权的代理人签字或盖章的；</w:t>
            </w:r>
          </w:p>
        </w:tc>
        <w:tc>
          <w:tcPr>
            <w:tcW w:w="841" w:type="dxa"/>
            <w:tcBorders>
              <w:tl2br w:val="nil"/>
              <w:tr2bl w:val="nil"/>
            </w:tcBorders>
            <w:vAlign w:val="center"/>
          </w:tcPr>
          <w:p w14:paraId="5F4AA986">
            <w:pPr>
              <w:widowControl/>
              <w:snapToGrid w:val="0"/>
              <w:spacing w:line="480" w:lineRule="exact"/>
              <w:jc w:val="center"/>
              <w:rPr>
                <w:rFonts w:hint="eastAsia" w:ascii="仿宋" w:hAnsi="仿宋" w:eastAsia="仿宋" w:cs="仿宋"/>
                <w:color w:val="auto"/>
                <w:sz w:val="24"/>
              </w:rPr>
            </w:pPr>
          </w:p>
        </w:tc>
        <w:tc>
          <w:tcPr>
            <w:tcW w:w="833" w:type="dxa"/>
            <w:tcBorders>
              <w:tl2br w:val="nil"/>
              <w:tr2bl w:val="nil"/>
            </w:tcBorders>
            <w:vAlign w:val="center"/>
          </w:tcPr>
          <w:p w14:paraId="594D8470">
            <w:pPr>
              <w:widowControl/>
              <w:snapToGrid w:val="0"/>
              <w:spacing w:line="480" w:lineRule="exact"/>
              <w:jc w:val="center"/>
              <w:rPr>
                <w:rFonts w:hint="eastAsia" w:ascii="仿宋" w:hAnsi="仿宋" w:eastAsia="仿宋" w:cs="仿宋"/>
                <w:color w:val="auto"/>
                <w:sz w:val="24"/>
              </w:rPr>
            </w:pPr>
          </w:p>
        </w:tc>
      </w:tr>
      <w:tr w14:paraId="0799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9" w:type="dxa"/>
            <w:tcBorders>
              <w:tl2br w:val="nil"/>
              <w:tr2bl w:val="nil"/>
            </w:tcBorders>
            <w:vAlign w:val="center"/>
          </w:tcPr>
          <w:p w14:paraId="7F297721">
            <w:pPr>
              <w:widowControl/>
              <w:snapToGrid w:val="0"/>
              <w:spacing w:line="48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2</w:t>
            </w:r>
          </w:p>
        </w:tc>
        <w:tc>
          <w:tcPr>
            <w:tcW w:w="7997" w:type="dxa"/>
            <w:tcBorders>
              <w:tl2br w:val="nil"/>
              <w:tr2bl w:val="nil"/>
            </w:tcBorders>
            <w:vAlign w:val="center"/>
          </w:tcPr>
          <w:p w14:paraId="025D8DAF">
            <w:pPr>
              <w:widowControl/>
              <w:snapToGrid w:val="0"/>
              <w:spacing w:line="480" w:lineRule="exact"/>
              <w:rPr>
                <w:rFonts w:hint="eastAsia" w:ascii="仿宋" w:hAnsi="仿宋" w:eastAsia="仿宋" w:cs="仿宋"/>
                <w:color w:val="auto"/>
                <w:sz w:val="24"/>
              </w:rPr>
            </w:pPr>
            <w:r>
              <w:rPr>
                <w:rFonts w:hint="eastAsia" w:ascii="仿宋" w:hAnsi="仿宋" w:eastAsia="仿宋" w:cs="仿宋"/>
                <w:color w:val="auto"/>
                <w:sz w:val="24"/>
              </w:rPr>
              <w:t>投标有效期是否满足招标文件要求的；</w:t>
            </w:r>
          </w:p>
        </w:tc>
        <w:tc>
          <w:tcPr>
            <w:tcW w:w="841" w:type="dxa"/>
            <w:tcBorders>
              <w:tl2br w:val="nil"/>
              <w:tr2bl w:val="nil"/>
            </w:tcBorders>
            <w:vAlign w:val="center"/>
          </w:tcPr>
          <w:p w14:paraId="4C872F94">
            <w:pPr>
              <w:widowControl/>
              <w:snapToGrid w:val="0"/>
              <w:spacing w:line="480" w:lineRule="exact"/>
              <w:jc w:val="center"/>
              <w:rPr>
                <w:rFonts w:hint="eastAsia" w:ascii="仿宋" w:hAnsi="仿宋" w:eastAsia="仿宋" w:cs="仿宋"/>
                <w:color w:val="auto"/>
                <w:sz w:val="24"/>
              </w:rPr>
            </w:pPr>
          </w:p>
        </w:tc>
        <w:tc>
          <w:tcPr>
            <w:tcW w:w="833" w:type="dxa"/>
            <w:tcBorders>
              <w:tl2br w:val="nil"/>
              <w:tr2bl w:val="nil"/>
            </w:tcBorders>
            <w:vAlign w:val="center"/>
          </w:tcPr>
          <w:p w14:paraId="6B22377F">
            <w:pPr>
              <w:widowControl/>
              <w:snapToGrid w:val="0"/>
              <w:spacing w:line="480" w:lineRule="exact"/>
              <w:jc w:val="center"/>
              <w:rPr>
                <w:rFonts w:hint="eastAsia" w:ascii="仿宋" w:hAnsi="仿宋" w:eastAsia="仿宋" w:cs="仿宋"/>
                <w:color w:val="auto"/>
                <w:sz w:val="24"/>
              </w:rPr>
            </w:pPr>
          </w:p>
        </w:tc>
      </w:tr>
      <w:tr w14:paraId="0E39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9" w:type="dxa"/>
            <w:tcBorders>
              <w:tl2br w:val="nil"/>
              <w:tr2bl w:val="nil"/>
            </w:tcBorders>
            <w:vAlign w:val="center"/>
          </w:tcPr>
          <w:p w14:paraId="70A64040">
            <w:pPr>
              <w:widowControl/>
              <w:snapToGrid w:val="0"/>
              <w:spacing w:line="48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3</w:t>
            </w:r>
          </w:p>
        </w:tc>
        <w:tc>
          <w:tcPr>
            <w:tcW w:w="7997" w:type="dxa"/>
            <w:tcBorders>
              <w:tl2br w:val="nil"/>
              <w:tr2bl w:val="nil"/>
            </w:tcBorders>
            <w:vAlign w:val="center"/>
          </w:tcPr>
          <w:p w14:paraId="7FDDB949">
            <w:pPr>
              <w:widowControl/>
              <w:snapToGrid w:val="0"/>
              <w:spacing w:line="480" w:lineRule="exact"/>
              <w:rPr>
                <w:rFonts w:hint="eastAsia" w:ascii="仿宋" w:hAnsi="仿宋" w:eastAsia="仿宋" w:cs="仿宋"/>
                <w:color w:val="auto"/>
                <w:sz w:val="24"/>
              </w:rPr>
            </w:pPr>
            <w:r>
              <w:rPr>
                <w:rFonts w:hint="eastAsia" w:ascii="仿宋" w:hAnsi="仿宋" w:eastAsia="仿宋" w:cs="仿宋"/>
                <w:color w:val="auto"/>
                <w:sz w:val="24"/>
              </w:rPr>
              <w:t>投标文件载明的项目服务期限未超过招标文件规定的期限；</w:t>
            </w:r>
          </w:p>
        </w:tc>
        <w:tc>
          <w:tcPr>
            <w:tcW w:w="841" w:type="dxa"/>
            <w:tcBorders>
              <w:tl2br w:val="nil"/>
              <w:tr2bl w:val="nil"/>
            </w:tcBorders>
            <w:vAlign w:val="center"/>
          </w:tcPr>
          <w:p w14:paraId="5314FCF1">
            <w:pPr>
              <w:widowControl/>
              <w:snapToGrid w:val="0"/>
              <w:spacing w:line="480" w:lineRule="exact"/>
              <w:jc w:val="center"/>
              <w:rPr>
                <w:rFonts w:hint="eastAsia" w:ascii="仿宋" w:hAnsi="仿宋" w:eastAsia="仿宋" w:cs="仿宋"/>
                <w:color w:val="auto"/>
                <w:sz w:val="24"/>
              </w:rPr>
            </w:pPr>
          </w:p>
        </w:tc>
        <w:tc>
          <w:tcPr>
            <w:tcW w:w="833" w:type="dxa"/>
            <w:tcBorders>
              <w:tl2br w:val="nil"/>
              <w:tr2bl w:val="nil"/>
            </w:tcBorders>
            <w:vAlign w:val="center"/>
          </w:tcPr>
          <w:p w14:paraId="444AF3DC">
            <w:pPr>
              <w:widowControl/>
              <w:snapToGrid w:val="0"/>
              <w:spacing w:line="480" w:lineRule="exact"/>
              <w:jc w:val="center"/>
              <w:rPr>
                <w:rFonts w:hint="eastAsia" w:ascii="仿宋" w:hAnsi="仿宋" w:eastAsia="仿宋" w:cs="仿宋"/>
                <w:color w:val="auto"/>
                <w:sz w:val="24"/>
              </w:rPr>
            </w:pPr>
          </w:p>
        </w:tc>
      </w:tr>
      <w:tr w14:paraId="569F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09" w:type="dxa"/>
            <w:tcBorders>
              <w:tl2br w:val="nil"/>
              <w:tr2bl w:val="nil"/>
            </w:tcBorders>
            <w:vAlign w:val="center"/>
          </w:tcPr>
          <w:p w14:paraId="7D77D2A6">
            <w:pPr>
              <w:widowControl/>
              <w:snapToGrid w:val="0"/>
              <w:spacing w:line="48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4</w:t>
            </w:r>
          </w:p>
        </w:tc>
        <w:tc>
          <w:tcPr>
            <w:tcW w:w="7997" w:type="dxa"/>
            <w:tcBorders>
              <w:tl2br w:val="nil"/>
              <w:tr2bl w:val="nil"/>
            </w:tcBorders>
            <w:vAlign w:val="center"/>
          </w:tcPr>
          <w:p w14:paraId="1E0B7479">
            <w:pPr>
              <w:widowControl/>
              <w:snapToGrid w:val="0"/>
              <w:spacing w:line="480" w:lineRule="exact"/>
              <w:textAlignment w:val="center"/>
              <w:rPr>
                <w:rFonts w:hint="eastAsia" w:ascii="仿宋" w:hAnsi="仿宋" w:eastAsia="仿宋" w:cs="仿宋"/>
                <w:color w:val="auto"/>
                <w:sz w:val="24"/>
              </w:rPr>
            </w:pPr>
            <w:r>
              <w:rPr>
                <w:rFonts w:hint="eastAsia" w:ascii="仿宋" w:hAnsi="仿宋" w:eastAsia="仿宋" w:cs="仿宋"/>
                <w:color w:val="auto"/>
                <w:sz w:val="24"/>
              </w:rPr>
              <w:t>投标文件是否按照要求签署、盖章；</w:t>
            </w:r>
          </w:p>
        </w:tc>
        <w:tc>
          <w:tcPr>
            <w:tcW w:w="841" w:type="dxa"/>
            <w:tcBorders>
              <w:tl2br w:val="nil"/>
              <w:tr2bl w:val="nil"/>
            </w:tcBorders>
            <w:vAlign w:val="center"/>
          </w:tcPr>
          <w:p w14:paraId="73929352">
            <w:pPr>
              <w:widowControl/>
              <w:snapToGrid w:val="0"/>
              <w:spacing w:line="480" w:lineRule="exact"/>
              <w:jc w:val="center"/>
              <w:rPr>
                <w:rFonts w:hint="eastAsia" w:ascii="仿宋" w:hAnsi="仿宋" w:eastAsia="仿宋" w:cs="仿宋"/>
                <w:color w:val="auto"/>
                <w:sz w:val="24"/>
              </w:rPr>
            </w:pPr>
          </w:p>
        </w:tc>
        <w:tc>
          <w:tcPr>
            <w:tcW w:w="833" w:type="dxa"/>
            <w:tcBorders>
              <w:tl2br w:val="nil"/>
              <w:tr2bl w:val="nil"/>
            </w:tcBorders>
            <w:vAlign w:val="center"/>
          </w:tcPr>
          <w:p w14:paraId="24027877">
            <w:pPr>
              <w:widowControl/>
              <w:snapToGrid w:val="0"/>
              <w:spacing w:line="480" w:lineRule="exact"/>
              <w:jc w:val="center"/>
              <w:rPr>
                <w:rFonts w:hint="eastAsia" w:ascii="仿宋" w:hAnsi="仿宋" w:eastAsia="仿宋" w:cs="仿宋"/>
                <w:color w:val="auto"/>
                <w:sz w:val="24"/>
              </w:rPr>
            </w:pPr>
          </w:p>
        </w:tc>
      </w:tr>
      <w:tr w14:paraId="0D08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9" w:type="dxa"/>
            <w:tcBorders>
              <w:tl2br w:val="nil"/>
              <w:tr2bl w:val="nil"/>
            </w:tcBorders>
            <w:vAlign w:val="center"/>
          </w:tcPr>
          <w:p w14:paraId="3D015198">
            <w:pPr>
              <w:widowControl/>
              <w:snapToGrid w:val="0"/>
              <w:spacing w:line="48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5</w:t>
            </w:r>
          </w:p>
        </w:tc>
        <w:tc>
          <w:tcPr>
            <w:tcW w:w="7997" w:type="dxa"/>
            <w:tcBorders>
              <w:tl2br w:val="nil"/>
              <w:tr2bl w:val="nil"/>
            </w:tcBorders>
            <w:vAlign w:val="center"/>
          </w:tcPr>
          <w:p w14:paraId="18E5E1B3">
            <w:pPr>
              <w:widowControl/>
              <w:snapToGrid w:val="0"/>
              <w:spacing w:line="480" w:lineRule="exact"/>
              <w:rPr>
                <w:rFonts w:hint="eastAsia" w:ascii="仿宋" w:hAnsi="仿宋" w:eastAsia="仿宋" w:cs="仿宋"/>
                <w:color w:val="auto"/>
                <w:sz w:val="24"/>
              </w:rPr>
            </w:pPr>
            <w:r>
              <w:rPr>
                <w:rFonts w:hint="eastAsia" w:ascii="仿宋" w:hAnsi="仿宋" w:eastAsia="仿宋" w:cs="仿宋"/>
                <w:color w:val="auto"/>
                <w:sz w:val="24"/>
              </w:rPr>
              <w:t>投标报价是否在采购预算或最高限价以内；</w:t>
            </w:r>
          </w:p>
        </w:tc>
        <w:tc>
          <w:tcPr>
            <w:tcW w:w="841" w:type="dxa"/>
            <w:tcBorders>
              <w:tl2br w:val="nil"/>
              <w:tr2bl w:val="nil"/>
            </w:tcBorders>
            <w:vAlign w:val="center"/>
          </w:tcPr>
          <w:p w14:paraId="3428DCBF">
            <w:pPr>
              <w:widowControl/>
              <w:snapToGrid w:val="0"/>
              <w:spacing w:line="480" w:lineRule="exact"/>
              <w:jc w:val="center"/>
              <w:rPr>
                <w:rFonts w:hint="eastAsia" w:ascii="仿宋" w:hAnsi="仿宋" w:eastAsia="仿宋" w:cs="仿宋"/>
                <w:color w:val="auto"/>
                <w:sz w:val="24"/>
              </w:rPr>
            </w:pPr>
          </w:p>
        </w:tc>
        <w:tc>
          <w:tcPr>
            <w:tcW w:w="833" w:type="dxa"/>
            <w:tcBorders>
              <w:tl2br w:val="nil"/>
              <w:tr2bl w:val="nil"/>
            </w:tcBorders>
            <w:vAlign w:val="center"/>
          </w:tcPr>
          <w:p w14:paraId="029852BC">
            <w:pPr>
              <w:widowControl/>
              <w:snapToGrid w:val="0"/>
              <w:spacing w:line="480" w:lineRule="exact"/>
              <w:jc w:val="center"/>
              <w:rPr>
                <w:rFonts w:hint="eastAsia" w:ascii="仿宋" w:hAnsi="仿宋" w:eastAsia="仿宋" w:cs="仿宋"/>
                <w:color w:val="auto"/>
                <w:sz w:val="24"/>
              </w:rPr>
            </w:pPr>
          </w:p>
        </w:tc>
      </w:tr>
      <w:tr w14:paraId="0D0D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9" w:type="dxa"/>
            <w:tcBorders>
              <w:tl2br w:val="nil"/>
              <w:tr2bl w:val="nil"/>
            </w:tcBorders>
            <w:vAlign w:val="center"/>
          </w:tcPr>
          <w:p w14:paraId="0D7B9E74">
            <w:pPr>
              <w:widowControl/>
              <w:snapToGrid w:val="0"/>
              <w:spacing w:line="48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6</w:t>
            </w:r>
          </w:p>
        </w:tc>
        <w:tc>
          <w:tcPr>
            <w:tcW w:w="7997" w:type="dxa"/>
            <w:tcBorders>
              <w:tl2br w:val="nil"/>
              <w:tr2bl w:val="nil"/>
            </w:tcBorders>
            <w:vAlign w:val="center"/>
          </w:tcPr>
          <w:p w14:paraId="5371F5E6">
            <w:pPr>
              <w:widowControl/>
              <w:snapToGrid w:val="0"/>
              <w:spacing w:line="480" w:lineRule="exact"/>
              <w:rPr>
                <w:rFonts w:hint="eastAsia" w:ascii="仿宋" w:hAnsi="仿宋" w:eastAsia="仿宋" w:cs="仿宋"/>
                <w:color w:val="auto"/>
                <w:sz w:val="24"/>
              </w:rPr>
            </w:pPr>
            <w:r>
              <w:rPr>
                <w:rFonts w:hint="eastAsia" w:ascii="仿宋" w:hAnsi="仿宋" w:eastAsia="仿宋" w:cs="仿宋"/>
                <w:color w:val="auto"/>
                <w:sz w:val="24"/>
              </w:rPr>
              <w:t>投标文件含有采购人不能接受的附加条件；</w:t>
            </w:r>
          </w:p>
        </w:tc>
        <w:tc>
          <w:tcPr>
            <w:tcW w:w="841" w:type="dxa"/>
            <w:tcBorders>
              <w:tl2br w:val="nil"/>
              <w:tr2bl w:val="nil"/>
            </w:tcBorders>
            <w:vAlign w:val="center"/>
          </w:tcPr>
          <w:p w14:paraId="1FD64337">
            <w:pPr>
              <w:widowControl/>
              <w:shd w:val="clear" w:color="auto" w:fill="FAFAFA"/>
              <w:snapToGrid w:val="0"/>
              <w:spacing w:line="480" w:lineRule="exact"/>
              <w:jc w:val="center"/>
              <w:rPr>
                <w:rFonts w:hint="eastAsia" w:ascii="仿宋" w:hAnsi="仿宋" w:eastAsia="仿宋" w:cs="仿宋"/>
                <w:color w:val="auto"/>
                <w:sz w:val="24"/>
              </w:rPr>
            </w:pPr>
          </w:p>
        </w:tc>
        <w:tc>
          <w:tcPr>
            <w:tcW w:w="833" w:type="dxa"/>
            <w:tcBorders>
              <w:tl2br w:val="nil"/>
              <w:tr2bl w:val="nil"/>
            </w:tcBorders>
            <w:vAlign w:val="center"/>
          </w:tcPr>
          <w:p w14:paraId="774C6A93">
            <w:pPr>
              <w:widowControl/>
              <w:shd w:val="clear" w:color="auto" w:fill="FAFAFA"/>
              <w:snapToGrid w:val="0"/>
              <w:spacing w:line="480" w:lineRule="exact"/>
              <w:jc w:val="center"/>
              <w:rPr>
                <w:rFonts w:hint="eastAsia" w:ascii="仿宋" w:hAnsi="仿宋" w:eastAsia="仿宋" w:cs="仿宋"/>
                <w:color w:val="auto"/>
                <w:sz w:val="24"/>
              </w:rPr>
            </w:pPr>
          </w:p>
        </w:tc>
      </w:tr>
      <w:tr w14:paraId="6510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9" w:type="dxa"/>
            <w:tcBorders>
              <w:tl2br w:val="nil"/>
              <w:tr2bl w:val="nil"/>
            </w:tcBorders>
            <w:vAlign w:val="center"/>
          </w:tcPr>
          <w:p w14:paraId="4C78F964">
            <w:pPr>
              <w:widowControl/>
              <w:snapToGrid w:val="0"/>
              <w:spacing w:line="48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7</w:t>
            </w:r>
          </w:p>
        </w:tc>
        <w:tc>
          <w:tcPr>
            <w:tcW w:w="7997" w:type="dxa"/>
            <w:tcBorders>
              <w:tl2br w:val="nil"/>
              <w:tr2bl w:val="nil"/>
            </w:tcBorders>
            <w:vAlign w:val="center"/>
          </w:tcPr>
          <w:p w14:paraId="774DDE98">
            <w:pPr>
              <w:widowControl/>
              <w:snapToGrid w:val="0"/>
              <w:spacing w:line="480" w:lineRule="exact"/>
              <w:rPr>
                <w:rFonts w:hint="eastAsia" w:ascii="仿宋" w:hAnsi="仿宋" w:eastAsia="仿宋" w:cs="仿宋"/>
                <w:color w:val="auto"/>
                <w:sz w:val="24"/>
              </w:rPr>
            </w:pPr>
            <w:r>
              <w:rPr>
                <w:rFonts w:hint="eastAsia" w:ascii="仿宋" w:hAnsi="仿宋" w:eastAsia="仿宋" w:cs="仿宋"/>
                <w:color w:val="auto"/>
                <w:sz w:val="24"/>
              </w:rPr>
              <w:t>不符合法律法规和招标文件中规定的其他实质性要求。</w:t>
            </w:r>
          </w:p>
        </w:tc>
        <w:tc>
          <w:tcPr>
            <w:tcW w:w="841" w:type="dxa"/>
            <w:tcBorders>
              <w:tl2br w:val="nil"/>
              <w:tr2bl w:val="nil"/>
            </w:tcBorders>
            <w:vAlign w:val="center"/>
          </w:tcPr>
          <w:p w14:paraId="2F247EB9">
            <w:pPr>
              <w:widowControl/>
              <w:shd w:val="clear" w:color="auto" w:fill="FAFAFA"/>
              <w:snapToGrid w:val="0"/>
              <w:spacing w:line="480" w:lineRule="exact"/>
              <w:jc w:val="center"/>
              <w:rPr>
                <w:rFonts w:hint="eastAsia" w:ascii="仿宋" w:hAnsi="仿宋" w:eastAsia="仿宋" w:cs="仿宋"/>
                <w:color w:val="auto"/>
                <w:sz w:val="24"/>
              </w:rPr>
            </w:pPr>
          </w:p>
        </w:tc>
        <w:tc>
          <w:tcPr>
            <w:tcW w:w="833" w:type="dxa"/>
            <w:tcBorders>
              <w:tl2br w:val="nil"/>
              <w:tr2bl w:val="nil"/>
            </w:tcBorders>
            <w:vAlign w:val="center"/>
          </w:tcPr>
          <w:p w14:paraId="283D48EA">
            <w:pPr>
              <w:widowControl/>
              <w:shd w:val="clear" w:color="auto" w:fill="FAFAFA"/>
              <w:snapToGrid w:val="0"/>
              <w:spacing w:line="480" w:lineRule="exact"/>
              <w:jc w:val="center"/>
              <w:rPr>
                <w:rFonts w:hint="eastAsia" w:ascii="仿宋" w:hAnsi="仿宋" w:eastAsia="仿宋" w:cs="仿宋"/>
                <w:color w:val="auto"/>
                <w:sz w:val="24"/>
              </w:rPr>
            </w:pPr>
          </w:p>
        </w:tc>
      </w:tr>
      <w:tr w14:paraId="2F01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06" w:type="dxa"/>
            <w:gridSpan w:val="2"/>
            <w:tcBorders>
              <w:tl2br w:val="nil"/>
              <w:tr2bl w:val="nil"/>
            </w:tcBorders>
            <w:vAlign w:val="center"/>
          </w:tcPr>
          <w:p w14:paraId="114F81DE">
            <w:pPr>
              <w:widowControl/>
              <w:snapToGrid w:val="0"/>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审查结果</w:t>
            </w:r>
          </w:p>
        </w:tc>
        <w:tc>
          <w:tcPr>
            <w:tcW w:w="841" w:type="dxa"/>
            <w:tcBorders>
              <w:tl2br w:val="nil"/>
              <w:tr2bl w:val="nil"/>
            </w:tcBorders>
            <w:vAlign w:val="center"/>
          </w:tcPr>
          <w:p w14:paraId="37FFD2B2">
            <w:pPr>
              <w:widowControl/>
              <w:snapToGrid w:val="0"/>
              <w:spacing w:line="480" w:lineRule="exact"/>
              <w:jc w:val="center"/>
              <w:rPr>
                <w:rFonts w:hint="eastAsia" w:ascii="仿宋" w:hAnsi="仿宋" w:eastAsia="仿宋" w:cs="仿宋"/>
                <w:color w:val="auto"/>
                <w:sz w:val="24"/>
              </w:rPr>
            </w:pPr>
          </w:p>
        </w:tc>
        <w:tc>
          <w:tcPr>
            <w:tcW w:w="833" w:type="dxa"/>
            <w:tcBorders>
              <w:tl2br w:val="nil"/>
              <w:tr2bl w:val="nil"/>
            </w:tcBorders>
            <w:vAlign w:val="center"/>
          </w:tcPr>
          <w:p w14:paraId="6FCF5C3E">
            <w:pPr>
              <w:widowControl/>
              <w:snapToGrid w:val="0"/>
              <w:spacing w:line="480" w:lineRule="exact"/>
              <w:jc w:val="center"/>
              <w:rPr>
                <w:rFonts w:hint="eastAsia" w:ascii="仿宋" w:hAnsi="仿宋" w:eastAsia="仿宋" w:cs="仿宋"/>
                <w:color w:val="auto"/>
                <w:sz w:val="24"/>
              </w:rPr>
            </w:pPr>
          </w:p>
        </w:tc>
      </w:tr>
      <w:tr w14:paraId="7E56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06" w:type="dxa"/>
            <w:gridSpan w:val="2"/>
            <w:tcBorders>
              <w:tl2br w:val="nil"/>
              <w:tr2bl w:val="nil"/>
            </w:tcBorders>
            <w:vAlign w:val="center"/>
          </w:tcPr>
          <w:p w14:paraId="23653B36">
            <w:pPr>
              <w:widowControl/>
              <w:snapToGrid w:val="0"/>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不通过理由说明</w:t>
            </w:r>
          </w:p>
        </w:tc>
        <w:tc>
          <w:tcPr>
            <w:tcW w:w="841" w:type="dxa"/>
            <w:tcBorders>
              <w:tl2br w:val="nil"/>
              <w:tr2bl w:val="nil"/>
            </w:tcBorders>
            <w:vAlign w:val="center"/>
          </w:tcPr>
          <w:p w14:paraId="2B2BA10C">
            <w:pPr>
              <w:widowControl/>
              <w:snapToGrid w:val="0"/>
              <w:spacing w:line="480" w:lineRule="exact"/>
              <w:jc w:val="center"/>
              <w:rPr>
                <w:rFonts w:hint="eastAsia" w:ascii="仿宋" w:hAnsi="仿宋" w:eastAsia="仿宋" w:cs="仿宋"/>
                <w:color w:val="auto"/>
                <w:sz w:val="24"/>
              </w:rPr>
            </w:pPr>
          </w:p>
        </w:tc>
        <w:tc>
          <w:tcPr>
            <w:tcW w:w="833" w:type="dxa"/>
            <w:tcBorders>
              <w:tl2br w:val="nil"/>
              <w:tr2bl w:val="nil"/>
            </w:tcBorders>
            <w:vAlign w:val="center"/>
          </w:tcPr>
          <w:p w14:paraId="501FDF32">
            <w:pPr>
              <w:widowControl/>
              <w:snapToGrid w:val="0"/>
              <w:spacing w:line="480" w:lineRule="exact"/>
              <w:jc w:val="center"/>
              <w:rPr>
                <w:rFonts w:hint="eastAsia" w:ascii="仿宋" w:hAnsi="仿宋" w:eastAsia="仿宋" w:cs="仿宋"/>
                <w:color w:val="auto"/>
                <w:sz w:val="24"/>
              </w:rPr>
            </w:pPr>
          </w:p>
        </w:tc>
      </w:tr>
    </w:tbl>
    <w:p w14:paraId="3BEBF456">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auto"/>
          <w:sz w:val="24"/>
        </w:rPr>
      </w:pPr>
    </w:p>
    <w:p w14:paraId="41F46816">
      <w:pPr>
        <w:numPr>
          <w:ilvl w:val="0"/>
          <w:numId w:val="4"/>
        </w:numPr>
        <w:tabs>
          <w:tab w:val="left" w:pos="1080"/>
          <w:tab w:val="left" w:pos="1589"/>
        </w:tabs>
        <w:snapToGrid w:val="0"/>
        <w:spacing w:line="360" w:lineRule="auto"/>
        <w:rPr>
          <w:rFonts w:hint="eastAsia" w:ascii="仿宋" w:hAnsi="仿宋" w:eastAsia="仿宋" w:cs="仿宋"/>
          <w:color w:val="auto"/>
          <w:sz w:val="24"/>
        </w:rPr>
        <w:sectPr>
          <w:headerReference r:id="rId11" w:type="first"/>
          <w:footerReference r:id="rId13" w:type="first"/>
          <w:headerReference r:id="rId10" w:type="even"/>
          <w:footerReference r:id="rId12" w:type="even"/>
          <w:pgSz w:w="11907" w:h="16840"/>
          <w:pgMar w:top="1440" w:right="1800" w:bottom="1440" w:left="1800" w:header="851" w:footer="851" w:gutter="0"/>
          <w:pgNumType w:fmt="numberInDash"/>
          <w:cols w:space="720" w:num="1"/>
          <w:docGrid w:linePitch="462" w:charSpace="0"/>
        </w:sectPr>
      </w:pPr>
    </w:p>
    <w:p w14:paraId="5909FA26">
      <w:pPr>
        <w:tabs>
          <w:tab w:val="left" w:pos="360"/>
        </w:tabs>
        <w:snapToGrid w:val="0"/>
        <w:spacing w:line="480" w:lineRule="exact"/>
        <w:ind w:firstLine="482" w:firstLineChars="200"/>
        <w:outlineLvl w:val="1"/>
        <w:rPr>
          <w:rFonts w:hint="eastAsia" w:ascii="仿宋" w:hAnsi="仿宋" w:eastAsia="仿宋" w:cs="仿宋"/>
          <w:b/>
          <w:bCs/>
          <w:color w:val="auto"/>
          <w:sz w:val="24"/>
        </w:rPr>
      </w:pPr>
      <w:bookmarkStart w:id="221" w:name="_Toc17306"/>
      <w:bookmarkStart w:id="222" w:name="_Toc6194"/>
      <w:r>
        <w:rPr>
          <w:rFonts w:hint="eastAsia" w:ascii="仿宋" w:hAnsi="仿宋" w:eastAsia="仿宋" w:cs="仿宋"/>
          <w:b/>
          <w:bCs/>
          <w:color w:val="auto"/>
          <w:sz w:val="24"/>
        </w:rPr>
        <w:t>2.投标文件有关事项的澄清或者说明</w:t>
      </w:r>
      <w:bookmarkEnd w:id="221"/>
      <w:bookmarkEnd w:id="222"/>
    </w:p>
    <w:p w14:paraId="02B8D0BA">
      <w:pPr>
        <w:tabs>
          <w:tab w:val="left" w:pos="1080"/>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223" w:name="_Hlk144225607"/>
      <w:r>
        <w:rPr>
          <w:rFonts w:hint="eastAsia" w:ascii="仿宋" w:hAnsi="仿宋" w:eastAsia="仿宋" w:cs="仿宋"/>
          <w:color w:val="auto"/>
          <w:sz w:val="24"/>
          <w:szCs w:val="20"/>
        </w:rPr>
        <w:t>若投标人为事业单位或其他组织或分支机构，可为单位负责人</w:t>
      </w:r>
      <w:bookmarkEnd w:id="223"/>
      <w:r>
        <w:rPr>
          <w:rFonts w:hint="eastAsia" w:ascii="仿宋" w:hAnsi="仿宋" w:eastAsia="仿宋" w:cs="仿宋"/>
          <w:color w:val="auto"/>
          <w:sz w:val="24"/>
        </w:rPr>
        <w:t>）或其授权的代表签字。投标人的澄清、说明或者补正不得超出投标文件的范围或者改变投标文件的实质性内容。澄清文件将作为投标文件内容的一部分。</w:t>
      </w:r>
    </w:p>
    <w:p w14:paraId="31352B9E">
      <w:pPr>
        <w:tabs>
          <w:tab w:val="left" w:pos="1080"/>
        </w:tabs>
        <w:snapToGrid w:val="0"/>
        <w:spacing w:line="480" w:lineRule="exact"/>
        <w:ind w:firstLine="480" w:firstLineChars="200"/>
        <w:rPr>
          <w:rFonts w:hint="eastAsia" w:ascii="仿宋" w:hAnsi="仿宋" w:eastAsia="仿宋" w:cs="仿宋"/>
          <w:color w:val="auto"/>
          <w:sz w:val="24"/>
          <w:szCs w:val="20"/>
        </w:rPr>
      </w:pPr>
      <w:bookmarkStart w:id="224" w:name="_Hlk220085436"/>
      <w:r>
        <w:rPr>
          <w:rFonts w:hint="eastAsia" w:ascii="仿宋" w:hAnsi="仿宋" w:eastAsia="仿宋" w:cs="仿宋"/>
          <w:color w:val="auto"/>
          <w:sz w:val="24"/>
          <w:szCs w:val="20"/>
        </w:rPr>
        <w:t>2.2.异常低价处理</w:t>
      </w:r>
    </w:p>
    <w:p w14:paraId="6A06E163">
      <w:pPr>
        <w:tabs>
          <w:tab w:val="left" w:pos="1080"/>
        </w:tabs>
        <w:snapToGrid w:val="0"/>
        <w:spacing w:line="480" w:lineRule="exact"/>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2.2.1.政府采购评审中出现下列情形之一的，评审委员会应当启动异常低价投标审查程序：</w:t>
      </w:r>
    </w:p>
    <w:p w14:paraId="16293BE3">
      <w:pPr>
        <w:tabs>
          <w:tab w:val="left" w:pos="1080"/>
        </w:tabs>
        <w:snapToGrid w:val="0"/>
        <w:spacing w:line="480" w:lineRule="exact"/>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1.投标（响应）报价低于全部通过符合性审查</w:t>
      </w:r>
      <w:r>
        <w:rPr>
          <w:rFonts w:hint="eastAsia" w:ascii="仿宋" w:hAnsi="仿宋" w:eastAsia="仿宋" w:cs="仿宋"/>
          <w:color w:val="auto"/>
          <w:sz w:val="24"/>
          <w:szCs w:val="20"/>
          <w:lang w:eastAsia="zh-CN"/>
        </w:rPr>
        <w:t>投标人</w:t>
      </w:r>
      <w:r>
        <w:rPr>
          <w:rFonts w:hint="eastAsia" w:ascii="仿宋" w:hAnsi="仿宋" w:eastAsia="仿宋" w:cs="仿宋"/>
          <w:color w:val="auto"/>
          <w:sz w:val="24"/>
          <w:szCs w:val="20"/>
        </w:rPr>
        <w:t>投标（响应）报价平均值</w:t>
      </w:r>
      <w:r>
        <w:rPr>
          <w:rFonts w:hint="eastAsia" w:ascii="仿宋" w:hAnsi="仿宋" w:eastAsia="仿宋" w:cs="仿宋"/>
          <w:color w:val="auto"/>
          <w:sz w:val="24"/>
          <w:szCs w:val="20"/>
          <w:lang w:val="en-US" w:eastAsia="zh-CN"/>
        </w:rPr>
        <w:t>65</w:t>
      </w:r>
      <w:r>
        <w:rPr>
          <w:rFonts w:hint="eastAsia" w:ascii="仿宋" w:hAnsi="仿宋" w:eastAsia="仿宋" w:cs="仿宋"/>
          <w:color w:val="auto"/>
          <w:sz w:val="24"/>
          <w:szCs w:val="20"/>
        </w:rPr>
        <w:t>%的，即投标（响应）报价〈全部通过符合性审查</w:t>
      </w:r>
      <w:r>
        <w:rPr>
          <w:rFonts w:hint="eastAsia" w:ascii="仿宋" w:hAnsi="仿宋" w:eastAsia="仿宋" w:cs="仿宋"/>
          <w:color w:val="auto"/>
          <w:sz w:val="24"/>
          <w:szCs w:val="20"/>
          <w:lang w:eastAsia="zh-CN"/>
        </w:rPr>
        <w:t>投标人</w:t>
      </w:r>
      <w:r>
        <w:rPr>
          <w:rFonts w:hint="eastAsia" w:ascii="仿宋" w:hAnsi="仿宋" w:eastAsia="仿宋" w:cs="仿宋"/>
          <w:color w:val="auto"/>
          <w:sz w:val="24"/>
          <w:szCs w:val="20"/>
        </w:rPr>
        <w:t>投标（响应）报价平均值×</w:t>
      </w:r>
      <w:r>
        <w:rPr>
          <w:rFonts w:hint="eastAsia" w:ascii="仿宋" w:hAnsi="仿宋" w:eastAsia="仿宋" w:cs="仿宋"/>
          <w:color w:val="auto"/>
          <w:sz w:val="24"/>
          <w:szCs w:val="20"/>
          <w:lang w:val="en-US" w:eastAsia="zh-CN"/>
        </w:rPr>
        <w:t>65</w:t>
      </w:r>
      <w:r>
        <w:rPr>
          <w:rFonts w:hint="eastAsia" w:ascii="仿宋" w:hAnsi="仿宋" w:eastAsia="仿宋" w:cs="仿宋"/>
          <w:color w:val="auto"/>
          <w:sz w:val="24"/>
          <w:szCs w:val="20"/>
        </w:rPr>
        <w:t>%；</w:t>
      </w:r>
    </w:p>
    <w:p w14:paraId="628BBA8F">
      <w:pPr>
        <w:tabs>
          <w:tab w:val="left" w:pos="1080"/>
        </w:tabs>
        <w:snapToGrid w:val="0"/>
        <w:spacing w:line="480" w:lineRule="exact"/>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2.投标（响应）报价低于通过符合性审查的次低报价</w:t>
      </w:r>
      <w:r>
        <w:rPr>
          <w:rFonts w:hint="eastAsia" w:ascii="仿宋" w:hAnsi="仿宋" w:eastAsia="仿宋" w:cs="仿宋"/>
          <w:color w:val="auto"/>
          <w:sz w:val="24"/>
          <w:szCs w:val="20"/>
          <w:lang w:eastAsia="zh-CN"/>
        </w:rPr>
        <w:t>投标人</w:t>
      </w:r>
      <w:r>
        <w:rPr>
          <w:rFonts w:hint="eastAsia" w:ascii="仿宋" w:hAnsi="仿宋" w:eastAsia="仿宋" w:cs="仿宋"/>
          <w:color w:val="auto"/>
          <w:sz w:val="24"/>
          <w:szCs w:val="20"/>
        </w:rPr>
        <w:t>投标（响应）报价</w:t>
      </w:r>
      <w:r>
        <w:rPr>
          <w:rFonts w:hint="eastAsia" w:ascii="仿宋" w:hAnsi="仿宋" w:eastAsia="仿宋" w:cs="仿宋"/>
          <w:color w:val="auto"/>
          <w:sz w:val="24"/>
          <w:szCs w:val="20"/>
          <w:lang w:val="en-US" w:eastAsia="zh-CN"/>
        </w:rPr>
        <w:t>65</w:t>
      </w:r>
      <w:r>
        <w:rPr>
          <w:rFonts w:hint="eastAsia" w:ascii="仿宋" w:hAnsi="仿宋" w:eastAsia="仿宋" w:cs="仿宋"/>
          <w:color w:val="auto"/>
          <w:sz w:val="24"/>
          <w:szCs w:val="20"/>
        </w:rPr>
        <w:t>%的，即投标（响应）报价〈通过符合性审查的次低报价</w:t>
      </w:r>
      <w:r>
        <w:rPr>
          <w:rFonts w:hint="eastAsia" w:ascii="仿宋" w:hAnsi="仿宋" w:eastAsia="仿宋" w:cs="仿宋"/>
          <w:color w:val="auto"/>
          <w:sz w:val="24"/>
          <w:szCs w:val="20"/>
          <w:lang w:eastAsia="zh-CN"/>
        </w:rPr>
        <w:t>投标人</w:t>
      </w:r>
      <w:r>
        <w:rPr>
          <w:rFonts w:hint="eastAsia" w:ascii="仿宋" w:hAnsi="仿宋" w:eastAsia="仿宋" w:cs="仿宋"/>
          <w:color w:val="auto"/>
          <w:sz w:val="24"/>
          <w:szCs w:val="20"/>
        </w:rPr>
        <w:t>投标（响应）报价×</w:t>
      </w:r>
      <w:r>
        <w:rPr>
          <w:rFonts w:hint="eastAsia" w:ascii="仿宋" w:hAnsi="仿宋" w:eastAsia="仿宋" w:cs="仿宋"/>
          <w:color w:val="auto"/>
          <w:sz w:val="24"/>
          <w:szCs w:val="20"/>
          <w:lang w:val="en-US" w:eastAsia="zh-CN"/>
        </w:rPr>
        <w:t>65</w:t>
      </w:r>
      <w:r>
        <w:rPr>
          <w:rFonts w:hint="eastAsia" w:ascii="仿宋" w:hAnsi="仿宋" w:eastAsia="仿宋" w:cs="仿宋"/>
          <w:color w:val="auto"/>
          <w:sz w:val="24"/>
          <w:szCs w:val="20"/>
        </w:rPr>
        <w:t>%；</w:t>
      </w:r>
    </w:p>
    <w:p w14:paraId="64AF2006">
      <w:pPr>
        <w:tabs>
          <w:tab w:val="left" w:pos="1080"/>
        </w:tabs>
        <w:snapToGrid w:val="0"/>
        <w:spacing w:line="480" w:lineRule="exact"/>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3.投标（响应）报价低于采购项目最高限价</w:t>
      </w:r>
      <w:r>
        <w:rPr>
          <w:rFonts w:hint="eastAsia" w:ascii="仿宋" w:hAnsi="仿宋" w:eastAsia="仿宋" w:cs="仿宋"/>
          <w:color w:val="auto"/>
          <w:sz w:val="24"/>
          <w:szCs w:val="20"/>
          <w:lang w:val="en-US" w:eastAsia="zh-CN"/>
        </w:rPr>
        <w:t>65</w:t>
      </w:r>
      <w:r>
        <w:rPr>
          <w:rFonts w:hint="eastAsia" w:ascii="仿宋" w:hAnsi="仿宋" w:eastAsia="仿宋" w:cs="仿宋"/>
          <w:color w:val="auto"/>
          <w:sz w:val="24"/>
          <w:szCs w:val="20"/>
        </w:rPr>
        <w:t>%的，即投标（响应）报价〈采购项目最高限价×</w:t>
      </w:r>
      <w:r>
        <w:rPr>
          <w:rFonts w:hint="eastAsia" w:ascii="仿宋" w:hAnsi="仿宋" w:eastAsia="仿宋" w:cs="仿宋"/>
          <w:color w:val="auto"/>
          <w:sz w:val="24"/>
          <w:szCs w:val="20"/>
          <w:lang w:val="en-US" w:eastAsia="zh-CN"/>
        </w:rPr>
        <w:t>65</w:t>
      </w:r>
      <w:r>
        <w:rPr>
          <w:rFonts w:hint="eastAsia" w:ascii="仿宋" w:hAnsi="仿宋" w:eastAsia="仿宋" w:cs="仿宋"/>
          <w:color w:val="auto"/>
          <w:sz w:val="24"/>
          <w:szCs w:val="20"/>
        </w:rPr>
        <w:t>%；</w:t>
      </w:r>
    </w:p>
    <w:p w14:paraId="370DB1B5">
      <w:pPr>
        <w:tabs>
          <w:tab w:val="left" w:pos="1080"/>
        </w:tabs>
        <w:snapToGrid w:val="0"/>
        <w:spacing w:line="480" w:lineRule="exact"/>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4.评审委员会基于专业判断，认为</w:t>
      </w:r>
      <w:r>
        <w:rPr>
          <w:rFonts w:hint="eastAsia" w:ascii="仿宋" w:hAnsi="仿宋" w:eastAsia="仿宋" w:cs="仿宋"/>
          <w:color w:val="auto"/>
          <w:sz w:val="24"/>
          <w:szCs w:val="20"/>
          <w:lang w:eastAsia="zh-CN"/>
        </w:rPr>
        <w:t>投标人</w:t>
      </w:r>
      <w:r>
        <w:rPr>
          <w:rFonts w:hint="eastAsia" w:ascii="仿宋" w:hAnsi="仿宋" w:eastAsia="仿宋" w:cs="仿宋"/>
          <w:color w:val="auto"/>
          <w:sz w:val="24"/>
          <w:szCs w:val="20"/>
        </w:rPr>
        <w:t>报价过低，有可能影响产品质量或者不能诚信履约的其他情形。</w:t>
      </w:r>
    </w:p>
    <w:p w14:paraId="257D2EBC">
      <w:pPr>
        <w:tabs>
          <w:tab w:val="left" w:pos="1134"/>
          <w:tab w:val="left" w:pos="1276"/>
          <w:tab w:val="left" w:pos="1560"/>
          <w:tab w:val="left" w:pos="1701"/>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2.2.2.评审委员会启动异常低价投标审查后，属于前述第（1）项至第（4）项情形的，应当要求相关</w:t>
      </w:r>
      <w:r>
        <w:rPr>
          <w:rFonts w:hint="eastAsia" w:ascii="仿宋" w:hAnsi="仿宋" w:eastAsia="仿宋" w:cs="仿宋"/>
          <w:color w:val="auto"/>
          <w:sz w:val="24"/>
          <w:lang w:eastAsia="zh-CN"/>
        </w:rPr>
        <w:t>投标人</w:t>
      </w:r>
      <w:r>
        <w:rPr>
          <w:rFonts w:hint="eastAsia" w:ascii="仿宋" w:hAnsi="仿宋" w:eastAsia="仿宋" w:cs="仿宋"/>
          <w:color w:val="auto"/>
          <w:sz w:val="24"/>
        </w:rPr>
        <w:t>在评审现场合理的时间内对投标价格作出解释，提供项目具体成本测算等与报价合理性相关的书面说明及必要的证明材料，包括但不限于原材料成本、人工成本、制造费用等，给予相关</w:t>
      </w:r>
      <w:r>
        <w:rPr>
          <w:rFonts w:hint="eastAsia" w:ascii="仿宋" w:hAnsi="仿宋" w:eastAsia="仿宋" w:cs="仿宋"/>
          <w:color w:val="auto"/>
          <w:sz w:val="24"/>
          <w:lang w:eastAsia="zh-CN"/>
        </w:rPr>
        <w:t>投标人</w:t>
      </w:r>
      <w:r>
        <w:rPr>
          <w:rFonts w:hint="eastAsia" w:ascii="仿宋" w:hAnsi="仿宋" w:eastAsia="仿宋" w:cs="仿宋"/>
          <w:color w:val="auto"/>
          <w:sz w:val="24"/>
        </w:rPr>
        <w:t>的合理时间一般不少于30分钟。其中，属于第（3）项情形，</w:t>
      </w:r>
      <w:r>
        <w:rPr>
          <w:rFonts w:hint="eastAsia" w:ascii="仿宋" w:hAnsi="仿宋" w:eastAsia="仿宋" w:cs="仿宋"/>
          <w:color w:val="auto"/>
          <w:sz w:val="24"/>
          <w:lang w:eastAsia="zh-CN"/>
        </w:rPr>
        <w:t>投标人</w:t>
      </w:r>
      <w:r>
        <w:rPr>
          <w:rFonts w:hint="eastAsia" w:ascii="仿宋" w:hAnsi="仿宋" w:eastAsia="仿宋" w:cs="仿宋"/>
          <w:color w:val="auto"/>
          <w:sz w:val="24"/>
        </w:rPr>
        <w:t>已随投标（投标）文件一并提交相关书面说明及必要的证明材料的，在评审现场可不再重复提交。</w:t>
      </w:r>
    </w:p>
    <w:p w14:paraId="15CBF851">
      <w:pPr>
        <w:tabs>
          <w:tab w:val="left" w:pos="1134"/>
          <w:tab w:val="left" w:pos="1276"/>
          <w:tab w:val="left" w:pos="1560"/>
          <w:tab w:val="left" w:pos="1701"/>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2.2.3.评审委员会依据专业经验，参考同类项目中标（成交）价格、类似产品市场价格水平、行业人工费用标准、国家有关部门指导行业协会发布的行业平均成本等情况，对报价合理性进行判断。投标</w:t>
      </w:r>
      <w:r>
        <w:rPr>
          <w:rFonts w:hint="eastAsia" w:ascii="仿宋" w:hAnsi="仿宋" w:eastAsia="仿宋" w:cs="仿宋"/>
          <w:color w:val="auto"/>
          <w:sz w:val="24"/>
          <w:lang w:eastAsia="zh-CN"/>
        </w:rPr>
        <w:t>投标人</w:t>
      </w:r>
      <w:r>
        <w:rPr>
          <w:rFonts w:hint="eastAsia" w:ascii="仿宋" w:hAnsi="仿宋" w:eastAsia="仿宋" w:cs="仿宋"/>
          <w:color w:val="auto"/>
          <w:sz w:val="24"/>
        </w:rPr>
        <w:t>不能提供书面说明、证明材料，或者提供的书面说明、证明材料不能证明其报价合理性的，评审委员会应当将其作为</w:t>
      </w:r>
      <w:r>
        <w:rPr>
          <w:rFonts w:hint="eastAsia" w:ascii="仿宋" w:hAnsi="仿宋" w:eastAsia="仿宋" w:cs="仿宋"/>
          <w:b/>
          <w:bCs/>
          <w:color w:val="auto"/>
          <w:sz w:val="24"/>
        </w:rPr>
        <w:t>无效投标（投标）</w:t>
      </w:r>
      <w:r>
        <w:rPr>
          <w:rFonts w:hint="eastAsia" w:ascii="仿宋" w:hAnsi="仿宋" w:eastAsia="仿宋" w:cs="仿宋"/>
          <w:color w:val="auto"/>
          <w:sz w:val="24"/>
        </w:rPr>
        <w:t>处理。</w:t>
      </w:r>
    </w:p>
    <w:p w14:paraId="59D18123">
      <w:pPr>
        <w:tabs>
          <w:tab w:val="left" w:pos="1134"/>
          <w:tab w:val="left" w:pos="1276"/>
          <w:tab w:val="left" w:pos="1560"/>
          <w:tab w:val="left" w:pos="1701"/>
        </w:tabs>
        <w:snapToGrid w:val="0"/>
        <w:spacing w:line="480" w:lineRule="exact"/>
        <w:ind w:firstLine="480" w:firstLineChars="200"/>
        <w:rPr>
          <w:rFonts w:hint="eastAsia" w:ascii="仿宋" w:hAnsi="仿宋" w:eastAsia="仿宋" w:cs="仿宋"/>
          <w:color w:val="auto"/>
          <w:sz w:val="24"/>
        </w:rPr>
      </w:pPr>
      <w:bookmarkStart w:id="225" w:name="_Hlk190337965"/>
      <w:r>
        <w:rPr>
          <w:rFonts w:hint="eastAsia" w:ascii="仿宋" w:hAnsi="仿宋" w:eastAsia="仿宋" w:cs="仿宋"/>
          <w:color w:val="auto"/>
          <w:sz w:val="24"/>
        </w:rPr>
        <w:t>2.2.4.上述投标报价指按照本章2.4修正后的报价</w:t>
      </w:r>
      <w:bookmarkEnd w:id="225"/>
      <w:r>
        <w:rPr>
          <w:rFonts w:hint="eastAsia" w:ascii="仿宋" w:hAnsi="仿宋" w:eastAsia="仿宋" w:cs="仿宋"/>
          <w:color w:val="auto"/>
          <w:sz w:val="24"/>
        </w:rPr>
        <w:t>。</w:t>
      </w:r>
    </w:p>
    <w:bookmarkEnd w:id="224"/>
    <w:p w14:paraId="54EE0C94">
      <w:pPr>
        <w:tabs>
          <w:tab w:val="left" w:pos="1080"/>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cs="仿宋"/>
          <w:b/>
          <w:color w:val="auto"/>
          <w:sz w:val="24"/>
        </w:rPr>
        <w:t>投标无效</w:t>
      </w:r>
      <w:r>
        <w:rPr>
          <w:rFonts w:hint="eastAsia" w:ascii="仿宋" w:hAnsi="仿宋" w:eastAsia="仿宋" w:cs="仿宋"/>
          <w:color w:val="auto"/>
          <w:sz w:val="24"/>
        </w:rPr>
        <w:t>。</w:t>
      </w:r>
    </w:p>
    <w:p w14:paraId="3284C6DE">
      <w:pPr>
        <w:tabs>
          <w:tab w:val="left" w:pos="1080"/>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2.4.投标文件报价出现前后不一致的，按照下列规定修正：</w:t>
      </w:r>
    </w:p>
    <w:p w14:paraId="19E4D7DE">
      <w:pPr>
        <w:tabs>
          <w:tab w:val="left" w:pos="1080"/>
          <w:tab w:val="left" w:pos="1589"/>
          <w:tab w:val="left" w:pos="2035"/>
          <w:tab w:val="left" w:pos="2114"/>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2.4.1.招标文件对于报价修正是否另有规定：</w:t>
      </w:r>
    </w:p>
    <w:p w14:paraId="693B81FF">
      <w:pPr>
        <w:tabs>
          <w:tab w:val="left" w:pos="1080"/>
          <w:tab w:val="left" w:pos="1589"/>
          <w:tab w:val="left" w:pos="2035"/>
          <w:tab w:val="left" w:pos="2114"/>
        </w:tabs>
        <w:snapToGrid w:val="0"/>
        <w:spacing w:line="48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□有，具体规定为：______________</w:t>
      </w:r>
    </w:p>
    <w:p w14:paraId="59DB5945">
      <w:pPr>
        <w:tabs>
          <w:tab w:val="left" w:pos="1080"/>
          <w:tab w:val="left" w:pos="1589"/>
          <w:tab w:val="left" w:pos="2035"/>
          <w:tab w:val="left" w:pos="2114"/>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☑无，按下述2.4.2-2.4.7项规定修正。</w:t>
      </w:r>
    </w:p>
    <w:p w14:paraId="0E0D17B8">
      <w:pPr>
        <w:tabs>
          <w:tab w:val="left" w:pos="2035"/>
          <w:tab w:val="left" w:pos="2114"/>
          <w:tab w:val="left" w:pos="2977"/>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2.4.2.单独递交的开标一览表（报价表）与投标文件中开标一览表（报价表）内容不一致的，以单独递交的开标一览表（报价表）为准；</w:t>
      </w:r>
    </w:p>
    <w:p w14:paraId="2E7983CD">
      <w:pPr>
        <w:tabs>
          <w:tab w:val="left" w:pos="2035"/>
          <w:tab w:val="left" w:pos="2114"/>
          <w:tab w:val="left" w:pos="2977"/>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2.4.3.投标文件中开标一览表（报价表）内容与投标文件中相应内容不一致的，以开标一览表（报价表）为准；</w:t>
      </w:r>
    </w:p>
    <w:p w14:paraId="11192D73">
      <w:pPr>
        <w:tabs>
          <w:tab w:val="left" w:pos="2035"/>
          <w:tab w:val="left" w:pos="2114"/>
          <w:tab w:val="left" w:pos="2977"/>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2.4.4.大写金额和小写金额不一致的，以大写金额为准；</w:t>
      </w:r>
    </w:p>
    <w:p w14:paraId="676EA00F">
      <w:pPr>
        <w:tabs>
          <w:tab w:val="left" w:pos="2035"/>
          <w:tab w:val="left" w:pos="2114"/>
          <w:tab w:val="left" w:pos="2977"/>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2.4.5.单价金额小数点或者百分比有明显错位的，以开标一览表的总价为准，并修改单价；</w:t>
      </w:r>
    </w:p>
    <w:p w14:paraId="17547411">
      <w:pPr>
        <w:tabs>
          <w:tab w:val="left" w:pos="2035"/>
          <w:tab w:val="left" w:pos="2114"/>
          <w:tab w:val="left" w:pos="2977"/>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2.4.6.总价金额与按单价汇总金额不一致的，以单价金额计算结果为准。</w:t>
      </w:r>
    </w:p>
    <w:p w14:paraId="729ABEAB">
      <w:pPr>
        <w:tabs>
          <w:tab w:val="left" w:pos="1080"/>
          <w:tab w:val="left" w:pos="1589"/>
          <w:tab w:val="left" w:pos="2035"/>
          <w:tab w:val="left" w:pos="2114"/>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2.4.7.同时出现两种以上不一致的，按照前款规定的顺序修正。</w:t>
      </w:r>
    </w:p>
    <w:p w14:paraId="43DA161E">
      <w:pPr>
        <w:tabs>
          <w:tab w:val="left" w:pos="1080"/>
          <w:tab w:val="left" w:pos="1589"/>
          <w:tab w:val="left" w:pos="2035"/>
          <w:tab w:val="left" w:pos="2114"/>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2.4.8.修正后的报价经投标人书面确认后产生约束力，投标人不确认的，其</w:t>
      </w:r>
      <w:r>
        <w:rPr>
          <w:rFonts w:hint="eastAsia" w:ascii="仿宋" w:hAnsi="仿宋" w:eastAsia="仿宋" w:cs="仿宋"/>
          <w:b/>
          <w:color w:val="auto"/>
          <w:sz w:val="24"/>
        </w:rPr>
        <w:t>投标无效</w:t>
      </w:r>
      <w:r>
        <w:rPr>
          <w:rFonts w:hint="eastAsia" w:ascii="仿宋" w:hAnsi="仿宋" w:eastAsia="仿宋" w:cs="仿宋"/>
          <w:color w:val="auto"/>
          <w:sz w:val="24"/>
        </w:rPr>
        <w:t>。</w:t>
      </w:r>
    </w:p>
    <w:p w14:paraId="437A9B06">
      <w:pPr>
        <w:tabs>
          <w:tab w:val="left" w:pos="1080"/>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2.5.支持中小企业政府采购政策的价格调整：只有符合第二章《投标人须知》第5.3条规定情形的，可以享受中小企业扶持政策，用扣除后的价格参加评审；否则，评标时价格不予扣除。</w:t>
      </w:r>
    </w:p>
    <w:p w14:paraId="27C95281">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2.5.1.对于未预留份额专门面向中小企业采购的采购项目，以及预留份额项目中的非预留部分采购包，对小微企业报价给予</w:t>
      </w:r>
      <w:r>
        <w:rPr>
          <w:rFonts w:hint="eastAsia" w:ascii="仿宋" w:hAnsi="仿宋" w:eastAsia="仿宋" w:cs="仿宋"/>
          <w:color w:val="auto"/>
          <w:sz w:val="24"/>
          <w:lang w:val="en-US" w:eastAsia="zh-CN"/>
        </w:rPr>
        <w:t>10</w:t>
      </w:r>
      <w:r>
        <w:rPr>
          <w:rFonts w:hint="eastAsia" w:ascii="仿宋" w:hAnsi="仿宋" w:eastAsia="仿宋" w:cs="仿宋"/>
          <w:color w:val="auto"/>
          <w:sz w:val="24"/>
        </w:rPr>
        <w:t>%的扣除，用扣除后的价格参加评审。</w:t>
      </w:r>
    </w:p>
    <w:p w14:paraId="1C0C06AC">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p>
    <w:p w14:paraId="6875B893">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2.5.3 组成联合体或者接受分包的小微企业与联合体内其他企业、分包企业之间存在直接控股、管理关系的，不享受价格扣除优惠政策。</w:t>
      </w:r>
    </w:p>
    <w:p w14:paraId="30690EEB">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2.5.4.价格扣除比例对小型企业和微型企业同等对待，不作区分。 </w:t>
      </w:r>
    </w:p>
    <w:p w14:paraId="641019E3">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2.5.5.中小企业参加政府采购活动，应当按照招标文件给定的格式出具《中小企业声明函》，否则不得享受相关中小企业扶持政策。</w:t>
      </w:r>
    </w:p>
    <w:p w14:paraId="71F953B7">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2.5.6.监狱企业提供了由省级以上监狱管理局、戒毒管理局（含新疆生产建设兵团）出具的属于监狱企业的证明文件的，视同小微企业。 </w:t>
      </w:r>
    </w:p>
    <w:p w14:paraId="4C629440">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2.5.7.残疾人福利性单位按招标文件要求提供了《残疾人福利性单位声明函》的，视同小微企业。 2.5.8 若投标人同时属于小型或微型企业、监狱企业、残疾人福利性单位中的两种及以上，将不重复享受小微企业价格扣减的优惠政策。 </w:t>
      </w:r>
    </w:p>
    <w:p w14:paraId="11DD7376">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2.6.支持本国产品政府采购的价格调整：只有符合第二章《投标人须知》第5.2条规定情形的，可以享受本国产品支持政策，用扣除后的价格参加评审；否则，评标时价格不予扣除。 </w:t>
      </w:r>
    </w:p>
    <w:p w14:paraId="72C8E132">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2.6.1.本项目既有本国产品又有非本国产品参与竞争的，依法对本国产品给予价格评审优惠，对本国产品的报价给予20%的价格扣除，用扣除后的价格参与评审。 </w:t>
      </w:r>
    </w:p>
    <w:p w14:paraId="2908B855">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2.6.2.当采购项目或者采购包中含有多种产品，</w:t>
      </w:r>
      <w:r>
        <w:rPr>
          <w:rFonts w:hint="eastAsia" w:ascii="仿宋" w:hAnsi="仿宋" w:eastAsia="仿宋" w:cs="仿宋"/>
          <w:color w:val="auto"/>
          <w:sz w:val="24"/>
          <w:lang w:eastAsia="zh-CN"/>
        </w:rPr>
        <w:t>投标人</w:t>
      </w:r>
      <w:r>
        <w:rPr>
          <w:rFonts w:hint="eastAsia" w:ascii="仿宋" w:hAnsi="仿宋" w:eastAsia="仿宋" w:cs="仿宋"/>
          <w:color w:val="auto"/>
          <w:sz w:val="24"/>
        </w:rPr>
        <w:t>为该采购项目或者采购包提供的符合本国产品标准的产品成本之和占该</w:t>
      </w:r>
      <w:r>
        <w:rPr>
          <w:rFonts w:hint="eastAsia" w:ascii="仿宋" w:hAnsi="仿宋" w:eastAsia="仿宋" w:cs="仿宋"/>
          <w:color w:val="auto"/>
          <w:sz w:val="24"/>
          <w:lang w:eastAsia="zh-CN"/>
        </w:rPr>
        <w:t>投标人</w:t>
      </w:r>
      <w:r>
        <w:rPr>
          <w:rFonts w:hint="eastAsia" w:ascii="仿宋" w:hAnsi="仿宋" w:eastAsia="仿宋" w:cs="仿宋"/>
          <w:color w:val="auto"/>
          <w:sz w:val="24"/>
        </w:rPr>
        <w:t>提供的全部产品成本之和的比例达到80%以上时，依法对该</w:t>
      </w:r>
      <w:r>
        <w:rPr>
          <w:rFonts w:hint="eastAsia" w:ascii="仿宋" w:hAnsi="仿宋" w:eastAsia="仿宋" w:cs="仿宋"/>
          <w:color w:val="auto"/>
          <w:sz w:val="24"/>
          <w:lang w:eastAsia="zh-CN"/>
        </w:rPr>
        <w:t>投标人</w:t>
      </w:r>
      <w:r>
        <w:rPr>
          <w:rFonts w:hint="eastAsia" w:ascii="仿宋" w:hAnsi="仿宋" w:eastAsia="仿宋" w:cs="仿宋"/>
          <w:color w:val="auto"/>
          <w:sz w:val="24"/>
        </w:rPr>
        <w:t>提供的全部产品给予价格评审优惠，即对该</w:t>
      </w:r>
      <w:r>
        <w:rPr>
          <w:rFonts w:hint="eastAsia" w:ascii="仿宋" w:hAnsi="仿宋" w:eastAsia="仿宋" w:cs="仿宋"/>
          <w:color w:val="auto"/>
          <w:sz w:val="24"/>
          <w:lang w:eastAsia="zh-CN"/>
        </w:rPr>
        <w:t>投标人</w:t>
      </w:r>
      <w:r>
        <w:rPr>
          <w:rFonts w:hint="eastAsia" w:ascii="仿宋" w:hAnsi="仿宋" w:eastAsia="仿宋" w:cs="仿宋"/>
          <w:color w:val="auto"/>
          <w:sz w:val="24"/>
        </w:rPr>
        <w:t xml:space="preserve">提供的全部产品的总报价给予20%的价格扣除，用扣除后的价格参与评审。 </w:t>
      </w:r>
    </w:p>
    <w:p w14:paraId="65AEF70C">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2.6.3.</w:t>
      </w:r>
      <w:r>
        <w:rPr>
          <w:rFonts w:hint="eastAsia" w:ascii="仿宋" w:hAnsi="仿宋" w:eastAsia="仿宋" w:cs="仿宋"/>
          <w:color w:val="auto"/>
          <w:sz w:val="24"/>
          <w:lang w:eastAsia="zh-CN"/>
        </w:rPr>
        <w:t>投标人</w:t>
      </w:r>
      <w:r>
        <w:rPr>
          <w:rFonts w:hint="eastAsia" w:ascii="仿宋" w:hAnsi="仿宋" w:eastAsia="仿宋" w:cs="仿宋"/>
          <w:color w:val="auto"/>
          <w:sz w:val="24"/>
        </w:rPr>
        <w:t xml:space="preserve">提供本国产品参加政府采购活动的，应当按照招标文件给定的格式出具《关于符合本国产品标准的声明函》或提供财政部会同有关部门规定的有关证明文件，否则视为非本国产品。 </w:t>
      </w:r>
    </w:p>
    <w:p w14:paraId="625DFFBD">
      <w:pPr>
        <w:tabs>
          <w:tab w:val="left" w:pos="1080"/>
          <w:tab w:val="left" w:pos="1589"/>
          <w:tab w:val="left" w:pos="2035"/>
        </w:tabs>
        <w:snapToGrid w:val="0"/>
        <w:spacing w:line="480" w:lineRule="exact"/>
        <w:ind w:firstLine="480" w:firstLineChars="200"/>
        <w:outlineLvl w:val="1"/>
        <w:rPr>
          <w:rFonts w:hint="eastAsia" w:ascii="仿宋" w:hAnsi="仿宋" w:eastAsia="仿宋" w:cs="仿宋"/>
          <w:color w:val="auto"/>
          <w:sz w:val="24"/>
        </w:rPr>
      </w:pPr>
      <w:bookmarkStart w:id="226" w:name="_Toc23471"/>
      <w:bookmarkStart w:id="227" w:name="_Toc1485"/>
      <w:r>
        <w:rPr>
          <w:rFonts w:hint="eastAsia" w:ascii="仿宋" w:hAnsi="仿宋" w:eastAsia="仿宋" w:cs="仿宋"/>
          <w:color w:val="auto"/>
          <w:sz w:val="24"/>
        </w:rPr>
        <w:t>3. 投标文件的比较和评价</w:t>
      </w:r>
      <w:bookmarkEnd w:id="226"/>
      <w:bookmarkEnd w:id="227"/>
      <w:r>
        <w:rPr>
          <w:rFonts w:hint="eastAsia" w:ascii="仿宋" w:hAnsi="仿宋" w:eastAsia="仿宋" w:cs="仿宋"/>
          <w:color w:val="auto"/>
          <w:sz w:val="24"/>
        </w:rPr>
        <w:t xml:space="preserve"> </w:t>
      </w:r>
    </w:p>
    <w:p w14:paraId="7B174437">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3.1.评标委员会将按照招标文件中规定的评标方法和标准，对符合性审查合格的投标文件进行商务和技术评估，综合比较与评价；未通过符合性审查的投标文件不得进入比较与评价。 </w:t>
      </w:r>
    </w:p>
    <w:p w14:paraId="2827708E">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3.2.评标方法和评标标准 </w:t>
      </w:r>
    </w:p>
    <w:p w14:paraId="1628978D">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3.2.1.本项目采用的评标方法为： </w:t>
      </w:r>
    </w:p>
    <w:p w14:paraId="58B51C24">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☑综合评分法，指投标文件满足招标文件全部实质性要求，且按照评审因素的量化指标评审得分最高的投标人为中标候选人的评标方法，见《评标标准》，招标文件中没有规定的评标标准不得作为评审的依据。 □最低评标价法，指投标文件满足招标文件全部实质性要求，且投标报价最低的投标人为中标候选人的评标方法。 </w:t>
      </w:r>
    </w:p>
    <w:p w14:paraId="619A86C1">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3.2.2 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2B06F22">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□随机抽取</w:t>
      </w:r>
    </w:p>
    <w:p w14:paraId="6A9F46AE">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☑其他方式，具体要求：__/__ </w:t>
      </w:r>
    </w:p>
    <w:p w14:paraId="1D692AD4">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3.2.3 非政府强制采购的节能产品或环境标志产品，依据品目清单和认证证书实施政府优先采购。优先采购的具体规定（如涉及）_/_。 </w:t>
      </w:r>
    </w:p>
    <w:p w14:paraId="16620EC3">
      <w:pPr>
        <w:tabs>
          <w:tab w:val="left" w:pos="1080"/>
          <w:tab w:val="left" w:pos="1589"/>
          <w:tab w:val="left" w:pos="2035"/>
        </w:tabs>
        <w:snapToGrid w:val="0"/>
        <w:spacing w:line="480" w:lineRule="exact"/>
        <w:ind w:firstLine="482" w:firstLineChars="200"/>
        <w:outlineLvl w:val="1"/>
        <w:rPr>
          <w:rFonts w:hint="default" w:ascii="仿宋" w:hAnsi="仿宋" w:eastAsia="仿宋" w:cs="仿宋"/>
          <w:b/>
          <w:bCs/>
          <w:color w:val="auto"/>
          <w:sz w:val="24"/>
          <w:lang w:val="en-US" w:eastAsia="zh-CN"/>
        </w:rPr>
      </w:pPr>
      <w:bookmarkStart w:id="228" w:name="_Toc6783"/>
      <w:bookmarkStart w:id="229" w:name="_Toc25648"/>
      <w:r>
        <w:rPr>
          <w:rFonts w:hint="eastAsia" w:ascii="仿宋" w:hAnsi="仿宋" w:eastAsia="仿宋" w:cs="仿宋"/>
          <w:b/>
          <w:bCs/>
          <w:color w:val="auto"/>
          <w:sz w:val="24"/>
        </w:rPr>
        <w:t xml:space="preserve">4. </w:t>
      </w:r>
      <w:r>
        <w:rPr>
          <w:rFonts w:hint="eastAsia" w:ascii="仿宋" w:hAnsi="仿宋" w:eastAsia="仿宋" w:cs="仿宋"/>
          <w:b/>
          <w:bCs/>
          <w:color w:val="auto"/>
          <w:sz w:val="24"/>
          <w:lang w:val="en-US" w:eastAsia="zh-CN"/>
        </w:rPr>
        <w:t>定标原则</w:t>
      </w:r>
      <w:bookmarkEnd w:id="228"/>
      <w:bookmarkEnd w:id="229"/>
    </w:p>
    <w:p w14:paraId="1E9A76B9">
      <w:pPr>
        <w:tabs>
          <w:tab w:val="left" w:pos="1080"/>
          <w:tab w:val="left" w:pos="1589"/>
          <w:tab w:val="left" w:pos="2035"/>
        </w:tabs>
        <w:snapToGrid w:val="0"/>
        <w:spacing w:line="48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4.</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采用综合评分法的，投标文件满足招标文件全部实质性要求且按照评审因素的量化指标评审得分最高的投标人为排名第一的中标候选人；得分相同的，按投标报价由低到高顺序排列；得分且投标报价相同的并列。</w:t>
      </w:r>
    </w:p>
    <w:p w14:paraId="73457BAD">
      <w:pPr>
        <w:tabs>
          <w:tab w:val="left" w:pos="1080"/>
          <w:tab w:val="left" w:pos="1589"/>
          <w:tab w:val="left" w:pos="2035"/>
        </w:tabs>
        <w:snapToGrid w:val="0"/>
        <w:spacing w:line="48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4.</w:t>
      </w:r>
      <w:r>
        <w:rPr>
          <w:rFonts w:hint="eastAsia" w:ascii="仿宋" w:hAnsi="仿宋" w:eastAsia="仿宋" w:cs="仿宋"/>
          <w:b/>
          <w:bCs/>
          <w:color w:val="auto"/>
          <w:sz w:val="24"/>
        </w:rPr>
        <w:t>2.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469AE8BC">
      <w:pPr>
        <w:tabs>
          <w:tab w:val="left" w:pos="1080"/>
          <w:tab w:val="left" w:pos="1589"/>
          <w:tab w:val="left" w:pos="2035"/>
        </w:tabs>
        <w:snapToGrid w:val="0"/>
        <w:spacing w:line="48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4.</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 xml:space="preserve">.评标委员会将根据各投标人的评标排序，依次推荐本项目（各采购包）的中标候选人，起草并签署评标报告。本项目（各采购包）评标委员会共推荐3名中标候选人。 </w:t>
      </w:r>
    </w:p>
    <w:p w14:paraId="228F4F09">
      <w:pPr>
        <w:tabs>
          <w:tab w:val="left" w:pos="1080"/>
          <w:tab w:val="left" w:pos="1589"/>
          <w:tab w:val="left" w:pos="2035"/>
        </w:tabs>
        <w:snapToGrid w:val="0"/>
        <w:spacing w:line="480" w:lineRule="exact"/>
        <w:ind w:firstLine="480" w:firstLineChars="200"/>
        <w:outlineLvl w:val="1"/>
        <w:rPr>
          <w:rFonts w:hint="eastAsia" w:ascii="仿宋" w:hAnsi="仿宋" w:eastAsia="仿宋" w:cs="仿宋"/>
          <w:color w:val="auto"/>
          <w:sz w:val="24"/>
        </w:rPr>
      </w:pPr>
      <w:bookmarkStart w:id="230" w:name="_Toc21268"/>
      <w:bookmarkStart w:id="231" w:name="_Toc8902"/>
      <w:r>
        <w:rPr>
          <w:rFonts w:hint="eastAsia" w:ascii="仿宋" w:hAnsi="仿宋" w:eastAsia="仿宋" w:cs="仿宋"/>
          <w:color w:val="auto"/>
          <w:sz w:val="24"/>
        </w:rPr>
        <w:t>5.报告违法行为</w:t>
      </w:r>
      <w:bookmarkEnd w:id="230"/>
      <w:bookmarkEnd w:id="231"/>
      <w:r>
        <w:rPr>
          <w:rFonts w:hint="eastAsia" w:ascii="仿宋" w:hAnsi="仿宋" w:eastAsia="仿宋" w:cs="仿宋"/>
          <w:color w:val="auto"/>
          <w:sz w:val="24"/>
        </w:rPr>
        <w:t xml:space="preserve"> </w:t>
      </w:r>
    </w:p>
    <w:p w14:paraId="4E3AD5B0">
      <w:pPr>
        <w:tabs>
          <w:tab w:val="left" w:pos="1080"/>
          <w:tab w:val="left" w:pos="1589"/>
          <w:tab w:val="left" w:pos="2035"/>
        </w:tabs>
        <w:snapToGrid w:val="0"/>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5.1评标委员会在评标过程中发现投标人有行贿、提供虚假材料或者串通等违法行为时，应当及时向财政部门报告。</w:t>
      </w:r>
    </w:p>
    <w:bookmarkEnd w:id="218"/>
    <w:bookmarkEnd w:id="219"/>
    <w:p w14:paraId="73070505">
      <w:pPr>
        <w:tabs>
          <w:tab w:val="left" w:pos="360"/>
          <w:tab w:val="left" w:pos="900"/>
        </w:tabs>
        <w:snapToGrid w:val="0"/>
        <w:spacing w:line="360" w:lineRule="auto"/>
        <w:jc w:val="center"/>
        <w:rPr>
          <w:rFonts w:hint="eastAsia" w:ascii="仿宋" w:hAnsi="仿宋" w:eastAsia="仿宋" w:cs="仿宋"/>
          <w:b/>
          <w:color w:val="auto"/>
          <w:sz w:val="24"/>
        </w:rPr>
      </w:pPr>
    </w:p>
    <w:p w14:paraId="2ACF6084">
      <w:pPr>
        <w:rPr>
          <w:rFonts w:hint="eastAsia" w:ascii="仿宋" w:hAnsi="仿宋" w:eastAsia="仿宋" w:cs="仿宋"/>
          <w:b/>
          <w:color w:val="auto"/>
          <w:sz w:val="24"/>
        </w:rPr>
      </w:pPr>
      <w:bookmarkStart w:id="232" w:name="_Toc30185"/>
      <w:bookmarkStart w:id="233" w:name="_Toc16306"/>
      <w:bookmarkStart w:id="234" w:name="_Toc8243"/>
      <w:bookmarkStart w:id="235" w:name="_Toc20681"/>
      <w:r>
        <w:rPr>
          <w:rFonts w:hint="eastAsia" w:ascii="仿宋" w:hAnsi="仿宋" w:eastAsia="仿宋" w:cs="仿宋"/>
          <w:b/>
          <w:color w:val="auto"/>
          <w:sz w:val="24"/>
        </w:rPr>
        <w:br w:type="page"/>
      </w:r>
    </w:p>
    <w:p w14:paraId="11571406">
      <w:pPr>
        <w:keepNext w:val="0"/>
        <w:keepLines w:val="0"/>
        <w:pageBreakBefore w:val="0"/>
        <w:tabs>
          <w:tab w:val="left" w:pos="360"/>
          <w:tab w:val="left" w:pos="900"/>
        </w:tabs>
        <w:kinsoku/>
        <w:wordWrap/>
        <w:overflowPunct/>
        <w:topLinePunct w:val="0"/>
        <w:autoSpaceDE/>
        <w:autoSpaceDN/>
        <w:bidi w:val="0"/>
        <w:adjustRightInd/>
        <w:snapToGrid w:val="0"/>
        <w:spacing w:line="500" w:lineRule="exact"/>
        <w:jc w:val="center"/>
        <w:textAlignment w:val="auto"/>
        <w:outlineLvl w:val="0"/>
        <w:rPr>
          <w:rFonts w:hint="eastAsia" w:ascii="仿宋" w:hAnsi="仿宋" w:eastAsia="仿宋" w:cs="仿宋"/>
          <w:b/>
          <w:color w:val="auto"/>
        </w:rPr>
      </w:pPr>
      <w:r>
        <w:rPr>
          <w:rFonts w:hint="eastAsia" w:ascii="仿宋" w:hAnsi="仿宋" w:eastAsia="仿宋" w:cs="仿宋"/>
          <w:b/>
          <w:color w:val="auto"/>
          <w:sz w:val="24"/>
        </w:rPr>
        <w:t>二、评标标准</w:t>
      </w:r>
      <w:bookmarkEnd w:id="232"/>
      <w:bookmarkEnd w:id="233"/>
      <w:bookmarkEnd w:id="234"/>
      <w:bookmarkEnd w:id="235"/>
    </w:p>
    <w:tbl>
      <w:tblPr>
        <w:tblStyle w:val="16"/>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533"/>
        <w:gridCol w:w="7605"/>
        <w:gridCol w:w="811"/>
      </w:tblGrid>
      <w:tr w14:paraId="5EA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4" w:type="dxa"/>
            <w:vAlign w:val="center"/>
          </w:tcPr>
          <w:p w14:paraId="03A670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bookmarkStart w:id="236" w:name="_Toc99301424"/>
            <w:bookmarkStart w:id="237" w:name="_Toc13025"/>
            <w:bookmarkStart w:id="238" w:name="_Toc29338"/>
            <w:r>
              <w:rPr>
                <w:rFonts w:hint="eastAsia" w:ascii="仿宋" w:hAnsi="仿宋" w:eastAsia="仿宋" w:cs="仿宋"/>
                <w:color w:val="auto"/>
                <w:sz w:val="24"/>
                <w:szCs w:val="24"/>
                <w:highlight w:val="none"/>
                <w:lang w:val="en-US" w:eastAsia="zh-CN"/>
              </w:rPr>
              <w:t>序号</w:t>
            </w:r>
          </w:p>
        </w:tc>
        <w:tc>
          <w:tcPr>
            <w:tcW w:w="1533" w:type="dxa"/>
            <w:vAlign w:val="center"/>
          </w:tcPr>
          <w:p w14:paraId="196BC03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评审因素</w:t>
            </w:r>
          </w:p>
        </w:tc>
        <w:tc>
          <w:tcPr>
            <w:tcW w:w="7605" w:type="dxa"/>
            <w:vAlign w:val="center"/>
          </w:tcPr>
          <w:p w14:paraId="3DB204C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评审因素</w:t>
            </w:r>
          </w:p>
        </w:tc>
        <w:tc>
          <w:tcPr>
            <w:tcW w:w="811" w:type="dxa"/>
            <w:vAlign w:val="center"/>
          </w:tcPr>
          <w:p w14:paraId="5BB773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分值</w:t>
            </w:r>
          </w:p>
        </w:tc>
      </w:tr>
      <w:tr w14:paraId="7554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824" w:type="dxa"/>
            <w:vAlign w:val="center"/>
          </w:tcPr>
          <w:p w14:paraId="2698740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533" w:type="dxa"/>
            <w:vAlign w:val="center"/>
          </w:tcPr>
          <w:p w14:paraId="1E0FCF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类似业绩</w:t>
            </w:r>
          </w:p>
        </w:tc>
        <w:tc>
          <w:tcPr>
            <w:tcW w:w="7605" w:type="dxa"/>
            <w:vAlign w:val="center"/>
          </w:tcPr>
          <w:p w14:paraId="41761F4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2023 年 </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月 1 日以来（以合同签订日期为准），投标人具有团体体检服务同类项目业绩的，每提供1项得2分，本项最高得10分。</w:t>
            </w:r>
          </w:p>
          <w:p w14:paraId="67614C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注：须提供业绩合同复印件或扫描件（须清晰体现合同首页、服务内容页、双方签字盖章页、服务规模信息），未按要求提供证明材料或材料无法佐证业绩内容的，本项不得分。</w:t>
            </w:r>
          </w:p>
        </w:tc>
        <w:tc>
          <w:tcPr>
            <w:tcW w:w="811" w:type="dxa"/>
            <w:vAlign w:val="center"/>
          </w:tcPr>
          <w:p w14:paraId="7A462B5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10分</w:t>
            </w:r>
          </w:p>
        </w:tc>
      </w:tr>
      <w:tr w14:paraId="4D6E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824" w:type="dxa"/>
            <w:vAlign w:val="center"/>
          </w:tcPr>
          <w:p w14:paraId="2119C6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533" w:type="dxa"/>
            <w:vAlign w:val="center"/>
          </w:tcPr>
          <w:p w14:paraId="7274C64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w:t>
            </w:r>
          </w:p>
          <w:p w14:paraId="5D8E53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w:t>
            </w:r>
          </w:p>
        </w:tc>
        <w:tc>
          <w:tcPr>
            <w:tcW w:w="7605" w:type="dxa"/>
            <w:vAlign w:val="center"/>
          </w:tcPr>
          <w:p w14:paraId="2F7A73A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投标人须对照《采购需求》全部内容逐条在《技术偏离表》中列明响应内容及是否偏离等情况；</w:t>
            </w:r>
          </w:p>
          <w:p w14:paraId="4953575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《采购需求》中，每出现 1 条负偏离扣 0.5 分，扣完为止（本小项满分10分）。</w:t>
            </w:r>
          </w:p>
          <w:p w14:paraId="5BBE6A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注：投标人须对本采购文件技术要求进行点对点应答，逐条逐项答复。</w:t>
            </w:r>
          </w:p>
        </w:tc>
        <w:tc>
          <w:tcPr>
            <w:tcW w:w="811" w:type="dxa"/>
            <w:vAlign w:val="center"/>
          </w:tcPr>
          <w:p w14:paraId="14D8E53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r>
      <w:tr w14:paraId="1979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24" w:type="dxa"/>
            <w:vAlign w:val="center"/>
          </w:tcPr>
          <w:p w14:paraId="4E1BF9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533" w:type="dxa"/>
            <w:vAlign w:val="center"/>
          </w:tcPr>
          <w:p w14:paraId="26FB944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体检场地与环境</w:t>
            </w:r>
          </w:p>
        </w:tc>
        <w:tc>
          <w:tcPr>
            <w:tcW w:w="7605" w:type="dxa"/>
            <w:vAlign w:val="center"/>
          </w:tcPr>
          <w:p w14:paraId="3C964C0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体检分区设置（3分）：</w:t>
            </w:r>
          </w:p>
          <w:p w14:paraId="2518673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须提供体检区域平面图、现场不同区域（男宾区、女宾区、公共区）实景照片及隐私保护措施说明。评审依据为：具备独立体检区域（不与门诊及住院混用），男女分区且有物理隔断，标识清晰，能充分保护受检者隐私。体检中心有智能导检系统避免教职工扎堆一个区域（提供智能导检系统图片及排队等候人数证明图片）。完全满足得3分；每缺少一项要素（独立区域/男女分区/清晰标识/隐私保护）扣1分，扣完为止。</w:t>
            </w:r>
          </w:p>
          <w:p w14:paraId="1FD7386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 停车配套（4分）：</w:t>
            </w:r>
          </w:p>
          <w:p w14:paraId="49DD0A0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体检场所配套可供体检客户免费使用的停车场须提供承诺函。提供承诺得4分，否则不得分。</w:t>
            </w:r>
          </w:p>
        </w:tc>
        <w:tc>
          <w:tcPr>
            <w:tcW w:w="811" w:type="dxa"/>
            <w:vAlign w:val="center"/>
          </w:tcPr>
          <w:p w14:paraId="5294B27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7分</w:t>
            </w:r>
          </w:p>
        </w:tc>
      </w:tr>
      <w:tr w14:paraId="72FA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824" w:type="dxa"/>
            <w:vAlign w:val="center"/>
          </w:tcPr>
          <w:p w14:paraId="383C6D4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533" w:type="dxa"/>
            <w:vAlign w:val="center"/>
          </w:tcPr>
          <w:p w14:paraId="2446DA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体检设备配置</w:t>
            </w:r>
          </w:p>
        </w:tc>
        <w:tc>
          <w:tcPr>
            <w:tcW w:w="7605" w:type="dxa"/>
            <w:vAlign w:val="center"/>
          </w:tcPr>
          <w:p w14:paraId="109F1F3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螺旋 CT 设备（满分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分）</w:t>
            </w:r>
          </w:p>
          <w:p w14:paraId="3D82A6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每提供1台64排及以上螺旋 CT 有效设备得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分，每提供 1 台 16 排螺旋 CT 有效设备得 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分；本项累计最高得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分。</w:t>
            </w:r>
          </w:p>
          <w:p w14:paraId="7135CB0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核磁共振设备（满分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分）</w:t>
            </w:r>
          </w:p>
          <w:p w14:paraId="605B7C8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每提供 1 台 1.5T 及以上核磁共振有效设备得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分；本项累计最高得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分。</w:t>
            </w:r>
          </w:p>
          <w:p w14:paraId="5311301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超声设备（满分 </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分）</w:t>
            </w:r>
          </w:p>
          <w:p w14:paraId="1C57391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每提供 1 台有效超声设备得 </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分；本项累计最高得 </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分。</w:t>
            </w:r>
          </w:p>
          <w:p w14:paraId="5309DC2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投标人须提供全部参评设备的清单，清单需标注设备名称、型号、规格参数；须提供对应设备的《医疗器械注册证》、有效期内的计量检定合格证明；所有参评设备须为投标人自有、拟服务于本项目的设备，不得为租赁、借用设备。未按要求提供对应设备完整证明材料的，该设备不予认可，不计入本项评分得分。</w:t>
            </w:r>
          </w:p>
        </w:tc>
        <w:tc>
          <w:tcPr>
            <w:tcW w:w="811" w:type="dxa"/>
            <w:vAlign w:val="center"/>
          </w:tcPr>
          <w:p w14:paraId="24DF0A5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r>
      <w:tr w14:paraId="0A8C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24" w:type="dxa"/>
            <w:vAlign w:val="center"/>
          </w:tcPr>
          <w:p w14:paraId="2A5161C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533" w:type="dxa"/>
            <w:vAlign w:val="center"/>
          </w:tcPr>
          <w:p w14:paraId="30CF41F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体检服务</w:t>
            </w:r>
          </w:p>
          <w:p w14:paraId="7EF2FA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团队</w:t>
            </w:r>
          </w:p>
        </w:tc>
        <w:tc>
          <w:tcPr>
            <w:tcW w:w="7605" w:type="dxa"/>
            <w:vAlign w:val="center"/>
          </w:tcPr>
          <w:p w14:paraId="5EA0811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临床科室高级职称医师配置（满分 6 分）</w:t>
            </w:r>
          </w:p>
          <w:p w14:paraId="375F3E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针对功能科、放射科、检验科、内科、外科、妇科共 6 个科室开展评审：</w:t>
            </w:r>
          </w:p>
          <w:p w14:paraId="66F58D7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每个科室配置 1 名及以上具有主任医师或副主任医师高级职称的执业医师，得 1 分；单个科室最高计1分，本项累计最高得 6 分。</w:t>
            </w:r>
          </w:p>
          <w:p w14:paraId="0FEC8B6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本项内人员不得重复计分，同一人员仅可对应 1 个科室参与评分。</w:t>
            </w:r>
          </w:p>
          <w:p w14:paraId="064FB8A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护理人员配置（满分 5 分）</w:t>
            </w:r>
          </w:p>
          <w:p w14:paraId="52C873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项目服务团队配置主管护师（主管护理师）开展评审：</w:t>
            </w:r>
          </w:p>
          <w:p w14:paraId="5530007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每提供 1 名符合要求的主管护师，得 1 分；本项累计最高得 5 分。</w:t>
            </w:r>
          </w:p>
          <w:p w14:paraId="4C9A9D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本项内人员不得重复计分，同一人员仅可参与本项一次评分</w:t>
            </w:r>
            <w:r>
              <w:rPr>
                <w:rFonts w:hint="eastAsia" w:ascii="仿宋" w:hAnsi="仿宋" w:eastAsia="仿宋" w:cs="仿宋"/>
                <w:color w:val="auto"/>
                <w:sz w:val="24"/>
                <w:szCs w:val="24"/>
                <w:highlight w:val="none"/>
                <w:lang w:eastAsia="zh-CN"/>
              </w:rPr>
              <w:t>。</w:t>
            </w:r>
          </w:p>
          <w:p w14:paraId="730145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注：上述团队人员须提供①学历证书；②职称证书（医师须提供主任医师或副主任医师职称证，护理人员须提供主管护师资格证书）；③医师还须提供医师资格证书和医师执业证书，近三个月的社保证明材料</w:t>
            </w:r>
            <w:r>
              <w:rPr>
                <w:rFonts w:hint="eastAsia" w:ascii="仿宋" w:hAnsi="仿宋" w:eastAsia="仿宋" w:cs="仿宋"/>
                <w:color w:val="auto"/>
                <w:sz w:val="24"/>
                <w:szCs w:val="24"/>
                <w:highlight w:val="none"/>
                <w:lang w:eastAsia="zh-CN"/>
              </w:rPr>
              <w:t>。</w:t>
            </w:r>
          </w:p>
        </w:tc>
        <w:tc>
          <w:tcPr>
            <w:tcW w:w="811" w:type="dxa"/>
            <w:vAlign w:val="center"/>
          </w:tcPr>
          <w:p w14:paraId="3E90C9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11分</w:t>
            </w:r>
          </w:p>
        </w:tc>
      </w:tr>
      <w:tr w14:paraId="2C07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24" w:type="dxa"/>
            <w:vAlign w:val="center"/>
          </w:tcPr>
          <w:p w14:paraId="101E789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533" w:type="dxa"/>
            <w:vAlign w:val="center"/>
          </w:tcPr>
          <w:p w14:paraId="71BC43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体检服务方案</w:t>
            </w:r>
          </w:p>
        </w:tc>
        <w:tc>
          <w:tcPr>
            <w:tcW w:w="7605" w:type="dxa"/>
            <w:vAlign w:val="center"/>
          </w:tcPr>
          <w:p w14:paraId="18DAF42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体检服务方案:投标人针对本项目提供的项目服务方案:①服务团队岗位设置及职责划分清晰明确；②体检套餐合理内容丰富，可供职工多重选择；③体检服务工作计划安排及保障方案（包括但不限于体检实施前的注意事项、体检人数及日程安排、体检流程等）；④智慧体检信息软件的应用（含体检预约程序、体检中智能导检程序及体检后电子报告的阅读及下载，必须支持移动终端服务）附截图；⑤应急突发事件的预案，预案全面合理，解决措施有力(包突发晕厥、心脏骤停急救、晕针晕血及突发性疾病等应急事件并附近两年应急演练照片) ；⑥体检中各类服务方案（包括但不限于体检引导（必须支持移动终端）、隐私保护措施、检出重大阳性指标处理流程、预约体检时间服务等等；</w:t>
            </w:r>
          </w:p>
          <w:p w14:paraId="5C90E43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以上方案内容完整清晰明确且科学、可行性高具有针对本项目采购需求并完全满足采购需求的得18分；每缺少 1 项核心要素扣 3 分；每项核心要素内容每存在 1 处缺陷扣1 分，扣完本项分值为止。</w:t>
            </w:r>
          </w:p>
          <w:p w14:paraId="19B0BD5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c>
          <w:tcPr>
            <w:tcW w:w="811" w:type="dxa"/>
            <w:vAlign w:val="center"/>
          </w:tcPr>
          <w:p w14:paraId="201B0F9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18分</w:t>
            </w:r>
          </w:p>
        </w:tc>
      </w:tr>
      <w:tr w14:paraId="4F47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24" w:type="dxa"/>
            <w:vAlign w:val="center"/>
          </w:tcPr>
          <w:p w14:paraId="4FAE398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533" w:type="dxa"/>
            <w:vAlign w:val="center"/>
          </w:tcPr>
          <w:p w14:paraId="4123D6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检后服务方案</w:t>
            </w:r>
          </w:p>
        </w:tc>
        <w:tc>
          <w:tcPr>
            <w:tcW w:w="7605" w:type="dxa"/>
            <w:vAlign w:val="center"/>
          </w:tcPr>
          <w:p w14:paraId="2260C5B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后服务方案：①检后重要异常结果处理流程、重要异常结果通知时效性、隐私保护、跟踪服务；②对现有智慧健康小屋工作持续完善；③全体职工体检结束后进入各个学院解读体检报告或职业病科普讲座服务（如颈椎、腰椎科普保健讲座等等）;</w:t>
            </w:r>
            <w:bookmarkStart w:id="239" w:name="OLE_LINK7"/>
            <w:r>
              <w:rPr>
                <w:rFonts w:hint="eastAsia" w:ascii="仿宋" w:hAnsi="仿宋" w:eastAsia="仿宋" w:cs="仿宋"/>
                <w:color w:val="auto"/>
                <w:sz w:val="24"/>
                <w:szCs w:val="24"/>
                <w:highlight w:val="none"/>
                <w:lang w:val="en-US" w:eastAsia="zh-CN"/>
              </w:rPr>
              <w:t>④协助</w:t>
            </w:r>
            <w:bookmarkEnd w:id="239"/>
            <w:r>
              <w:rPr>
                <w:rFonts w:hint="eastAsia" w:ascii="仿宋" w:hAnsi="仿宋" w:eastAsia="仿宋" w:cs="仿宋"/>
                <w:color w:val="auto"/>
                <w:sz w:val="24"/>
                <w:szCs w:val="24"/>
                <w:highlight w:val="none"/>
                <w:lang w:val="en-US" w:eastAsia="zh-CN"/>
              </w:rPr>
              <w:t>职工预约中标单位门诊专家号、按需协助职工安排住院；⑤提供“互联网医院”线上就诊服务（互联网医院需提供合法执照），减少职工前往医院就诊次数；⑥协助工会办理“工会智慧网站保健板块”，提供健康科普素材；⑦教职工家属体检享受同等优惠延伸服务；⑧网络平台智能云随访系统，每季度个性化推送服务通知及健康信息。</w:t>
            </w:r>
          </w:p>
          <w:p w14:paraId="2039559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以上方案内容完整清晰明确且科学、可行性高具有针对本项目采购需求并完全满足采购需求的得24分；每缺少 1 项核心要素扣 3 分；每项核心要素内容每存在 1 处缺陷扣1 分，扣完本项分值为止。</w:t>
            </w:r>
          </w:p>
          <w:p w14:paraId="52269F6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c>
          <w:tcPr>
            <w:tcW w:w="811" w:type="dxa"/>
            <w:vAlign w:val="center"/>
          </w:tcPr>
          <w:p w14:paraId="67D921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24分</w:t>
            </w:r>
          </w:p>
        </w:tc>
      </w:tr>
      <w:tr w14:paraId="6B97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4" w:type="dxa"/>
            <w:vAlign w:val="center"/>
          </w:tcPr>
          <w:p w14:paraId="198347E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533" w:type="dxa"/>
            <w:vAlign w:val="center"/>
          </w:tcPr>
          <w:p w14:paraId="540FE66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w:t>
            </w:r>
          </w:p>
        </w:tc>
        <w:tc>
          <w:tcPr>
            <w:tcW w:w="7605" w:type="dxa"/>
            <w:vAlign w:val="center"/>
          </w:tcPr>
          <w:p w14:paraId="3CCF295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价格分采用低价优先法计算，通过本项目资格性审查、符合性审查且投标报价不低于成本、不超过采购预算 / 最高限价的有效投标报价中，最低报价为评标基准价，其价格分为满分 10 分。</w:t>
            </w:r>
          </w:p>
          <w:p w14:paraId="2FC066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其他投标人的价格分计算公式：投标报价得分 =（评标基准价 ÷ 该投标人有效投标报价）× 10，计算结果精确至小数点后两位，四舍五入。</w:t>
            </w:r>
          </w:p>
        </w:tc>
        <w:tc>
          <w:tcPr>
            <w:tcW w:w="811" w:type="dxa"/>
            <w:vAlign w:val="center"/>
          </w:tcPr>
          <w:p w14:paraId="7C26BD6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10分</w:t>
            </w:r>
          </w:p>
        </w:tc>
      </w:tr>
    </w:tbl>
    <w:p w14:paraId="71E3F3F7">
      <w:pPr>
        <w:rPr>
          <w:rFonts w:hint="eastAsia" w:ascii="仿宋" w:hAnsi="仿宋" w:eastAsia="仿宋" w:cs="仿宋"/>
          <w:b/>
          <w:color w:val="auto"/>
          <w:sz w:val="36"/>
          <w:szCs w:val="36"/>
        </w:rPr>
      </w:pPr>
    </w:p>
    <w:p w14:paraId="0A5B97A1">
      <w:pPr>
        <w:rPr>
          <w:rFonts w:hint="eastAsia" w:ascii="仿宋" w:hAnsi="仿宋" w:eastAsia="仿宋" w:cs="仿宋"/>
          <w:b/>
          <w:color w:val="auto"/>
          <w:kern w:val="2"/>
          <w:sz w:val="36"/>
          <w:szCs w:val="36"/>
          <w:lang w:val="en-US" w:eastAsia="zh-CN" w:bidi="ar-SA"/>
        </w:rPr>
      </w:pPr>
      <w:r>
        <w:rPr>
          <w:rFonts w:hint="eastAsia" w:ascii="仿宋" w:hAnsi="仿宋" w:eastAsia="仿宋" w:cs="仿宋"/>
          <w:b/>
          <w:color w:val="auto"/>
          <w:kern w:val="2"/>
          <w:sz w:val="36"/>
          <w:szCs w:val="36"/>
          <w:lang w:val="en-US" w:eastAsia="zh-CN" w:bidi="ar-SA"/>
        </w:rPr>
        <w:br w:type="page"/>
      </w:r>
    </w:p>
    <w:p w14:paraId="43295648">
      <w:pPr>
        <w:keepNext w:val="0"/>
        <w:keepLines w:val="0"/>
        <w:pageBreakBefore w:val="0"/>
        <w:numPr>
          <w:ilvl w:val="0"/>
          <w:numId w:val="0"/>
        </w:numPr>
        <w:kinsoku/>
        <w:wordWrap/>
        <w:overflowPunct/>
        <w:topLinePunct w:val="0"/>
        <w:autoSpaceDE/>
        <w:autoSpaceDN/>
        <w:bidi w:val="0"/>
        <w:adjustRightInd/>
        <w:snapToGrid/>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kern w:val="2"/>
          <w:sz w:val="36"/>
          <w:szCs w:val="36"/>
          <w:lang w:val="en-US" w:eastAsia="zh-CN" w:bidi="ar-SA"/>
        </w:rPr>
        <w:t>第五章</w:t>
      </w:r>
      <w:r>
        <w:rPr>
          <w:rFonts w:hint="eastAsia" w:ascii="仿宋" w:hAnsi="仿宋" w:eastAsia="仿宋" w:cs="仿宋"/>
          <w:b/>
          <w:color w:val="auto"/>
          <w:sz w:val="36"/>
          <w:szCs w:val="36"/>
        </w:rPr>
        <w:t xml:space="preserve"> 采购需求</w:t>
      </w:r>
      <w:bookmarkEnd w:id="236"/>
      <w:bookmarkEnd w:id="237"/>
      <w:bookmarkEnd w:id="238"/>
    </w:p>
    <w:p w14:paraId="654C9E81">
      <w:pPr>
        <w:keepNext w:val="0"/>
        <w:keepLines w:val="0"/>
        <w:pageBreakBefore w:val="0"/>
        <w:numPr>
          <w:ilvl w:val="0"/>
          <w:numId w:val="0"/>
        </w:numPr>
        <w:kinsoku/>
        <w:wordWrap/>
        <w:overflowPunct/>
        <w:topLinePunct w:val="0"/>
        <w:autoSpaceDE/>
        <w:autoSpaceDN/>
        <w:bidi w:val="0"/>
        <w:adjustRightInd/>
        <w:snapToGrid/>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本项目为新疆师范大学2026年度教职工健康体检服务，分为男士、已婚女士、未婚女士三类套餐。</w:t>
      </w:r>
    </w:p>
    <w:p w14:paraId="69CF1F8E">
      <w:pPr>
        <w:keepNext w:val="0"/>
        <w:keepLines w:val="0"/>
        <w:pageBreakBefore w:val="0"/>
        <w:numPr>
          <w:ilvl w:val="0"/>
          <w:numId w:val="0"/>
        </w:numPr>
        <w:kinsoku/>
        <w:wordWrap/>
        <w:overflowPunct/>
        <w:topLinePunct w:val="0"/>
        <w:autoSpaceDE/>
        <w:autoSpaceDN/>
        <w:bidi w:val="0"/>
        <w:adjustRightInd/>
        <w:snapToGrid/>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投标人应按照下表所列项目提供完整服务，确保体检质量与数据安全。</w:t>
      </w:r>
    </w:p>
    <w:tbl>
      <w:tblPr>
        <w:tblStyle w:val="16"/>
        <w:tblW w:w="10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230"/>
        <w:gridCol w:w="1578"/>
        <w:gridCol w:w="844"/>
        <w:gridCol w:w="885"/>
        <w:gridCol w:w="630"/>
        <w:gridCol w:w="915"/>
        <w:gridCol w:w="3668"/>
      </w:tblGrid>
      <w:tr w14:paraId="25CCC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380" w:type="dxa"/>
            <w:gridSpan w:val="8"/>
            <w:tcBorders>
              <w:top w:val="single" w:color="000000" w:sz="4" w:space="0"/>
              <w:left w:val="single" w:color="000000" w:sz="4" w:space="0"/>
              <w:bottom w:val="single" w:color="000000" w:sz="4" w:space="0"/>
              <w:right w:val="single" w:color="000000" w:sz="4" w:space="0"/>
            </w:tcBorders>
            <w:shd w:val="clear" w:color="auto" w:fill="E7E6E6"/>
            <w:vAlign w:val="center"/>
          </w:tcPr>
          <w:p w14:paraId="37E907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8"/>
                <w:szCs w:val="28"/>
                <w:u w:val="none"/>
                <w:lang w:val="en-US" w:eastAsia="zh-CN" w:bidi="ar"/>
              </w:rPr>
              <w:t>2026年新疆师范大学体检方案(男士)</w:t>
            </w:r>
          </w:p>
        </w:tc>
      </w:tr>
      <w:tr w14:paraId="562F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24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序号</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FD9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分类</w:t>
            </w: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BC9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体检项目</w:t>
            </w:r>
          </w:p>
        </w:tc>
        <w:tc>
          <w:tcPr>
            <w:tcW w:w="84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28C6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A</w:t>
            </w:r>
          </w:p>
        </w:tc>
        <w:tc>
          <w:tcPr>
            <w:tcW w:w="88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DAED0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E49C4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C</w:t>
            </w:r>
          </w:p>
        </w:tc>
        <w:tc>
          <w:tcPr>
            <w:tcW w:w="91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8B736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D</w:t>
            </w:r>
          </w:p>
        </w:tc>
        <w:tc>
          <w:tcPr>
            <w:tcW w:w="3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DA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项目意义</w:t>
            </w:r>
          </w:p>
        </w:tc>
      </w:tr>
      <w:tr w14:paraId="3218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148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i w:val="0"/>
                <w:iCs w:val="0"/>
                <w:color w:val="auto"/>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D00F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i w:val="0"/>
                <w:iCs w:val="0"/>
                <w:color w:val="auto"/>
                <w:sz w:val="20"/>
                <w:szCs w:val="20"/>
                <w:u w:val="none"/>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4FCA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0D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心血管筛查</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E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脑血管筛查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8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肿瘤筛查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2B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胃肠镜</w:t>
            </w:r>
          </w:p>
        </w:tc>
        <w:tc>
          <w:tcPr>
            <w:tcW w:w="3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93C0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i w:val="0"/>
                <w:iCs w:val="0"/>
                <w:color w:val="auto"/>
                <w:sz w:val="20"/>
                <w:szCs w:val="20"/>
                <w:u w:val="none"/>
              </w:rPr>
            </w:pPr>
          </w:p>
        </w:tc>
      </w:tr>
      <w:tr w14:paraId="6BEE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0D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AF0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一般检查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17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一般体检（身高、体重、体重指数、血压、腰围、臀围）</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79A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5DC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02D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827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83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身高、体重、体重指数、血压、腰围、臀围。</w:t>
            </w:r>
          </w:p>
        </w:tc>
      </w:tr>
      <w:tr w14:paraId="17E7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49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2D21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2F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结论，综合评价</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FEB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3D2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075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1D0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AB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生活方式、个人史、家族史、健康病史等。</w:t>
            </w:r>
          </w:p>
        </w:tc>
      </w:tr>
      <w:tr w14:paraId="555E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8E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9A0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常规检查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35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血常规</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060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FB8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FD2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C69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EA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了解病毒或细菌感染，及早发现贫血、血液系统疾病。</w:t>
            </w:r>
          </w:p>
        </w:tc>
      </w:tr>
      <w:tr w14:paraId="499E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2E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2F7C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9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尿常规</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029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0BB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D20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C2A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6C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尿道感染、血尿、肾炎等疾病的筛查，早期肾功受损。</w:t>
            </w:r>
          </w:p>
        </w:tc>
      </w:tr>
      <w:tr w14:paraId="75DA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0A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1C0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生化项目</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2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肝功五项</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69B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E6174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988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0B0E4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52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检查有无肝脏功能损害。</w:t>
            </w:r>
          </w:p>
        </w:tc>
      </w:tr>
      <w:tr w14:paraId="4F41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CB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49CD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B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肝功二项</w:t>
            </w:r>
          </w:p>
        </w:tc>
        <w:tc>
          <w:tcPr>
            <w:tcW w:w="84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BB9E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FC4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7AB47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6C2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1F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检查有无肝脏功能损害。</w:t>
            </w:r>
          </w:p>
        </w:tc>
      </w:tr>
      <w:tr w14:paraId="3C4F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D9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6BD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AB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血脂四项</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E2D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117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610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F0451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2F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检查目前甘油三酯、总胆固醇、低密度脂蛋白、高密度脂蛋白的情况，有无血脂代谢紊乱等。</w:t>
            </w:r>
          </w:p>
        </w:tc>
      </w:tr>
      <w:tr w14:paraId="4581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1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5A41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BE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血脂二项</w:t>
            </w:r>
          </w:p>
        </w:tc>
        <w:tc>
          <w:tcPr>
            <w:tcW w:w="84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D90A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BA462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2817E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655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4E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检查目前甘油三酯、总胆固醇有无血脂异常等。</w:t>
            </w:r>
          </w:p>
        </w:tc>
      </w:tr>
      <w:tr w14:paraId="2B08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8F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9</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6ECE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F1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肾功二项</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FF4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4AF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6F5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C16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36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检查有无肾脏功能受损。</w:t>
            </w:r>
          </w:p>
        </w:tc>
      </w:tr>
      <w:tr w14:paraId="497D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48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5417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0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血清尿酸测定</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10B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B2E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035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6F9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CF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检查有无尿酸异常，痛风的早期筛查。</w:t>
            </w:r>
          </w:p>
        </w:tc>
      </w:tr>
      <w:tr w14:paraId="18F2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87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EDE4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4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血清葡萄糖测定</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11E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548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923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5F4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2A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检查有无空腹血糖异常、糖尿病早期筛查。</w:t>
            </w:r>
          </w:p>
        </w:tc>
      </w:tr>
      <w:tr w14:paraId="3DA6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E7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87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糖尿病筛查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0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糖化血红蛋白测定</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110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E31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B7234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4066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CA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反映近3个月血糖平均水平。</w:t>
            </w:r>
          </w:p>
        </w:tc>
      </w:tr>
      <w:tr w14:paraId="4B19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47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5C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甲状腺功能</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7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甲功三项（游离）</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8F2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456E0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03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57E9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7C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了解目前有无甲状腺功能改变(甲亢、甲减等疾病的筛查)。</w:t>
            </w:r>
          </w:p>
        </w:tc>
      </w:tr>
      <w:tr w14:paraId="43D6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99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EBD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肿瘤筛查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45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甲胎蛋白(AFP)</w:t>
            </w:r>
          </w:p>
        </w:tc>
        <w:tc>
          <w:tcPr>
            <w:tcW w:w="84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989A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68259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245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55820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27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原发性肝癌筛查，早期预警或辅助诊断。</w:t>
            </w:r>
          </w:p>
        </w:tc>
      </w:tr>
      <w:tr w14:paraId="3DE7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E7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1F87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5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癌胚抗原(CEA)</w:t>
            </w:r>
          </w:p>
        </w:tc>
        <w:tc>
          <w:tcPr>
            <w:tcW w:w="84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782E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A2385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541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845AF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4F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广谱肿瘤筛查，早期预警或辅助诊断。</w:t>
            </w:r>
          </w:p>
        </w:tc>
      </w:tr>
      <w:tr w14:paraId="58CB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F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16</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96AA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BD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前列腺特抗2项(体检)</w:t>
            </w:r>
          </w:p>
        </w:tc>
        <w:tc>
          <w:tcPr>
            <w:tcW w:w="84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9154B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6171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229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9260D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F0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Style w:val="32"/>
                <w:rFonts w:hint="eastAsia" w:ascii="仿宋" w:hAnsi="仿宋" w:eastAsia="仿宋" w:cs="仿宋"/>
                <w:color w:val="auto"/>
                <w:sz w:val="20"/>
                <w:szCs w:val="20"/>
                <w:lang w:val="en-US" w:eastAsia="zh-CN" w:bidi="ar"/>
              </w:rPr>
              <w:t>前列腺肿瘤筛查</w:t>
            </w:r>
            <w:r>
              <w:rPr>
                <w:rFonts w:hint="eastAsia" w:ascii="仿宋" w:hAnsi="仿宋" w:eastAsia="仿宋" w:cs="仿宋"/>
                <w:i w:val="0"/>
                <w:iCs w:val="0"/>
                <w:color w:val="auto"/>
                <w:kern w:val="0"/>
                <w:sz w:val="20"/>
                <w:szCs w:val="20"/>
                <w:u w:val="none"/>
                <w:lang w:val="en-US" w:eastAsia="zh-CN" w:bidi="ar"/>
              </w:rPr>
              <w:t>（包括总PSA、复合PSA、游离PSA、游离PSA/总PSA）</w:t>
            </w:r>
          </w:p>
        </w:tc>
      </w:tr>
      <w:tr w14:paraId="0F49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1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17</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6A36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92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肺部相关肿瘤标志物组合</w:t>
            </w:r>
          </w:p>
        </w:tc>
        <w:tc>
          <w:tcPr>
            <w:tcW w:w="84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CE11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5B4F7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732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15BD2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7D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肺部肿瘤筛查（包括癌胚抗原、神经元特异性烯醇化酶测定(NSE)、胃泌素释放肽前体(ProGRP)、鳞状细胞癌相关抗原(SCC)、细胞角蛋白19片段测定）。</w:t>
            </w:r>
          </w:p>
        </w:tc>
      </w:tr>
      <w:tr w14:paraId="2748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3D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F5BF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01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糖类抗原测定CA19-9</w:t>
            </w:r>
          </w:p>
        </w:tc>
        <w:tc>
          <w:tcPr>
            <w:tcW w:w="84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A78D8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63DE4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8F4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0FA39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5C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腺癌，胃、结直肠癌的筛查，早期预警或辅助 诊断。</w:t>
            </w:r>
          </w:p>
        </w:tc>
      </w:tr>
      <w:tr w14:paraId="116C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2D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bookmarkStart w:id="240" w:name="OLE_LINK4" w:colFirst="5" w:colLast="6"/>
            <w:r>
              <w:rPr>
                <w:rFonts w:hint="eastAsia" w:ascii="仿宋" w:hAnsi="仿宋" w:eastAsia="仿宋" w:cs="仿宋"/>
                <w:i w:val="0"/>
                <w:iCs w:val="0"/>
                <w:color w:val="auto"/>
                <w:kern w:val="0"/>
                <w:sz w:val="20"/>
                <w:szCs w:val="20"/>
                <w:u w:val="none"/>
                <w:lang w:val="en-US" w:eastAsia="zh-CN" w:bidi="ar"/>
              </w:rPr>
              <w:t>19</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5AF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冠心病筛查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D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血同型半胱氨酸检测</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0C8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3D81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08414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A45A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C7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动脉粥样硬化及冠心病、脑血管病的致病危险因素之一。</w:t>
            </w:r>
          </w:p>
        </w:tc>
      </w:tr>
      <w:bookmarkEnd w:id="240"/>
      <w:tr w14:paraId="6605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85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20</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8BB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09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凝血功能过筛试验组合</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9D9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4993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E09FD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0B56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71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解有无凝血功能的异常。</w:t>
            </w:r>
          </w:p>
        </w:tc>
      </w:tr>
      <w:tr w14:paraId="0815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C8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47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脑血管检查检查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1A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头部CT(未增强)</w:t>
            </w:r>
          </w:p>
        </w:tc>
        <w:tc>
          <w:tcPr>
            <w:tcW w:w="84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7D716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6BE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E9E22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77482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03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检查有无脑萎缩、脑梗塞、脑出血，脑部肿瘤等。</w:t>
            </w:r>
          </w:p>
        </w:tc>
      </w:tr>
      <w:tr w14:paraId="19C8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CB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22</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C64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肺部检查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89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肺部CT(未增强)</w:t>
            </w:r>
          </w:p>
        </w:tc>
        <w:tc>
          <w:tcPr>
            <w:tcW w:w="84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B6444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E47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D9B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3B609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9E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对支气管炎、肺炎、肺结核、肺部及纵隔占位等疾病诊断有参考意义。胸廓检查（包括肋骨、胸椎等）、胸膜、心脏及大血管病变。</w:t>
            </w:r>
          </w:p>
        </w:tc>
      </w:tr>
      <w:tr w14:paraId="067D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AE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23</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F953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4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胸部正位片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56F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EB7EF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25688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6D8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52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了解肺叶、胸廓、胸膜、纵膈等部位的病变，心影大小。</w:t>
            </w:r>
          </w:p>
        </w:tc>
      </w:tr>
      <w:tr w14:paraId="3FEC9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8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24</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F43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超声检查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66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心脏彩超</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C0F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5385A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64BD9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95E5B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1A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了解心脏结构，评价心功能。</w:t>
            </w:r>
          </w:p>
        </w:tc>
      </w:tr>
      <w:tr w14:paraId="3B7FB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83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25</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B5CD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D9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颈部血管彩超</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F89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D8B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BCF22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A193B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C0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了解有无颈部血管内膜增厚、斑块、狭窄等。</w:t>
            </w:r>
          </w:p>
        </w:tc>
      </w:tr>
      <w:tr w14:paraId="6A01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34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26</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2BE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A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肝胆胰脾双肾彩超</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E1D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C13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F87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84C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60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检查腹腔脏器病变，有无先天性异常、炎症、占位（囊肿、息肉、结石）、弥漫性疾病。</w:t>
            </w:r>
          </w:p>
        </w:tc>
      </w:tr>
      <w:tr w14:paraId="63C4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4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27</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810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CC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前列腺、膀胱彩超</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110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151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3CE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B4F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14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检查前列腺、膀胱病变，有无增生、钙化、结石等。</w:t>
            </w:r>
          </w:p>
        </w:tc>
      </w:tr>
      <w:tr w14:paraId="2C51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B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28</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2290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B6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甲状腺彩超</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B78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A9F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C16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472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4B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了解有无甲状腺肿大、结节、囊肿、良/恶性占位等。</w:t>
            </w:r>
          </w:p>
        </w:tc>
      </w:tr>
      <w:tr w14:paraId="4BD2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71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CA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心功能</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96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心电图</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4B6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837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85A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589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E2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了解心律、心率，主要用于心律失常、心肌缺血等心脏疾病的诊断及评估。</w:t>
            </w:r>
          </w:p>
        </w:tc>
      </w:tr>
      <w:tr w14:paraId="2AAC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FE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30</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601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其他检查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00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颅内段血管彩色多普勒超声</w:t>
            </w:r>
          </w:p>
        </w:tc>
        <w:tc>
          <w:tcPr>
            <w:tcW w:w="84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6F023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387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4DA53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C9B3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06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通过检测颈动脉血流流速、血管弹性及血管阻力，评估脑血管功能，进行脑卒中风险筛查。</w:t>
            </w:r>
          </w:p>
        </w:tc>
      </w:tr>
      <w:tr w14:paraId="6D99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D3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31</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F617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5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C14尿素呼气试验</w:t>
            </w:r>
          </w:p>
        </w:tc>
        <w:tc>
          <w:tcPr>
            <w:tcW w:w="84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2C53D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78E1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A3CE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875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3C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了解有无幽门螺旋杆菌的感染。</w:t>
            </w:r>
          </w:p>
        </w:tc>
      </w:tr>
      <w:tr w14:paraId="6A87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17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32</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71DA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87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普通胃镜(含药费，需预约)</w:t>
            </w:r>
          </w:p>
        </w:tc>
        <w:tc>
          <w:tcPr>
            <w:tcW w:w="84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0DCB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DB37D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FD0D3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B31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00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Style w:val="32"/>
                <w:rFonts w:hint="eastAsia" w:ascii="仿宋" w:hAnsi="仿宋" w:eastAsia="仿宋" w:cs="仿宋"/>
                <w:color w:val="auto"/>
                <w:sz w:val="20"/>
                <w:szCs w:val="20"/>
                <w:lang w:val="en-US" w:eastAsia="zh-CN" w:bidi="ar"/>
              </w:rPr>
              <w:t>检查食管、胃及十二指肠疾病，并对病变组织取活检。</w:t>
            </w:r>
            <w:r>
              <w:rPr>
                <w:rFonts w:hint="eastAsia" w:ascii="仿宋" w:hAnsi="仿宋" w:eastAsia="仿宋" w:cs="仿宋"/>
                <w:i w:val="0"/>
                <w:iCs w:val="0"/>
                <w:color w:val="auto"/>
                <w:kern w:val="0"/>
                <w:sz w:val="20"/>
                <w:szCs w:val="20"/>
                <w:u w:val="none"/>
                <w:lang w:val="en-US" w:eastAsia="zh-CN" w:bidi="ar"/>
              </w:rPr>
              <w:t>(不包含病理费。必须查心电图、血常规)，60岁以上不做</w:t>
            </w:r>
          </w:p>
        </w:tc>
      </w:tr>
      <w:tr w14:paraId="6E56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5C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33</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DC5F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C1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普通肠镜(含药费，需预约)</w:t>
            </w:r>
          </w:p>
        </w:tc>
        <w:tc>
          <w:tcPr>
            <w:tcW w:w="84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E68F5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72DB0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7DE15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3EE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A8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Style w:val="32"/>
                <w:rFonts w:hint="eastAsia" w:ascii="仿宋" w:hAnsi="仿宋" w:eastAsia="仿宋" w:cs="仿宋"/>
                <w:color w:val="auto"/>
                <w:sz w:val="20"/>
                <w:szCs w:val="20"/>
                <w:lang w:val="en-US" w:eastAsia="zh-CN" w:bidi="ar"/>
              </w:rPr>
              <w:t>检查肠道疾病，并对病变组织取活检。</w:t>
            </w:r>
            <w:r>
              <w:rPr>
                <w:rFonts w:hint="eastAsia" w:ascii="仿宋" w:hAnsi="仿宋" w:eastAsia="仿宋" w:cs="仿宋"/>
                <w:i w:val="0"/>
                <w:iCs w:val="0"/>
                <w:color w:val="auto"/>
                <w:kern w:val="0"/>
                <w:sz w:val="20"/>
                <w:szCs w:val="20"/>
                <w:u w:val="none"/>
                <w:lang w:val="en-US" w:eastAsia="zh-CN" w:bidi="ar"/>
              </w:rPr>
              <w:t>(不包病理费。必须查心电图、血常规)，60岁以上不做</w:t>
            </w:r>
          </w:p>
        </w:tc>
      </w:tr>
      <w:tr w14:paraId="65EB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4E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34</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4552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CC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采血费</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D2C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B7F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899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AF8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91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每次。</w:t>
            </w:r>
          </w:p>
        </w:tc>
      </w:tr>
    </w:tbl>
    <w:p w14:paraId="22E7B460">
      <w:pPr>
        <w:keepNext w:val="0"/>
        <w:keepLines w:val="0"/>
        <w:pageBreakBefore w:val="0"/>
        <w:kinsoku/>
        <w:wordWrap/>
        <w:overflowPunct/>
        <w:topLinePunct w:val="0"/>
        <w:autoSpaceDE/>
        <w:autoSpaceDN/>
        <w:bidi w:val="0"/>
        <w:adjustRightInd/>
        <w:snapToGrid/>
        <w:spacing w:line="320" w:lineRule="exact"/>
        <w:rPr>
          <w:color w:val="auto"/>
        </w:rPr>
      </w:pPr>
    </w:p>
    <w:tbl>
      <w:tblPr>
        <w:tblStyle w:val="16"/>
        <w:tblW w:w="10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125"/>
        <w:gridCol w:w="2595"/>
        <w:gridCol w:w="829"/>
        <w:gridCol w:w="963"/>
        <w:gridCol w:w="812"/>
        <w:gridCol w:w="863"/>
        <w:gridCol w:w="2983"/>
      </w:tblGrid>
      <w:tr w14:paraId="49B6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845" w:type="dxa"/>
            <w:gridSpan w:val="8"/>
            <w:tcBorders>
              <w:top w:val="single" w:color="000000" w:sz="4" w:space="0"/>
              <w:left w:val="single" w:color="000000" w:sz="4" w:space="0"/>
              <w:bottom w:val="single" w:color="000000" w:sz="4" w:space="0"/>
              <w:right w:val="single" w:color="000000" w:sz="4" w:space="0"/>
            </w:tcBorders>
            <w:shd w:val="clear" w:color="auto" w:fill="E7E6E6"/>
            <w:vAlign w:val="center"/>
          </w:tcPr>
          <w:p w14:paraId="01E90C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8"/>
                <w:szCs w:val="28"/>
                <w:u w:val="none"/>
                <w:lang w:val="en-US" w:eastAsia="zh-CN" w:bidi="ar"/>
              </w:rPr>
              <w:t>2026年新疆师范大学体检方案（已婚女士）</w:t>
            </w:r>
          </w:p>
        </w:tc>
      </w:tr>
      <w:tr w14:paraId="1EBF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A91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序号</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943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分类</w:t>
            </w:r>
          </w:p>
        </w:tc>
        <w:tc>
          <w:tcPr>
            <w:tcW w:w="2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C4A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体检项目</w:t>
            </w:r>
          </w:p>
        </w:tc>
        <w:tc>
          <w:tcPr>
            <w:tcW w:w="829"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EBBB1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A</w:t>
            </w:r>
          </w:p>
        </w:tc>
        <w:tc>
          <w:tcPr>
            <w:tcW w:w="96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ECB70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B</w:t>
            </w:r>
          </w:p>
        </w:tc>
        <w:tc>
          <w:tcPr>
            <w:tcW w:w="81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0182B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C</w:t>
            </w:r>
          </w:p>
        </w:tc>
        <w:tc>
          <w:tcPr>
            <w:tcW w:w="86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815F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D</w:t>
            </w:r>
          </w:p>
        </w:tc>
        <w:tc>
          <w:tcPr>
            <w:tcW w:w="2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5F1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项目意义</w:t>
            </w:r>
          </w:p>
        </w:tc>
      </w:tr>
      <w:tr w14:paraId="3951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0806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i w:val="0"/>
                <w:iCs w:val="0"/>
                <w:color w:val="auto"/>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BF93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i w:val="0"/>
                <w:iCs w:val="0"/>
                <w:color w:val="auto"/>
                <w:sz w:val="20"/>
                <w:szCs w:val="20"/>
                <w:u w:val="none"/>
              </w:rPr>
            </w:pPr>
          </w:p>
        </w:tc>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86CC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i w:val="0"/>
                <w:iCs w:val="0"/>
                <w:color w:val="auto"/>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09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心血管筛查</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FB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脑血管筛查</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B8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肿瘤筛查</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3D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胃肠镜</w:t>
            </w:r>
          </w:p>
        </w:tc>
        <w:tc>
          <w:tcPr>
            <w:tcW w:w="2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590E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i w:val="0"/>
                <w:iCs w:val="0"/>
                <w:color w:val="auto"/>
                <w:sz w:val="20"/>
                <w:szCs w:val="20"/>
                <w:u w:val="none"/>
              </w:rPr>
            </w:pPr>
          </w:p>
        </w:tc>
      </w:tr>
      <w:tr w14:paraId="6C44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BB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DBC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一般检查</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8D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一般体检（身高、体重、体重指数、血压、腰围、臀围）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9DA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DE2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52E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091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A6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身高、体重、体重指数、血压、腰围、臀围。</w:t>
            </w:r>
          </w:p>
        </w:tc>
      </w:tr>
      <w:tr w14:paraId="4570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36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C5F8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6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结论，综合评价</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F6F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CF1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170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99E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A2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生活方式、个人史、家族史、健康病史等。</w:t>
            </w:r>
          </w:p>
        </w:tc>
      </w:tr>
      <w:tr w14:paraId="08A8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61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531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常规检查</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DD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血常规</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069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7D7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9C2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A99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E4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了解病毒或细菌感染，及早发现贫血、血液系统疾病。</w:t>
            </w:r>
          </w:p>
        </w:tc>
      </w:tr>
      <w:tr w14:paraId="07C3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12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B4A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81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尿常规</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9C1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E52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270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8F2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4F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尿道感染、血尿、肾炎等疾病的筛查，早期肾功受损。</w:t>
            </w:r>
          </w:p>
        </w:tc>
      </w:tr>
      <w:tr w14:paraId="551D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D3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C2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生化项目</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09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肝功五项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074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EC4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F52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52F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9B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检查有无肝脏功能损害。</w:t>
            </w:r>
          </w:p>
        </w:tc>
      </w:tr>
      <w:tr w14:paraId="5B2A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26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D5F5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16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血脂四项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8AC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D1A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806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D73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42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检查目前甘油三酯、总胆固醇、低密度脂蛋白、高密度脂蛋白的情况，有无血脂代谢紊乱等。</w:t>
            </w:r>
          </w:p>
        </w:tc>
      </w:tr>
      <w:tr w14:paraId="092C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6B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673A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6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肾功二项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FE9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600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058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9D8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BE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检查有无肾脏功能受损。</w:t>
            </w:r>
          </w:p>
        </w:tc>
      </w:tr>
      <w:tr w14:paraId="6FEB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1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916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D6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血清尿酸测定</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371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4C2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A82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2FA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46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检查有无尿酸异常，痛风的早期筛查。</w:t>
            </w:r>
          </w:p>
        </w:tc>
      </w:tr>
      <w:tr w14:paraId="56FE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17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9</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E84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5D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血清葡萄糖测定</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4FB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7BE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CC4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498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7D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检查有无空腹血糖异常、糖尿病早期筛查。</w:t>
            </w:r>
          </w:p>
        </w:tc>
      </w:tr>
      <w:tr w14:paraId="3E90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8B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E90D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3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心肌酶测定组合</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4FA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D586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F9F39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704E5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30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了解心肌细胞的代谢情况，有无心肌损伤。</w:t>
            </w:r>
          </w:p>
        </w:tc>
      </w:tr>
      <w:tr w14:paraId="668F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F6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B2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糖尿病筛查</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5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糖化血红蛋白测定</w:t>
            </w:r>
          </w:p>
        </w:tc>
        <w:tc>
          <w:tcPr>
            <w:tcW w:w="82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942A3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A1A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A58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F03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FF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反映近3个月血糖平均水平。</w:t>
            </w:r>
          </w:p>
        </w:tc>
      </w:tr>
      <w:tr w14:paraId="0D48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4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E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甲状腺功能</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1C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甲功三项（游离）</w:t>
            </w:r>
          </w:p>
        </w:tc>
        <w:tc>
          <w:tcPr>
            <w:tcW w:w="82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49CE7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6B5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15E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19F9C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5E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了解目前有无甲状腺功能改变（甲亢、甲减等疾病的筛查）。</w:t>
            </w:r>
          </w:p>
        </w:tc>
      </w:tr>
      <w:tr w14:paraId="773C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5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w:t>
            </w:r>
          </w:p>
        </w:tc>
        <w:tc>
          <w:tcPr>
            <w:tcW w:w="1125" w:type="dxa"/>
            <w:vMerge w:val="restart"/>
            <w:tcBorders>
              <w:top w:val="single" w:color="000000" w:sz="4" w:space="0"/>
              <w:left w:val="single" w:color="000000" w:sz="4" w:space="0"/>
              <w:bottom w:val="nil"/>
              <w:right w:val="single" w:color="000000" w:sz="4" w:space="0"/>
            </w:tcBorders>
            <w:shd w:val="clear" w:color="auto" w:fill="auto"/>
            <w:vAlign w:val="center"/>
          </w:tcPr>
          <w:p w14:paraId="66BB2D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肿瘤筛查</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FF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甲胎蛋白(AFP)</w:t>
            </w:r>
          </w:p>
        </w:tc>
        <w:tc>
          <w:tcPr>
            <w:tcW w:w="82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CF21E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B938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614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E8A0A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8E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原发性肝癌筛查，早期预警或辅助诊断。</w:t>
            </w:r>
          </w:p>
        </w:tc>
      </w:tr>
      <w:tr w14:paraId="65BD7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AF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w:t>
            </w:r>
          </w:p>
        </w:tc>
        <w:tc>
          <w:tcPr>
            <w:tcW w:w="1125" w:type="dxa"/>
            <w:vMerge w:val="continue"/>
            <w:tcBorders>
              <w:top w:val="single" w:color="000000" w:sz="4" w:space="0"/>
              <w:left w:val="single" w:color="000000" w:sz="4" w:space="0"/>
              <w:bottom w:val="nil"/>
              <w:right w:val="single" w:color="000000" w:sz="4" w:space="0"/>
            </w:tcBorders>
            <w:shd w:val="clear" w:color="auto" w:fill="auto"/>
            <w:vAlign w:val="center"/>
          </w:tcPr>
          <w:p w14:paraId="072C779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0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癌胚抗原(CEA)</w:t>
            </w:r>
          </w:p>
        </w:tc>
        <w:tc>
          <w:tcPr>
            <w:tcW w:w="82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F64D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07A2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8B6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8841D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F8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广谱肿瘤筛查，早期预警或辅助诊断。</w:t>
            </w:r>
          </w:p>
        </w:tc>
      </w:tr>
      <w:tr w14:paraId="02E7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DC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w:t>
            </w:r>
          </w:p>
        </w:tc>
        <w:tc>
          <w:tcPr>
            <w:tcW w:w="1125" w:type="dxa"/>
            <w:vMerge w:val="continue"/>
            <w:tcBorders>
              <w:top w:val="single" w:color="000000" w:sz="4" w:space="0"/>
              <w:left w:val="single" w:color="000000" w:sz="4" w:space="0"/>
              <w:bottom w:val="nil"/>
              <w:right w:val="single" w:color="000000" w:sz="4" w:space="0"/>
            </w:tcBorders>
            <w:shd w:val="clear" w:color="auto" w:fill="auto"/>
            <w:vAlign w:val="center"/>
          </w:tcPr>
          <w:p w14:paraId="36F81C1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E6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糖类抗原(CA 125)</w:t>
            </w:r>
          </w:p>
        </w:tc>
        <w:tc>
          <w:tcPr>
            <w:tcW w:w="82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2B64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22B3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45E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861D4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A3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卵巢肿瘤筛查，早期预警或辅助诊断。</w:t>
            </w:r>
          </w:p>
        </w:tc>
      </w:tr>
      <w:tr w14:paraId="5BC9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B0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16</w:t>
            </w:r>
          </w:p>
        </w:tc>
        <w:tc>
          <w:tcPr>
            <w:tcW w:w="1125" w:type="dxa"/>
            <w:vMerge w:val="continue"/>
            <w:tcBorders>
              <w:top w:val="single" w:color="000000" w:sz="4" w:space="0"/>
              <w:left w:val="single" w:color="000000" w:sz="4" w:space="0"/>
              <w:bottom w:val="nil"/>
              <w:right w:val="single" w:color="000000" w:sz="4" w:space="0"/>
            </w:tcBorders>
            <w:shd w:val="clear" w:color="auto" w:fill="auto"/>
            <w:vAlign w:val="center"/>
          </w:tcPr>
          <w:p w14:paraId="5FB37CB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17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糖类抗原(CA 153）</w:t>
            </w:r>
          </w:p>
        </w:tc>
        <w:tc>
          <w:tcPr>
            <w:tcW w:w="82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204E9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97794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6DE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40FA1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C0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乳腺癌的筛查，早期预警或辅助诊断。</w:t>
            </w:r>
          </w:p>
        </w:tc>
      </w:tr>
      <w:tr w14:paraId="56A5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73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17</w:t>
            </w:r>
          </w:p>
        </w:tc>
        <w:tc>
          <w:tcPr>
            <w:tcW w:w="1125" w:type="dxa"/>
            <w:vMerge w:val="continue"/>
            <w:tcBorders>
              <w:top w:val="single" w:color="000000" w:sz="4" w:space="0"/>
              <w:left w:val="single" w:color="000000" w:sz="4" w:space="0"/>
              <w:bottom w:val="nil"/>
              <w:right w:val="single" w:color="000000" w:sz="4" w:space="0"/>
            </w:tcBorders>
            <w:shd w:val="clear" w:color="auto" w:fill="auto"/>
            <w:vAlign w:val="center"/>
          </w:tcPr>
          <w:p w14:paraId="12F4FE2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7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细胞角蛋白19片段测定</w:t>
            </w:r>
          </w:p>
        </w:tc>
        <w:tc>
          <w:tcPr>
            <w:tcW w:w="82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7932C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4A67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8AA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FB2D6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6F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非小细胞肺癌的早期诊断、疗效监测和预后判断</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w:t>
            </w:r>
          </w:p>
        </w:tc>
      </w:tr>
      <w:tr w14:paraId="26C5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87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9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心血管疾病筛查</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5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血同型半胱氨酸检测</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0E8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116C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31D67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DDE7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6D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动脉粥样硬化及冠心病、脑血管病的致病危险因素之一。</w:t>
            </w:r>
          </w:p>
        </w:tc>
      </w:tr>
      <w:tr w14:paraId="20179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6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19</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C9C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肺部检查</w:t>
            </w:r>
          </w:p>
        </w:tc>
        <w:tc>
          <w:tcPr>
            <w:tcW w:w="2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F2A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胸部正位片</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C598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861A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A53B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8896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61D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了解肺叶、胸廓、胸膜、纵膈等部位的病变，心影大小。</w:t>
            </w:r>
          </w:p>
        </w:tc>
      </w:tr>
      <w:tr w14:paraId="1A69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3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20</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FBE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5477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C85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CE72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252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E915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A8A9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r>
      <w:tr w14:paraId="3995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7E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21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脑血管检查检查</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17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头部CT(未增强)</w:t>
            </w:r>
          </w:p>
        </w:tc>
        <w:tc>
          <w:tcPr>
            <w:tcW w:w="82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5B18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664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3A246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28E3E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2D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检查有无脑萎缩、脑梗塞、脑出血，脑部肿瘤等。</w:t>
            </w:r>
          </w:p>
        </w:tc>
      </w:tr>
      <w:tr w14:paraId="1482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CD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22</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A7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超声检查</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E0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心脏彩超</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99E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BFB63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084C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1F238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05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了解心脏结构，评价心功能。</w:t>
            </w:r>
          </w:p>
        </w:tc>
      </w:tr>
      <w:tr w14:paraId="4624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5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D815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0D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肝胆胰脾双肾彩超</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95B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F60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0E8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1C7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31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检查腹腔脏器病变，有无先天性异常、炎症、占位（囊肿、息肉、结石）、弥漫性疾病。</w:t>
            </w:r>
          </w:p>
        </w:tc>
      </w:tr>
      <w:tr w14:paraId="6570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1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2282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8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乳腺彩超</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89F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31D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DC0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CBA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9E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检查乳房组织病变及腋下淋巴。</w:t>
            </w:r>
          </w:p>
        </w:tc>
      </w:tr>
      <w:tr w14:paraId="55E3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54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2171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0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阴道彩超（已婚，不需憋尿）</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538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7F5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F26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5B1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C7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检查子宫疾病（先天性异常、子宫肌瘤、内膜病变、内膜异位症）卵巢疾病（良、恶性肿瘤）等疾病。</w:t>
            </w:r>
          </w:p>
        </w:tc>
      </w:tr>
      <w:tr w14:paraId="0FF2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E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D46B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CE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甲状腺彩超</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B8D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C8B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1F3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BAD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3D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了解有无甲状腺肿大、结节、囊肿、良/恶性占位等。</w:t>
            </w:r>
          </w:p>
        </w:tc>
      </w:tr>
      <w:tr w14:paraId="4BD0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1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58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妇科检查</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C0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妇科检查+妇科液基薄层细胞学检查与诊断+含白带常规</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255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50E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546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5696C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E4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外阴、阴道、宫颈疾病的筛查，检查宫颈有无炎症及肿瘤，了解阴道炎感染类型。</w:t>
            </w:r>
          </w:p>
        </w:tc>
      </w:tr>
      <w:tr w14:paraId="06EF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CE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04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心功能</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3D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心电图</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9CF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3B8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693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274CF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F4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了解心律、心率，主要用于心律失常、心肌缺血等心脏疾病的诊断及评估。</w:t>
            </w:r>
          </w:p>
        </w:tc>
      </w:tr>
      <w:tr w14:paraId="7E66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23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29</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6E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胃肠镜检查</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E9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普通胃镜(含药费，需预约)</w:t>
            </w:r>
          </w:p>
        </w:tc>
        <w:tc>
          <w:tcPr>
            <w:tcW w:w="82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0329B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2ADC7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F6B6B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1CE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2B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检查食管、胃及十二指肠疾病，并对病变组织取活检。(不包含病理费。必须查心电图、血常规)，60岁以上不做</w:t>
            </w:r>
          </w:p>
        </w:tc>
      </w:tr>
      <w:tr w14:paraId="4685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8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30</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533C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9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普通肠镜(含药费，需预约)</w:t>
            </w:r>
          </w:p>
        </w:tc>
        <w:tc>
          <w:tcPr>
            <w:tcW w:w="82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3A159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46806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D0886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B8A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7B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检查肠道疾病，并对病变组织取活检。(不包病理费。必须查心电图、血常规)，60岁以上不做</w:t>
            </w:r>
          </w:p>
        </w:tc>
      </w:tr>
      <w:tr w14:paraId="133D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24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A52B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8C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采血费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C0A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72D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871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4E9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BF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每次。</w:t>
            </w:r>
          </w:p>
        </w:tc>
      </w:tr>
    </w:tbl>
    <w:p w14:paraId="0707A80D">
      <w:pPr>
        <w:keepNext w:val="0"/>
        <w:keepLines w:val="0"/>
        <w:pageBreakBefore w:val="0"/>
        <w:kinsoku/>
        <w:wordWrap/>
        <w:overflowPunct/>
        <w:topLinePunct w:val="0"/>
        <w:autoSpaceDE/>
        <w:autoSpaceDN/>
        <w:bidi w:val="0"/>
        <w:adjustRightInd/>
        <w:snapToGrid/>
        <w:spacing w:line="320" w:lineRule="exact"/>
        <w:rPr>
          <w:color w:val="auto"/>
        </w:rPr>
      </w:pPr>
      <w:r>
        <w:rPr>
          <w:color w:val="auto"/>
        </w:rPr>
        <w:br w:type="page"/>
      </w:r>
    </w:p>
    <w:tbl>
      <w:tblPr>
        <w:tblStyle w:val="16"/>
        <w:tblW w:w="108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955"/>
        <w:gridCol w:w="1988"/>
        <w:gridCol w:w="875"/>
        <w:gridCol w:w="863"/>
        <w:gridCol w:w="687"/>
        <w:gridCol w:w="925"/>
        <w:gridCol w:w="3969"/>
      </w:tblGrid>
      <w:tr w14:paraId="7ACA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878" w:type="dxa"/>
            <w:gridSpan w:val="8"/>
            <w:tcBorders>
              <w:top w:val="single" w:color="000000" w:sz="4" w:space="0"/>
              <w:left w:val="single" w:color="000000" w:sz="4" w:space="0"/>
              <w:bottom w:val="single" w:color="000000" w:sz="4" w:space="0"/>
              <w:right w:val="single" w:color="000000" w:sz="4" w:space="0"/>
            </w:tcBorders>
            <w:shd w:val="clear" w:color="auto" w:fill="E7E6E6"/>
            <w:vAlign w:val="center"/>
          </w:tcPr>
          <w:p w14:paraId="6CCDC3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8"/>
                <w:szCs w:val="28"/>
                <w:u w:val="none"/>
                <w:lang w:val="en-US" w:eastAsia="zh-CN" w:bidi="ar"/>
              </w:rPr>
              <w:t>2026年新疆师范大学体检方案(未婚女士)</w:t>
            </w:r>
          </w:p>
        </w:tc>
      </w:tr>
      <w:tr w14:paraId="7D67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92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序号</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7F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分类</w:t>
            </w:r>
          </w:p>
        </w:tc>
        <w:tc>
          <w:tcPr>
            <w:tcW w:w="1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BFF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体检项目</w:t>
            </w:r>
          </w:p>
        </w:tc>
        <w:tc>
          <w:tcPr>
            <w:tcW w:w="87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531DD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A</w:t>
            </w:r>
          </w:p>
        </w:tc>
        <w:tc>
          <w:tcPr>
            <w:tcW w:w="86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BDE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B</w:t>
            </w:r>
          </w:p>
        </w:tc>
        <w:tc>
          <w:tcPr>
            <w:tcW w:w="6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7D6B4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C</w:t>
            </w:r>
          </w:p>
        </w:tc>
        <w:tc>
          <w:tcPr>
            <w:tcW w:w="9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FC4AB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D</w:t>
            </w:r>
          </w:p>
        </w:tc>
        <w:tc>
          <w:tcPr>
            <w:tcW w:w="3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4F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项目意义</w:t>
            </w:r>
          </w:p>
        </w:tc>
      </w:tr>
      <w:tr w14:paraId="355D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D13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C6BA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i w:val="0"/>
                <w:iCs w:val="0"/>
                <w:color w:val="auto"/>
                <w:sz w:val="20"/>
                <w:szCs w:val="20"/>
                <w:u w:val="none"/>
              </w:rPr>
            </w:pP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79B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i w:val="0"/>
                <w:iCs w:val="0"/>
                <w:color w:val="auto"/>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C0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心血管筛查</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89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脑血管筛查</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CE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肿瘤筛查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6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胃肠镜</w:t>
            </w:r>
          </w:p>
        </w:tc>
        <w:tc>
          <w:tcPr>
            <w:tcW w:w="3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6BA9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i w:val="0"/>
                <w:iCs w:val="0"/>
                <w:color w:val="auto"/>
                <w:sz w:val="20"/>
                <w:szCs w:val="20"/>
                <w:u w:val="none"/>
              </w:rPr>
            </w:pPr>
          </w:p>
        </w:tc>
      </w:tr>
      <w:tr w14:paraId="16ED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C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F45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一般检查</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1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一般体检（身高、体重、体重指数、血压、腰围、臀围）</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0F7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C32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574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D0E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7A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身高、体重、体重指数、血压、腰围、臀围。</w:t>
            </w:r>
          </w:p>
        </w:tc>
      </w:tr>
      <w:tr w14:paraId="7085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DC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FE2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4C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结论，综合评价</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D1C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CF2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622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307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BF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生活方式、个人史、家族史、健康病史等。</w:t>
            </w:r>
          </w:p>
        </w:tc>
      </w:tr>
      <w:tr w14:paraId="06BF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19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89D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常规检查</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11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血常规</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5B8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457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01C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910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4B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了解病毒或细菌感染，及早发现贫血、血液系统疾病。</w:t>
            </w:r>
          </w:p>
        </w:tc>
      </w:tr>
      <w:tr w14:paraId="75FC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36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DBD7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91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尿常规</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9EC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7CC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058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A37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D0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尿道感染、血尿、肾炎等疾病的筛查，早期肾功受损。</w:t>
            </w:r>
          </w:p>
        </w:tc>
      </w:tr>
      <w:tr w14:paraId="4F58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EF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EEE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生化项目</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7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肝功五项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A67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3B3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B2A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1A6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78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检查有无肝脏功能损害。</w:t>
            </w:r>
          </w:p>
        </w:tc>
      </w:tr>
      <w:tr w14:paraId="2412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F7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1F80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E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血脂四项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DCC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1FC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84B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998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99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检查目前甘油三酯、总胆固醇、低密度脂蛋白、高密度脂蛋白的情况，有无血脂代谢紊乱等。</w:t>
            </w:r>
          </w:p>
        </w:tc>
      </w:tr>
      <w:tr w14:paraId="3722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E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614B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85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肾功二项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C02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FD2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C1E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816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38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检查有无肾脏功能受损。</w:t>
            </w:r>
          </w:p>
        </w:tc>
      </w:tr>
      <w:tr w14:paraId="3CDC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F5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039F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5A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血清尿酸测定</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891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9B8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8E2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511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25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检查有无尿酸异常，痛风的早期筛查。</w:t>
            </w:r>
          </w:p>
        </w:tc>
      </w:tr>
      <w:tr w14:paraId="5DDF2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1A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9</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8CD9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50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血清葡萄糖测定</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EDA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839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13E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712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EE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检查有无空腹血糖异常、糖尿病早期筛查。</w:t>
            </w:r>
          </w:p>
        </w:tc>
      </w:tr>
      <w:tr w14:paraId="4435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69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E3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糖尿病筛查</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AD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糖化血红蛋白测定</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435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ACA6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98DED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CC4C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96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反映近3个月血糖平均水平。</w:t>
            </w:r>
          </w:p>
        </w:tc>
      </w:tr>
      <w:tr w14:paraId="22D6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14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9C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甲状腺功能</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D5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甲功三项（游离）</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3AA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9C4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C3E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5B025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C4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了解目前有无甲状腺功能改变（甲亢、甲减等疾病的筛查）。</w:t>
            </w:r>
          </w:p>
        </w:tc>
      </w:tr>
      <w:tr w14:paraId="6E20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DC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038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肿瘤筛查</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D1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甲胎蛋白(AFP)</w:t>
            </w:r>
          </w:p>
        </w:tc>
        <w:tc>
          <w:tcPr>
            <w:tcW w:w="8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84FCB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50132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9B8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EB009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09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原发性肝癌筛查，早期预警或辅助诊断。</w:t>
            </w:r>
          </w:p>
        </w:tc>
      </w:tr>
      <w:tr w14:paraId="3F2C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29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B31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E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癌胚抗原(CEA)</w:t>
            </w:r>
          </w:p>
        </w:tc>
        <w:tc>
          <w:tcPr>
            <w:tcW w:w="8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B0E77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F823E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DF0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43F34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69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广谱肿瘤筛查，早期预警或辅助诊断。</w:t>
            </w:r>
          </w:p>
        </w:tc>
      </w:tr>
      <w:tr w14:paraId="042A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BA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E2E2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6E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糖类抗原(CA 125)</w:t>
            </w:r>
          </w:p>
        </w:tc>
        <w:tc>
          <w:tcPr>
            <w:tcW w:w="8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49B4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D207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3AB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3230C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B7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卵巢肿瘤筛查，早期预警或辅助诊断。</w:t>
            </w:r>
          </w:p>
        </w:tc>
      </w:tr>
      <w:tr w14:paraId="018A6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F3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98DD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8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糖类抗原(CA 153）</w:t>
            </w:r>
          </w:p>
        </w:tc>
        <w:tc>
          <w:tcPr>
            <w:tcW w:w="8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06785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565A2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E55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5F7D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C7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乳腺癌的筛查，早期预警或辅助诊断。</w:t>
            </w:r>
          </w:p>
        </w:tc>
      </w:tr>
      <w:tr w14:paraId="5C3D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18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16</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C061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CF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糖类抗原测定CA24-2</w:t>
            </w:r>
          </w:p>
        </w:tc>
        <w:tc>
          <w:tcPr>
            <w:tcW w:w="8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F470D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3806B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E20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36366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A6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检测胃癌、消化道癌症早期预警或辅助诊断。</w:t>
            </w:r>
          </w:p>
        </w:tc>
      </w:tr>
      <w:tr w14:paraId="63A5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0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17</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5E9E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34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细胞角蛋白19片段测定</w:t>
            </w:r>
          </w:p>
        </w:tc>
        <w:tc>
          <w:tcPr>
            <w:tcW w:w="8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FF2F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54F4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B04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E795A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20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非小细胞肺癌的早期诊断、疗效监测和预后判断</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w:t>
            </w:r>
          </w:p>
        </w:tc>
      </w:tr>
      <w:tr w14:paraId="6534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5B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5E94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1A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糖类抗原测定CA19-9</w:t>
            </w:r>
          </w:p>
        </w:tc>
        <w:tc>
          <w:tcPr>
            <w:tcW w:w="8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38F99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392C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8BE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3944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BA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胰腺癌，胃、结直肠癌的筛查，早期预警或辅助诊断。</w:t>
            </w:r>
          </w:p>
        </w:tc>
      </w:tr>
      <w:tr w14:paraId="785F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0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19</w:t>
            </w:r>
          </w:p>
        </w:tc>
        <w:tc>
          <w:tcPr>
            <w:tcW w:w="955" w:type="dxa"/>
            <w:vMerge w:val="restart"/>
            <w:tcBorders>
              <w:top w:val="single" w:color="000000" w:sz="4" w:space="0"/>
              <w:left w:val="single" w:color="000000" w:sz="4" w:space="0"/>
              <w:bottom w:val="nil"/>
              <w:right w:val="single" w:color="000000" w:sz="4" w:space="0"/>
            </w:tcBorders>
            <w:shd w:val="clear" w:color="auto" w:fill="auto"/>
            <w:vAlign w:val="center"/>
          </w:tcPr>
          <w:p w14:paraId="3B2FBB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心血管疾病筛查</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6C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血同型半胱氨酸检测</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7EE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37E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48CF5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5A772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E2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动脉粥样硬化及冠心病、脑血管病的致病危险因素之一。</w:t>
            </w:r>
          </w:p>
        </w:tc>
      </w:tr>
      <w:tr w14:paraId="6649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3B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20</w:t>
            </w:r>
          </w:p>
        </w:tc>
        <w:tc>
          <w:tcPr>
            <w:tcW w:w="955" w:type="dxa"/>
            <w:vMerge w:val="continue"/>
            <w:tcBorders>
              <w:top w:val="single" w:color="000000" w:sz="4" w:space="0"/>
              <w:left w:val="single" w:color="000000" w:sz="4" w:space="0"/>
              <w:bottom w:val="nil"/>
              <w:right w:val="single" w:color="000000" w:sz="4" w:space="0"/>
            </w:tcBorders>
            <w:shd w:val="clear" w:color="auto" w:fill="auto"/>
            <w:vAlign w:val="center"/>
          </w:tcPr>
          <w:p w14:paraId="12798A3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8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凝血功能过筛试验组合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832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23297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A37A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A60CE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3F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解有无凝血功能的异常。</w:t>
            </w:r>
          </w:p>
        </w:tc>
      </w:tr>
      <w:tr w14:paraId="577D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E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21</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06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肺部检查</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63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肺部CT(未增强)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024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040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400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53C07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B8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对支气管炎、肺炎、肺结核、肺部及纵隔占位等疾病诊断有参考意义。胸廓检查（包括肋骨、胸椎等）、胸膜、心脏及大血管病变。</w:t>
            </w:r>
          </w:p>
        </w:tc>
      </w:tr>
      <w:tr w14:paraId="06FFA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8F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22</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1CF1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B7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胸部正位片</w:t>
            </w:r>
          </w:p>
        </w:tc>
        <w:tc>
          <w:tcPr>
            <w:tcW w:w="8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7DA8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8AF3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7B917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BE6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FD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了解肺叶、胸廓、胸膜、纵膈等部位的病变，心影大小。</w:t>
            </w:r>
          </w:p>
        </w:tc>
      </w:tr>
      <w:tr w14:paraId="6DEC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9E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23</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DD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脑血管检查检查</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4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头部CT(未增强)</w:t>
            </w:r>
          </w:p>
        </w:tc>
        <w:tc>
          <w:tcPr>
            <w:tcW w:w="8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5066D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89D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FDD64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15514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26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检查有无脑萎缩、脑梗塞、脑出血，脑部肿瘤等。</w:t>
            </w:r>
          </w:p>
        </w:tc>
      </w:tr>
      <w:tr w14:paraId="40F0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2C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24</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9CF8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6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颅内段血管彩色多普勒超声</w:t>
            </w:r>
          </w:p>
        </w:tc>
        <w:tc>
          <w:tcPr>
            <w:tcW w:w="8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0C75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FFE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AB6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B6313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F0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通过检测颈动脉血流流速、血管弹性及血管阻力，评估脑血管功能，进行脑卒中风险筛查。</w:t>
            </w:r>
          </w:p>
        </w:tc>
      </w:tr>
      <w:tr w14:paraId="6A41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4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25</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5E2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超声检查</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D2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心脏彩超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E00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892F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863C2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A3CF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8B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了解心脏结构，评价心功能。</w:t>
            </w:r>
          </w:p>
        </w:tc>
      </w:tr>
      <w:tr w14:paraId="1237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6D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26</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493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92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肝胆胰脾双肾彩超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FF1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F28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14B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CCB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97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检查腹腔脏器病变，有无先天性异常、炎症、占位（囊肿、息肉、结石）、弥漫性疾病。</w:t>
            </w:r>
          </w:p>
        </w:tc>
      </w:tr>
      <w:tr w14:paraId="7728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33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27</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E7C7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AF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乳腺彩超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776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EF0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41E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3624">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EB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检查乳房组织病变及腋下淋巴。</w:t>
            </w:r>
          </w:p>
        </w:tc>
      </w:tr>
      <w:tr w14:paraId="7AC8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91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28</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FF86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D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子宫、附件彩超（已婚未婚均可，需憋尿）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71A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E40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E76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97470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85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检查子宫疾病（先天性异常、子宫肌瘤、内膜病变、内膜异位症）卵巢疾病（良、恶性肿瘤）等疾病。</w:t>
            </w:r>
          </w:p>
        </w:tc>
      </w:tr>
      <w:tr w14:paraId="74A0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D5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29</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FA1C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C2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甲状腺彩超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1AC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9D8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B08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511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53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了解有无甲状腺肿大、结节、囊肿、良/恶性占位等。</w:t>
            </w:r>
          </w:p>
        </w:tc>
      </w:tr>
      <w:tr w14:paraId="49B3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9C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89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心功能</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F1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心电图</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74A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8FD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303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6D0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F2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了解心律、心率，主要用于心律失常、心肌缺血等心脏疾病的诊断及评估。</w:t>
            </w:r>
          </w:p>
        </w:tc>
      </w:tr>
      <w:tr w14:paraId="707F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B0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31</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F85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其他检查</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2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C14尿素呼气试验</w:t>
            </w:r>
          </w:p>
        </w:tc>
        <w:tc>
          <w:tcPr>
            <w:tcW w:w="8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6A62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29F76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53E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8453C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C2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了解有无幽门螺旋杆菌的感染。</w:t>
            </w:r>
          </w:p>
        </w:tc>
      </w:tr>
      <w:tr w14:paraId="2A10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C4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32</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3E79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5C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普通胃镜(含药费，需预约)</w:t>
            </w:r>
          </w:p>
        </w:tc>
        <w:tc>
          <w:tcPr>
            <w:tcW w:w="8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1D8C7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966E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B569E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D5E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6A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检查食管、胃及十二指肠疾病，并对病变组织取活检。(不包含病理费。必须查心电图、血常规)，60岁以上不做</w:t>
            </w:r>
          </w:p>
        </w:tc>
      </w:tr>
      <w:tr w14:paraId="3B77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68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33</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98E5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F2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普通肠镜(含药费，需预约)</w:t>
            </w:r>
          </w:p>
        </w:tc>
        <w:tc>
          <w:tcPr>
            <w:tcW w:w="8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E069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9491E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41546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E2A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01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检查肠道疾病，并对病变组织取活检。(不包病理费。必须查心电图、血常规)，60岁以上不做</w:t>
            </w:r>
          </w:p>
        </w:tc>
      </w:tr>
      <w:tr w14:paraId="6E33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D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34</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E16D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8E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采血费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63D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752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24C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00E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0"/>
                <w:szCs w:val="20"/>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2B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每次。</w:t>
            </w:r>
          </w:p>
        </w:tc>
      </w:tr>
    </w:tbl>
    <w:p w14:paraId="45EFA346">
      <w:pPr>
        <w:keepNext w:val="0"/>
        <w:keepLines w:val="0"/>
        <w:pageBreakBefore w:val="0"/>
        <w:kinsoku/>
        <w:wordWrap/>
        <w:overflowPunct/>
        <w:topLinePunct w:val="0"/>
        <w:autoSpaceDE/>
        <w:autoSpaceDN/>
        <w:bidi w:val="0"/>
        <w:adjustRightInd/>
        <w:snapToGrid/>
        <w:spacing w:line="320" w:lineRule="exact"/>
        <w:rPr>
          <w:color w:val="auto"/>
        </w:rPr>
      </w:pPr>
    </w:p>
    <w:p w14:paraId="5CA43774">
      <w:pPr>
        <w:keepNext w:val="0"/>
        <w:keepLines w:val="0"/>
        <w:pageBreakBefore w:val="0"/>
        <w:numPr>
          <w:ilvl w:val="0"/>
          <w:numId w:val="0"/>
        </w:numPr>
        <w:kinsoku/>
        <w:wordWrap/>
        <w:overflowPunct/>
        <w:topLinePunct w:val="0"/>
        <w:autoSpaceDE/>
        <w:autoSpaceDN/>
        <w:bidi w:val="0"/>
        <w:adjustRightInd/>
        <w:snapToGrid/>
        <w:spacing w:line="320" w:lineRule="exact"/>
        <w:jc w:val="both"/>
        <w:rPr>
          <w:rFonts w:hint="eastAsia" w:ascii="仿宋" w:hAnsi="仿宋" w:eastAsia="仿宋" w:cs="仿宋"/>
          <w:b/>
          <w:color w:val="auto"/>
          <w:sz w:val="36"/>
          <w:szCs w:val="36"/>
        </w:rPr>
      </w:pPr>
    </w:p>
    <w:p w14:paraId="61C44452">
      <w:pPr>
        <w:rPr>
          <w:rFonts w:hint="eastAsia" w:ascii="仿宋" w:hAnsi="仿宋" w:eastAsia="仿宋" w:cs="仿宋"/>
          <w:b/>
          <w:color w:val="auto"/>
          <w:sz w:val="36"/>
          <w:szCs w:val="36"/>
        </w:rPr>
      </w:pPr>
      <w:r>
        <w:rPr>
          <w:rFonts w:hint="eastAsia" w:ascii="仿宋" w:hAnsi="仿宋" w:eastAsia="仿宋" w:cs="仿宋"/>
          <w:b/>
          <w:color w:val="auto"/>
          <w:sz w:val="36"/>
          <w:szCs w:val="36"/>
        </w:rPr>
        <w:br w:type="page"/>
      </w:r>
    </w:p>
    <w:p w14:paraId="265D8CEB">
      <w:pPr>
        <w:spacing w:line="360" w:lineRule="auto"/>
        <w:jc w:val="center"/>
        <w:outlineLvl w:val="0"/>
        <w:rPr>
          <w:rFonts w:hint="eastAsia" w:ascii="仿宋" w:hAnsi="仿宋" w:eastAsia="仿宋" w:cs="仿宋"/>
          <w:b/>
          <w:color w:val="auto"/>
          <w:sz w:val="36"/>
          <w:szCs w:val="36"/>
          <w:lang w:eastAsia="zh-CN"/>
        </w:rPr>
      </w:pPr>
      <w:bookmarkStart w:id="241" w:name="_Toc11310"/>
      <w:r>
        <w:rPr>
          <w:rFonts w:hint="eastAsia" w:ascii="仿宋" w:hAnsi="仿宋" w:eastAsia="仿宋" w:cs="仿宋"/>
          <w:b/>
          <w:color w:val="auto"/>
          <w:sz w:val="36"/>
          <w:szCs w:val="36"/>
        </w:rPr>
        <w:t>第</w:t>
      </w:r>
      <w:r>
        <w:rPr>
          <w:rFonts w:hint="eastAsia" w:ascii="仿宋" w:hAnsi="仿宋" w:eastAsia="仿宋" w:cs="仿宋"/>
          <w:b/>
          <w:color w:val="auto"/>
          <w:sz w:val="36"/>
          <w:szCs w:val="36"/>
          <w:lang w:val="en-US" w:eastAsia="zh-CN"/>
        </w:rPr>
        <w:t>六</w:t>
      </w:r>
      <w:r>
        <w:rPr>
          <w:rFonts w:hint="eastAsia" w:ascii="仿宋" w:hAnsi="仿宋" w:eastAsia="仿宋" w:cs="仿宋"/>
          <w:b/>
          <w:color w:val="auto"/>
          <w:sz w:val="36"/>
          <w:szCs w:val="36"/>
        </w:rPr>
        <w:t xml:space="preserve">章   </w:t>
      </w:r>
      <w:r>
        <w:rPr>
          <w:rFonts w:hint="eastAsia" w:ascii="仿宋" w:hAnsi="仿宋" w:eastAsia="仿宋" w:cs="仿宋"/>
          <w:b/>
          <w:color w:val="auto"/>
          <w:sz w:val="36"/>
          <w:szCs w:val="36"/>
          <w:lang w:val="en-US" w:eastAsia="zh-CN"/>
        </w:rPr>
        <w:t>合同</w:t>
      </w:r>
      <w:bookmarkEnd w:id="241"/>
    </w:p>
    <w:p w14:paraId="07A02D56">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政府采购合同</w:t>
      </w:r>
    </w:p>
    <w:p w14:paraId="68599178">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具体以与</w:t>
      </w:r>
      <w:r>
        <w:rPr>
          <w:rFonts w:hint="eastAsia" w:ascii="仿宋" w:hAnsi="仿宋" w:eastAsia="仿宋" w:cs="仿宋"/>
          <w:b/>
          <w:bCs/>
          <w:color w:val="auto"/>
          <w:sz w:val="24"/>
          <w:szCs w:val="24"/>
          <w:lang w:val="en-US" w:eastAsia="zh-CN"/>
        </w:rPr>
        <w:t>采购人</w:t>
      </w:r>
      <w:r>
        <w:rPr>
          <w:rFonts w:hint="eastAsia" w:ascii="仿宋" w:hAnsi="仿宋" w:eastAsia="仿宋" w:cs="仿宋"/>
          <w:b/>
          <w:bCs/>
          <w:color w:val="auto"/>
          <w:sz w:val="24"/>
          <w:szCs w:val="24"/>
        </w:rPr>
        <w:t>实际签订合同为准</w:t>
      </w:r>
      <w:r>
        <w:rPr>
          <w:rFonts w:hint="eastAsia" w:ascii="仿宋" w:hAnsi="仿宋" w:eastAsia="仿宋" w:cs="仿宋"/>
          <w:b/>
          <w:bCs/>
          <w:color w:val="auto"/>
          <w:sz w:val="24"/>
          <w:szCs w:val="24"/>
          <w:lang w:eastAsia="zh-CN"/>
        </w:rPr>
        <w:t>！</w:t>
      </w:r>
    </w:p>
    <w:p w14:paraId="5A94F700">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合同编号：</w:t>
      </w:r>
    </w:p>
    <w:p w14:paraId="765DD122">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甲方：******（填写采购单位名称）</w:t>
      </w:r>
    </w:p>
    <w:p w14:paraId="0C064FD7">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地址：******（填写详细地址）</w:t>
      </w:r>
    </w:p>
    <w:p w14:paraId="73401CCD">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乙方：******（填写成交、成交</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名称）</w:t>
      </w:r>
    </w:p>
    <w:p w14:paraId="08452342">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地址：******（填写详细地址）</w:t>
      </w:r>
    </w:p>
    <w:p w14:paraId="1829A7E7">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乙双方根据《中华人民共和国政府采购法》《中华人民共和国政府采购法实施条例》《中华人民共和国民法典》等相关法律法规、规范性文件以及项目（填写项目名称）填写政府采购项目编号）的成交（成交）结果、招标（磋商、谈判）文件、投标（响应）文件等文件的相关内容，经平等自愿协商一致，就如下合同条款达成一致意见。</w:t>
      </w:r>
    </w:p>
    <w:p w14:paraId="1D600BD6">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一、乙方向甲方提供的服务内容</w:t>
      </w:r>
    </w:p>
    <w:p w14:paraId="7560050A">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（一）根据招标（磋商、谈判）文件及成交（成交）结果公告，乙方向甲方提供的服务、货物（如有）内容如下：</w:t>
      </w:r>
    </w:p>
    <w:p w14:paraId="279258BE">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（二）服务项目名称、服务具体内容、服务方式、服务要求、服务成果及与之相关的货物等详细内容，见合同附件—服务清单。</w:t>
      </w:r>
    </w:p>
    <w:p w14:paraId="19D53E5D">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二、乙方服务成果的交付时间、地点</w:t>
      </w:r>
    </w:p>
    <w:p w14:paraId="01E8C431">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（一）服务期限：</w:t>
      </w:r>
    </w:p>
    <w:p w14:paraId="176EE296">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（二）服务成果的交付时间和交付要求（如有）：</w:t>
      </w:r>
    </w:p>
    <w:p w14:paraId="20C03CB8">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（三）服务地点：（填写详细地址）</w:t>
      </w:r>
    </w:p>
    <w:p w14:paraId="4A261C2F">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（四）乙方代表及联系电话：（填写姓名和联系电话）</w:t>
      </w:r>
    </w:p>
    <w:p w14:paraId="65D8C0FC">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（五）甲方代表及联系电话：（填写姓名和联系电话）</w:t>
      </w:r>
    </w:p>
    <w:p w14:paraId="5EA19BD1">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注：服务成果分阶段交付的，应分别列明各阶段的交付时间、交付内容。</w:t>
      </w:r>
    </w:p>
    <w:p w14:paraId="6A286448">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三、乙方提供服务成果的质量</w:t>
      </w:r>
    </w:p>
    <w:p w14:paraId="0E9DD36A">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（一）乙方提供的服务应同时满足：</w:t>
      </w:r>
    </w:p>
    <w:p w14:paraId="031FD1F3">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1.符合国家法律法规和规范性文件对服务质量的要求；</w:t>
      </w:r>
    </w:p>
    <w:p w14:paraId="2B531D58">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2.符合甲方招标（磋商、谈判）文件对服务的质量要求；</w:t>
      </w:r>
    </w:p>
    <w:p w14:paraId="7D5B062B">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3.符合乙方在投标（响应）文件中或磋商、谈判过程中对服务质量作出的书面承诺、声明或保证。上述质量要求作为甲方对乙方服务质量的验收依据。</w:t>
      </w:r>
    </w:p>
    <w:p w14:paraId="3A2EEE74">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（二）乙方应根据国家法律法规和规范性文件的规定、招标（磋商、谈判）文件的相关要求、投标（响应）文件及乙方承诺、声明或保证，向甲方提供相应的服务质量证明文件。</w:t>
      </w:r>
    </w:p>
    <w:p w14:paraId="44A50C4A">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乙方服务成果的交付方式及载体乙方交付服务成果方式及载体应符合国家法律法规和规范性文件的要求，并符合甲方招标（磋商、谈判）文件的要求、乙方在投标（响应）文件中对服务成果交付方式及载体作出的承诺。</w:t>
      </w:r>
    </w:p>
    <w:p w14:paraId="5FC96A21">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五、甲方对乙方服务的监督</w:t>
      </w:r>
    </w:p>
    <w:p w14:paraId="154AA77F">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5C737F64">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六、合同金额</w:t>
      </w:r>
    </w:p>
    <w:p w14:paraId="2C0BEE69">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在乙方提供完全符合合同要求的服务的前提下，本合同总金额为元（小写）（大写）。</w:t>
      </w:r>
    </w:p>
    <w:p w14:paraId="04093CCF">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七、付款时间及条件</w:t>
      </w:r>
    </w:p>
    <w:p w14:paraId="61C7EEBC">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（一）付款时间：</w:t>
      </w:r>
    </w:p>
    <w:p w14:paraId="72C0327B">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（二）付款条件：</w:t>
      </w:r>
    </w:p>
    <w:p w14:paraId="178DA992">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（三）乙方账户信息</w:t>
      </w:r>
    </w:p>
    <w:p w14:paraId="28E343BD">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乙方名称：</w:t>
      </w:r>
    </w:p>
    <w:p w14:paraId="25C4FCE8">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p w14:paraId="18F6054F">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银行账号：</w:t>
      </w:r>
    </w:p>
    <w:p w14:paraId="5EFF9CFF">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八、知识产权</w:t>
      </w:r>
    </w:p>
    <w:p w14:paraId="300D65CB">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乙方应保证其提供的服务及服务成果的全部及部分，均不存在侵犯第三方知识产权的情形，其服务成果的所有权由甲方享有。否则，乙方应向甲方承担违约责任及赔偿由此给甲方造成的名誉及经济损失。</w:t>
      </w:r>
    </w:p>
    <w:p w14:paraId="694F6055">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九、违约条款</w:t>
      </w:r>
    </w:p>
    <w:p w14:paraId="7C16D4E2">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（一）甲方没有正当理由逾期支付合同款项的，每延期一日，甲方应按照逾期支付金额的承担违约责任。延期达到日，乙方有权解除合同，并要求甲方赔偿由此造成的经济损失。</w:t>
      </w:r>
    </w:p>
    <w:p w14:paraId="5B69B303">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（二）甲方存在其他违反本合同的行为，应承担相应的违约责任（注：可以根据情况进行细化）；违约金不足以赔偿乙方损失的，乙方有权要求甲方赔偿由此造成的经济损失。</w:t>
      </w:r>
    </w:p>
    <w:p w14:paraId="687309AC">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（三）乙方逾期提供服务成果的，每延期一日，乙方应按照合同总金额的承担违约责任。延期达到日，甲方有权解除合同，拒付延期部分的相应服务款项，并要求乙方赔偿甲方的经济损失。</w:t>
      </w:r>
    </w:p>
    <w:p w14:paraId="401D7C09">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（四）乙方交付的服务不符合质量要求，或其服务成果存在侵权行为的，甲方有权解除合同，并要求乙方支付合同总金额%的违约金，违约金不足以赔偿甲方损失的，甲方有权要求乙方赔偿经济损失。</w:t>
      </w:r>
    </w:p>
    <w:p w14:paraId="1B911659">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乙方在参与本项目采购活动过程中，如存在提供虚假承诺、证明、串通投标等违法违规行为，除承担相应的行政责任外，甲方有权解除合同，并要求乙方承担合同总金额%的违约金，违约金不足以赔偿甲方损失的，甲方有权要求乙方赔偿经济损失。</w:t>
      </w:r>
    </w:p>
    <w:p w14:paraId="6732C54C">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（六）乙方存在其他违反本合同的行为，应承担相应的违约责任（注：可以根据情况进行细化）；违约金不足以赔偿甲方损失的，甲方有权要求乙方赔偿经济损失。</w:t>
      </w:r>
    </w:p>
    <w:p w14:paraId="4232C3B2">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十、不可抗力</w:t>
      </w:r>
    </w:p>
    <w:p w14:paraId="2B93CAEF">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因不可抗力致使一方不能及时或完全履行合同的，应及时通知另一方，双方互不承担责任，并在天内提供有关不可抗力的相关证明。合同未履行部分是否继续履行、如何履行等问题，由双方协商解决。</w:t>
      </w:r>
    </w:p>
    <w:p w14:paraId="41785053">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十一、争议的解决方式</w:t>
      </w:r>
    </w:p>
    <w:p w14:paraId="6A47DB75">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合同发生纠纷时，双方应协商解决，协商不成，可以采用下列方式解决：</w:t>
      </w:r>
    </w:p>
    <w:p w14:paraId="19D4F4D2">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（一）提交仲裁委员会仲裁。</w:t>
      </w:r>
    </w:p>
    <w:p w14:paraId="7F53CE6B">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（二）向人民法院起诉。</w:t>
      </w:r>
    </w:p>
    <w:p w14:paraId="64FE03C0">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十二、合同保存</w:t>
      </w:r>
    </w:p>
    <w:p w14:paraId="088ADF88">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合同文本一式份，采购单位、成交（成交）</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、采购代理机构、各执一份。合同文本保存期限为从采购结束之日起至少保存十五年。</w:t>
      </w:r>
    </w:p>
    <w:p w14:paraId="6709C468">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十三、合同附件</w:t>
      </w:r>
    </w:p>
    <w:p w14:paraId="49623318">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本合同所附下列文件是构成本合同不可分割的部分，与本合同具有同等法律效力：</w:t>
      </w:r>
    </w:p>
    <w:p w14:paraId="21F6ADB8">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1、服务清单（双方应盖章确认）</w:t>
      </w:r>
    </w:p>
    <w:p w14:paraId="195B730D">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2、乙方出具的报价单（函）</w:t>
      </w:r>
    </w:p>
    <w:p w14:paraId="4EA7E457">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3、成交（成交）结果公告及成交（成交）通知书</w:t>
      </w:r>
    </w:p>
    <w:p w14:paraId="592D76BB">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4、甲方招标（磋商、谈判）文件</w:t>
      </w:r>
    </w:p>
    <w:p w14:paraId="368791BC">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5、乙方投标（响应）文件</w:t>
      </w:r>
    </w:p>
    <w:p w14:paraId="334CD5B5">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6、甲乙双方商定的其他文件</w:t>
      </w:r>
    </w:p>
    <w:p w14:paraId="4DED87FD">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十四、双方约定的其他事宜</w:t>
      </w:r>
    </w:p>
    <w:p w14:paraId="6DE34426">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十五、合同未尽事宜，双方另行签订补充协议，补充协议是合同的组成</w:t>
      </w:r>
    </w:p>
    <w:p w14:paraId="6CC9BAE5">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部分。</w:t>
      </w:r>
    </w:p>
    <w:p w14:paraId="3131B037">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十六、本合同由甲乙双方盖章生效。</w:t>
      </w:r>
    </w:p>
    <w:p w14:paraId="3AD1D521">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甲方名称：（盖章）                         乙方名称：（盖章）</w:t>
      </w:r>
    </w:p>
    <w:p w14:paraId="643EE647">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甲方法定代表人或负责人：（盖章）         乙方法定代表人或负责人：（盖章）</w:t>
      </w:r>
    </w:p>
    <w:p w14:paraId="286D9D6C">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年月日                                     年月日</w:t>
      </w:r>
    </w:p>
    <w:p w14:paraId="52AE5A09">
      <w:pPr>
        <w:keepNext w:val="0"/>
        <w:keepLines w:val="0"/>
        <w:pageBreakBefore w:val="0"/>
        <w:tabs>
          <w:tab w:val="center" w:pos="4873"/>
          <w:tab w:val="left" w:pos="7071"/>
        </w:tabs>
        <w:kinsoku/>
        <w:wordWrap/>
        <w:overflowPunct/>
        <w:topLinePunct w:val="0"/>
        <w:autoSpaceDE/>
        <w:autoSpaceDN/>
        <w:bidi w:val="0"/>
        <w:snapToGrid w:val="0"/>
        <w:spacing w:line="520" w:lineRule="exact"/>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ab/>
      </w:r>
    </w:p>
    <w:p w14:paraId="7B7980DF">
      <w:pPr>
        <w:keepNext w:val="0"/>
        <w:keepLines w:val="0"/>
        <w:pageBreakBefore w:val="0"/>
        <w:widowControl/>
        <w:kinsoku/>
        <w:wordWrap/>
        <w:overflowPunct/>
        <w:topLinePunct w:val="0"/>
        <w:autoSpaceDE/>
        <w:autoSpaceDN/>
        <w:bidi w:val="0"/>
        <w:spacing w:line="520" w:lineRule="exact"/>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rPr>
        <w:t>政府采购服务履约验收(参考格式)</w:t>
      </w:r>
    </w:p>
    <w:tbl>
      <w:tblPr>
        <w:tblStyle w:val="2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2"/>
      </w:tblGrid>
      <w:tr w14:paraId="2D52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4DA9BE5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项目名称</w:t>
            </w:r>
          </w:p>
        </w:tc>
        <w:tc>
          <w:tcPr>
            <w:tcW w:w="6212" w:type="dxa"/>
          </w:tcPr>
          <w:p w14:paraId="712E4B6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p>
        </w:tc>
      </w:tr>
      <w:tr w14:paraId="31B2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1FE492D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项目编号</w:t>
            </w:r>
          </w:p>
        </w:tc>
        <w:tc>
          <w:tcPr>
            <w:tcW w:w="6212" w:type="dxa"/>
          </w:tcPr>
          <w:p w14:paraId="1D11C17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p>
        </w:tc>
      </w:tr>
      <w:tr w14:paraId="0149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7358AC7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采购人</w:t>
            </w:r>
          </w:p>
        </w:tc>
        <w:tc>
          <w:tcPr>
            <w:tcW w:w="6212" w:type="dxa"/>
          </w:tcPr>
          <w:p w14:paraId="32958E8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p>
        </w:tc>
      </w:tr>
      <w:tr w14:paraId="267F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4C7599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使用人</w:t>
            </w:r>
          </w:p>
        </w:tc>
        <w:tc>
          <w:tcPr>
            <w:tcW w:w="6212" w:type="dxa"/>
          </w:tcPr>
          <w:p w14:paraId="71661FE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p>
        </w:tc>
      </w:tr>
      <w:tr w14:paraId="5E2A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446706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投标人</w:t>
            </w:r>
          </w:p>
        </w:tc>
        <w:tc>
          <w:tcPr>
            <w:tcW w:w="6212" w:type="dxa"/>
          </w:tcPr>
          <w:p w14:paraId="473880F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p>
        </w:tc>
      </w:tr>
      <w:tr w14:paraId="09D9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25E960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验收依据</w:t>
            </w:r>
          </w:p>
        </w:tc>
        <w:tc>
          <w:tcPr>
            <w:tcW w:w="6212" w:type="dxa"/>
          </w:tcPr>
          <w:p w14:paraId="297919B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1.政府采购合同（合同名称及编号）</w:t>
            </w:r>
          </w:p>
          <w:p w14:paraId="1260A01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2.成交（成交）公告或成交（成交）通知书</w:t>
            </w:r>
          </w:p>
          <w:p w14:paraId="6B01BFE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3.招标（磋商、谈判）文件</w:t>
            </w:r>
          </w:p>
          <w:p w14:paraId="7D6D9E39">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4.投标（响应）文件</w:t>
            </w:r>
          </w:p>
          <w:p w14:paraId="23FF8A1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的承诺、声明或保证（如有）</w:t>
            </w:r>
          </w:p>
          <w:p w14:paraId="059036F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注：验收依据可根据项目具体情况适当增加</w:t>
            </w:r>
          </w:p>
        </w:tc>
      </w:tr>
      <w:tr w14:paraId="7BEB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630D6AB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对履约情况的总结及提供的相关证明材料</w:t>
            </w:r>
          </w:p>
        </w:tc>
        <w:tc>
          <w:tcPr>
            <w:tcW w:w="6212" w:type="dxa"/>
          </w:tcPr>
          <w:p w14:paraId="74B0753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根据采购合同的约定，对履约情况（包括但不限于采购合同中约定的服务内容、服务要求、服务质量、人员配置、服务成果、服务成果的交付等）进行总结，并提供相应的履约证明材料作为附件。</w:t>
            </w:r>
          </w:p>
        </w:tc>
      </w:tr>
      <w:tr w14:paraId="516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26E6952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采购人（使用人）对履约情况的确认</w:t>
            </w:r>
          </w:p>
        </w:tc>
        <w:tc>
          <w:tcPr>
            <w:tcW w:w="6212" w:type="dxa"/>
          </w:tcPr>
          <w:p w14:paraId="1CE314C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注：采购人或使用人根据采购合同约定，对</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履约情况进行逐一确认。</w:t>
            </w:r>
          </w:p>
        </w:tc>
      </w:tr>
      <w:tr w14:paraId="5B5D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176079A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验收人员名单及组成</w:t>
            </w:r>
          </w:p>
        </w:tc>
        <w:tc>
          <w:tcPr>
            <w:tcW w:w="6212" w:type="dxa"/>
          </w:tcPr>
          <w:p w14:paraId="7F5FF94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1.采购人代表：</w:t>
            </w:r>
          </w:p>
          <w:p w14:paraId="249B64B9">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2.采购代理机构代表：</w:t>
            </w:r>
          </w:p>
          <w:p w14:paraId="326209B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3.第三方专业机构代表及专家：</w:t>
            </w:r>
          </w:p>
          <w:p w14:paraId="58BDB63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4.其他</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代表：</w:t>
            </w:r>
          </w:p>
        </w:tc>
      </w:tr>
      <w:tr w14:paraId="1DE1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27C6D41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验收评价及结论</w:t>
            </w:r>
          </w:p>
        </w:tc>
        <w:tc>
          <w:tcPr>
            <w:tcW w:w="6212" w:type="dxa"/>
          </w:tcPr>
          <w:p w14:paraId="10399BD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评价：</w:t>
            </w:r>
          </w:p>
          <w:p w14:paraId="7BE6D6F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结论：☐通过 ☐不通过，具体说明：</w:t>
            </w:r>
          </w:p>
        </w:tc>
      </w:tr>
      <w:tr w14:paraId="231A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1C34B0F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验收人员签字</w:t>
            </w:r>
          </w:p>
        </w:tc>
        <w:tc>
          <w:tcPr>
            <w:tcW w:w="6212" w:type="dxa"/>
          </w:tcPr>
          <w:p w14:paraId="660B278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年 月 日</w:t>
            </w:r>
          </w:p>
        </w:tc>
      </w:tr>
      <w:tr w14:paraId="6788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5CFECE9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采购人确认意见（采购人委托代理机构验收时适用）</w:t>
            </w:r>
          </w:p>
        </w:tc>
        <w:tc>
          <w:tcPr>
            <w:tcW w:w="6212" w:type="dxa"/>
          </w:tcPr>
          <w:p w14:paraId="5BA5A44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☐同意验收结论</w:t>
            </w:r>
          </w:p>
          <w:p w14:paraId="18F22A9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☐不同意验收结论。具体说明：</w:t>
            </w:r>
          </w:p>
          <w:p w14:paraId="23DB3E33">
            <w:pPr>
              <w:keepNext w:val="0"/>
              <w:keepLines w:val="0"/>
              <w:pageBreakBefore w:val="0"/>
              <w:widowControl w:val="0"/>
              <w:kinsoku/>
              <w:wordWrap/>
              <w:overflowPunct/>
              <w:topLinePunct w:val="0"/>
              <w:autoSpaceDE/>
              <w:autoSpaceDN/>
              <w:bidi w:val="0"/>
              <w:adjustRightInd w:val="0"/>
              <w:snapToGrid w:val="0"/>
              <w:spacing w:line="400" w:lineRule="exact"/>
              <w:ind w:firstLine="5040" w:firstLineChars="21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年 月 日</w:t>
            </w:r>
          </w:p>
        </w:tc>
      </w:tr>
      <w:tr w14:paraId="12A2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6997F8E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p>
        </w:tc>
        <w:tc>
          <w:tcPr>
            <w:tcW w:w="6212" w:type="dxa"/>
          </w:tcPr>
          <w:p w14:paraId="32DBB0F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auto"/>
                <w:kern w:val="0"/>
                <w:sz w:val="24"/>
                <w:szCs w:val="24"/>
              </w:rPr>
            </w:pPr>
          </w:p>
        </w:tc>
      </w:tr>
    </w:tbl>
    <w:p w14:paraId="15416BDD">
      <w:pPr>
        <w:keepNext w:val="0"/>
        <w:keepLines w:val="0"/>
        <w:pageBreakBefore w:val="0"/>
        <w:kinsoku/>
        <w:wordWrap/>
        <w:overflowPunct/>
        <w:topLinePunct w:val="0"/>
        <w:autoSpaceDE/>
        <w:autoSpaceDN/>
        <w:bidi w:val="0"/>
        <w:snapToGrid w:val="0"/>
        <w:spacing w:line="5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采购人代表签字：                      </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代表签字 ：</w:t>
      </w:r>
    </w:p>
    <w:p w14:paraId="0C3BD127">
      <w:pPr>
        <w:keepNext w:val="0"/>
        <w:keepLines w:val="0"/>
        <w:pageBreakBefore w:val="0"/>
        <w:kinsoku/>
        <w:wordWrap/>
        <w:overflowPunct/>
        <w:topLinePunct w:val="0"/>
        <w:autoSpaceDE/>
        <w:autoSpaceDN/>
        <w:bidi w:val="0"/>
        <w:snapToGrid w:val="0"/>
        <w:spacing w:line="5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 月 日                                       年 月 日</w:t>
      </w:r>
    </w:p>
    <w:p w14:paraId="1C1FFA3B">
      <w:pPr>
        <w:spacing w:line="360" w:lineRule="auto"/>
        <w:jc w:val="center"/>
        <w:outlineLvl w:val="9"/>
        <w:rPr>
          <w:rFonts w:hint="eastAsia" w:ascii="仿宋" w:hAnsi="仿宋" w:eastAsia="仿宋" w:cs="仿宋"/>
          <w:b/>
          <w:color w:val="auto"/>
          <w:sz w:val="36"/>
          <w:szCs w:val="36"/>
        </w:rPr>
      </w:pPr>
      <w:r>
        <w:rPr>
          <w:rFonts w:hint="eastAsia" w:ascii="仿宋" w:hAnsi="仿宋" w:eastAsia="仿宋" w:cs="仿宋"/>
          <w:b/>
          <w:color w:val="auto"/>
          <w:sz w:val="36"/>
          <w:szCs w:val="36"/>
        </w:rPr>
        <w:br w:type="page"/>
      </w:r>
    </w:p>
    <w:p w14:paraId="636C20D2">
      <w:pPr>
        <w:spacing w:line="360" w:lineRule="auto"/>
        <w:jc w:val="center"/>
        <w:outlineLvl w:val="0"/>
        <w:rPr>
          <w:rFonts w:hint="default" w:ascii="仿宋" w:hAnsi="仿宋" w:eastAsia="仿宋" w:cs="仿宋"/>
          <w:b/>
          <w:color w:val="auto"/>
          <w:sz w:val="36"/>
          <w:szCs w:val="36"/>
          <w:lang w:val="en-US" w:eastAsia="zh-CN"/>
        </w:rPr>
      </w:pPr>
      <w:bookmarkStart w:id="242" w:name="_Toc4848"/>
      <w:r>
        <w:rPr>
          <w:rFonts w:hint="eastAsia" w:ascii="仿宋" w:hAnsi="仿宋" w:eastAsia="仿宋" w:cs="仿宋"/>
          <w:b/>
          <w:color w:val="auto"/>
          <w:sz w:val="36"/>
          <w:szCs w:val="36"/>
        </w:rPr>
        <w:t>第</w:t>
      </w:r>
      <w:r>
        <w:rPr>
          <w:rFonts w:hint="eastAsia" w:ascii="仿宋" w:hAnsi="仿宋" w:eastAsia="仿宋" w:cs="仿宋"/>
          <w:b/>
          <w:color w:val="auto"/>
          <w:sz w:val="36"/>
          <w:szCs w:val="36"/>
          <w:lang w:val="en-US" w:eastAsia="zh-CN"/>
        </w:rPr>
        <w:t>七</w:t>
      </w:r>
      <w:r>
        <w:rPr>
          <w:rFonts w:hint="eastAsia" w:ascii="仿宋" w:hAnsi="仿宋" w:eastAsia="仿宋" w:cs="仿宋"/>
          <w:b/>
          <w:color w:val="auto"/>
          <w:sz w:val="36"/>
          <w:szCs w:val="36"/>
        </w:rPr>
        <w:t xml:space="preserve">章   </w:t>
      </w:r>
      <w:r>
        <w:rPr>
          <w:rFonts w:hint="eastAsia" w:ascii="仿宋" w:hAnsi="仿宋" w:eastAsia="仿宋" w:cs="仿宋"/>
          <w:b/>
          <w:color w:val="auto"/>
          <w:sz w:val="36"/>
          <w:szCs w:val="36"/>
          <w:lang w:val="en-US" w:eastAsia="zh-CN"/>
        </w:rPr>
        <w:t>投标文件格式</w:t>
      </w:r>
      <w:bookmarkEnd w:id="242"/>
    </w:p>
    <w:p w14:paraId="15352F27">
      <w:pPr>
        <w:tabs>
          <w:tab w:val="left" w:pos="900"/>
          <w:tab w:val="left" w:pos="1980"/>
        </w:tabs>
        <w:snapToGrid w:val="0"/>
        <w:spacing w:line="360" w:lineRule="auto"/>
        <w:rPr>
          <w:rFonts w:hint="eastAsia" w:ascii="仿宋" w:hAnsi="仿宋" w:eastAsia="仿宋" w:cs="仿宋"/>
          <w:b/>
          <w:color w:val="auto"/>
          <w:sz w:val="24"/>
        </w:rPr>
      </w:pPr>
    </w:p>
    <w:p w14:paraId="6AD4BF12">
      <w:pPr>
        <w:jc w:val="center"/>
        <w:rPr>
          <w:rFonts w:hint="eastAsia" w:ascii="方正公文仿宋" w:hAnsi="方正公文仿宋" w:eastAsia="方正公文仿宋" w:cs="方正公文仿宋"/>
          <w:b/>
          <w:color w:val="auto"/>
        </w:rPr>
      </w:pPr>
    </w:p>
    <w:p w14:paraId="19236C88">
      <w:pPr>
        <w:jc w:val="center"/>
        <w:rPr>
          <w:rFonts w:hint="eastAsia" w:ascii="方正公文仿宋" w:hAnsi="方正公文仿宋" w:eastAsia="方正公文仿宋" w:cs="方正公文仿宋"/>
          <w:b/>
          <w:color w:val="auto"/>
        </w:rPr>
      </w:pPr>
    </w:p>
    <w:p w14:paraId="017A2097">
      <w:pPr>
        <w:jc w:val="center"/>
        <w:rPr>
          <w:rFonts w:hint="eastAsia" w:ascii="方正公文仿宋" w:hAnsi="方正公文仿宋" w:eastAsia="方正公文仿宋" w:cs="方正公文仿宋"/>
          <w:b/>
          <w:color w:val="auto"/>
        </w:rPr>
      </w:pPr>
    </w:p>
    <w:p w14:paraId="6EC063F1">
      <w:pPr>
        <w:jc w:val="center"/>
        <w:rPr>
          <w:rFonts w:hint="eastAsia" w:ascii="方正公文仿宋" w:hAnsi="方正公文仿宋" w:eastAsia="方正公文仿宋" w:cs="方正公文仿宋"/>
          <w:b/>
          <w:color w:val="auto"/>
        </w:rPr>
      </w:pPr>
    </w:p>
    <w:p w14:paraId="32A2E513">
      <w:pPr>
        <w:jc w:val="center"/>
        <w:rPr>
          <w:rFonts w:hint="eastAsia" w:ascii="方正公文仿宋" w:hAnsi="方正公文仿宋" w:eastAsia="方正公文仿宋" w:cs="方正公文仿宋"/>
          <w:b/>
          <w:color w:val="auto"/>
        </w:rPr>
      </w:pPr>
    </w:p>
    <w:p w14:paraId="4F7BDA85">
      <w:pPr>
        <w:jc w:val="center"/>
        <w:rPr>
          <w:rFonts w:hint="eastAsia" w:ascii="方正公文仿宋" w:hAnsi="方正公文仿宋" w:eastAsia="方正公文仿宋" w:cs="方正公文仿宋"/>
          <w:b/>
          <w:color w:val="auto"/>
        </w:rPr>
      </w:pPr>
    </w:p>
    <w:p w14:paraId="11C6A6A7">
      <w:pPr>
        <w:spacing w:line="360" w:lineRule="auto"/>
        <w:ind w:firstLine="480"/>
        <w:jc w:val="center"/>
        <w:rPr>
          <w:rFonts w:hint="eastAsia" w:ascii="方正公文仿宋" w:hAnsi="方正公文仿宋" w:eastAsia="方正公文仿宋" w:cs="方正公文仿宋"/>
          <w:b/>
          <w:bCs/>
          <w:color w:val="auto"/>
          <w:sz w:val="36"/>
          <w:szCs w:val="36"/>
          <w:lang w:eastAsia="zh-CN"/>
        </w:rPr>
      </w:pPr>
      <w:r>
        <w:rPr>
          <w:rFonts w:hint="eastAsia" w:ascii="方正公文仿宋" w:hAnsi="方正公文仿宋" w:eastAsia="方正公文仿宋" w:cs="方正公文仿宋"/>
          <w:b/>
          <w:bCs/>
          <w:color w:val="auto"/>
          <w:sz w:val="36"/>
          <w:szCs w:val="36"/>
          <w:lang w:eastAsia="zh-CN"/>
        </w:rPr>
        <w:t>新疆师范大学2026年度教职工健康体检采购项目</w:t>
      </w:r>
    </w:p>
    <w:p w14:paraId="39BD8A81">
      <w:pPr>
        <w:spacing w:line="360" w:lineRule="auto"/>
        <w:ind w:firstLine="480"/>
        <w:jc w:val="center"/>
        <w:rPr>
          <w:rFonts w:hint="eastAsia" w:ascii="方正公文仿宋" w:hAnsi="方正公文仿宋" w:eastAsia="方正公文仿宋" w:cs="方正公文仿宋"/>
          <w:b/>
          <w:bCs/>
          <w:color w:val="auto"/>
          <w:sz w:val="36"/>
          <w:szCs w:val="36"/>
        </w:rPr>
      </w:pPr>
      <w:r>
        <w:rPr>
          <w:rFonts w:hint="eastAsia" w:ascii="方正公文仿宋" w:hAnsi="方正公文仿宋" w:eastAsia="方正公文仿宋" w:cs="方正公文仿宋"/>
          <w:b/>
          <w:bCs/>
          <w:color w:val="auto"/>
          <w:sz w:val="36"/>
          <w:szCs w:val="36"/>
        </w:rPr>
        <w:t>投标文件</w:t>
      </w:r>
    </w:p>
    <w:p w14:paraId="15FF42FE">
      <w:pPr>
        <w:spacing w:line="360" w:lineRule="auto"/>
        <w:ind w:firstLine="480"/>
        <w:rPr>
          <w:rFonts w:hint="eastAsia" w:ascii="方正公文仿宋" w:hAnsi="方正公文仿宋" w:eastAsia="方正公文仿宋" w:cs="方正公文仿宋"/>
          <w:color w:val="auto"/>
          <w:sz w:val="28"/>
          <w:szCs w:val="28"/>
        </w:rPr>
      </w:pPr>
    </w:p>
    <w:p w14:paraId="5F12A805">
      <w:pPr>
        <w:spacing w:line="360" w:lineRule="auto"/>
        <w:ind w:firstLine="480"/>
        <w:rPr>
          <w:rFonts w:hint="eastAsia" w:ascii="方正公文仿宋" w:hAnsi="方正公文仿宋" w:eastAsia="方正公文仿宋" w:cs="方正公文仿宋"/>
          <w:color w:val="auto"/>
          <w:sz w:val="28"/>
          <w:szCs w:val="28"/>
        </w:rPr>
      </w:pPr>
    </w:p>
    <w:p w14:paraId="523CEF11">
      <w:pPr>
        <w:spacing w:line="360" w:lineRule="auto"/>
        <w:ind w:firstLine="480"/>
        <w:rPr>
          <w:rFonts w:hint="eastAsia" w:ascii="方正公文仿宋" w:hAnsi="方正公文仿宋" w:eastAsia="方正公文仿宋" w:cs="方正公文仿宋"/>
          <w:color w:val="auto"/>
          <w:sz w:val="28"/>
          <w:szCs w:val="28"/>
        </w:rPr>
      </w:pPr>
    </w:p>
    <w:p w14:paraId="2CA062EC">
      <w:pPr>
        <w:spacing w:line="360" w:lineRule="auto"/>
        <w:ind w:firstLine="480"/>
        <w:rPr>
          <w:rFonts w:hint="eastAsia" w:ascii="方正公文仿宋" w:hAnsi="方正公文仿宋" w:eastAsia="方正公文仿宋" w:cs="方正公文仿宋"/>
          <w:color w:val="auto"/>
          <w:sz w:val="28"/>
          <w:szCs w:val="28"/>
        </w:rPr>
      </w:pPr>
    </w:p>
    <w:p w14:paraId="4424C7FA">
      <w:pPr>
        <w:spacing w:line="360" w:lineRule="auto"/>
        <w:ind w:firstLine="480"/>
        <w:rPr>
          <w:rFonts w:hint="eastAsia" w:ascii="方正公文仿宋" w:hAnsi="方正公文仿宋" w:eastAsia="方正公文仿宋" w:cs="方正公文仿宋"/>
          <w:color w:val="auto"/>
          <w:sz w:val="28"/>
          <w:szCs w:val="28"/>
        </w:rPr>
      </w:pPr>
    </w:p>
    <w:p w14:paraId="44441911">
      <w:pPr>
        <w:widowControl/>
        <w:spacing w:line="360" w:lineRule="auto"/>
        <w:ind w:firstLine="561" w:firstLineChars="200"/>
        <w:rPr>
          <w:rFonts w:hint="eastAsia"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rPr>
        <w:t>项目编号：</w:t>
      </w:r>
    </w:p>
    <w:p w14:paraId="4CEE6094">
      <w:pPr>
        <w:widowControl/>
        <w:spacing w:line="360" w:lineRule="auto"/>
        <w:ind w:firstLine="561" w:firstLineChars="200"/>
        <w:rPr>
          <w:rFonts w:hint="eastAsia"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lang w:eastAsia="zh-CN"/>
        </w:rPr>
        <w:t>投标人</w:t>
      </w:r>
      <w:r>
        <w:rPr>
          <w:rFonts w:hint="eastAsia" w:ascii="方正公文仿宋" w:hAnsi="方正公文仿宋" w:eastAsia="方正公文仿宋" w:cs="方正公文仿宋"/>
          <w:b/>
          <w:bCs/>
          <w:color w:val="auto"/>
          <w:sz w:val="28"/>
          <w:szCs w:val="28"/>
        </w:rPr>
        <w:t>名称：</w:t>
      </w:r>
    </w:p>
    <w:p w14:paraId="5878024B">
      <w:pPr>
        <w:widowControl/>
        <w:spacing w:line="360" w:lineRule="auto"/>
        <w:ind w:firstLine="561" w:firstLineChars="200"/>
        <w:rPr>
          <w:rFonts w:hint="eastAsia"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rPr>
        <w:t>响应内容/标项：</w:t>
      </w:r>
    </w:p>
    <w:p w14:paraId="138E8FDB">
      <w:pPr>
        <w:widowControl/>
        <w:spacing w:line="360" w:lineRule="auto"/>
        <w:ind w:firstLine="561" w:firstLineChars="200"/>
        <w:rPr>
          <w:rFonts w:hint="eastAsia"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rPr>
        <w:t>响应单位联系人：</w:t>
      </w:r>
    </w:p>
    <w:p w14:paraId="401CB65E">
      <w:pPr>
        <w:widowControl/>
        <w:spacing w:line="360" w:lineRule="auto"/>
        <w:ind w:firstLine="561" w:firstLineChars="200"/>
        <w:rPr>
          <w:rFonts w:hint="eastAsia"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rPr>
        <w:t>响应单位联系电话：</w:t>
      </w:r>
    </w:p>
    <w:p w14:paraId="1675533A">
      <w:pPr>
        <w:widowControl/>
        <w:spacing w:line="360" w:lineRule="auto"/>
        <w:ind w:firstLine="561" w:firstLineChars="200"/>
        <w:rPr>
          <w:rFonts w:hint="eastAsia"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rPr>
        <w:t>二〇  年  月</w:t>
      </w:r>
    </w:p>
    <w:p w14:paraId="11049763">
      <w:pPr>
        <w:widowControl/>
        <w:spacing w:line="600" w:lineRule="exact"/>
        <w:rPr>
          <w:rFonts w:hint="eastAsia" w:ascii="仿宋" w:hAnsi="仿宋" w:eastAsia="仿宋" w:cs="仿宋"/>
          <w:b/>
          <w:bCs/>
          <w:color w:val="auto"/>
          <w:sz w:val="24"/>
        </w:rPr>
      </w:pPr>
      <w:r>
        <w:rPr>
          <w:rFonts w:hint="eastAsia" w:ascii="仿宋" w:hAnsi="仿宋" w:eastAsia="仿宋" w:cs="仿宋"/>
          <w:color w:val="auto"/>
        </w:rPr>
        <w:br w:type="page"/>
      </w:r>
    </w:p>
    <w:p w14:paraId="42C8A40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p>
    <w:p w14:paraId="29139D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目  录</w:t>
      </w:r>
    </w:p>
    <w:p w14:paraId="1F72380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一、投标人资格声明书</w:t>
      </w:r>
    </w:p>
    <w:p w14:paraId="6C57186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二、响应书</w:t>
      </w:r>
    </w:p>
    <w:p w14:paraId="4F67316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三、反商业贿赂承诺书</w:t>
      </w:r>
    </w:p>
    <w:p w14:paraId="3E02DB1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四、开标一览表</w:t>
      </w:r>
    </w:p>
    <w:p w14:paraId="470610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五、法定代表人资格证明书</w:t>
      </w:r>
    </w:p>
    <w:p w14:paraId="1271A45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六、法定代表人授权委托书</w:t>
      </w:r>
    </w:p>
    <w:p w14:paraId="483DE72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七、投标人概况</w:t>
      </w:r>
    </w:p>
    <w:p w14:paraId="442A925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八、资格审查资料</w:t>
      </w:r>
    </w:p>
    <w:p w14:paraId="2C902D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九、体检服务团队配置</w:t>
      </w:r>
    </w:p>
    <w:p w14:paraId="664D92F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十、近年完成的类似项目情况表</w:t>
      </w:r>
    </w:p>
    <w:p w14:paraId="60E7193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十一、采购需求响应表</w:t>
      </w:r>
    </w:p>
    <w:p w14:paraId="6F8AF99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十二、体检场地与环境</w:t>
      </w:r>
    </w:p>
    <w:p w14:paraId="0F313DF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十三、体检设备配置清单</w:t>
      </w:r>
    </w:p>
    <w:p w14:paraId="7C326B4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十四、体检服务方案</w:t>
      </w:r>
    </w:p>
    <w:p w14:paraId="7EBAFEA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十五、检后服务方案</w:t>
      </w:r>
    </w:p>
    <w:p w14:paraId="68C3867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十六、投标人认为需要提供的其他说明和资料。</w:t>
      </w:r>
    </w:p>
    <w:p w14:paraId="701FD7F0">
      <w:pPr>
        <w:rPr>
          <w:rFonts w:hint="eastAsia" w:ascii="仿宋" w:hAnsi="仿宋" w:eastAsia="仿宋" w:cs="仿宋"/>
          <w:b/>
          <w:color w:val="auto"/>
          <w:sz w:val="36"/>
        </w:rPr>
      </w:pPr>
      <w:r>
        <w:rPr>
          <w:rFonts w:hint="eastAsia" w:ascii="仿宋" w:hAnsi="仿宋" w:eastAsia="仿宋" w:cs="仿宋"/>
          <w:b/>
          <w:color w:val="auto"/>
          <w:sz w:val="36"/>
        </w:rPr>
        <w:br w:type="page"/>
      </w:r>
    </w:p>
    <w:p w14:paraId="084D7512">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0"/>
        <w:rPr>
          <w:rFonts w:hint="eastAsia" w:ascii="仿宋" w:hAnsi="仿宋" w:eastAsia="仿宋" w:cs="仿宋"/>
          <w:b/>
          <w:color w:val="auto"/>
          <w:sz w:val="28"/>
          <w:szCs w:val="28"/>
        </w:rPr>
      </w:pPr>
      <w:bookmarkStart w:id="243" w:name="_Toc2317"/>
      <w:bookmarkStart w:id="244" w:name="_Toc16415"/>
      <w:bookmarkStart w:id="245" w:name="_Toc4667"/>
      <w:bookmarkStart w:id="246" w:name="_Toc13648"/>
      <w:r>
        <w:rPr>
          <w:rFonts w:hint="eastAsia" w:ascii="仿宋" w:hAnsi="仿宋" w:eastAsia="仿宋" w:cs="仿宋"/>
          <w:b/>
          <w:color w:val="auto"/>
          <w:sz w:val="28"/>
          <w:szCs w:val="28"/>
        </w:rPr>
        <w:t>一、投标人资格声明书</w:t>
      </w:r>
      <w:bookmarkEnd w:id="243"/>
      <w:bookmarkEnd w:id="244"/>
      <w:bookmarkEnd w:id="245"/>
    </w:p>
    <w:p w14:paraId="1922FFC4">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b/>
          <w:bCs/>
          <w:color w:val="auto"/>
          <w:u w:val="single"/>
        </w:rPr>
        <w:t>采购人或采购代理机构</w:t>
      </w:r>
    </w:p>
    <w:p w14:paraId="6FED6B3F">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在参与本次项目投标中，我单位承诺：</w:t>
      </w:r>
    </w:p>
    <w:p w14:paraId="01263F56">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（一）具有良好的商业信誉和健全的财务会计制度；</w:t>
      </w:r>
    </w:p>
    <w:p w14:paraId="5F0C4F96">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（二）具有履行合同所必需的设备和专业技术能力；</w:t>
      </w:r>
    </w:p>
    <w:p w14:paraId="16E4ECF9">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（三）有依法缴纳税收和社会保障资金的良好记录；</w:t>
      </w:r>
    </w:p>
    <w:p w14:paraId="311566A2">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8AB154">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（五）我单位不属于政府采购法律、行政法规规定的公益一类事业单位或使用事业编制且由财政拨款保障的群团组织（仅适用于政府购买服务项目）；</w:t>
      </w:r>
    </w:p>
    <w:p w14:paraId="65FC814A">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（六）我单位不存在为采购项目提供整体设计、规范编制或者项目管理、监理、检测等服务后，再参加该采购项目的其他采购活动的情形（单一来源采购项目除外）；</w:t>
      </w:r>
    </w:p>
    <w:p w14:paraId="06088EFA">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（七）与我单位存在“单位负责人为同一人或者存在直接控股、管理关系”的其他法人单位信息如下（如有，不论其是否参加同一合同项下的政府采购活动均须填写）：</w:t>
      </w:r>
    </w:p>
    <w:tbl>
      <w:tblPr>
        <w:tblStyle w:val="30"/>
        <w:tblW w:w="92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4966"/>
        <w:gridCol w:w="3237"/>
      </w:tblGrid>
      <w:tr w14:paraId="33099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035" w:type="dxa"/>
            <w:vAlign w:val="center"/>
          </w:tcPr>
          <w:p w14:paraId="0623E0D8">
            <w:pPr>
              <w:keepNext w:val="0"/>
              <w:keepLines w:val="0"/>
              <w:pageBreakBefore w:val="0"/>
              <w:widowControl/>
              <w:kinsoku/>
              <w:wordWrap/>
              <w:overflowPunct/>
              <w:topLinePunct w:val="0"/>
              <w:autoSpaceDE/>
              <w:autoSpaceDN/>
              <w:bidi w:val="0"/>
              <w:adjustRightInd/>
              <w:snapToGrid/>
              <w:spacing w:before="100" w:line="520" w:lineRule="exact"/>
              <w:ind w:left="243"/>
              <w:textAlignment w:val="auto"/>
              <w:rPr>
                <w:rFonts w:hint="eastAsia" w:ascii="仿宋" w:hAnsi="仿宋" w:eastAsia="仿宋" w:cs="仿宋"/>
                <w:color w:val="auto"/>
                <w:sz w:val="24"/>
                <w:lang w:eastAsia="en-US"/>
              </w:rPr>
            </w:pPr>
            <w:r>
              <w:rPr>
                <w:rFonts w:hint="eastAsia" w:ascii="仿宋" w:hAnsi="仿宋" w:eastAsia="仿宋" w:cs="仿宋"/>
                <w:color w:val="auto"/>
                <w:spacing w:val="-3"/>
                <w:sz w:val="24"/>
                <w:lang w:eastAsia="en-US"/>
              </w:rPr>
              <w:t>序号</w:t>
            </w:r>
          </w:p>
        </w:tc>
        <w:tc>
          <w:tcPr>
            <w:tcW w:w="4966" w:type="dxa"/>
            <w:vAlign w:val="center"/>
          </w:tcPr>
          <w:p w14:paraId="230D4A02">
            <w:pPr>
              <w:keepNext w:val="0"/>
              <w:keepLines w:val="0"/>
              <w:pageBreakBefore w:val="0"/>
              <w:widowControl/>
              <w:kinsoku/>
              <w:wordWrap/>
              <w:overflowPunct/>
              <w:topLinePunct w:val="0"/>
              <w:autoSpaceDE/>
              <w:autoSpaceDN/>
              <w:bidi w:val="0"/>
              <w:adjustRightInd/>
              <w:snapToGrid/>
              <w:spacing w:before="101" w:line="520" w:lineRule="exact"/>
              <w:ind w:left="1814"/>
              <w:textAlignment w:val="auto"/>
              <w:rPr>
                <w:rFonts w:hint="eastAsia" w:ascii="仿宋" w:hAnsi="仿宋" w:eastAsia="仿宋" w:cs="仿宋"/>
                <w:color w:val="auto"/>
                <w:sz w:val="24"/>
                <w:lang w:eastAsia="en-US"/>
              </w:rPr>
            </w:pPr>
            <w:r>
              <w:rPr>
                <w:rFonts w:hint="eastAsia" w:ascii="仿宋" w:hAnsi="仿宋" w:eastAsia="仿宋" w:cs="仿宋"/>
                <w:color w:val="auto"/>
                <w:spacing w:val="-3"/>
                <w:sz w:val="24"/>
                <w:lang w:eastAsia="en-US"/>
              </w:rPr>
              <w:t>单位名称</w:t>
            </w:r>
          </w:p>
        </w:tc>
        <w:tc>
          <w:tcPr>
            <w:tcW w:w="3237" w:type="dxa"/>
            <w:vAlign w:val="center"/>
          </w:tcPr>
          <w:p w14:paraId="76F02B37">
            <w:pPr>
              <w:keepNext w:val="0"/>
              <w:keepLines w:val="0"/>
              <w:pageBreakBefore w:val="0"/>
              <w:widowControl/>
              <w:kinsoku/>
              <w:wordWrap/>
              <w:overflowPunct/>
              <w:topLinePunct w:val="0"/>
              <w:autoSpaceDE/>
              <w:autoSpaceDN/>
              <w:bidi w:val="0"/>
              <w:adjustRightInd/>
              <w:snapToGrid/>
              <w:spacing w:before="101" w:line="520" w:lineRule="exact"/>
              <w:ind w:left="1017"/>
              <w:textAlignment w:val="auto"/>
              <w:rPr>
                <w:rFonts w:hint="eastAsia" w:ascii="仿宋" w:hAnsi="仿宋" w:eastAsia="仿宋" w:cs="仿宋"/>
                <w:color w:val="auto"/>
                <w:sz w:val="24"/>
                <w:lang w:eastAsia="en-US"/>
              </w:rPr>
            </w:pPr>
            <w:r>
              <w:rPr>
                <w:rFonts w:hint="eastAsia" w:ascii="仿宋" w:hAnsi="仿宋" w:eastAsia="仿宋" w:cs="仿宋"/>
                <w:color w:val="auto"/>
                <w:spacing w:val="-2"/>
                <w:sz w:val="24"/>
                <w:lang w:eastAsia="en-US"/>
              </w:rPr>
              <w:t>相互关系</w:t>
            </w:r>
          </w:p>
        </w:tc>
      </w:tr>
      <w:tr w14:paraId="2973A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035" w:type="dxa"/>
            <w:vAlign w:val="center"/>
          </w:tcPr>
          <w:p w14:paraId="41A4909D">
            <w:pPr>
              <w:pStyle w:val="26"/>
              <w:keepNext w:val="0"/>
              <w:keepLines w:val="0"/>
              <w:pageBreakBefore w:val="0"/>
              <w:widowControl/>
              <w:kinsoku/>
              <w:wordWrap/>
              <w:overflowPunct/>
              <w:topLinePunct w:val="0"/>
              <w:autoSpaceDE/>
              <w:autoSpaceDN/>
              <w:bidi w:val="0"/>
              <w:adjustRightInd/>
              <w:snapToGrid/>
              <w:spacing w:before="119" w:line="520" w:lineRule="exact"/>
              <w:ind w:left="424"/>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4966" w:type="dxa"/>
            <w:vAlign w:val="center"/>
          </w:tcPr>
          <w:p w14:paraId="550C5A74">
            <w:pPr>
              <w:pStyle w:val="26"/>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color w:val="auto"/>
              </w:rPr>
            </w:pPr>
          </w:p>
        </w:tc>
        <w:tc>
          <w:tcPr>
            <w:tcW w:w="3237" w:type="dxa"/>
            <w:vAlign w:val="center"/>
          </w:tcPr>
          <w:p w14:paraId="4265372A">
            <w:pPr>
              <w:pStyle w:val="26"/>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color w:val="auto"/>
              </w:rPr>
            </w:pPr>
          </w:p>
        </w:tc>
      </w:tr>
      <w:tr w14:paraId="4A94A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035" w:type="dxa"/>
            <w:vAlign w:val="center"/>
          </w:tcPr>
          <w:p w14:paraId="0A32115A">
            <w:pPr>
              <w:pStyle w:val="26"/>
              <w:keepNext w:val="0"/>
              <w:keepLines w:val="0"/>
              <w:pageBreakBefore w:val="0"/>
              <w:widowControl/>
              <w:kinsoku/>
              <w:wordWrap/>
              <w:overflowPunct/>
              <w:topLinePunct w:val="0"/>
              <w:autoSpaceDE/>
              <w:autoSpaceDN/>
              <w:bidi w:val="0"/>
              <w:adjustRightInd/>
              <w:snapToGrid/>
              <w:spacing w:before="121" w:line="520" w:lineRule="exact"/>
              <w:ind w:left="415"/>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2</w:t>
            </w:r>
          </w:p>
        </w:tc>
        <w:tc>
          <w:tcPr>
            <w:tcW w:w="4966" w:type="dxa"/>
            <w:vAlign w:val="center"/>
          </w:tcPr>
          <w:p w14:paraId="36834C22">
            <w:pPr>
              <w:pStyle w:val="26"/>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color w:val="auto"/>
              </w:rPr>
            </w:pPr>
          </w:p>
        </w:tc>
        <w:tc>
          <w:tcPr>
            <w:tcW w:w="3237" w:type="dxa"/>
            <w:vAlign w:val="center"/>
          </w:tcPr>
          <w:p w14:paraId="7817B47A">
            <w:pPr>
              <w:pStyle w:val="26"/>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color w:val="auto"/>
              </w:rPr>
            </w:pPr>
          </w:p>
        </w:tc>
      </w:tr>
      <w:tr w14:paraId="71394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jc w:val="center"/>
        </w:trPr>
        <w:tc>
          <w:tcPr>
            <w:tcW w:w="1035" w:type="dxa"/>
            <w:vAlign w:val="center"/>
          </w:tcPr>
          <w:p w14:paraId="05784A35">
            <w:pPr>
              <w:pStyle w:val="26"/>
              <w:keepNext w:val="0"/>
              <w:keepLines w:val="0"/>
              <w:pageBreakBefore w:val="0"/>
              <w:widowControl/>
              <w:kinsoku/>
              <w:wordWrap/>
              <w:overflowPunct/>
              <w:topLinePunct w:val="0"/>
              <w:autoSpaceDE/>
              <w:autoSpaceDN/>
              <w:bidi w:val="0"/>
              <w:adjustRightInd/>
              <w:snapToGrid/>
              <w:spacing w:before="271" w:line="520" w:lineRule="exact"/>
              <w:ind w:left="382"/>
              <w:textAlignment w:val="auto"/>
              <w:rPr>
                <w:rFonts w:hint="eastAsia" w:ascii="仿宋" w:hAnsi="仿宋" w:eastAsia="仿宋" w:cs="仿宋"/>
                <w:color w:val="auto"/>
                <w:sz w:val="24"/>
                <w:szCs w:val="24"/>
              </w:rPr>
            </w:pPr>
            <w:r>
              <w:rPr>
                <w:rFonts w:hint="eastAsia" w:ascii="仿宋" w:hAnsi="仿宋" w:eastAsia="仿宋" w:cs="仿宋"/>
                <w:color w:val="auto"/>
                <w:position w:val="1"/>
                <w:sz w:val="24"/>
                <w:szCs w:val="24"/>
              </w:rPr>
              <w:t>…</w:t>
            </w:r>
          </w:p>
        </w:tc>
        <w:tc>
          <w:tcPr>
            <w:tcW w:w="4966" w:type="dxa"/>
            <w:vAlign w:val="center"/>
          </w:tcPr>
          <w:p w14:paraId="4FEFA61B">
            <w:pPr>
              <w:pStyle w:val="26"/>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color w:val="auto"/>
              </w:rPr>
            </w:pPr>
          </w:p>
        </w:tc>
        <w:tc>
          <w:tcPr>
            <w:tcW w:w="3237" w:type="dxa"/>
            <w:vAlign w:val="center"/>
          </w:tcPr>
          <w:p w14:paraId="5F7B5DE2">
            <w:pPr>
              <w:pStyle w:val="26"/>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color w:val="auto"/>
              </w:rPr>
            </w:pPr>
          </w:p>
        </w:tc>
      </w:tr>
    </w:tbl>
    <w:p w14:paraId="4E514446">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上述声明真实有效，否则我方负全部责任。</w:t>
      </w:r>
    </w:p>
    <w:p w14:paraId="7CFD069C">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color w:val="auto"/>
          <w:u w:val="single"/>
        </w:rPr>
      </w:pPr>
      <w:r>
        <w:rPr>
          <w:rFonts w:hint="eastAsia" w:ascii="仿宋" w:hAnsi="仿宋" w:eastAsia="仿宋" w:cs="仿宋"/>
          <w:color w:val="auto"/>
        </w:rPr>
        <w:t>（八）投标有效期：</w:t>
      </w:r>
      <w:r>
        <w:rPr>
          <w:rFonts w:hint="eastAsia" w:ascii="仿宋" w:hAnsi="仿宋" w:eastAsia="仿宋" w:cs="仿宋"/>
          <w:color w:val="auto"/>
          <w:u w:val="single"/>
        </w:rPr>
        <w:t xml:space="preserve">                  </w:t>
      </w:r>
    </w:p>
    <w:p w14:paraId="334BA9B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u w:val="single"/>
        </w:rPr>
      </w:pPr>
      <w:r>
        <w:rPr>
          <w:rFonts w:hint="eastAsia" w:ascii="仿宋" w:hAnsi="仿宋" w:eastAsia="仿宋" w:cs="仿宋"/>
          <w:b/>
          <w:bCs/>
          <w:color w:val="auto"/>
          <w:lang w:eastAsia="zh-CN"/>
        </w:rPr>
        <w:t>投标人</w:t>
      </w:r>
      <w:r>
        <w:rPr>
          <w:rFonts w:hint="eastAsia" w:ascii="仿宋" w:hAnsi="仿宋" w:eastAsia="仿宋" w:cs="仿宋"/>
          <w:b/>
          <w:bCs/>
          <w:color w:val="auto"/>
        </w:rPr>
        <w:t>名称（加盖公章）：</w:t>
      </w:r>
      <w:r>
        <w:rPr>
          <w:rFonts w:hint="eastAsia" w:ascii="仿宋" w:hAnsi="仿宋" w:eastAsia="仿宋" w:cs="仿宋"/>
          <w:b/>
          <w:bCs/>
          <w:color w:val="auto"/>
          <w:u w:val="single"/>
        </w:rPr>
        <w:t xml:space="preserve">                             </w:t>
      </w:r>
    </w:p>
    <w:p w14:paraId="59E2B38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u w:val="single"/>
        </w:rPr>
      </w:pPr>
      <w:r>
        <w:rPr>
          <w:rFonts w:hint="eastAsia" w:ascii="仿宋" w:hAnsi="仿宋" w:eastAsia="仿宋" w:cs="仿宋"/>
          <w:b/>
          <w:bCs/>
          <w:color w:val="auto"/>
        </w:rPr>
        <w:t>法定代表人或其委托代理人（签字或盖章）：</w:t>
      </w:r>
      <w:r>
        <w:rPr>
          <w:rFonts w:hint="eastAsia" w:ascii="仿宋" w:hAnsi="仿宋" w:eastAsia="仿宋" w:cs="仿宋"/>
          <w:b/>
          <w:bCs/>
          <w:color w:val="auto"/>
          <w:u w:val="single"/>
        </w:rPr>
        <w:t xml:space="preserve">             </w:t>
      </w:r>
    </w:p>
    <w:p w14:paraId="4B59468E">
      <w:pPr>
        <w:pStyle w:val="29"/>
        <w:keepNext w:val="0"/>
        <w:keepLines w:val="0"/>
        <w:pageBreakBefore w:val="0"/>
        <w:widowControl/>
        <w:kinsoku/>
        <w:wordWrap/>
        <w:overflowPunct/>
        <w:topLinePunct w:val="0"/>
        <w:autoSpaceDE/>
        <w:autoSpaceDN/>
        <w:bidi w:val="0"/>
        <w:adjustRightInd/>
        <w:snapToGrid/>
        <w:spacing w:before="0" w:line="520" w:lineRule="exact"/>
        <w:textAlignment w:val="auto"/>
        <w:outlineLvl w:val="9"/>
        <w:rPr>
          <w:rFonts w:hint="eastAsia" w:ascii="仿宋" w:hAnsi="仿宋" w:eastAsia="仿宋" w:cs="仿宋"/>
          <w:color w:val="auto"/>
        </w:rPr>
      </w:pPr>
      <w:r>
        <w:rPr>
          <w:rFonts w:hint="eastAsia" w:ascii="仿宋" w:hAnsi="仿宋" w:eastAsia="仿宋" w:cs="仿宋"/>
          <w:color w:val="auto"/>
          <w:spacing w:val="36"/>
        </w:rPr>
        <w:t>日期</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5D6F09FA">
      <w:pPr>
        <w:widowControl/>
        <w:spacing w:line="480" w:lineRule="exact"/>
        <w:jc w:val="center"/>
        <w:outlineLvl w:val="0"/>
        <w:rPr>
          <w:rFonts w:hint="eastAsia" w:ascii="仿宋" w:hAnsi="仿宋" w:eastAsia="仿宋" w:cs="仿宋"/>
          <w:b/>
          <w:color w:val="auto"/>
          <w:sz w:val="28"/>
          <w:szCs w:val="28"/>
        </w:rPr>
      </w:pPr>
      <w:r>
        <w:rPr>
          <w:rFonts w:hint="eastAsia" w:ascii="仿宋" w:hAnsi="仿宋" w:eastAsia="仿宋" w:cs="仿宋"/>
          <w:b/>
          <w:color w:val="auto"/>
          <w:sz w:val="30"/>
          <w:szCs w:val="30"/>
        </w:rPr>
        <w:br w:type="page"/>
      </w:r>
      <w:bookmarkStart w:id="247" w:name="_Toc13821"/>
      <w:bookmarkStart w:id="248" w:name="_Toc1252"/>
      <w:bookmarkStart w:id="249" w:name="_Toc20859"/>
      <w:r>
        <w:rPr>
          <w:rFonts w:hint="eastAsia" w:ascii="仿宋" w:hAnsi="仿宋" w:eastAsia="仿宋" w:cs="仿宋"/>
          <w:b/>
          <w:color w:val="auto"/>
          <w:sz w:val="28"/>
          <w:szCs w:val="28"/>
        </w:rPr>
        <w:t>二、</w:t>
      </w:r>
      <w:r>
        <w:rPr>
          <w:rFonts w:hint="eastAsia" w:ascii="仿宋" w:hAnsi="仿宋" w:eastAsia="仿宋" w:cs="仿宋"/>
          <w:b/>
          <w:bCs/>
          <w:color w:val="auto"/>
          <w:sz w:val="28"/>
          <w:szCs w:val="28"/>
        </w:rPr>
        <w:t>响应书</w:t>
      </w:r>
      <w:bookmarkEnd w:id="247"/>
      <w:bookmarkEnd w:id="248"/>
      <w:bookmarkEnd w:id="249"/>
    </w:p>
    <w:p w14:paraId="1D17DC38">
      <w:pPr>
        <w:widowControl/>
        <w:spacing w:line="480" w:lineRule="exact"/>
        <w:jc w:val="center"/>
        <w:rPr>
          <w:rFonts w:hint="eastAsia" w:ascii="仿宋" w:hAnsi="仿宋" w:eastAsia="仿宋" w:cs="仿宋"/>
          <w:b/>
          <w:color w:val="auto"/>
          <w:sz w:val="28"/>
          <w:szCs w:val="28"/>
        </w:rPr>
      </w:pPr>
    </w:p>
    <w:p w14:paraId="6B0F0373">
      <w:pPr>
        <w:widowControl/>
        <w:kinsoku w:val="0"/>
        <w:autoSpaceDE w:val="0"/>
        <w:autoSpaceDN w:val="0"/>
        <w:adjustRightInd w:val="0"/>
        <w:snapToGrid w:val="0"/>
        <w:spacing w:line="480" w:lineRule="exact"/>
        <w:textAlignment w:val="baseline"/>
        <w:rPr>
          <w:rFonts w:hint="eastAsia" w:ascii="仿宋" w:hAnsi="仿宋" w:eastAsia="仿宋" w:cs="仿宋"/>
          <w:color w:val="auto"/>
          <w:sz w:val="24"/>
        </w:rPr>
      </w:pPr>
      <w:r>
        <w:rPr>
          <w:rFonts w:hint="eastAsia" w:ascii="仿宋" w:hAnsi="仿宋" w:eastAsia="仿宋" w:cs="仿宋"/>
          <w:color w:val="auto"/>
          <w:sz w:val="24"/>
        </w:rPr>
        <w:t>致：（采购人或采购代理机构）</w:t>
      </w:r>
    </w:p>
    <w:p w14:paraId="5920783C">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我方参加你方就_____（项目名称，项目编号/包号）组织的采购活动，并对此项目进行投标。</w:t>
      </w:r>
    </w:p>
    <w:p w14:paraId="3A6A33FA">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1. 我方已详细审查全部投标文件，自愿参与投标并承诺如下：</w:t>
      </w:r>
    </w:p>
    <w:p w14:paraId="064E6785">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（1）本响应有效期为自投标文件提交截止之日起_____个日历日。</w:t>
      </w:r>
    </w:p>
    <w:p w14:paraId="0F90E777">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（2）除合同条款及采购需求偏离表列出的偏离外，我方响应投标文件的全部要求。</w:t>
      </w:r>
    </w:p>
    <w:p w14:paraId="3AA71E7E">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（3）我方已提供的全部文件资料是真实、准确的，并对此承担一切法律后果。</w:t>
      </w:r>
    </w:p>
    <w:p w14:paraId="5FF654F1">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（4）如我方成交，我方将在法律规定的期限内与你方签订合同，按照投标文件要求提交履约保证金，并在合同约定的期限内完成合同规定的全部义务。</w:t>
      </w:r>
    </w:p>
    <w:p w14:paraId="259E97F3">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2.其他补充条款（如有）：_____。</w:t>
      </w:r>
    </w:p>
    <w:p w14:paraId="0A276D6C">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与本投标有关的一切正式往来信函请寄：</w:t>
      </w:r>
    </w:p>
    <w:p w14:paraId="10020147">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 xml:space="preserve">地址______________________          </w:t>
      </w:r>
    </w:p>
    <w:p w14:paraId="4A1B0C05">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传真_______________________</w:t>
      </w:r>
    </w:p>
    <w:p w14:paraId="3B0F829A">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 xml:space="preserve">电话______________________          </w:t>
      </w:r>
    </w:p>
    <w:p w14:paraId="315078A9">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电子函件_______________________</w:t>
      </w:r>
    </w:p>
    <w:p w14:paraId="37A843FA">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p>
    <w:p w14:paraId="49C3DEF5">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p>
    <w:p w14:paraId="62FF004F">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lang w:eastAsia="zh-CN"/>
        </w:rPr>
        <w:t>投标人</w:t>
      </w:r>
      <w:r>
        <w:rPr>
          <w:rFonts w:hint="eastAsia" w:ascii="仿宋" w:hAnsi="仿宋" w:eastAsia="仿宋" w:cs="仿宋"/>
          <w:color w:val="auto"/>
          <w:sz w:val="24"/>
        </w:rPr>
        <w:t>名称（加盖公章）：______</w:t>
      </w:r>
    </w:p>
    <w:p w14:paraId="2BF2349A">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日期：____年____月____ 日</w:t>
      </w:r>
    </w:p>
    <w:p w14:paraId="13B30CFF">
      <w:pPr>
        <w:widowControl/>
        <w:kinsoku w:val="0"/>
        <w:autoSpaceDE w:val="0"/>
        <w:autoSpaceDN w:val="0"/>
        <w:adjustRightInd w:val="0"/>
        <w:snapToGrid w:val="0"/>
        <w:spacing w:line="480" w:lineRule="exact"/>
        <w:ind w:firstLine="480" w:firstLineChars="200"/>
        <w:textAlignment w:val="baseline"/>
        <w:rPr>
          <w:rFonts w:hint="eastAsia" w:ascii="仿宋" w:hAnsi="仿宋" w:eastAsia="仿宋" w:cs="仿宋"/>
          <w:color w:val="auto"/>
          <w:sz w:val="24"/>
        </w:rPr>
        <w:sectPr>
          <w:footerReference r:id="rId14" w:type="default"/>
          <w:pgSz w:w="11907" w:h="16840"/>
          <w:pgMar w:top="1440" w:right="1800" w:bottom="1440" w:left="1800" w:header="830" w:footer="886" w:gutter="0"/>
          <w:pgNumType w:fmt="numberInDash"/>
          <w:cols w:space="720" w:num="1"/>
        </w:sectPr>
      </w:pPr>
    </w:p>
    <w:p w14:paraId="7C6CBE3F">
      <w:pPr>
        <w:widowControl/>
        <w:spacing w:line="480" w:lineRule="exact"/>
        <w:jc w:val="center"/>
        <w:outlineLvl w:val="0"/>
        <w:rPr>
          <w:rFonts w:hint="eastAsia" w:ascii="仿宋" w:hAnsi="仿宋" w:eastAsia="仿宋" w:cs="仿宋"/>
          <w:b/>
          <w:color w:val="auto"/>
          <w:sz w:val="28"/>
          <w:szCs w:val="28"/>
        </w:rPr>
      </w:pPr>
      <w:bookmarkStart w:id="250" w:name="_Toc27673"/>
      <w:bookmarkStart w:id="251" w:name="_Toc31830"/>
      <w:bookmarkStart w:id="252" w:name="_Toc17670"/>
      <w:r>
        <w:rPr>
          <w:rFonts w:hint="eastAsia" w:ascii="仿宋" w:hAnsi="仿宋" w:eastAsia="仿宋" w:cs="仿宋"/>
          <w:b/>
          <w:color w:val="auto"/>
          <w:sz w:val="28"/>
          <w:szCs w:val="28"/>
        </w:rPr>
        <w:t>三、反商业贿赂承诺书</w:t>
      </w:r>
      <w:bookmarkEnd w:id="250"/>
      <w:bookmarkEnd w:id="251"/>
      <w:bookmarkEnd w:id="252"/>
    </w:p>
    <w:p w14:paraId="2455FF4B">
      <w:pPr>
        <w:widowControl/>
        <w:spacing w:line="480" w:lineRule="exact"/>
        <w:jc w:val="center"/>
        <w:rPr>
          <w:rFonts w:hint="eastAsia" w:ascii="仿宋" w:hAnsi="仿宋" w:eastAsia="仿宋" w:cs="仿宋"/>
          <w:b/>
          <w:color w:val="auto"/>
          <w:sz w:val="30"/>
          <w:szCs w:val="30"/>
        </w:rPr>
      </w:pPr>
    </w:p>
    <w:p w14:paraId="29EAF0A7">
      <w:pPr>
        <w:pStyle w:val="7"/>
        <w:widowControl/>
        <w:spacing w:line="480" w:lineRule="exact"/>
        <w:ind w:left="480" w:firstLine="482"/>
        <w:rPr>
          <w:rFonts w:hint="eastAsia" w:ascii="仿宋" w:hAnsi="仿宋" w:eastAsia="仿宋" w:cs="仿宋"/>
          <w:color w:val="auto"/>
        </w:rPr>
      </w:pPr>
      <w:r>
        <w:rPr>
          <w:rFonts w:hint="eastAsia" w:ascii="仿宋" w:hAnsi="仿宋" w:eastAsia="仿宋" w:cs="仿宋"/>
          <w:color w:val="auto"/>
        </w:rPr>
        <w:t>我公司承诺在</w:t>
      </w:r>
      <w:r>
        <w:rPr>
          <w:rFonts w:hint="eastAsia" w:ascii="仿宋" w:hAnsi="仿宋" w:eastAsia="仿宋" w:cs="仿宋"/>
          <w:color w:val="auto"/>
          <w:u w:val="single"/>
        </w:rPr>
        <w:t>（项目名称、项目编号）</w:t>
      </w:r>
      <w:r>
        <w:rPr>
          <w:rFonts w:hint="eastAsia" w:ascii="仿宋" w:hAnsi="仿宋" w:eastAsia="仿宋" w:cs="仿宋"/>
          <w:color w:val="auto"/>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中华人民共和国反不正当竞争法》的有关规定接受处罚。</w:t>
      </w:r>
    </w:p>
    <w:p w14:paraId="783EB4C2">
      <w:pPr>
        <w:pStyle w:val="7"/>
        <w:widowControl/>
        <w:spacing w:line="480" w:lineRule="exact"/>
        <w:ind w:left="480" w:firstLine="482"/>
        <w:rPr>
          <w:rFonts w:hint="eastAsia" w:ascii="仿宋" w:hAnsi="仿宋" w:eastAsia="仿宋" w:cs="仿宋"/>
          <w:b/>
          <w:bCs/>
          <w:color w:val="auto"/>
        </w:rPr>
      </w:pPr>
      <w:r>
        <w:rPr>
          <w:rFonts w:hint="eastAsia" w:ascii="仿宋" w:hAnsi="仿宋" w:eastAsia="仿宋" w:cs="仿宋"/>
          <w:b/>
          <w:bCs/>
          <w:color w:val="auto"/>
        </w:rPr>
        <w:t>公司法定代表人：（签字或盖章）</w:t>
      </w:r>
    </w:p>
    <w:p w14:paraId="7E8F1845">
      <w:pPr>
        <w:pStyle w:val="7"/>
        <w:widowControl/>
        <w:spacing w:line="480" w:lineRule="exact"/>
        <w:ind w:left="480" w:firstLine="482"/>
        <w:rPr>
          <w:rFonts w:hint="eastAsia" w:ascii="仿宋" w:hAnsi="仿宋" w:eastAsia="仿宋" w:cs="仿宋"/>
          <w:b/>
          <w:bCs/>
          <w:color w:val="auto"/>
        </w:rPr>
      </w:pPr>
      <w:r>
        <w:rPr>
          <w:rFonts w:hint="eastAsia" w:ascii="仿宋" w:hAnsi="仿宋" w:eastAsia="仿宋" w:cs="仿宋"/>
          <w:b/>
          <w:bCs/>
          <w:color w:val="auto"/>
        </w:rPr>
        <w:t>法人授权代表：（签字或盖章）</w:t>
      </w:r>
    </w:p>
    <w:p w14:paraId="6DDD3CC1">
      <w:pPr>
        <w:pStyle w:val="29"/>
        <w:keepNext w:val="0"/>
        <w:keepLines w:val="0"/>
        <w:widowControl/>
        <w:adjustRightInd/>
        <w:spacing w:before="0" w:line="480" w:lineRule="exact"/>
        <w:ind w:firstLine="964" w:firstLineChars="400"/>
        <w:textAlignment w:val="auto"/>
        <w:outlineLvl w:val="9"/>
        <w:rPr>
          <w:rFonts w:hint="eastAsia" w:ascii="仿宋" w:hAnsi="仿宋" w:eastAsia="仿宋" w:cs="仿宋"/>
          <w:color w:val="auto"/>
        </w:rPr>
      </w:pPr>
      <w:r>
        <w:rPr>
          <w:rFonts w:hint="eastAsia" w:ascii="仿宋" w:hAnsi="仿宋" w:eastAsia="仿宋" w:cs="仿宋"/>
          <w:color w:val="auto"/>
          <w:sz w:val="24"/>
        </w:rPr>
        <w:t>日期：</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20422CCF">
      <w:pPr>
        <w:pStyle w:val="7"/>
        <w:widowControl/>
        <w:spacing w:line="480" w:lineRule="exact"/>
        <w:ind w:left="480" w:firstLine="420" w:firstLineChars="200"/>
        <w:rPr>
          <w:rFonts w:hint="eastAsia" w:ascii="仿宋" w:hAnsi="仿宋" w:eastAsia="仿宋" w:cs="仿宋"/>
          <w:color w:val="auto"/>
        </w:rPr>
      </w:pPr>
    </w:p>
    <w:p w14:paraId="63194310">
      <w:pPr>
        <w:rPr>
          <w:rFonts w:hint="eastAsia" w:ascii="仿宋" w:hAnsi="仿宋" w:eastAsia="仿宋" w:cs="仿宋"/>
          <w:b/>
          <w:color w:val="auto"/>
          <w:sz w:val="30"/>
          <w:szCs w:val="30"/>
        </w:rPr>
      </w:pPr>
      <w:r>
        <w:rPr>
          <w:rFonts w:hint="eastAsia" w:ascii="仿宋" w:hAnsi="仿宋" w:eastAsia="仿宋" w:cs="仿宋"/>
          <w:b/>
          <w:color w:val="auto"/>
          <w:sz w:val="30"/>
          <w:szCs w:val="30"/>
        </w:rPr>
        <w:br w:type="page"/>
      </w:r>
    </w:p>
    <w:bookmarkEnd w:id="246"/>
    <w:p w14:paraId="17B0C784">
      <w:pPr>
        <w:widowControl/>
        <w:spacing w:line="480" w:lineRule="exact"/>
        <w:jc w:val="center"/>
        <w:outlineLvl w:val="0"/>
        <w:rPr>
          <w:rFonts w:hint="eastAsia" w:ascii="仿宋" w:hAnsi="仿宋" w:eastAsia="仿宋" w:cs="仿宋"/>
          <w:b/>
          <w:color w:val="auto"/>
          <w:sz w:val="28"/>
          <w:szCs w:val="28"/>
        </w:rPr>
      </w:pPr>
      <w:bookmarkStart w:id="253" w:name="_Toc10527"/>
      <w:bookmarkStart w:id="254" w:name="_Toc25801"/>
      <w:bookmarkStart w:id="255" w:name="_Toc13532"/>
      <w:bookmarkStart w:id="256" w:name="_Toc3192"/>
      <w:bookmarkStart w:id="257" w:name="_Toc11474"/>
      <w:bookmarkStart w:id="258" w:name="_Toc21088"/>
      <w:bookmarkStart w:id="259" w:name="_Toc26028"/>
      <w:r>
        <w:rPr>
          <w:rFonts w:hint="eastAsia" w:ascii="仿宋" w:hAnsi="仿宋" w:eastAsia="仿宋" w:cs="仿宋"/>
          <w:b/>
          <w:color w:val="auto"/>
          <w:sz w:val="28"/>
          <w:szCs w:val="28"/>
          <w:lang w:val="en-US" w:eastAsia="zh-CN"/>
        </w:rPr>
        <w:t>四、开标</w:t>
      </w:r>
      <w:r>
        <w:rPr>
          <w:rFonts w:hint="eastAsia" w:ascii="仿宋" w:hAnsi="仿宋" w:eastAsia="仿宋" w:cs="仿宋"/>
          <w:b/>
          <w:color w:val="auto"/>
          <w:sz w:val="28"/>
          <w:szCs w:val="28"/>
        </w:rPr>
        <w:t>一览表</w:t>
      </w:r>
      <w:bookmarkEnd w:id="253"/>
    </w:p>
    <w:p w14:paraId="3DB03842">
      <w:pPr>
        <w:pStyle w:val="28"/>
        <w:spacing w:line="480" w:lineRule="exact"/>
        <w:ind w:left="210" w:leftChars="-86" w:hanging="391" w:hangingChars="163"/>
        <w:jc w:val="both"/>
        <w:rPr>
          <w:rFonts w:hint="eastAsia" w:ascii="仿宋" w:hAnsi="仿宋" w:eastAsia="仿宋" w:cs="仿宋"/>
          <w:color w:val="auto"/>
        </w:rPr>
      </w:pPr>
      <w:r>
        <w:rPr>
          <w:rFonts w:hint="eastAsia" w:ascii="仿宋" w:hAnsi="仿宋" w:eastAsia="仿宋" w:cs="仿宋"/>
          <w:color w:val="auto"/>
        </w:rPr>
        <w:t xml:space="preserve">项目名称：                                  </w:t>
      </w:r>
    </w:p>
    <w:p w14:paraId="0E251170">
      <w:pPr>
        <w:pStyle w:val="28"/>
        <w:spacing w:line="480" w:lineRule="exact"/>
        <w:ind w:left="210" w:leftChars="-86" w:hanging="391" w:hangingChars="163"/>
        <w:jc w:val="both"/>
        <w:rPr>
          <w:rFonts w:hint="eastAsia" w:ascii="仿宋" w:hAnsi="仿宋" w:eastAsia="仿宋" w:cs="仿宋"/>
          <w:color w:val="auto"/>
        </w:rPr>
      </w:pPr>
      <w:r>
        <w:rPr>
          <w:rFonts w:hint="eastAsia" w:ascii="仿宋" w:hAnsi="仿宋" w:eastAsia="仿宋" w:cs="仿宋"/>
          <w:color w:val="auto"/>
        </w:rPr>
        <w:t xml:space="preserve">项目编号：                            </w:t>
      </w:r>
    </w:p>
    <w:tbl>
      <w:tblPr>
        <w:tblStyle w:val="16"/>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7006"/>
      </w:tblGrid>
      <w:tr w14:paraId="5D14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tcBorders>
              <w:tl2br w:val="nil"/>
              <w:tr2bl w:val="nil"/>
            </w:tcBorders>
            <w:vAlign w:val="center"/>
          </w:tcPr>
          <w:p w14:paraId="30AAF305">
            <w:pPr>
              <w:spacing w:line="480" w:lineRule="exact"/>
              <w:jc w:val="center"/>
              <w:rPr>
                <w:rFonts w:hint="eastAsia" w:ascii="仿宋" w:hAnsi="仿宋" w:eastAsia="仿宋" w:cs="仿宋"/>
                <w:color w:val="auto"/>
                <w:sz w:val="24"/>
              </w:rPr>
            </w:pPr>
            <w:r>
              <w:rPr>
                <w:rFonts w:hint="eastAsia" w:ascii="仿宋" w:hAnsi="仿宋" w:eastAsia="仿宋" w:cs="仿宋"/>
                <w:bCs/>
                <w:color w:val="auto"/>
                <w:sz w:val="24"/>
                <w:lang w:val="en-US" w:eastAsia="zh-CN"/>
              </w:rPr>
              <w:t>投标报价（固定单价）</w:t>
            </w:r>
          </w:p>
        </w:tc>
        <w:tc>
          <w:tcPr>
            <w:tcW w:w="7006" w:type="dxa"/>
            <w:tcBorders>
              <w:tl2br w:val="nil"/>
              <w:tr2bl w:val="nil"/>
            </w:tcBorders>
            <w:vAlign w:val="center"/>
          </w:tcPr>
          <w:p w14:paraId="0456F0EB">
            <w:pPr>
              <w:spacing w:line="480" w:lineRule="exact"/>
              <w:rPr>
                <w:rFonts w:hint="default" w:ascii="仿宋" w:hAnsi="仿宋" w:eastAsia="仿宋" w:cs="仿宋"/>
                <w:color w:val="auto"/>
                <w:sz w:val="24"/>
                <w:lang w:val="en-US" w:eastAsia="zh-CN"/>
              </w:rPr>
            </w:pPr>
            <w:r>
              <w:rPr>
                <w:rFonts w:hint="eastAsia" w:ascii="仿宋" w:hAnsi="仿宋" w:eastAsia="仿宋" w:cs="仿宋"/>
                <w:color w:val="auto"/>
                <w:sz w:val="24"/>
              </w:rPr>
              <w:t xml:space="preserve">小写：￥    </w:t>
            </w:r>
            <w:r>
              <w:rPr>
                <w:rFonts w:hint="eastAsia" w:ascii="仿宋" w:hAnsi="仿宋" w:eastAsia="仿宋" w:cs="仿宋"/>
                <w:color w:val="auto"/>
                <w:sz w:val="24"/>
                <w:lang w:val="en-US" w:eastAsia="zh-CN"/>
              </w:rPr>
              <w:t>1000</w:t>
            </w:r>
            <w:r>
              <w:rPr>
                <w:rFonts w:hint="eastAsia" w:ascii="仿宋" w:hAnsi="仿宋" w:eastAsia="仿宋" w:cs="仿宋"/>
                <w:color w:val="auto"/>
                <w:sz w:val="24"/>
              </w:rPr>
              <w:t xml:space="preserve">  元</w:t>
            </w:r>
            <w:r>
              <w:rPr>
                <w:rFonts w:hint="eastAsia" w:ascii="仿宋" w:hAnsi="仿宋" w:eastAsia="仿宋" w:cs="仿宋"/>
                <w:color w:val="auto"/>
                <w:sz w:val="24"/>
                <w:lang w:val="en-US" w:eastAsia="zh-CN"/>
              </w:rPr>
              <w:t>/人</w:t>
            </w:r>
          </w:p>
        </w:tc>
      </w:tr>
      <w:tr w14:paraId="0028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tcBorders>
              <w:tl2br w:val="nil"/>
              <w:tr2bl w:val="nil"/>
            </w:tcBorders>
            <w:vAlign w:val="center"/>
          </w:tcPr>
          <w:p w14:paraId="4C16214B">
            <w:pPr>
              <w:spacing w:line="480" w:lineRule="exact"/>
              <w:jc w:val="center"/>
              <w:rPr>
                <w:rFonts w:hint="eastAsia" w:ascii="仿宋" w:hAnsi="仿宋" w:eastAsia="仿宋" w:cs="仿宋"/>
                <w:color w:val="auto"/>
                <w:sz w:val="24"/>
              </w:rPr>
            </w:pPr>
          </w:p>
        </w:tc>
        <w:tc>
          <w:tcPr>
            <w:tcW w:w="7006" w:type="dxa"/>
            <w:tcBorders>
              <w:tl2br w:val="nil"/>
              <w:tr2bl w:val="nil"/>
            </w:tcBorders>
            <w:vAlign w:val="center"/>
          </w:tcPr>
          <w:p w14:paraId="43F043E0">
            <w:pPr>
              <w:spacing w:line="480" w:lineRule="exact"/>
              <w:rPr>
                <w:rFonts w:hint="eastAsia" w:ascii="仿宋" w:hAnsi="仿宋" w:eastAsia="仿宋" w:cs="仿宋"/>
                <w:color w:val="auto"/>
                <w:sz w:val="24"/>
              </w:rPr>
            </w:pPr>
            <w:r>
              <w:rPr>
                <w:rFonts w:hint="eastAsia" w:ascii="仿宋" w:hAnsi="仿宋" w:eastAsia="仿宋" w:cs="仿宋"/>
                <w:color w:val="auto"/>
                <w:sz w:val="24"/>
              </w:rPr>
              <w:t>大写：</w:t>
            </w:r>
          </w:p>
        </w:tc>
      </w:tr>
      <w:tr w14:paraId="0C05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0725DFDA">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服务期限</w:t>
            </w:r>
          </w:p>
        </w:tc>
        <w:tc>
          <w:tcPr>
            <w:tcW w:w="7006" w:type="dxa"/>
            <w:tcBorders>
              <w:tl2br w:val="nil"/>
              <w:tr2bl w:val="nil"/>
            </w:tcBorders>
            <w:vAlign w:val="center"/>
          </w:tcPr>
          <w:p w14:paraId="5E27909D">
            <w:pPr>
              <w:spacing w:line="480" w:lineRule="exact"/>
              <w:rPr>
                <w:rFonts w:hint="eastAsia" w:ascii="仿宋" w:hAnsi="仿宋" w:eastAsia="仿宋" w:cs="仿宋"/>
                <w:color w:val="auto"/>
                <w:sz w:val="24"/>
              </w:rPr>
            </w:pPr>
          </w:p>
        </w:tc>
      </w:tr>
      <w:tr w14:paraId="4C4A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3167" w:type="dxa"/>
            <w:tcBorders>
              <w:tl2br w:val="nil"/>
              <w:tr2bl w:val="nil"/>
            </w:tcBorders>
            <w:vAlign w:val="center"/>
          </w:tcPr>
          <w:p w14:paraId="6E122A48">
            <w:pPr>
              <w:spacing w:line="480" w:lineRule="exact"/>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备注</w:t>
            </w:r>
          </w:p>
        </w:tc>
        <w:tc>
          <w:tcPr>
            <w:tcW w:w="7006" w:type="dxa"/>
            <w:tcBorders>
              <w:tl2br w:val="nil"/>
              <w:tr2bl w:val="nil"/>
            </w:tcBorders>
            <w:vAlign w:val="center"/>
          </w:tcPr>
          <w:p w14:paraId="0A16AC34">
            <w:pPr>
              <w:spacing w:line="480" w:lineRule="exact"/>
              <w:rPr>
                <w:rFonts w:hint="eastAsia" w:ascii="仿宋" w:hAnsi="仿宋" w:eastAsia="仿宋" w:cs="仿宋"/>
                <w:color w:val="auto"/>
                <w:sz w:val="24"/>
              </w:rPr>
            </w:pPr>
            <w:r>
              <w:rPr>
                <w:rFonts w:hint="eastAsia" w:ascii="黑体" w:hAnsi="黑体" w:eastAsia="黑体" w:cs="黑体"/>
                <w:b/>
                <w:bCs/>
                <w:color w:val="auto"/>
                <w:sz w:val="24"/>
                <w:highlight w:val="yellow"/>
              </w:rPr>
              <w:t>本项目采用固定单价报价。</w:t>
            </w:r>
            <w:r>
              <w:rPr>
                <w:rFonts w:hint="eastAsia" w:ascii="黑体" w:hAnsi="黑体" w:eastAsia="黑体" w:cs="黑体"/>
                <w:b/>
                <w:bCs/>
                <w:color w:val="auto"/>
                <w:sz w:val="24"/>
                <w:highlight w:val="yellow"/>
                <w:lang w:val="en-US" w:eastAsia="zh-CN"/>
              </w:rPr>
              <w:t>各投标人报价均按1000元/人固定单价报价，其余报价不予认可。</w:t>
            </w:r>
          </w:p>
        </w:tc>
      </w:tr>
    </w:tbl>
    <w:p w14:paraId="1DA7F471">
      <w:pPr>
        <w:pStyle w:val="28"/>
        <w:spacing w:line="480" w:lineRule="exact"/>
        <w:rPr>
          <w:rFonts w:hint="eastAsia" w:ascii="仿宋" w:hAnsi="仿宋" w:eastAsia="仿宋" w:cs="仿宋"/>
          <w:color w:val="auto"/>
        </w:rPr>
      </w:pPr>
      <w:r>
        <w:rPr>
          <w:rFonts w:hint="eastAsia" w:ascii="仿宋" w:hAnsi="仿宋" w:eastAsia="仿宋" w:cs="仿宋"/>
          <w:color w:val="auto"/>
        </w:rPr>
        <w:t>兹声明：以上投标报价在投标有效期内一直有效。</w:t>
      </w:r>
    </w:p>
    <w:p w14:paraId="50C3F307">
      <w:pPr>
        <w:spacing w:line="480" w:lineRule="exact"/>
        <w:rPr>
          <w:rFonts w:hint="eastAsia" w:ascii="仿宋" w:hAnsi="仿宋" w:eastAsia="仿宋" w:cs="仿宋"/>
          <w:color w:val="auto"/>
          <w:sz w:val="24"/>
        </w:rPr>
      </w:pPr>
      <w:r>
        <w:rPr>
          <w:rFonts w:hint="eastAsia" w:ascii="仿宋" w:hAnsi="仿宋" w:eastAsia="仿宋" w:cs="仿宋"/>
          <w:color w:val="auto"/>
          <w:sz w:val="24"/>
          <w:lang w:eastAsia="zh-CN"/>
        </w:rPr>
        <w:t>投标人</w:t>
      </w:r>
      <w:r>
        <w:rPr>
          <w:rFonts w:hint="eastAsia" w:ascii="仿宋" w:hAnsi="仿宋" w:eastAsia="仿宋" w:cs="仿宋"/>
          <w:color w:val="auto"/>
          <w:sz w:val="24"/>
        </w:rPr>
        <w:t>名称（加盖公章）：</w:t>
      </w:r>
      <w:r>
        <w:rPr>
          <w:rFonts w:hint="eastAsia" w:ascii="仿宋" w:hAnsi="仿宋" w:eastAsia="仿宋" w:cs="仿宋"/>
          <w:color w:val="auto"/>
          <w:sz w:val="24"/>
          <w:u w:val="single"/>
        </w:rPr>
        <w:t xml:space="preserve">                               </w:t>
      </w:r>
    </w:p>
    <w:p w14:paraId="39CBEED6">
      <w:pPr>
        <w:pStyle w:val="29"/>
        <w:keepNext w:val="0"/>
        <w:keepLines w:val="0"/>
        <w:adjustRightInd/>
        <w:spacing w:before="0" w:line="480" w:lineRule="exact"/>
        <w:textAlignment w:val="auto"/>
        <w:outlineLvl w:val="9"/>
        <w:rPr>
          <w:rFonts w:hint="eastAsia" w:ascii="仿宋" w:hAnsi="仿宋" w:eastAsia="仿宋" w:cs="仿宋"/>
          <w:b w:val="0"/>
          <w:color w:val="auto"/>
          <w:sz w:val="24"/>
        </w:rPr>
      </w:pPr>
      <w:r>
        <w:rPr>
          <w:rFonts w:hint="eastAsia" w:ascii="仿宋" w:hAnsi="仿宋" w:eastAsia="仿宋" w:cs="仿宋"/>
          <w:b w:val="0"/>
          <w:color w:val="auto"/>
          <w:sz w:val="24"/>
        </w:rPr>
        <w:t>法定代表人或其委托代理人：（签字或盖章）</w:t>
      </w:r>
      <w:r>
        <w:rPr>
          <w:rFonts w:hint="eastAsia" w:ascii="仿宋" w:hAnsi="仿宋" w:eastAsia="仿宋" w:cs="仿宋"/>
          <w:b w:val="0"/>
          <w:color w:val="auto"/>
          <w:sz w:val="24"/>
          <w:u w:val="single"/>
        </w:rPr>
        <w:t xml:space="preserve">                  </w:t>
      </w:r>
    </w:p>
    <w:p w14:paraId="674D3B7E">
      <w:pPr>
        <w:pStyle w:val="29"/>
        <w:keepNext w:val="0"/>
        <w:keepLines w:val="0"/>
        <w:adjustRightInd/>
        <w:spacing w:before="0" w:line="480" w:lineRule="exact"/>
        <w:textAlignment w:val="auto"/>
        <w:outlineLvl w:val="9"/>
        <w:rPr>
          <w:rFonts w:hint="eastAsia" w:ascii="仿宋" w:hAnsi="仿宋" w:eastAsia="仿宋" w:cs="仿宋"/>
          <w:b w:val="0"/>
          <w:color w:val="auto"/>
          <w:sz w:val="24"/>
        </w:rPr>
      </w:pPr>
      <w:r>
        <w:rPr>
          <w:rFonts w:hint="eastAsia" w:ascii="仿宋" w:hAnsi="仿宋" w:eastAsia="仿宋" w:cs="仿宋"/>
          <w:b w:val="0"/>
          <w:color w:val="auto"/>
          <w:spacing w:val="36"/>
          <w:sz w:val="24"/>
        </w:rPr>
        <w:t>日期</w:t>
      </w:r>
      <w:r>
        <w:rPr>
          <w:rFonts w:hint="eastAsia" w:ascii="仿宋" w:hAnsi="仿宋" w:eastAsia="仿宋" w:cs="仿宋"/>
          <w:b w:val="0"/>
          <w:color w:val="auto"/>
          <w:sz w:val="24"/>
        </w:rPr>
        <w:t>：</w:t>
      </w:r>
      <w:r>
        <w:rPr>
          <w:rFonts w:hint="eastAsia" w:ascii="仿宋" w:hAnsi="仿宋" w:eastAsia="仿宋" w:cs="仿宋"/>
          <w:b w:val="0"/>
          <w:color w:val="auto"/>
          <w:sz w:val="24"/>
          <w:u w:val="single"/>
        </w:rPr>
        <w:t xml:space="preserve">       </w:t>
      </w:r>
      <w:r>
        <w:rPr>
          <w:rFonts w:hint="eastAsia" w:ascii="仿宋" w:hAnsi="仿宋" w:eastAsia="仿宋" w:cs="仿宋"/>
          <w:b w:val="0"/>
          <w:color w:val="auto"/>
          <w:sz w:val="24"/>
        </w:rPr>
        <w:t>年</w:t>
      </w:r>
      <w:r>
        <w:rPr>
          <w:rFonts w:hint="eastAsia" w:ascii="仿宋" w:hAnsi="仿宋" w:eastAsia="仿宋" w:cs="仿宋"/>
          <w:b w:val="0"/>
          <w:color w:val="auto"/>
          <w:sz w:val="24"/>
          <w:u w:val="single"/>
        </w:rPr>
        <w:t xml:space="preserve">     </w:t>
      </w:r>
      <w:r>
        <w:rPr>
          <w:rFonts w:hint="eastAsia" w:ascii="仿宋" w:hAnsi="仿宋" w:eastAsia="仿宋" w:cs="仿宋"/>
          <w:b w:val="0"/>
          <w:color w:val="auto"/>
          <w:sz w:val="24"/>
        </w:rPr>
        <w:t>月</w:t>
      </w:r>
      <w:r>
        <w:rPr>
          <w:rFonts w:hint="eastAsia" w:ascii="仿宋" w:hAnsi="仿宋" w:eastAsia="仿宋" w:cs="仿宋"/>
          <w:b w:val="0"/>
          <w:color w:val="auto"/>
          <w:sz w:val="24"/>
          <w:u w:val="single"/>
        </w:rPr>
        <w:t xml:space="preserve">    </w:t>
      </w:r>
      <w:r>
        <w:rPr>
          <w:rFonts w:hint="eastAsia" w:ascii="仿宋" w:hAnsi="仿宋" w:eastAsia="仿宋" w:cs="仿宋"/>
          <w:b w:val="0"/>
          <w:color w:val="auto"/>
          <w:sz w:val="24"/>
        </w:rPr>
        <w:t>日</w:t>
      </w:r>
    </w:p>
    <w:p w14:paraId="7EE24341">
      <w:pPr>
        <w:pStyle w:val="29"/>
        <w:keepNext w:val="0"/>
        <w:keepLines w:val="0"/>
        <w:adjustRightInd/>
        <w:spacing w:before="0" w:line="480" w:lineRule="exact"/>
        <w:textAlignment w:val="auto"/>
        <w:outlineLvl w:val="9"/>
        <w:rPr>
          <w:rFonts w:hint="eastAsia" w:ascii="仿宋" w:hAnsi="仿宋" w:eastAsia="仿宋" w:cs="仿宋"/>
          <w:color w:val="auto"/>
          <w:sz w:val="24"/>
        </w:rPr>
      </w:pPr>
      <w:r>
        <w:rPr>
          <w:rFonts w:hint="eastAsia" w:ascii="仿宋" w:hAnsi="仿宋" w:eastAsia="仿宋" w:cs="仿宋"/>
          <w:color w:val="auto"/>
          <w:sz w:val="24"/>
        </w:rPr>
        <w:t>注：本表格式不得更改，</w:t>
      </w:r>
      <w:r>
        <w:rPr>
          <w:rFonts w:hint="eastAsia" w:ascii="仿宋" w:hAnsi="仿宋" w:eastAsia="仿宋" w:cs="仿宋"/>
          <w:color w:val="auto"/>
          <w:sz w:val="24"/>
          <w:lang w:eastAsia="zh-CN"/>
        </w:rPr>
        <w:t>投标人</w:t>
      </w:r>
      <w:r>
        <w:rPr>
          <w:rFonts w:hint="eastAsia" w:ascii="仿宋" w:hAnsi="仿宋" w:eastAsia="仿宋" w:cs="仿宋"/>
          <w:color w:val="auto"/>
          <w:sz w:val="24"/>
        </w:rPr>
        <w:t>只能按要求填报。</w:t>
      </w:r>
    </w:p>
    <w:p w14:paraId="08AB44A4">
      <w:pPr>
        <w:spacing w:line="360" w:lineRule="auto"/>
        <w:jc w:val="center"/>
        <w:rPr>
          <w:rFonts w:hint="eastAsia" w:ascii="仿宋" w:hAnsi="仿宋" w:eastAsia="仿宋" w:cs="仿宋"/>
          <w:b/>
          <w:color w:val="auto"/>
        </w:rPr>
      </w:pPr>
      <w:r>
        <w:rPr>
          <w:rFonts w:hint="eastAsia" w:ascii="仿宋" w:hAnsi="仿宋" w:eastAsia="仿宋" w:cs="仿宋"/>
          <w:color w:val="auto"/>
          <w:szCs w:val="24"/>
        </w:rPr>
        <w:br w:type="page"/>
      </w:r>
    </w:p>
    <w:p w14:paraId="4AC9F63A">
      <w:pPr>
        <w:widowControl/>
        <w:spacing w:line="480" w:lineRule="exact"/>
        <w:jc w:val="center"/>
        <w:outlineLvl w:val="0"/>
        <w:rPr>
          <w:rFonts w:hint="eastAsia" w:ascii="仿宋" w:hAnsi="仿宋" w:eastAsia="仿宋" w:cs="仿宋"/>
          <w:b/>
          <w:color w:val="auto"/>
          <w:sz w:val="28"/>
          <w:szCs w:val="28"/>
        </w:rPr>
      </w:pPr>
      <w:bookmarkStart w:id="260" w:name="_Toc18828"/>
      <w:r>
        <w:rPr>
          <w:rFonts w:hint="eastAsia" w:ascii="仿宋" w:hAnsi="仿宋" w:eastAsia="仿宋" w:cs="仿宋"/>
          <w:b/>
          <w:color w:val="auto"/>
          <w:sz w:val="28"/>
          <w:szCs w:val="28"/>
          <w:lang w:val="en-US" w:eastAsia="zh-CN"/>
        </w:rPr>
        <w:t>五、</w:t>
      </w:r>
      <w:r>
        <w:rPr>
          <w:rFonts w:hint="eastAsia" w:ascii="仿宋" w:hAnsi="仿宋" w:eastAsia="仿宋" w:cs="仿宋"/>
          <w:b/>
          <w:color w:val="auto"/>
          <w:sz w:val="28"/>
          <w:szCs w:val="28"/>
        </w:rPr>
        <w:t>法定代表人资格证明书</w:t>
      </w:r>
      <w:bookmarkEnd w:id="254"/>
      <w:bookmarkEnd w:id="255"/>
      <w:bookmarkEnd w:id="256"/>
      <w:bookmarkEnd w:id="260"/>
    </w:p>
    <w:p w14:paraId="6AE922A4">
      <w:pPr>
        <w:spacing w:before="120" w:beforeLines="50" w:after="120" w:afterLines="50" w:line="360" w:lineRule="auto"/>
        <w:ind w:left="546" w:leftChars="260"/>
        <w:rPr>
          <w:rFonts w:hint="eastAsia" w:ascii="仿宋" w:hAnsi="仿宋" w:eastAsia="仿宋" w:cs="仿宋"/>
          <w:color w:val="auto"/>
          <w:sz w:val="24"/>
          <w:u w:val="single"/>
        </w:rPr>
      </w:pPr>
      <w:r>
        <w:rPr>
          <w:rFonts w:hint="eastAsia" w:ascii="仿宋" w:hAnsi="仿宋" w:eastAsia="仿宋" w:cs="仿宋"/>
          <w:color w:val="auto"/>
          <w:sz w:val="24"/>
        </w:rPr>
        <w:t>单位名称：</w:t>
      </w:r>
    </w:p>
    <w:p w14:paraId="755FA349">
      <w:pPr>
        <w:spacing w:before="120" w:beforeLines="50" w:after="120" w:afterLines="50" w:line="360" w:lineRule="auto"/>
        <w:ind w:left="546" w:leftChars="260"/>
        <w:rPr>
          <w:rFonts w:hint="eastAsia" w:ascii="仿宋" w:hAnsi="仿宋" w:eastAsia="仿宋" w:cs="仿宋"/>
          <w:color w:val="auto"/>
          <w:sz w:val="24"/>
          <w:u w:val="single"/>
        </w:rPr>
      </w:pPr>
      <w:r>
        <w:rPr>
          <w:rFonts w:hint="eastAsia" w:ascii="仿宋" w:hAnsi="仿宋" w:eastAsia="仿宋" w:cs="仿宋"/>
          <w:color w:val="auto"/>
          <w:sz w:val="24"/>
        </w:rPr>
        <w:t>单位性质：</w:t>
      </w:r>
    </w:p>
    <w:p w14:paraId="5359821A">
      <w:pPr>
        <w:spacing w:before="120" w:beforeLines="50" w:after="120" w:afterLines="50" w:line="360" w:lineRule="auto"/>
        <w:ind w:left="546" w:leftChars="260"/>
        <w:rPr>
          <w:rFonts w:hint="eastAsia" w:ascii="仿宋" w:hAnsi="仿宋" w:eastAsia="仿宋" w:cs="仿宋"/>
          <w:color w:val="auto"/>
          <w:sz w:val="24"/>
        </w:rPr>
      </w:pPr>
      <w:r>
        <w:rPr>
          <w:rFonts w:hint="eastAsia" w:ascii="仿宋" w:hAnsi="仿宋" w:eastAsia="仿宋" w:cs="仿宋"/>
          <w:color w:val="auto"/>
          <w:sz w:val="24"/>
        </w:rPr>
        <w:t>地址：</w:t>
      </w:r>
    </w:p>
    <w:p w14:paraId="3793FE18">
      <w:pPr>
        <w:spacing w:before="120" w:beforeLines="50" w:after="120" w:afterLines="50" w:line="360" w:lineRule="auto"/>
        <w:ind w:left="546" w:leftChars="260"/>
        <w:rPr>
          <w:rFonts w:hint="eastAsia" w:ascii="仿宋" w:hAnsi="仿宋" w:eastAsia="仿宋" w:cs="仿宋"/>
          <w:color w:val="auto"/>
          <w:sz w:val="24"/>
          <w:u w:val="single"/>
        </w:rPr>
      </w:pPr>
      <w:r>
        <w:rPr>
          <w:rFonts w:hint="eastAsia" w:ascii="仿宋" w:hAnsi="仿宋" w:eastAsia="仿宋" w:cs="仿宋"/>
          <w:color w:val="auto"/>
          <w:sz w:val="24"/>
        </w:rPr>
        <w:t>成立时间：</w:t>
      </w:r>
    </w:p>
    <w:p w14:paraId="69162EEA">
      <w:pPr>
        <w:spacing w:before="120" w:beforeLines="50" w:after="120" w:afterLines="50" w:line="360" w:lineRule="auto"/>
        <w:ind w:left="546" w:leftChars="260"/>
        <w:rPr>
          <w:rFonts w:hint="eastAsia" w:ascii="仿宋" w:hAnsi="仿宋" w:eastAsia="仿宋" w:cs="仿宋"/>
          <w:color w:val="auto"/>
          <w:sz w:val="24"/>
        </w:rPr>
      </w:pPr>
      <w:r>
        <w:rPr>
          <w:rFonts w:hint="eastAsia" w:ascii="仿宋" w:hAnsi="仿宋" w:eastAsia="仿宋" w:cs="仿宋"/>
          <w:color w:val="auto"/>
          <w:sz w:val="24"/>
        </w:rPr>
        <w:t>经营期限：</w:t>
      </w:r>
    </w:p>
    <w:p w14:paraId="3D3CBDE8">
      <w:pPr>
        <w:spacing w:before="120" w:beforeLines="50" w:after="120" w:afterLines="50" w:line="360" w:lineRule="auto"/>
        <w:ind w:left="546" w:leftChars="260"/>
        <w:rPr>
          <w:rFonts w:hint="eastAsia" w:ascii="仿宋" w:hAnsi="仿宋" w:eastAsia="仿宋" w:cs="仿宋"/>
          <w:color w:val="auto"/>
          <w:sz w:val="24"/>
        </w:rPr>
      </w:pPr>
      <w:r>
        <w:rPr>
          <w:rFonts w:hint="eastAsia" w:ascii="仿宋" w:hAnsi="仿宋" w:eastAsia="仿宋" w:cs="仿宋"/>
          <w:color w:val="auto"/>
          <w:sz w:val="24"/>
        </w:rPr>
        <w:t>姓名：性别：年龄：职务：</w:t>
      </w:r>
    </w:p>
    <w:p w14:paraId="78FD0ED8">
      <w:pPr>
        <w:spacing w:before="120" w:beforeLines="50" w:after="120" w:after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系</w:t>
      </w:r>
      <w:r>
        <w:rPr>
          <w:rFonts w:hint="eastAsia" w:ascii="仿宋" w:hAnsi="仿宋" w:eastAsia="仿宋" w:cs="仿宋"/>
          <w:color w:val="auto"/>
          <w:sz w:val="24"/>
          <w:u w:val="single"/>
        </w:rPr>
        <w:t>（</w:t>
      </w:r>
      <w:r>
        <w:rPr>
          <w:rFonts w:hint="eastAsia" w:ascii="仿宋" w:hAnsi="仿宋" w:eastAsia="仿宋" w:cs="仿宋"/>
          <w:color w:val="auto"/>
          <w:sz w:val="24"/>
          <w:u w:val="single"/>
          <w:lang w:eastAsia="zh-CN"/>
        </w:rPr>
        <w:t>投标人</w:t>
      </w:r>
      <w:r>
        <w:rPr>
          <w:rFonts w:hint="eastAsia" w:ascii="仿宋" w:hAnsi="仿宋" w:eastAsia="仿宋" w:cs="仿宋"/>
          <w:color w:val="auto"/>
          <w:sz w:val="24"/>
          <w:u w:val="single"/>
        </w:rPr>
        <w:t>）</w:t>
      </w:r>
      <w:r>
        <w:rPr>
          <w:rFonts w:hint="eastAsia" w:ascii="仿宋" w:hAnsi="仿宋" w:eastAsia="仿宋" w:cs="仿宋"/>
          <w:color w:val="auto"/>
          <w:sz w:val="24"/>
        </w:rPr>
        <w:t>的法定代表人。</w:t>
      </w:r>
      <w:r>
        <w:rPr>
          <w:rFonts w:hint="eastAsia" w:ascii="仿宋" w:hAnsi="仿宋" w:eastAsia="仿宋" w:cs="仿宋"/>
          <w:color w:val="auto"/>
          <w:sz w:val="24"/>
        </w:rPr>
        <w:cr/>
      </w:r>
    </w:p>
    <w:p w14:paraId="5717D03C">
      <w:pPr>
        <w:spacing w:before="120" w:beforeLines="50" w:after="120" w:after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特此证明。</w:t>
      </w:r>
    </w:p>
    <w:p w14:paraId="01441D4D">
      <w:pPr>
        <w:spacing w:before="120" w:beforeLines="50" w:after="120" w:after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（附法定代表人身份证复印件）</w:t>
      </w:r>
    </w:p>
    <w:tbl>
      <w:tblPr>
        <w:tblStyle w:val="17"/>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680"/>
      </w:tblGrid>
      <w:tr w14:paraId="3663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trPr>
        <w:tc>
          <w:tcPr>
            <w:tcW w:w="4680" w:type="dxa"/>
            <w:vAlign w:val="center"/>
          </w:tcPr>
          <w:p w14:paraId="39E0209C">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此处附法定代表人身份证复印件（国徽面）</w:t>
            </w:r>
          </w:p>
        </w:tc>
        <w:tc>
          <w:tcPr>
            <w:tcW w:w="4680" w:type="dxa"/>
            <w:vAlign w:val="center"/>
          </w:tcPr>
          <w:p w14:paraId="4913D47D">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此处附法定代表人身份证复印件（人像面）</w:t>
            </w:r>
          </w:p>
        </w:tc>
      </w:tr>
    </w:tbl>
    <w:p w14:paraId="09E2468B">
      <w:pPr>
        <w:spacing w:before="120" w:beforeLines="50" w:after="120" w:afterLines="50" w:line="360" w:lineRule="auto"/>
        <w:ind w:firstLine="480" w:firstLineChars="200"/>
        <w:rPr>
          <w:rFonts w:hint="eastAsia" w:ascii="仿宋" w:hAnsi="仿宋" w:eastAsia="仿宋" w:cs="仿宋"/>
          <w:color w:val="auto"/>
          <w:sz w:val="24"/>
        </w:rPr>
      </w:pPr>
    </w:p>
    <w:p w14:paraId="11139D88">
      <w:pPr>
        <w:spacing w:before="120" w:beforeLines="50" w:after="120" w:after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投标人</w:t>
      </w:r>
      <w:r>
        <w:rPr>
          <w:rFonts w:hint="eastAsia" w:ascii="仿宋" w:hAnsi="仿宋" w:eastAsia="仿宋" w:cs="仿宋"/>
          <w:color w:val="auto"/>
          <w:sz w:val="24"/>
        </w:rPr>
        <w:t>公章：[</w:t>
      </w:r>
      <w:r>
        <w:rPr>
          <w:rFonts w:hint="eastAsia" w:ascii="仿宋" w:hAnsi="仿宋" w:eastAsia="仿宋" w:cs="仿宋"/>
          <w:color w:val="auto"/>
          <w:sz w:val="24"/>
          <w:lang w:eastAsia="zh-CN"/>
        </w:rPr>
        <w:t>投标人</w:t>
      </w:r>
      <w:r>
        <w:rPr>
          <w:rFonts w:hint="eastAsia" w:ascii="仿宋" w:hAnsi="仿宋" w:eastAsia="仿宋" w:cs="仿宋"/>
          <w:color w:val="auto"/>
          <w:sz w:val="24"/>
        </w:rPr>
        <w:t>盖章]</w:t>
      </w:r>
    </w:p>
    <w:p w14:paraId="36C4EEBF">
      <w:pPr>
        <w:spacing w:before="120" w:beforeLines="50" w:after="120" w:afterLines="50" w:line="360" w:lineRule="auto"/>
        <w:ind w:firstLine="496" w:firstLineChars="200"/>
        <w:rPr>
          <w:rFonts w:hint="eastAsia" w:ascii="仿宋" w:hAnsi="仿宋" w:eastAsia="仿宋" w:cs="仿宋"/>
          <w:color w:val="auto"/>
          <w:sz w:val="24"/>
        </w:rPr>
      </w:pPr>
      <w:r>
        <w:rPr>
          <w:rFonts w:hint="eastAsia" w:ascii="仿宋" w:hAnsi="仿宋" w:eastAsia="仿宋" w:cs="仿宋"/>
          <w:color w:val="auto"/>
          <w:spacing w:val="4"/>
          <w:sz w:val="24"/>
        </w:rPr>
        <w:t>日期：</w:t>
      </w:r>
      <w:r>
        <w:rPr>
          <w:rFonts w:hint="eastAsia" w:ascii="仿宋" w:hAnsi="仿宋" w:eastAsia="仿宋" w:cs="仿宋"/>
          <w:color w:val="auto"/>
          <w:sz w:val="24"/>
        </w:rPr>
        <w:t>年月日</w:t>
      </w:r>
    </w:p>
    <w:p w14:paraId="05FF829E">
      <w:pPr>
        <w:widowControl/>
        <w:spacing w:line="480" w:lineRule="exact"/>
        <w:jc w:val="center"/>
        <w:outlineLvl w:val="0"/>
        <w:rPr>
          <w:rFonts w:hint="eastAsia" w:ascii="仿宋" w:hAnsi="仿宋" w:eastAsia="仿宋" w:cs="仿宋"/>
          <w:b/>
          <w:color w:val="auto"/>
          <w:sz w:val="24"/>
        </w:rPr>
      </w:pPr>
      <w:r>
        <w:rPr>
          <w:rFonts w:hint="eastAsia" w:ascii="仿宋" w:hAnsi="仿宋" w:eastAsia="仿宋" w:cs="仿宋"/>
          <w:b/>
          <w:color w:val="auto"/>
          <w:sz w:val="24"/>
        </w:rPr>
        <w:br w:type="page"/>
      </w:r>
      <w:bookmarkStart w:id="261" w:name="_Toc26741"/>
      <w:bookmarkStart w:id="262" w:name="_Toc4980"/>
      <w:bookmarkStart w:id="263" w:name="_Toc17476"/>
      <w:bookmarkStart w:id="264" w:name="_Toc12725"/>
      <w:r>
        <w:rPr>
          <w:rFonts w:hint="eastAsia" w:ascii="仿宋" w:hAnsi="仿宋" w:eastAsia="仿宋" w:cs="仿宋"/>
          <w:b/>
          <w:color w:val="auto"/>
          <w:sz w:val="28"/>
          <w:szCs w:val="28"/>
          <w:lang w:val="en-US" w:eastAsia="zh-CN"/>
        </w:rPr>
        <w:t>六、法定代表人授权委托书</w:t>
      </w:r>
      <w:bookmarkEnd w:id="261"/>
      <w:bookmarkEnd w:id="262"/>
      <w:bookmarkEnd w:id="263"/>
      <w:bookmarkEnd w:id="264"/>
    </w:p>
    <w:p w14:paraId="7207604D">
      <w:pPr>
        <w:spacing w:line="440" w:lineRule="exact"/>
        <w:jc w:val="center"/>
        <w:rPr>
          <w:rFonts w:hint="eastAsia" w:ascii="仿宋" w:hAnsi="仿宋" w:eastAsia="仿宋" w:cs="仿宋"/>
          <w:b/>
          <w:color w:val="auto"/>
          <w:sz w:val="24"/>
        </w:rPr>
      </w:pPr>
    </w:p>
    <w:p w14:paraId="15525D42">
      <w:pPr>
        <w:autoSpaceDE w:val="0"/>
        <w:autoSpaceDN w:val="0"/>
        <w:adjustRightInd w:val="0"/>
        <w:spacing w:line="520" w:lineRule="exact"/>
        <w:ind w:firstLine="422"/>
        <w:rPr>
          <w:rFonts w:hint="eastAsia" w:ascii="仿宋" w:hAnsi="仿宋" w:eastAsia="仿宋" w:cs="仿宋"/>
          <w:color w:val="auto"/>
          <w:sz w:val="24"/>
        </w:rPr>
      </w:pPr>
      <w:r>
        <w:rPr>
          <w:rFonts w:hint="eastAsia" w:ascii="仿宋" w:hAnsi="仿宋" w:eastAsia="仿宋" w:cs="仿宋"/>
          <w:color w:val="auto"/>
          <w:sz w:val="24"/>
        </w:rPr>
        <w:t>本授权声明：注册于中华人民共和国的</w:t>
      </w:r>
      <w:r>
        <w:rPr>
          <w:rFonts w:hint="eastAsia" w:ascii="仿宋" w:hAnsi="仿宋" w:eastAsia="仿宋" w:cs="仿宋"/>
          <w:color w:val="auto"/>
          <w:sz w:val="24"/>
          <w:u w:val="single"/>
        </w:rPr>
        <w:t>（</w:t>
      </w:r>
      <w:r>
        <w:rPr>
          <w:rFonts w:hint="eastAsia" w:ascii="仿宋" w:hAnsi="仿宋" w:eastAsia="仿宋" w:cs="仿宋"/>
          <w:color w:val="auto"/>
          <w:sz w:val="24"/>
          <w:u w:val="single"/>
          <w:lang w:eastAsia="zh-CN"/>
        </w:rPr>
        <w:t>投标人</w:t>
      </w:r>
      <w:r>
        <w:rPr>
          <w:rFonts w:hint="eastAsia" w:ascii="仿宋" w:hAnsi="仿宋" w:eastAsia="仿宋" w:cs="仿宋"/>
          <w:color w:val="auto"/>
          <w:sz w:val="24"/>
          <w:u w:val="single"/>
        </w:rPr>
        <w:t>名称、住址）</w:t>
      </w:r>
      <w:r>
        <w:rPr>
          <w:rFonts w:hint="eastAsia" w:ascii="仿宋" w:hAnsi="仿宋" w:eastAsia="仿宋" w:cs="仿宋"/>
          <w:color w:val="auto"/>
          <w:sz w:val="24"/>
        </w:rPr>
        <w:t>的法人代表</w:t>
      </w:r>
      <w:r>
        <w:rPr>
          <w:rFonts w:hint="eastAsia" w:ascii="仿宋" w:hAnsi="仿宋" w:eastAsia="仿宋" w:cs="仿宋"/>
          <w:color w:val="auto"/>
          <w:sz w:val="24"/>
          <w:u w:val="single"/>
        </w:rPr>
        <w:t>（法定代表人姓名）</w:t>
      </w:r>
      <w:r>
        <w:rPr>
          <w:rFonts w:hint="eastAsia" w:ascii="仿宋" w:hAnsi="仿宋" w:eastAsia="仿宋" w:cs="仿宋"/>
          <w:color w:val="auto"/>
          <w:sz w:val="24"/>
        </w:rPr>
        <w:t>代表本公司授权在下面签字的</w:t>
      </w:r>
      <w:r>
        <w:rPr>
          <w:rFonts w:hint="eastAsia" w:ascii="仿宋" w:hAnsi="仿宋" w:eastAsia="仿宋" w:cs="仿宋"/>
          <w:color w:val="auto"/>
          <w:sz w:val="24"/>
          <w:u w:val="single"/>
        </w:rPr>
        <w:t>（授权代表姓名）</w:t>
      </w:r>
      <w:r>
        <w:rPr>
          <w:rFonts w:hint="eastAsia" w:ascii="仿宋" w:hAnsi="仿宋" w:eastAsia="仿宋" w:cs="仿宋"/>
          <w:color w:val="auto"/>
          <w:sz w:val="24"/>
        </w:rPr>
        <w:t>为本公司的合法代理人，就此次</w:t>
      </w:r>
      <w:r>
        <w:rPr>
          <w:rFonts w:hint="eastAsia" w:ascii="仿宋" w:hAnsi="仿宋" w:eastAsia="仿宋" w:cs="仿宋"/>
          <w:color w:val="auto"/>
          <w:sz w:val="24"/>
          <w:u w:val="single"/>
        </w:rPr>
        <w:t>项目名称</w:t>
      </w:r>
      <w:r>
        <w:rPr>
          <w:rFonts w:hint="eastAsia" w:ascii="仿宋" w:hAnsi="仿宋" w:eastAsia="仿宋" w:cs="仿宋"/>
          <w:color w:val="auto"/>
          <w:sz w:val="24"/>
        </w:rPr>
        <w:t>项目，项目编号为（</w:t>
      </w:r>
      <w:r>
        <w:rPr>
          <w:rFonts w:hint="eastAsia" w:ascii="仿宋" w:hAnsi="仿宋" w:eastAsia="仿宋" w:cs="仿宋"/>
          <w:color w:val="auto"/>
          <w:sz w:val="24"/>
          <w:u w:val="single"/>
        </w:rPr>
        <w:t xml:space="preserve">          </w:t>
      </w:r>
      <w:r>
        <w:rPr>
          <w:rFonts w:hint="eastAsia" w:ascii="仿宋" w:hAnsi="仿宋" w:eastAsia="仿宋" w:cs="仿宋"/>
          <w:color w:val="auto"/>
          <w:sz w:val="24"/>
        </w:rPr>
        <w:t>）的投标及相关事务代表本公司处理与之有关的一切事务。</w:t>
      </w:r>
    </w:p>
    <w:p w14:paraId="138F2F93">
      <w:pPr>
        <w:autoSpaceDE w:val="0"/>
        <w:autoSpaceDN w:val="0"/>
        <w:adjustRightInd w:val="0"/>
        <w:spacing w:line="520" w:lineRule="exact"/>
        <w:ind w:firstLine="420" w:firstLineChars="175"/>
        <w:rPr>
          <w:rFonts w:hint="eastAsia" w:ascii="仿宋" w:hAnsi="仿宋" w:eastAsia="仿宋" w:cs="仿宋"/>
          <w:color w:val="auto"/>
          <w:sz w:val="24"/>
        </w:rPr>
      </w:pPr>
      <w:r>
        <w:rPr>
          <w:rFonts w:hint="eastAsia" w:ascii="仿宋" w:hAnsi="仿宋" w:eastAsia="仿宋" w:cs="仿宋"/>
          <w:color w:val="auto"/>
          <w:sz w:val="24"/>
        </w:rPr>
        <w:t>本授权书于</w:t>
      </w:r>
      <w:r>
        <w:rPr>
          <w:rFonts w:hint="eastAsia" w:ascii="仿宋" w:hAnsi="仿宋" w:eastAsia="仿宋" w:cs="仿宋"/>
          <w:color w:val="auto"/>
          <w:sz w:val="24"/>
          <w:u w:val="single"/>
        </w:rPr>
        <w:t>年月日</w:t>
      </w:r>
      <w:r>
        <w:rPr>
          <w:rFonts w:hint="eastAsia" w:ascii="仿宋" w:hAnsi="仿宋" w:eastAsia="仿宋" w:cs="仿宋"/>
          <w:color w:val="auto"/>
          <w:sz w:val="24"/>
        </w:rPr>
        <w:t>签字生效，特此声明。</w:t>
      </w:r>
    </w:p>
    <w:p w14:paraId="37CBF51C">
      <w:pPr>
        <w:autoSpaceDE w:val="0"/>
        <w:autoSpaceDN w:val="0"/>
        <w:adjustRightInd w:val="0"/>
        <w:spacing w:line="52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法定代表人签字或盖章：</w:t>
      </w:r>
    </w:p>
    <w:p w14:paraId="4A06241C">
      <w:pPr>
        <w:autoSpaceDE w:val="0"/>
        <w:autoSpaceDN w:val="0"/>
        <w:adjustRightInd w:val="0"/>
        <w:spacing w:line="52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授权代表签字或盖章：</w:t>
      </w:r>
    </w:p>
    <w:p w14:paraId="38562639">
      <w:pPr>
        <w:autoSpaceDE w:val="0"/>
        <w:autoSpaceDN w:val="0"/>
        <w:adjustRightInd w:val="0"/>
        <w:spacing w:line="52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单位名称：</w:t>
      </w:r>
    </w:p>
    <w:p w14:paraId="5F83A647">
      <w:pPr>
        <w:spacing w:line="520" w:lineRule="exact"/>
        <w:ind w:firstLine="480"/>
        <w:rPr>
          <w:rFonts w:hint="eastAsia" w:ascii="仿宋" w:hAnsi="仿宋" w:eastAsia="仿宋" w:cs="仿宋"/>
          <w:color w:val="auto"/>
          <w:sz w:val="24"/>
        </w:rPr>
      </w:pPr>
      <w:r>
        <w:rPr>
          <w:rFonts w:hint="eastAsia" w:ascii="仿宋" w:hAnsi="仿宋" w:eastAsia="仿宋" w:cs="仿宋"/>
          <w:color w:val="auto"/>
          <w:sz w:val="24"/>
        </w:rPr>
        <w:t>授权日期：20</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w:t>
      </w:r>
      <w:r>
        <w:rPr>
          <w:rFonts w:hint="eastAsia" w:ascii="仿宋" w:hAnsi="仿宋" w:eastAsia="仿宋" w:cs="仿宋"/>
          <w:color w:val="auto"/>
          <w:sz w:val="24"/>
        </w:rPr>
        <w:t>月</w:t>
      </w:r>
      <w:r>
        <w:rPr>
          <w:rFonts w:hint="eastAsia" w:ascii="仿宋" w:hAnsi="仿宋" w:eastAsia="仿宋" w:cs="仿宋"/>
          <w:color w:val="auto"/>
          <w:sz w:val="24"/>
          <w:u w:val="single"/>
        </w:rPr>
        <w:t>　　</w:t>
      </w:r>
      <w:r>
        <w:rPr>
          <w:rFonts w:hint="eastAsia" w:ascii="仿宋" w:hAnsi="仿宋" w:eastAsia="仿宋" w:cs="仿宋"/>
          <w:color w:val="auto"/>
          <w:sz w:val="24"/>
        </w:rPr>
        <w:t>日</w:t>
      </w:r>
    </w:p>
    <w:p w14:paraId="3397D772">
      <w:pPr>
        <w:spacing w:line="440" w:lineRule="exact"/>
        <w:ind w:firstLine="480"/>
        <w:rPr>
          <w:rFonts w:hint="eastAsia" w:ascii="仿宋" w:hAnsi="仿宋" w:eastAsia="仿宋" w:cs="仿宋"/>
          <w:color w:val="auto"/>
          <w:sz w:val="24"/>
        </w:rPr>
      </w:pPr>
    </w:p>
    <w:tbl>
      <w:tblPr>
        <w:tblStyle w:val="17"/>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680"/>
      </w:tblGrid>
      <w:tr w14:paraId="6DFB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trPr>
        <w:tc>
          <w:tcPr>
            <w:tcW w:w="4680" w:type="dxa"/>
            <w:vAlign w:val="center"/>
          </w:tcPr>
          <w:p w14:paraId="6059B729">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此处附法定代表人身份证复印件（国徽面）</w:t>
            </w:r>
          </w:p>
        </w:tc>
        <w:tc>
          <w:tcPr>
            <w:tcW w:w="4680" w:type="dxa"/>
            <w:vAlign w:val="center"/>
          </w:tcPr>
          <w:p w14:paraId="486AFCA1">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此处附法定代表人身份证复印件（人像面）</w:t>
            </w:r>
          </w:p>
        </w:tc>
      </w:tr>
      <w:tr w14:paraId="6797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9" w:hRule="atLeast"/>
        </w:trPr>
        <w:tc>
          <w:tcPr>
            <w:tcW w:w="4680" w:type="dxa"/>
            <w:vAlign w:val="center"/>
          </w:tcPr>
          <w:p w14:paraId="6CD474BE">
            <w:pPr>
              <w:pStyle w:val="4"/>
              <w:jc w:val="center"/>
              <w:outlineLvl w:val="9"/>
              <w:rPr>
                <w:rFonts w:hint="eastAsia" w:ascii="仿宋" w:hAnsi="仿宋" w:eastAsia="仿宋" w:cs="仿宋"/>
                <w:color w:val="auto"/>
                <w:szCs w:val="24"/>
              </w:rPr>
            </w:pPr>
            <w:bookmarkStart w:id="265" w:name="_Toc10500"/>
            <w:r>
              <w:rPr>
                <w:rFonts w:hint="eastAsia" w:ascii="仿宋" w:hAnsi="仿宋" w:eastAsia="仿宋" w:cs="仿宋"/>
                <w:color w:val="auto"/>
              </w:rPr>
              <w:t>此处附被授权人身份证复印件（国徽面）</w:t>
            </w:r>
            <w:bookmarkEnd w:id="265"/>
          </w:p>
        </w:tc>
        <w:tc>
          <w:tcPr>
            <w:tcW w:w="4680" w:type="dxa"/>
            <w:vAlign w:val="center"/>
          </w:tcPr>
          <w:p w14:paraId="16CD150E">
            <w:pPr>
              <w:pStyle w:val="4"/>
              <w:jc w:val="center"/>
              <w:outlineLvl w:val="9"/>
              <w:rPr>
                <w:rFonts w:hint="eastAsia" w:ascii="仿宋" w:hAnsi="仿宋" w:eastAsia="仿宋" w:cs="仿宋"/>
                <w:color w:val="auto"/>
                <w:szCs w:val="24"/>
              </w:rPr>
            </w:pPr>
            <w:bookmarkStart w:id="266" w:name="_Toc32283"/>
            <w:r>
              <w:rPr>
                <w:rFonts w:hint="eastAsia" w:ascii="仿宋" w:hAnsi="仿宋" w:eastAsia="仿宋" w:cs="仿宋"/>
                <w:color w:val="auto"/>
              </w:rPr>
              <w:t>此处附被授权人身份证复印件（人像面）</w:t>
            </w:r>
            <w:bookmarkEnd w:id="266"/>
          </w:p>
        </w:tc>
      </w:tr>
    </w:tbl>
    <w:p w14:paraId="2A27BF83">
      <w:pPr>
        <w:spacing w:line="440" w:lineRule="exact"/>
        <w:ind w:firstLine="6360" w:firstLineChars="2650"/>
        <w:rPr>
          <w:rFonts w:hint="eastAsia" w:ascii="仿宋" w:hAnsi="仿宋" w:eastAsia="仿宋" w:cs="仿宋"/>
          <w:color w:val="auto"/>
          <w:sz w:val="24"/>
        </w:rPr>
      </w:pPr>
    </w:p>
    <w:p w14:paraId="4FDD4656">
      <w:pPr>
        <w:rPr>
          <w:rFonts w:hint="eastAsia" w:ascii="仿宋" w:hAnsi="仿宋" w:eastAsia="仿宋" w:cs="仿宋"/>
          <w:b/>
          <w:color w:val="auto"/>
          <w:sz w:val="24"/>
        </w:rPr>
      </w:pPr>
      <w:r>
        <w:rPr>
          <w:rFonts w:hint="eastAsia" w:ascii="仿宋" w:hAnsi="仿宋" w:eastAsia="仿宋" w:cs="仿宋"/>
          <w:b/>
          <w:color w:val="auto"/>
          <w:sz w:val="24"/>
        </w:rPr>
        <w:br w:type="page"/>
      </w:r>
    </w:p>
    <w:p w14:paraId="1223D5A0">
      <w:pPr>
        <w:widowControl/>
        <w:spacing w:line="480" w:lineRule="exact"/>
        <w:jc w:val="center"/>
        <w:outlineLvl w:val="0"/>
        <w:rPr>
          <w:rFonts w:hint="eastAsia" w:ascii="仿宋" w:hAnsi="仿宋" w:eastAsia="仿宋" w:cs="仿宋"/>
          <w:b/>
          <w:color w:val="auto"/>
          <w:sz w:val="28"/>
          <w:szCs w:val="28"/>
          <w:lang w:val="en-US" w:eastAsia="zh-CN"/>
        </w:rPr>
      </w:pPr>
      <w:bookmarkStart w:id="267" w:name="_Toc24354"/>
      <w:r>
        <w:rPr>
          <w:rFonts w:hint="eastAsia" w:ascii="仿宋" w:hAnsi="仿宋" w:eastAsia="仿宋" w:cs="仿宋"/>
          <w:b/>
          <w:color w:val="auto"/>
          <w:sz w:val="28"/>
          <w:szCs w:val="28"/>
          <w:lang w:val="en-US" w:eastAsia="zh-CN"/>
        </w:rPr>
        <w:t>七、投标人概况</w:t>
      </w:r>
      <w:bookmarkEnd w:id="257"/>
      <w:bookmarkEnd w:id="258"/>
      <w:bookmarkEnd w:id="267"/>
    </w:p>
    <w:tbl>
      <w:tblPr>
        <w:tblStyle w:val="16"/>
        <w:tblW w:w="10459" w:type="dxa"/>
        <w:jc w:val="center"/>
        <w:tblLayout w:type="fixed"/>
        <w:tblCellMar>
          <w:top w:w="0" w:type="dxa"/>
          <w:left w:w="10" w:type="dxa"/>
          <w:bottom w:w="0" w:type="dxa"/>
          <w:right w:w="10" w:type="dxa"/>
        </w:tblCellMar>
      </w:tblPr>
      <w:tblGrid>
        <w:gridCol w:w="2077"/>
        <w:gridCol w:w="870"/>
        <w:gridCol w:w="1531"/>
        <w:gridCol w:w="1564"/>
        <w:gridCol w:w="527"/>
        <w:gridCol w:w="1099"/>
        <w:gridCol w:w="1161"/>
        <w:gridCol w:w="1630"/>
      </w:tblGrid>
      <w:tr w14:paraId="7F264785">
        <w:tblPrEx>
          <w:tblCellMar>
            <w:top w:w="0" w:type="dxa"/>
            <w:left w:w="10" w:type="dxa"/>
            <w:bottom w:w="0" w:type="dxa"/>
            <w:right w:w="10" w:type="dxa"/>
          </w:tblCellMar>
        </w:tblPrEx>
        <w:trPr>
          <w:trHeight w:val="622" w:hRule="exact"/>
          <w:jc w:val="center"/>
        </w:trPr>
        <w:tc>
          <w:tcPr>
            <w:tcW w:w="2077" w:type="dxa"/>
            <w:tcBorders>
              <w:top w:val="single" w:color="auto" w:sz="4" w:space="0"/>
              <w:left w:val="single" w:color="auto" w:sz="4" w:space="0"/>
            </w:tcBorders>
            <w:vAlign w:val="center"/>
          </w:tcPr>
          <w:p w14:paraId="68F87E2B">
            <w:pPr>
              <w:jc w:val="center"/>
              <w:rPr>
                <w:rFonts w:hint="eastAsia" w:ascii="仿宋" w:hAnsi="仿宋" w:eastAsia="仿宋" w:cs="仿宋"/>
                <w:color w:val="auto"/>
              </w:rPr>
            </w:pPr>
            <w:r>
              <w:rPr>
                <w:rFonts w:hint="eastAsia" w:ascii="仿宋" w:hAnsi="仿宋" w:eastAsia="仿宋" w:cs="仿宋"/>
                <w:color w:val="auto"/>
                <w:lang w:eastAsia="zh-CN"/>
              </w:rPr>
              <w:t>投标人</w:t>
            </w:r>
            <w:r>
              <w:rPr>
                <w:rFonts w:hint="eastAsia" w:ascii="仿宋" w:hAnsi="仿宋" w:eastAsia="仿宋" w:cs="仿宋"/>
                <w:color w:val="auto"/>
              </w:rPr>
              <w:t>名称（盖章）</w:t>
            </w:r>
          </w:p>
        </w:tc>
        <w:tc>
          <w:tcPr>
            <w:tcW w:w="8382" w:type="dxa"/>
            <w:gridSpan w:val="7"/>
            <w:tcBorders>
              <w:top w:val="single" w:color="auto" w:sz="4" w:space="0"/>
              <w:left w:val="single" w:color="auto" w:sz="4" w:space="0"/>
              <w:right w:val="single" w:color="auto" w:sz="4" w:space="0"/>
            </w:tcBorders>
            <w:vAlign w:val="center"/>
          </w:tcPr>
          <w:p w14:paraId="53C7C146">
            <w:pPr>
              <w:rPr>
                <w:rFonts w:hint="eastAsia" w:ascii="仿宋" w:hAnsi="仿宋" w:eastAsia="仿宋" w:cs="仿宋"/>
                <w:color w:val="auto"/>
              </w:rPr>
            </w:pPr>
          </w:p>
        </w:tc>
      </w:tr>
      <w:tr w14:paraId="439F2B85">
        <w:tblPrEx>
          <w:tblCellMar>
            <w:top w:w="0" w:type="dxa"/>
            <w:left w:w="10" w:type="dxa"/>
            <w:bottom w:w="0" w:type="dxa"/>
            <w:right w:w="10" w:type="dxa"/>
          </w:tblCellMar>
        </w:tblPrEx>
        <w:trPr>
          <w:trHeight w:val="728" w:hRule="exact"/>
          <w:jc w:val="center"/>
        </w:trPr>
        <w:tc>
          <w:tcPr>
            <w:tcW w:w="2077" w:type="dxa"/>
            <w:tcBorders>
              <w:top w:val="single" w:color="auto" w:sz="4" w:space="0"/>
              <w:left w:val="single" w:color="auto" w:sz="4" w:space="0"/>
            </w:tcBorders>
            <w:vAlign w:val="center"/>
          </w:tcPr>
          <w:p w14:paraId="502A814E">
            <w:pPr>
              <w:jc w:val="center"/>
              <w:rPr>
                <w:rFonts w:hint="eastAsia" w:ascii="仿宋" w:hAnsi="仿宋" w:eastAsia="仿宋" w:cs="仿宋"/>
                <w:color w:val="auto"/>
              </w:rPr>
            </w:pPr>
            <w:r>
              <w:rPr>
                <w:rFonts w:hint="eastAsia" w:ascii="仿宋" w:hAnsi="仿宋" w:eastAsia="仿宋" w:cs="仿宋"/>
                <w:color w:val="auto"/>
              </w:rPr>
              <w:t>统一社会信用代码</w:t>
            </w:r>
          </w:p>
        </w:tc>
        <w:tc>
          <w:tcPr>
            <w:tcW w:w="8382" w:type="dxa"/>
            <w:gridSpan w:val="7"/>
            <w:tcBorders>
              <w:top w:val="single" w:color="auto" w:sz="4" w:space="0"/>
              <w:left w:val="single" w:color="auto" w:sz="4" w:space="0"/>
              <w:right w:val="single" w:color="auto" w:sz="4" w:space="0"/>
            </w:tcBorders>
            <w:vAlign w:val="center"/>
          </w:tcPr>
          <w:p w14:paraId="1EBC4F82">
            <w:pPr>
              <w:jc w:val="center"/>
              <w:rPr>
                <w:rFonts w:hint="eastAsia" w:ascii="仿宋" w:hAnsi="仿宋" w:eastAsia="仿宋" w:cs="仿宋"/>
                <w:color w:val="auto"/>
              </w:rPr>
            </w:pPr>
          </w:p>
        </w:tc>
      </w:tr>
      <w:tr w14:paraId="546F9ABE">
        <w:tblPrEx>
          <w:tblCellMar>
            <w:top w:w="0" w:type="dxa"/>
            <w:left w:w="10" w:type="dxa"/>
            <w:bottom w:w="0" w:type="dxa"/>
            <w:right w:w="10" w:type="dxa"/>
          </w:tblCellMar>
        </w:tblPrEx>
        <w:trPr>
          <w:trHeight w:val="579" w:hRule="exact"/>
          <w:jc w:val="center"/>
        </w:trPr>
        <w:tc>
          <w:tcPr>
            <w:tcW w:w="2077" w:type="dxa"/>
            <w:tcBorders>
              <w:top w:val="single" w:color="auto" w:sz="4" w:space="0"/>
              <w:left w:val="single" w:color="auto" w:sz="4" w:space="0"/>
            </w:tcBorders>
            <w:vAlign w:val="center"/>
          </w:tcPr>
          <w:p w14:paraId="3FE83950">
            <w:pPr>
              <w:jc w:val="center"/>
              <w:rPr>
                <w:rFonts w:hint="eastAsia" w:ascii="仿宋" w:hAnsi="仿宋" w:eastAsia="仿宋" w:cs="仿宋"/>
                <w:color w:val="auto"/>
              </w:rPr>
            </w:pPr>
            <w:r>
              <w:rPr>
                <w:rFonts w:hint="eastAsia" w:ascii="仿宋" w:hAnsi="仿宋" w:eastAsia="仿宋" w:cs="仿宋"/>
                <w:color w:val="auto"/>
              </w:rPr>
              <w:t>注册地址</w:t>
            </w:r>
          </w:p>
        </w:tc>
        <w:tc>
          <w:tcPr>
            <w:tcW w:w="3965" w:type="dxa"/>
            <w:gridSpan w:val="3"/>
            <w:tcBorders>
              <w:top w:val="single" w:color="auto" w:sz="4" w:space="0"/>
              <w:left w:val="single" w:color="auto" w:sz="4" w:space="0"/>
            </w:tcBorders>
            <w:vAlign w:val="center"/>
          </w:tcPr>
          <w:p w14:paraId="17A97433">
            <w:pPr>
              <w:jc w:val="center"/>
              <w:rPr>
                <w:rFonts w:hint="eastAsia" w:ascii="仿宋" w:hAnsi="仿宋" w:eastAsia="仿宋" w:cs="仿宋"/>
                <w:color w:val="auto"/>
              </w:rPr>
            </w:pPr>
          </w:p>
        </w:tc>
        <w:tc>
          <w:tcPr>
            <w:tcW w:w="1626" w:type="dxa"/>
            <w:gridSpan w:val="2"/>
            <w:tcBorders>
              <w:top w:val="single" w:color="auto" w:sz="4" w:space="0"/>
              <w:left w:val="single" w:color="auto" w:sz="4" w:space="0"/>
            </w:tcBorders>
            <w:vAlign w:val="center"/>
          </w:tcPr>
          <w:p w14:paraId="4EED890E">
            <w:pPr>
              <w:jc w:val="center"/>
              <w:rPr>
                <w:rFonts w:hint="eastAsia" w:ascii="仿宋" w:hAnsi="仿宋" w:eastAsia="仿宋" w:cs="仿宋"/>
                <w:color w:val="auto"/>
              </w:rPr>
            </w:pPr>
            <w:r>
              <w:rPr>
                <w:rFonts w:hint="eastAsia" w:ascii="仿宋" w:hAnsi="仿宋" w:eastAsia="仿宋" w:cs="仿宋"/>
                <w:color w:val="auto"/>
              </w:rPr>
              <w:t>邮政编码</w:t>
            </w:r>
          </w:p>
        </w:tc>
        <w:tc>
          <w:tcPr>
            <w:tcW w:w="2791" w:type="dxa"/>
            <w:gridSpan w:val="2"/>
            <w:tcBorders>
              <w:top w:val="single" w:color="auto" w:sz="4" w:space="0"/>
              <w:left w:val="single" w:color="auto" w:sz="4" w:space="0"/>
              <w:right w:val="single" w:color="auto" w:sz="4" w:space="0"/>
            </w:tcBorders>
            <w:vAlign w:val="center"/>
          </w:tcPr>
          <w:p w14:paraId="25DEBB63">
            <w:pPr>
              <w:jc w:val="center"/>
              <w:rPr>
                <w:rFonts w:hint="eastAsia" w:ascii="仿宋" w:hAnsi="仿宋" w:eastAsia="仿宋" w:cs="仿宋"/>
                <w:color w:val="auto"/>
              </w:rPr>
            </w:pPr>
          </w:p>
        </w:tc>
      </w:tr>
      <w:tr w14:paraId="7F000F48">
        <w:tblPrEx>
          <w:tblCellMar>
            <w:top w:w="0" w:type="dxa"/>
            <w:left w:w="10" w:type="dxa"/>
            <w:bottom w:w="0" w:type="dxa"/>
            <w:right w:w="10" w:type="dxa"/>
          </w:tblCellMar>
        </w:tblPrEx>
        <w:trPr>
          <w:trHeight w:val="579" w:hRule="exact"/>
          <w:jc w:val="center"/>
        </w:trPr>
        <w:tc>
          <w:tcPr>
            <w:tcW w:w="2077" w:type="dxa"/>
            <w:vMerge w:val="restart"/>
            <w:tcBorders>
              <w:top w:val="single" w:color="auto" w:sz="4" w:space="0"/>
              <w:left w:val="single" w:color="auto" w:sz="4" w:space="0"/>
            </w:tcBorders>
            <w:vAlign w:val="center"/>
          </w:tcPr>
          <w:p w14:paraId="0960C91B">
            <w:pPr>
              <w:jc w:val="center"/>
              <w:rPr>
                <w:rFonts w:hint="eastAsia" w:ascii="仿宋" w:hAnsi="仿宋" w:eastAsia="仿宋" w:cs="仿宋"/>
                <w:color w:val="auto"/>
              </w:rPr>
            </w:pPr>
            <w:r>
              <w:rPr>
                <w:rFonts w:hint="eastAsia" w:ascii="仿宋" w:hAnsi="仿宋" w:eastAsia="仿宋" w:cs="仿宋"/>
                <w:color w:val="auto"/>
              </w:rPr>
              <w:t>联系方式</w:t>
            </w:r>
          </w:p>
        </w:tc>
        <w:tc>
          <w:tcPr>
            <w:tcW w:w="870" w:type="dxa"/>
            <w:tcBorders>
              <w:top w:val="single" w:color="auto" w:sz="4" w:space="0"/>
              <w:left w:val="single" w:color="auto" w:sz="4" w:space="0"/>
            </w:tcBorders>
            <w:vAlign w:val="center"/>
          </w:tcPr>
          <w:p w14:paraId="7A54DDEF">
            <w:pPr>
              <w:jc w:val="center"/>
              <w:rPr>
                <w:rFonts w:hint="eastAsia" w:ascii="仿宋" w:hAnsi="仿宋" w:eastAsia="仿宋" w:cs="仿宋"/>
                <w:color w:val="auto"/>
              </w:rPr>
            </w:pPr>
            <w:r>
              <w:rPr>
                <w:rFonts w:hint="eastAsia" w:ascii="仿宋" w:hAnsi="仿宋" w:eastAsia="仿宋" w:cs="仿宋"/>
                <w:color w:val="auto"/>
              </w:rPr>
              <w:t>联系人</w:t>
            </w:r>
          </w:p>
        </w:tc>
        <w:tc>
          <w:tcPr>
            <w:tcW w:w="3095" w:type="dxa"/>
            <w:gridSpan w:val="2"/>
            <w:tcBorders>
              <w:top w:val="single" w:color="auto" w:sz="4" w:space="0"/>
              <w:left w:val="single" w:color="auto" w:sz="4" w:space="0"/>
            </w:tcBorders>
            <w:vAlign w:val="center"/>
          </w:tcPr>
          <w:p w14:paraId="7525D08A">
            <w:pPr>
              <w:jc w:val="center"/>
              <w:rPr>
                <w:rFonts w:hint="eastAsia" w:ascii="仿宋" w:hAnsi="仿宋" w:eastAsia="仿宋" w:cs="仿宋"/>
                <w:color w:val="auto"/>
              </w:rPr>
            </w:pPr>
          </w:p>
        </w:tc>
        <w:tc>
          <w:tcPr>
            <w:tcW w:w="1626" w:type="dxa"/>
            <w:gridSpan w:val="2"/>
            <w:tcBorders>
              <w:top w:val="single" w:color="auto" w:sz="4" w:space="0"/>
              <w:left w:val="single" w:color="auto" w:sz="4" w:space="0"/>
            </w:tcBorders>
            <w:vAlign w:val="center"/>
          </w:tcPr>
          <w:p w14:paraId="16BE6F24">
            <w:pPr>
              <w:jc w:val="center"/>
              <w:rPr>
                <w:rFonts w:hint="eastAsia" w:ascii="仿宋" w:hAnsi="仿宋" w:eastAsia="仿宋" w:cs="仿宋"/>
                <w:color w:val="auto"/>
              </w:rPr>
            </w:pPr>
            <w:r>
              <w:rPr>
                <w:rFonts w:hint="eastAsia" w:ascii="仿宋" w:hAnsi="仿宋" w:eastAsia="仿宋" w:cs="仿宋"/>
                <w:color w:val="auto"/>
              </w:rPr>
              <w:t>电话</w:t>
            </w:r>
          </w:p>
        </w:tc>
        <w:tc>
          <w:tcPr>
            <w:tcW w:w="2791" w:type="dxa"/>
            <w:gridSpan w:val="2"/>
            <w:tcBorders>
              <w:top w:val="single" w:color="auto" w:sz="4" w:space="0"/>
              <w:left w:val="single" w:color="auto" w:sz="4" w:space="0"/>
              <w:right w:val="single" w:color="auto" w:sz="4" w:space="0"/>
            </w:tcBorders>
            <w:vAlign w:val="center"/>
          </w:tcPr>
          <w:p w14:paraId="017320A4">
            <w:pPr>
              <w:jc w:val="center"/>
              <w:rPr>
                <w:rFonts w:hint="eastAsia" w:ascii="仿宋" w:hAnsi="仿宋" w:eastAsia="仿宋" w:cs="仿宋"/>
                <w:color w:val="auto"/>
              </w:rPr>
            </w:pPr>
          </w:p>
        </w:tc>
      </w:tr>
      <w:tr w14:paraId="7CC81D44">
        <w:tblPrEx>
          <w:tblCellMar>
            <w:top w:w="0" w:type="dxa"/>
            <w:left w:w="10" w:type="dxa"/>
            <w:bottom w:w="0" w:type="dxa"/>
            <w:right w:w="10" w:type="dxa"/>
          </w:tblCellMar>
        </w:tblPrEx>
        <w:trPr>
          <w:trHeight w:val="589" w:hRule="exact"/>
          <w:jc w:val="center"/>
        </w:trPr>
        <w:tc>
          <w:tcPr>
            <w:tcW w:w="2077" w:type="dxa"/>
            <w:vMerge w:val="continue"/>
            <w:tcBorders>
              <w:left w:val="single" w:color="auto" w:sz="4" w:space="0"/>
            </w:tcBorders>
            <w:vAlign w:val="center"/>
          </w:tcPr>
          <w:p w14:paraId="5875FB09">
            <w:pPr>
              <w:jc w:val="center"/>
              <w:rPr>
                <w:rFonts w:hint="eastAsia" w:ascii="仿宋" w:hAnsi="仿宋" w:eastAsia="仿宋" w:cs="仿宋"/>
                <w:color w:val="auto"/>
              </w:rPr>
            </w:pPr>
          </w:p>
        </w:tc>
        <w:tc>
          <w:tcPr>
            <w:tcW w:w="870" w:type="dxa"/>
            <w:tcBorders>
              <w:top w:val="single" w:color="auto" w:sz="4" w:space="0"/>
              <w:left w:val="single" w:color="auto" w:sz="4" w:space="0"/>
            </w:tcBorders>
            <w:vAlign w:val="center"/>
          </w:tcPr>
          <w:p w14:paraId="04A2B010">
            <w:pPr>
              <w:jc w:val="center"/>
              <w:rPr>
                <w:rFonts w:hint="eastAsia" w:ascii="仿宋" w:hAnsi="仿宋" w:eastAsia="仿宋" w:cs="仿宋"/>
                <w:color w:val="auto"/>
              </w:rPr>
            </w:pPr>
            <w:r>
              <w:rPr>
                <w:rFonts w:hint="eastAsia" w:ascii="仿宋" w:hAnsi="仿宋" w:eastAsia="仿宋" w:cs="仿宋"/>
                <w:color w:val="auto"/>
              </w:rPr>
              <w:t>传真</w:t>
            </w:r>
          </w:p>
        </w:tc>
        <w:tc>
          <w:tcPr>
            <w:tcW w:w="3095" w:type="dxa"/>
            <w:gridSpan w:val="2"/>
            <w:tcBorders>
              <w:top w:val="single" w:color="auto" w:sz="4" w:space="0"/>
              <w:left w:val="single" w:color="auto" w:sz="4" w:space="0"/>
            </w:tcBorders>
            <w:vAlign w:val="center"/>
          </w:tcPr>
          <w:p w14:paraId="2C6872A2">
            <w:pPr>
              <w:jc w:val="center"/>
              <w:rPr>
                <w:rFonts w:hint="eastAsia" w:ascii="仿宋" w:hAnsi="仿宋" w:eastAsia="仿宋" w:cs="仿宋"/>
                <w:color w:val="auto"/>
              </w:rPr>
            </w:pPr>
          </w:p>
        </w:tc>
        <w:tc>
          <w:tcPr>
            <w:tcW w:w="1626" w:type="dxa"/>
            <w:gridSpan w:val="2"/>
            <w:tcBorders>
              <w:top w:val="single" w:color="auto" w:sz="4" w:space="0"/>
              <w:left w:val="single" w:color="auto" w:sz="4" w:space="0"/>
            </w:tcBorders>
            <w:vAlign w:val="center"/>
          </w:tcPr>
          <w:p w14:paraId="4D6108F3">
            <w:pPr>
              <w:jc w:val="center"/>
              <w:rPr>
                <w:rFonts w:hint="eastAsia" w:ascii="仿宋" w:hAnsi="仿宋" w:eastAsia="仿宋" w:cs="仿宋"/>
                <w:color w:val="auto"/>
              </w:rPr>
            </w:pPr>
            <w:r>
              <w:rPr>
                <w:rFonts w:hint="eastAsia" w:ascii="仿宋" w:hAnsi="仿宋" w:eastAsia="仿宋" w:cs="仿宋"/>
                <w:color w:val="auto"/>
              </w:rPr>
              <w:t>网址</w:t>
            </w:r>
          </w:p>
        </w:tc>
        <w:tc>
          <w:tcPr>
            <w:tcW w:w="2791" w:type="dxa"/>
            <w:gridSpan w:val="2"/>
            <w:tcBorders>
              <w:top w:val="single" w:color="auto" w:sz="4" w:space="0"/>
              <w:left w:val="single" w:color="auto" w:sz="4" w:space="0"/>
              <w:right w:val="single" w:color="auto" w:sz="4" w:space="0"/>
            </w:tcBorders>
            <w:vAlign w:val="center"/>
          </w:tcPr>
          <w:p w14:paraId="6436324C">
            <w:pPr>
              <w:jc w:val="center"/>
              <w:rPr>
                <w:rFonts w:hint="eastAsia" w:ascii="仿宋" w:hAnsi="仿宋" w:eastAsia="仿宋" w:cs="仿宋"/>
                <w:color w:val="auto"/>
              </w:rPr>
            </w:pPr>
          </w:p>
        </w:tc>
      </w:tr>
      <w:tr w14:paraId="0857D5D5">
        <w:tblPrEx>
          <w:tblCellMar>
            <w:top w:w="0" w:type="dxa"/>
            <w:left w:w="10" w:type="dxa"/>
            <w:bottom w:w="0" w:type="dxa"/>
            <w:right w:w="10" w:type="dxa"/>
          </w:tblCellMar>
        </w:tblPrEx>
        <w:trPr>
          <w:trHeight w:val="558" w:hRule="exact"/>
          <w:jc w:val="center"/>
        </w:trPr>
        <w:tc>
          <w:tcPr>
            <w:tcW w:w="2077" w:type="dxa"/>
            <w:tcBorders>
              <w:top w:val="single" w:color="auto" w:sz="4" w:space="0"/>
              <w:left w:val="single" w:color="auto" w:sz="4" w:space="0"/>
            </w:tcBorders>
            <w:vAlign w:val="center"/>
          </w:tcPr>
          <w:p w14:paraId="6966ED5E">
            <w:pPr>
              <w:jc w:val="center"/>
              <w:rPr>
                <w:rFonts w:hint="eastAsia" w:ascii="仿宋" w:hAnsi="仿宋" w:eastAsia="仿宋" w:cs="仿宋"/>
                <w:color w:val="auto"/>
              </w:rPr>
            </w:pPr>
            <w:r>
              <w:rPr>
                <w:rFonts w:hint="eastAsia" w:ascii="仿宋" w:hAnsi="仿宋" w:eastAsia="仿宋" w:cs="仿宋"/>
                <w:color w:val="auto"/>
              </w:rPr>
              <w:t>法定代表人</w:t>
            </w:r>
          </w:p>
        </w:tc>
        <w:tc>
          <w:tcPr>
            <w:tcW w:w="870" w:type="dxa"/>
            <w:tcBorders>
              <w:top w:val="single" w:color="auto" w:sz="4" w:space="0"/>
              <w:left w:val="single" w:color="auto" w:sz="4" w:space="0"/>
            </w:tcBorders>
            <w:vAlign w:val="center"/>
          </w:tcPr>
          <w:p w14:paraId="5580D617">
            <w:pPr>
              <w:jc w:val="center"/>
              <w:rPr>
                <w:rFonts w:hint="eastAsia" w:ascii="仿宋" w:hAnsi="仿宋" w:eastAsia="仿宋" w:cs="仿宋"/>
                <w:color w:val="auto"/>
              </w:rPr>
            </w:pPr>
            <w:r>
              <w:rPr>
                <w:rFonts w:hint="eastAsia" w:ascii="仿宋" w:hAnsi="仿宋" w:eastAsia="仿宋" w:cs="仿宋"/>
                <w:color w:val="auto"/>
              </w:rPr>
              <w:t>姓名</w:t>
            </w:r>
          </w:p>
        </w:tc>
        <w:tc>
          <w:tcPr>
            <w:tcW w:w="1531" w:type="dxa"/>
            <w:tcBorders>
              <w:top w:val="single" w:color="auto" w:sz="4" w:space="0"/>
              <w:left w:val="single" w:color="auto" w:sz="4" w:space="0"/>
            </w:tcBorders>
            <w:vAlign w:val="center"/>
          </w:tcPr>
          <w:p w14:paraId="46321110">
            <w:pPr>
              <w:jc w:val="center"/>
              <w:rPr>
                <w:rFonts w:hint="eastAsia" w:ascii="仿宋" w:hAnsi="仿宋" w:eastAsia="仿宋" w:cs="仿宋"/>
                <w:color w:val="auto"/>
              </w:rPr>
            </w:pPr>
          </w:p>
        </w:tc>
        <w:tc>
          <w:tcPr>
            <w:tcW w:w="1564" w:type="dxa"/>
            <w:tcBorders>
              <w:top w:val="single" w:color="auto" w:sz="4" w:space="0"/>
              <w:left w:val="single" w:color="auto" w:sz="4" w:space="0"/>
            </w:tcBorders>
            <w:vAlign w:val="center"/>
          </w:tcPr>
          <w:p w14:paraId="7C0A805E">
            <w:pPr>
              <w:jc w:val="center"/>
              <w:rPr>
                <w:rFonts w:hint="eastAsia" w:ascii="仿宋" w:hAnsi="仿宋" w:eastAsia="仿宋" w:cs="仿宋"/>
                <w:color w:val="auto"/>
              </w:rPr>
            </w:pPr>
            <w:r>
              <w:rPr>
                <w:rFonts w:hint="eastAsia" w:ascii="仿宋" w:hAnsi="仿宋" w:eastAsia="仿宋" w:cs="仿宋"/>
                <w:color w:val="auto"/>
              </w:rPr>
              <w:t>技术职称</w:t>
            </w:r>
          </w:p>
        </w:tc>
        <w:tc>
          <w:tcPr>
            <w:tcW w:w="1626" w:type="dxa"/>
            <w:gridSpan w:val="2"/>
            <w:tcBorders>
              <w:top w:val="single" w:color="auto" w:sz="4" w:space="0"/>
              <w:left w:val="single" w:color="auto" w:sz="4" w:space="0"/>
            </w:tcBorders>
            <w:vAlign w:val="center"/>
          </w:tcPr>
          <w:p w14:paraId="04625757">
            <w:pPr>
              <w:jc w:val="center"/>
              <w:rPr>
                <w:rFonts w:hint="eastAsia" w:ascii="仿宋" w:hAnsi="仿宋" w:eastAsia="仿宋" w:cs="仿宋"/>
                <w:color w:val="auto"/>
              </w:rPr>
            </w:pPr>
          </w:p>
        </w:tc>
        <w:tc>
          <w:tcPr>
            <w:tcW w:w="1161" w:type="dxa"/>
            <w:tcBorders>
              <w:top w:val="single" w:color="auto" w:sz="4" w:space="0"/>
              <w:left w:val="single" w:color="auto" w:sz="4" w:space="0"/>
            </w:tcBorders>
            <w:vAlign w:val="center"/>
          </w:tcPr>
          <w:p w14:paraId="437018BA">
            <w:pPr>
              <w:jc w:val="center"/>
              <w:rPr>
                <w:rFonts w:hint="eastAsia" w:ascii="仿宋" w:hAnsi="仿宋" w:eastAsia="仿宋" w:cs="仿宋"/>
                <w:color w:val="auto"/>
              </w:rPr>
            </w:pPr>
            <w:r>
              <w:rPr>
                <w:rFonts w:hint="eastAsia" w:ascii="仿宋" w:hAnsi="仿宋" w:eastAsia="仿宋" w:cs="仿宋"/>
                <w:color w:val="auto"/>
              </w:rPr>
              <w:t>电话</w:t>
            </w:r>
          </w:p>
        </w:tc>
        <w:tc>
          <w:tcPr>
            <w:tcW w:w="1630" w:type="dxa"/>
            <w:tcBorders>
              <w:top w:val="single" w:color="auto" w:sz="4" w:space="0"/>
              <w:left w:val="single" w:color="auto" w:sz="4" w:space="0"/>
              <w:right w:val="single" w:color="auto" w:sz="4" w:space="0"/>
            </w:tcBorders>
            <w:vAlign w:val="center"/>
          </w:tcPr>
          <w:p w14:paraId="6EECCC4C">
            <w:pPr>
              <w:jc w:val="center"/>
              <w:rPr>
                <w:rFonts w:hint="eastAsia" w:ascii="仿宋" w:hAnsi="仿宋" w:eastAsia="仿宋" w:cs="仿宋"/>
                <w:color w:val="auto"/>
              </w:rPr>
            </w:pPr>
          </w:p>
        </w:tc>
      </w:tr>
      <w:tr w14:paraId="4BAE8E07">
        <w:tblPrEx>
          <w:tblCellMar>
            <w:top w:w="0" w:type="dxa"/>
            <w:left w:w="10" w:type="dxa"/>
            <w:bottom w:w="0" w:type="dxa"/>
            <w:right w:w="10" w:type="dxa"/>
          </w:tblCellMar>
        </w:tblPrEx>
        <w:trPr>
          <w:trHeight w:val="579" w:hRule="exact"/>
          <w:jc w:val="center"/>
        </w:trPr>
        <w:tc>
          <w:tcPr>
            <w:tcW w:w="2077" w:type="dxa"/>
            <w:tcBorders>
              <w:top w:val="single" w:color="auto" w:sz="4" w:space="0"/>
              <w:left w:val="single" w:color="auto" w:sz="4" w:space="0"/>
            </w:tcBorders>
            <w:vAlign w:val="center"/>
          </w:tcPr>
          <w:p w14:paraId="4B983564">
            <w:pPr>
              <w:jc w:val="center"/>
              <w:rPr>
                <w:rFonts w:hint="eastAsia" w:ascii="仿宋" w:hAnsi="仿宋" w:eastAsia="仿宋" w:cs="仿宋"/>
                <w:color w:val="auto"/>
              </w:rPr>
            </w:pPr>
            <w:r>
              <w:rPr>
                <w:rFonts w:hint="eastAsia" w:ascii="仿宋" w:hAnsi="仿宋" w:eastAsia="仿宋" w:cs="仿宋"/>
                <w:color w:val="auto"/>
              </w:rPr>
              <w:t>技术负责人</w:t>
            </w:r>
          </w:p>
        </w:tc>
        <w:tc>
          <w:tcPr>
            <w:tcW w:w="870" w:type="dxa"/>
            <w:tcBorders>
              <w:top w:val="single" w:color="auto" w:sz="4" w:space="0"/>
              <w:left w:val="single" w:color="auto" w:sz="4" w:space="0"/>
            </w:tcBorders>
            <w:vAlign w:val="center"/>
          </w:tcPr>
          <w:p w14:paraId="2990BEA7">
            <w:pPr>
              <w:jc w:val="center"/>
              <w:rPr>
                <w:rFonts w:hint="eastAsia" w:ascii="仿宋" w:hAnsi="仿宋" w:eastAsia="仿宋" w:cs="仿宋"/>
                <w:color w:val="auto"/>
              </w:rPr>
            </w:pPr>
            <w:r>
              <w:rPr>
                <w:rFonts w:hint="eastAsia" w:ascii="仿宋" w:hAnsi="仿宋" w:eastAsia="仿宋" w:cs="仿宋"/>
                <w:color w:val="auto"/>
              </w:rPr>
              <w:t>姓名</w:t>
            </w:r>
          </w:p>
        </w:tc>
        <w:tc>
          <w:tcPr>
            <w:tcW w:w="1531" w:type="dxa"/>
            <w:tcBorders>
              <w:top w:val="single" w:color="auto" w:sz="4" w:space="0"/>
              <w:left w:val="single" w:color="auto" w:sz="4" w:space="0"/>
            </w:tcBorders>
            <w:vAlign w:val="center"/>
          </w:tcPr>
          <w:p w14:paraId="525F62C6">
            <w:pPr>
              <w:jc w:val="center"/>
              <w:rPr>
                <w:rFonts w:hint="eastAsia" w:ascii="仿宋" w:hAnsi="仿宋" w:eastAsia="仿宋" w:cs="仿宋"/>
                <w:color w:val="auto"/>
              </w:rPr>
            </w:pPr>
          </w:p>
        </w:tc>
        <w:tc>
          <w:tcPr>
            <w:tcW w:w="1564" w:type="dxa"/>
            <w:tcBorders>
              <w:top w:val="single" w:color="auto" w:sz="4" w:space="0"/>
              <w:left w:val="single" w:color="auto" w:sz="4" w:space="0"/>
            </w:tcBorders>
            <w:vAlign w:val="center"/>
          </w:tcPr>
          <w:p w14:paraId="0148154F">
            <w:pPr>
              <w:jc w:val="center"/>
              <w:rPr>
                <w:rFonts w:hint="eastAsia" w:ascii="仿宋" w:hAnsi="仿宋" w:eastAsia="仿宋" w:cs="仿宋"/>
                <w:color w:val="auto"/>
              </w:rPr>
            </w:pPr>
            <w:r>
              <w:rPr>
                <w:rFonts w:hint="eastAsia" w:ascii="仿宋" w:hAnsi="仿宋" w:eastAsia="仿宋" w:cs="仿宋"/>
                <w:color w:val="auto"/>
              </w:rPr>
              <w:t>技术职称</w:t>
            </w:r>
          </w:p>
        </w:tc>
        <w:tc>
          <w:tcPr>
            <w:tcW w:w="1626" w:type="dxa"/>
            <w:gridSpan w:val="2"/>
            <w:tcBorders>
              <w:top w:val="single" w:color="auto" w:sz="4" w:space="0"/>
              <w:left w:val="single" w:color="auto" w:sz="4" w:space="0"/>
            </w:tcBorders>
            <w:vAlign w:val="center"/>
          </w:tcPr>
          <w:p w14:paraId="03EB0CEA">
            <w:pPr>
              <w:jc w:val="center"/>
              <w:rPr>
                <w:rFonts w:hint="eastAsia" w:ascii="仿宋" w:hAnsi="仿宋" w:eastAsia="仿宋" w:cs="仿宋"/>
                <w:color w:val="auto"/>
              </w:rPr>
            </w:pPr>
          </w:p>
        </w:tc>
        <w:tc>
          <w:tcPr>
            <w:tcW w:w="1161" w:type="dxa"/>
            <w:tcBorders>
              <w:top w:val="single" w:color="auto" w:sz="4" w:space="0"/>
              <w:left w:val="single" w:color="auto" w:sz="4" w:space="0"/>
            </w:tcBorders>
            <w:vAlign w:val="center"/>
          </w:tcPr>
          <w:p w14:paraId="56AC1650">
            <w:pPr>
              <w:jc w:val="center"/>
              <w:rPr>
                <w:rFonts w:hint="eastAsia" w:ascii="仿宋" w:hAnsi="仿宋" w:eastAsia="仿宋" w:cs="仿宋"/>
                <w:color w:val="auto"/>
              </w:rPr>
            </w:pPr>
            <w:r>
              <w:rPr>
                <w:rFonts w:hint="eastAsia" w:ascii="仿宋" w:hAnsi="仿宋" w:eastAsia="仿宋" w:cs="仿宋"/>
                <w:color w:val="auto"/>
              </w:rPr>
              <w:t>电话</w:t>
            </w:r>
          </w:p>
        </w:tc>
        <w:tc>
          <w:tcPr>
            <w:tcW w:w="1630" w:type="dxa"/>
            <w:tcBorders>
              <w:top w:val="single" w:color="auto" w:sz="4" w:space="0"/>
              <w:left w:val="single" w:color="auto" w:sz="4" w:space="0"/>
              <w:right w:val="single" w:color="auto" w:sz="4" w:space="0"/>
            </w:tcBorders>
            <w:vAlign w:val="center"/>
          </w:tcPr>
          <w:p w14:paraId="4D3AA1C7">
            <w:pPr>
              <w:jc w:val="center"/>
              <w:rPr>
                <w:rFonts w:hint="eastAsia" w:ascii="仿宋" w:hAnsi="仿宋" w:eastAsia="仿宋" w:cs="仿宋"/>
                <w:color w:val="auto"/>
              </w:rPr>
            </w:pPr>
          </w:p>
        </w:tc>
      </w:tr>
      <w:tr w14:paraId="7E250D23">
        <w:tblPrEx>
          <w:tblCellMar>
            <w:top w:w="0" w:type="dxa"/>
            <w:left w:w="10" w:type="dxa"/>
            <w:bottom w:w="0" w:type="dxa"/>
            <w:right w:w="10" w:type="dxa"/>
          </w:tblCellMar>
        </w:tblPrEx>
        <w:trPr>
          <w:trHeight w:val="728" w:hRule="exact"/>
          <w:jc w:val="center"/>
        </w:trPr>
        <w:tc>
          <w:tcPr>
            <w:tcW w:w="2077" w:type="dxa"/>
            <w:tcBorders>
              <w:top w:val="single" w:color="auto" w:sz="4" w:space="0"/>
              <w:left w:val="single" w:color="auto" w:sz="4" w:space="0"/>
            </w:tcBorders>
            <w:vAlign w:val="center"/>
          </w:tcPr>
          <w:p w14:paraId="59214427">
            <w:pPr>
              <w:jc w:val="center"/>
              <w:rPr>
                <w:rFonts w:hint="eastAsia" w:ascii="仿宋" w:hAnsi="仿宋" w:eastAsia="仿宋" w:cs="仿宋"/>
                <w:color w:val="auto"/>
              </w:rPr>
            </w:pPr>
            <w:r>
              <w:rPr>
                <w:rFonts w:hint="eastAsia" w:ascii="仿宋" w:hAnsi="仿宋" w:eastAsia="仿宋" w:cs="仿宋"/>
                <w:color w:val="auto"/>
              </w:rPr>
              <w:t>企业设计资质证书</w:t>
            </w:r>
          </w:p>
        </w:tc>
        <w:tc>
          <w:tcPr>
            <w:tcW w:w="8382" w:type="dxa"/>
            <w:gridSpan w:val="7"/>
            <w:tcBorders>
              <w:top w:val="single" w:color="auto" w:sz="4" w:space="0"/>
              <w:left w:val="single" w:color="auto" w:sz="4" w:space="0"/>
              <w:right w:val="single" w:color="auto" w:sz="4" w:space="0"/>
            </w:tcBorders>
            <w:vAlign w:val="center"/>
          </w:tcPr>
          <w:p w14:paraId="3D2CC001">
            <w:pPr>
              <w:jc w:val="center"/>
              <w:rPr>
                <w:rFonts w:hint="eastAsia" w:ascii="仿宋" w:hAnsi="仿宋" w:eastAsia="仿宋" w:cs="仿宋"/>
                <w:color w:val="auto"/>
              </w:rPr>
            </w:pPr>
            <w:r>
              <w:rPr>
                <w:rFonts w:hint="eastAsia" w:ascii="仿宋" w:hAnsi="仿宋" w:eastAsia="仿宋" w:cs="仿宋"/>
                <w:color w:val="auto"/>
              </w:rPr>
              <w:t xml:space="preserve">类型：     </w:t>
            </w:r>
            <w:r>
              <w:rPr>
                <w:rFonts w:hint="eastAsia" w:ascii="仿宋" w:hAnsi="仿宋" w:eastAsia="仿宋" w:cs="仿宋"/>
                <w:color w:val="auto"/>
              </w:rPr>
              <w:tab/>
            </w:r>
            <w:r>
              <w:rPr>
                <w:rFonts w:hint="eastAsia" w:ascii="仿宋" w:hAnsi="仿宋" w:eastAsia="仿宋" w:cs="仿宋"/>
                <w:color w:val="auto"/>
              </w:rPr>
              <w:t xml:space="preserve">等级：        </w:t>
            </w:r>
            <w:r>
              <w:rPr>
                <w:rFonts w:hint="eastAsia" w:ascii="仿宋" w:hAnsi="仿宋" w:eastAsia="仿宋" w:cs="仿宋"/>
                <w:color w:val="auto"/>
              </w:rPr>
              <w:tab/>
            </w:r>
            <w:r>
              <w:rPr>
                <w:rFonts w:hint="eastAsia" w:ascii="仿宋" w:hAnsi="仿宋" w:eastAsia="仿宋" w:cs="仿宋"/>
                <w:color w:val="auto"/>
              </w:rPr>
              <w:t>证书号：</w:t>
            </w:r>
          </w:p>
        </w:tc>
      </w:tr>
      <w:tr w14:paraId="586C1DB5">
        <w:tblPrEx>
          <w:tblCellMar>
            <w:top w:w="0" w:type="dxa"/>
            <w:left w:w="10" w:type="dxa"/>
            <w:bottom w:w="0" w:type="dxa"/>
            <w:right w:w="10" w:type="dxa"/>
          </w:tblCellMar>
        </w:tblPrEx>
        <w:trPr>
          <w:trHeight w:val="848" w:hRule="exact"/>
          <w:jc w:val="center"/>
        </w:trPr>
        <w:tc>
          <w:tcPr>
            <w:tcW w:w="2077" w:type="dxa"/>
            <w:tcBorders>
              <w:top w:val="single" w:color="auto" w:sz="4" w:space="0"/>
              <w:left w:val="single" w:color="auto" w:sz="4" w:space="0"/>
            </w:tcBorders>
            <w:vAlign w:val="center"/>
          </w:tcPr>
          <w:p w14:paraId="6D40A463">
            <w:pPr>
              <w:jc w:val="center"/>
              <w:rPr>
                <w:rFonts w:hint="eastAsia" w:ascii="仿宋" w:hAnsi="仿宋" w:eastAsia="仿宋" w:cs="仿宋"/>
                <w:color w:val="auto"/>
              </w:rPr>
            </w:pPr>
            <w:r>
              <w:rPr>
                <w:rFonts w:hint="eastAsia" w:ascii="仿宋" w:hAnsi="仿宋" w:eastAsia="仿宋" w:cs="仿宋"/>
                <w:color w:val="auto"/>
              </w:rPr>
              <w:t>质量管理体系证书（如有）</w:t>
            </w:r>
          </w:p>
        </w:tc>
        <w:tc>
          <w:tcPr>
            <w:tcW w:w="8382" w:type="dxa"/>
            <w:gridSpan w:val="7"/>
            <w:tcBorders>
              <w:top w:val="single" w:color="auto" w:sz="4" w:space="0"/>
              <w:left w:val="single" w:color="auto" w:sz="4" w:space="0"/>
              <w:right w:val="single" w:color="auto" w:sz="4" w:space="0"/>
            </w:tcBorders>
            <w:vAlign w:val="center"/>
          </w:tcPr>
          <w:p w14:paraId="03C50688">
            <w:pPr>
              <w:jc w:val="center"/>
              <w:rPr>
                <w:rFonts w:hint="eastAsia" w:ascii="仿宋" w:hAnsi="仿宋" w:eastAsia="仿宋" w:cs="仿宋"/>
                <w:color w:val="auto"/>
              </w:rPr>
            </w:pPr>
            <w:r>
              <w:rPr>
                <w:rFonts w:hint="eastAsia" w:ascii="仿宋" w:hAnsi="仿宋" w:eastAsia="仿宋" w:cs="仿宋"/>
                <w:color w:val="auto"/>
              </w:rPr>
              <w:t xml:space="preserve">类型：     </w:t>
            </w:r>
            <w:r>
              <w:rPr>
                <w:rFonts w:hint="eastAsia" w:ascii="仿宋" w:hAnsi="仿宋" w:eastAsia="仿宋" w:cs="仿宋"/>
                <w:color w:val="auto"/>
              </w:rPr>
              <w:tab/>
            </w:r>
            <w:r>
              <w:rPr>
                <w:rFonts w:hint="eastAsia" w:ascii="仿宋" w:hAnsi="仿宋" w:eastAsia="仿宋" w:cs="仿宋"/>
                <w:color w:val="auto"/>
              </w:rPr>
              <w:t>等级：</w:t>
            </w:r>
            <w:r>
              <w:rPr>
                <w:rFonts w:hint="eastAsia" w:ascii="仿宋" w:hAnsi="仿宋" w:eastAsia="仿宋" w:cs="仿宋"/>
                <w:color w:val="auto"/>
              </w:rPr>
              <w:tab/>
            </w:r>
            <w:r>
              <w:rPr>
                <w:rFonts w:hint="eastAsia" w:ascii="仿宋" w:hAnsi="仿宋" w:eastAsia="仿宋" w:cs="仿宋"/>
                <w:color w:val="auto"/>
              </w:rPr>
              <w:t xml:space="preserve">        证书号：</w:t>
            </w:r>
          </w:p>
        </w:tc>
      </w:tr>
      <w:tr w14:paraId="0990C8B4">
        <w:tblPrEx>
          <w:tblCellMar>
            <w:top w:w="0" w:type="dxa"/>
            <w:left w:w="10" w:type="dxa"/>
            <w:bottom w:w="0" w:type="dxa"/>
            <w:right w:w="10" w:type="dxa"/>
          </w:tblCellMar>
        </w:tblPrEx>
        <w:trPr>
          <w:trHeight w:val="579" w:hRule="exact"/>
          <w:jc w:val="center"/>
        </w:trPr>
        <w:tc>
          <w:tcPr>
            <w:tcW w:w="2077" w:type="dxa"/>
            <w:tcBorders>
              <w:top w:val="single" w:color="auto" w:sz="4" w:space="0"/>
              <w:left w:val="single" w:color="auto" w:sz="4" w:space="0"/>
            </w:tcBorders>
            <w:vAlign w:val="center"/>
          </w:tcPr>
          <w:p w14:paraId="5676E9ED">
            <w:pPr>
              <w:jc w:val="center"/>
              <w:rPr>
                <w:rFonts w:hint="eastAsia" w:ascii="仿宋" w:hAnsi="仿宋" w:eastAsia="仿宋" w:cs="仿宋"/>
                <w:color w:val="auto"/>
              </w:rPr>
            </w:pPr>
            <w:r>
              <w:rPr>
                <w:rFonts w:hint="eastAsia" w:ascii="仿宋" w:hAnsi="仿宋" w:eastAsia="仿宋" w:cs="仿宋"/>
                <w:color w:val="auto"/>
              </w:rPr>
              <w:t>营业执照号</w:t>
            </w:r>
          </w:p>
        </w:tc>
        <w:tc>
          <w:tcPr>
            <w:tcW w:w="3965" w:type="dxa"/>
            <w:gridSpan w:val="3"/>
            <w:tcBorders>
              <w:top w:val="single" w:color="auto" w:sz="4" w:space="0"/>
              <w:left w:val="single" w:color="auto" w:sz="4" w:space="0"/>
            </w:tcBorders>
            <w:vAlign w:val="center"/>
          </w:tcPr>
          <w:p w14:paraId="7D53CAFC">
            <w:pPr>
              <w:jc w:val="center"/>
              <w:rPr>
                <w:rFonts w:hint="eastAsia" w:ascii="仿宋" w:hAnsi="仿宋" w:eastAsia="仿宋" w:cs="仿宋"/>
                <w:color w:val="auto"/>
              </w:rPr>
            </w:pPr>
          </w:p>
        </w:tc>
        <w:tc>
          <w:tcPr>
            <w:tcW w:w="4417" w:type="dxa"/>
            <w:gridSpan w:val="4"/>
            <w:tcBorders>
              <w:top w:val="single" w:color="auto" w:sz="4" w:space="0"/>
              <w:left w:val="single" w:color="auto" w:sz="4" w:space="0"/>
              <w:right w:val="single" w:color="auto" w:sz="4" w:space="0"/>
            </w:tcBorders>
            <w:vAlign w:val="center"/>
          </w:tcPr>
          <w:p w14:paraId="55208779">
            <w:pPr>
              <w:jc w:val="center"/>
              <w:rPr>
                <w:rFonts w:hint="eastAsia" w:ascii="仿宋" w:hAnsi="仿宋" w:eastAsia="仿宋" w:cs="仿宋"/>
                <w:color w:val="auto"/>
              </w:rPr>
            </w:pPr>
            <w:r>
              <w:rPr>
                <w:rFonts w:hint="eastAsia" w:ascii="仿宋" w:hAnsi="仿宋" w:eastAsia="仿宋" w:cs="仿宋"/>
                <w:color w:val="auto"/>
              </w:rPr>
              <w:t>员工总人数：</w:t>
            </w:r>
          </w:p>
        </w:tc>
      </w:tr>
      <w:tr w14:paraId="5FA2B3AC">
        <w:tblPrEx>
          <w:tblCellMar>
            <w:top w:w="0" w:type="dxa"/>
            <w:left w:w="10" w:type="dxa"/>
            <w:bottom w:w="0" w:type="dxa"/>
            <w:right w:w="10" w:type="dxa"/>
          </w:tblCellMar>
        </w:tblPrEx>
        <w:trPr>
          <w:trHeight w:val="579" w:hRule="exact"/>
          <w:jc w:val="center"/>
        </w:trPr>
        <w:tc>
          <w:tcPr>
            <w:tcW w:w="2077" w:type="dxa"/>
            <w:tcBorders>
              <w:top w:val="single" w:color="auto" w:sz="4" w:space="0"/>
              <w:left w:val="single" w:color="auto" w:sz="4" w:space="0"/>
            </w:tcBorders>
            <w:vAlign w:val="center"/>
          </w:tcPr>
          <w:p w14:paraId="38C0E540">
            <w:pPr>
              <w:jc w:val="center"/>
              <w:rPr>
                <w:rFonts w:hint="eastAsia" w:ascii="仿宋" w:hAnsi="仿宋" w:eastAsia="仿宋" w:cs="仿宋"/>
                <w:color w:val="auto"/>
              </w:rPr>
            </w:pPr>
            <w:r>
              <w:rPr>
                <w:rFonts w:hint="eastAsia" w:ascii="仿宋" w:hAnsi="仿宋" w:eastAsia="仿宋" w:cs="仿宋"/>
                <w:color w:val="auto"/>
              </w:rPr>
              <w:t>注册资本</w:t>
            </w:r>
          </w:p>
        </w:tc>
        <w:tc>
          <w:tcPr>
            <w:tcW w:w="3965" w:type="dxa"/>
            <w:gridSpan w:val="3"/>
            <w:tcBorders>
              <w:top w:val="single" w:color="auto" w:sz="4" w:space="0"/>
              <w:left w:val="single" w:color="auto" w:sz="4" w:space="0"/>
            </w:tcBorders>
            <w:vAlign w:val="center"/>
          </w:tcPr>
          <w:p w14:paraId="411C5C38">
            <w:pPr>
              <w:jc w:val="center"/>
              <w:rPr>
                <w:rFonts w:hint="eastAsia" w:ascii="仿宋" w:hAnsi="仿宋" w:eastAsia="仿宋" w:cs="仿宋"/>
                <w:color w:val="auto"/>
              </w:rPr>
            </w:pPr>
          </w:p>
        </w:tc>
        <w:tc>
          <w:tcPr>
            <w:tcW w:w="527" w:type="dxa"/>
            <w:vMerge w:val="restart"/>
            <w:tcBorders>
              <w:top w:val="single" w:color="auto" w:sz="4" w:space="0"/>
              <w:left w:val="single" w:color="auto" w:sz="4" w:space="0"/>
            </w:tcBorders>
            <w:vAlign w:val="center"/>
          </w:tcPr>
          <w:p w14:paraId="10C7C13B">
            <w:pPr>
              <w:jc w:val="center"/>
              <w:rPr>
                <w:rFonts w:hint="eastAsia" w:ascii="仿宋" w:hAnsi="仿宋" w:eastAsia="仿宋" w:cs="仿宋"/>
                <w:color w:val="auto"/>
              </w:rPr>
            </w:pPr>
            <w:r>
              <w:rPr>
                <w:rFonts w:hint="eastAsia" w:ascii="仿宋" w:hAnsi="仿宋" w:eastAsia="仿宋" w:cs="仿宋"/>
                <w:color w:val="auto"/>
              </w:rPr>
              <w:t>其中</w:t>
            </w:r>
          </w:p>
        </w:tc>
        <w:tc>
          <w:tcPr>
            <w:tcW w:w="2260" w:type="dxa"/>
            <w:gridSpan w:val="2"/>
            <w:tcBorders>
              <w:top w:val="single" w:color="auto" w:sz="4" w:space="0"/>
              <w:left w:val="single" w:color="auto" w:sz="4" w:space="0"/>
            </w:tcBorders>
            <w:vAlign w:val="center"/>
          </w:tcPr>
          <w:p w14:paraId="4688C26C">
            <w:pPr>
              <w:jc w:val="center"/>
              <w:rPr>
                <w:rFonts w:hint="eastAsia" w:ascii="仿宋" w:hAnsi="仿宋" w:eastAsia="仿宋" w:cs="仿宋"/>
                <w:color w:val="auto"/>
              </w:rPr>
            </w:pPr>
            <w:r>
              <w:rPr>
                <w:rFonts w:hint="eastAsia" w:ascii="仿宋" w:hAnsi="仿宋" w:eastAsia="仿宋" w:cs="仿宋"/>
                <w:color w:val="auto"/>
              </w:rPr>
              <w:t>高级职称人员</w:t>
            </w:r>
          </w:p>
        </w:tc>
        <w:tc>
          <w:tcPr>
            <w:tcW w:w="1630" w:type="dxa"/>
            <w:tcBorders>
              <w:top w:val="single" w:color="auto" w:sz="4" w:space="0"/>
              <w:left w:val="single" w:color="auto" w:sz="4" w:space="0"/>
              <w:right w:val="single" w:color="auto" w:sz="4" w:space="0"/>
            </w:tcBorders>
            <w:vAlign w:val="center"/>
          </w:tcPr>
          <w:p w14:paraId="7E148E5A">
            <w:pPr>
              <w:jc w:val="center"/>
              <w:rPr>
                <w:rFonts w:hint="eastAsia" w:ascii="仿宋" w:hAnsi="仿宋" w:eastAsia="仿宋" w:cs="仿宋"/>
                <w:color w:val="auto"/>
              </w:rPr>
            </w:pPr>
          </w:p>
        </w:tc>
      </w:tr>
      <w:tr w14:paraId="3DB72B5A">
        <w:tblPrEx>
          <w:tblCellMar>
            <w:top w:w="0" w:type="dxa"/>
            <w:left w:w="10" w:type="dxa"/>
            <w:bottom w:w="0" w:type="dxa"/>
            <w:right w:w="10" w:type="dxa"/>
          </w:tblCellMar>
        </w:tblPrEx>
        <w:trPr>
          <w:trHeight w:val="579" w:hRule="exact"/>
          <w:jc w:val="center"/>
        </w:trPr>
        <w:tc>
          <w:tcPr>
            <w:tcW w:w="2077" w:type="dxa"/>
            <w:tcBorders>
              <w:top w:val="single" w:color="auto" w:sz="4" w:space="0"/>
              <w:left w:val="single" w:color="auto" w:sz="4" w:space="0"/>
            </w:tcBorders>
            <w:vAlign w:val="center"/>
          </w:tcPr>
          <w:p w14:paraId="5E932060">
            <w:pPr>
              <w:jc w:val="center"/>
              <w:rPr>
                <w:rFonts w:hint="eastAsia" w:ascii="仿宋" w:hAnsi="仿宋" w:eastAsia="仿宋" w:cs="仿宋"/>
                <w:color w:val="auto"/>
              </w:rPr>
            </w:pPr>
            <w:r>
              <w:rPr>
                <w:rFonts w:hint="eastAsia" w:ascii="仿宋" w:hAnsi="仿宋" w:eastAsia="仿宋" w:cs="仿宋"/>
                <w:color w:val="auto"/>
              </w:rPr>
              <w:t>成立日期</w:t>
            </w:r>
          </w:p>
        </w:tc>
        <w:tc>
          <w:tcPr>
            <w:tcW w:w="3965" w:type="dxa"/>
            <w:gridSpan w:val="3"/>
            <w:tcBorders>
              <w:top w:val="single" w:color="auto" w:sz="4" w:space="0"/>
              <w:left w:val="single" w:color="auto" w:sz="4" w:space="0"/>
            </w:tcBorders>
            <w:vAlign w:val="center"/>
          </w:tcPr>
          <w:p w14:paraId="23199418">
            <w:pPr>
              <w:jc w:val="center"/>
              <w:rPr>
                <w:rFonts w:hint="eastAsia" w:ascii="仿宋" w:hAnsi="仿宋" w:eastAsia="仿宋" w:cs="仿宋"/>
                <w:color w:val="auto"/>
              </w:rPr>
            </w:pPr>
          </w:p>
        </w:tc>
        <w:tc>
          <w:tcPr>
            <w:tcW w:w="527" w:type="dxa"/>
            <w:vMerge w:val="continue"/>
            <w:tcBorders>
              <w:left w:val="single" w:color="auto" w:sz="4" w:space="0"/>
            </w:tcBorders>
            <w:vAlign w:val="center"/>
          </w:tcPr>
          <w:p w14:paraId="70AAB7E7">
            <w:pPr>
              <w:jc w:val="center"/>
              <w:rPr>
                <w:rFonts w:hint="eastAsia" w:ascii="仿宋" w:hAnsi="仿宋" w:eastAsia="仿宋" w:cs="仿宋"/>
                <w:color w:val="auto"/>
              </w:rPr>
            </w:pPr>
          </w:p>
        </w:tc>
        <w:tc>
          <w:tcPr>
            <w:tcW w:w="2260" w:type="dxa"/>
            <w:gridSpan w:val="2"/>
            <w:tcBorders>
              <w:top w:val="single" w:color="auto" w:sz="4" w:space="0"/>
              <w:left w:val="single" w:color="auto" w:sz="4" w:space="0"/>
            </w:tcBorders>
            <w:vAlign w:val="center"/>
          </w:tcPr>
          <w:p w14:paraId="15D317EE">
            <w:pPr>
              <w:jc w:val="center"/>
              <w:rPr>
                <w:rFonts w:hint="eastAsia" w:ascii="仿宋" w:hAnsi="仿宋" w:eastAsia="仿宋" w:cs="仿宋"/>
                <w:color w:val="auto"/>
              </w:rPr>
            </w:pPr>
            <w:r>
              <w:rPr>
                <w:rFonts w:hint="eastAsia" w:ascii="仿宋" w:hAnsi="仿宋" w:eastAsia="仿宋" w:cs="仿宋"/>
                <w:color w:val="auto"/>
              </w:rPr>
              <w:t>中级职称人员</w:t>
            </w:r>
          </w:p>
        </w:tc>
        <w:tc>
          <w:tcPr>
            <w:tcW w:w="1630" w:type="dxa"/>
            <w:tcBorders>
              <w:top w:val="single" w:color="auto" w:sz="4" w:space="0"/>
              <w:left w:val="single" w:color="auto" w:sz="4" w:space="0"/>
              <w:right w:val="single" w:color="auto" w:sz="4" w:space="0"/>
            </w:tcBorders>
            <w:vAlign w:val="center"/>
          </w:tcPr>
          <w:p w14:paraId="5FF6B622">
            <w:pPr>
              <w:jc w:val="center"/>
              <w:rPr>
                <w:rFonts w:hint="eastAsia" w:ascii="仿宋" w:hAnsi="仿宋" w:eastAsia="仿宋" w:cs="仿宋"/>
                <w:color w:val="auto"/>
              </w:rPr>
            </w:pPr>
          </w:p>
        </w:tc>
      </w:tr>
      <w:tr w14:paraId="0D4EA55D">
        <w:tblPrEx>
          <w:tblCellMar>
            <w:top w:w="0" w:type="dxa"/>
            <w:left w:w="10" w:type="dxa"/>
            <w:bottom w:w="0" w:type="dxa"/>
            <w:right w:w="10" w:type="dxa"/>
          </w:tblCellMar>
        </w:tblPrEx>
        <w:trPr>
          <w:trHeight w:val="738" w:hRule="exact"/>
          <w:jc w:val="center"/>
        </w:trPr>
        <w:tc>
          <w:tcPr>
            <w:tcW w:w="2077" w:type="dxa"/>
            <w:tcBorders>
              <w:top w:val="single" w:color="auto" w:sz="4" w:space="0"/>
              <w:left w:val="single" w:color="auto" w:sz="4" w:space="0"/>
            </w:tcBorders>
            <w:vAlign w:val="center"/>
          </w:tcPr>
          <w:p w14:paraId="672AB7C2">
            <w:pPr>
              <w:jc w:val="center"/>
              <w:rPr>
                <w:rFonts w:hint="eastAsia" w:ascii="仿宋" w:hAnsi="仿宋" w:eastAsia="仿宋" w:cs="仿宋"/>
                <w:color w:val="auto"/>
              </w:rPr>
            </w:pPr>
            <w:r>
              <w:rPr>
                <w:rFonts w:hint="eastAsia" w:ascii="仿宋" w:hAnsi="仿宋" w:eastAsia="仿宋" w:cs="仿宋"/>
                <w:color w:val="auto"/>
              </w:rPr>
              <w:t>基本账户开户银行</w:t>
            </w:r>
          </w:p>
        </w:tc>
        <w:tc>
          <w:tcPr>
            <w:tcW w:w="3965" w:type="dxa"/>
            <w:gridSpan w:val="3"/>
            <w:tcBorders>
              <w:top w:val="single" w:color="auto" w:sz="4" w:space="0"/>
              <w:left w:val="single" w:color="auto" w:sz="4" w:space="0"/>
            </w:tcBorders>
            <w:vAlign w:val="center"/>
          </w:tcPr>
          <w:p w14:paraId="41C85FDE">
            <w:pPr>
              <w:jc w:val="center"/>
              <w:rPr>
                <w:rFonts w:hint="eastAsia" w:ascii="仿宋" w:hAnsi="仿宋" w:eastAsia="仿宋" w:cs="仿宋"/>
                <w:color w:val="auto"/>
              </w:rPr>
            </w:pPr>
          </w:p>
        </w:tc>
        <w:tc>
          <w:tcPr>
            <w:tcW w:w="527" w:type="dxa"/>
            <w:vMerge w:val="continue"/>
            <w:tcBorders>
              <w:left w:val="single" w:color="auto" w:sz="4" w:space="0"/>
            </w:tcBorders>
            <w:vAlign w:val="center"/>
          </w:tcPr>
          <w:p w14:paraId="75940B2A">
            <w:pPr>
              <w:jc w:val="center"/>
              <w:rPr>
                <w:rFonts w:hint="eastAsia" w:ascii="仿宋" w:hAnsi="仿宋" w:eastAsia="仿宋" w:cs="仿宋"/>
                <w:color w:val="auto"/>
              </w:rPr>
            </w:pPr>
          </w:p>
        </w:tc>
        <w:tc>
          <w:tcPr>
            <w:tcW w:w="2260" w:type="dxa"/>
            <w:gridSpan w:val="2"/>
            <w:tcBorders>
              <w:top w:val="single" w:color="auto" w:sz="4" w:space="0"/>
              <w:left w:val="single" w:color="auto" w:sz="4" w:space="0"/>
            </w:tcBorders>
            <w:vAlign w:val="center"/>
          </w:tcPr>
          <w:p w14:paraId="3DB7BF63">
            <w:pPr>
              <w:jc w:val="center"/>
              <w:rPr>
                <w:rFonts w:hint="eastAsia" w:ascii="仿宋" w:hAnsi="仿宋" w:eastAsia="仿宋" w:cs="仿宋"/>
                <w:color w:val="auto"/>
              </w:rPr>
            </w:pPr>
            <w:r>
              <w:rPr>
                <w:rFonts w:hint="eastAsia" w:ascii="仿宋" w:hAnsi="仿宋" w:eastAsia="仿宋" w:cs="仿宋"/>
                <w:color w:val="auto"/>
              </w:rPr>
              <w:t>技术人员数量</w:t>
            </w:r>
          </w:p>
        </w:tc>
        <w:tc>
          <w:tcPr>
            <w:tcW w:w="1630" w:type="dxa"/>
            <w:tcBorders>
              <w:top w:val="single" w:color="auto" w:sz="4" w:space="0"/>
              <w:left w:val="single" w:color="auto" w:sz="4" w:space="0"/>
              <w:right w:val="single" w:color="auto" w:sz="4" w:space="0"/>
            </w:tcBorders>
            <w:vAlign w:val="center"/>
          </w:tcPr>
          <w:p w14:paraId="5FC98FF0">
            <w:pPr>
              <w:jc w:val="center"/>
              <w:rPr>
                <w:rFonts w:hint="eastAsia" w:ascii="仿宋" w:hAnsi="仿宋" w:eastAsia="仿宋" w:cs="仿宋"/>
                <w:color w:val="auto"/>
              </w:rPr>
            </w:pPr>
          </w:p>
        </w:tc>
      </w:tr>
      <w:tr w14:paraId="797E502D">
        <w:tblPrEx>
          <w:tblCellMar>
            <w:top w:w="0" w:type="dxa"/>
            <w:left w:w="10" w:type="dxa"/>
            <w:bottom w:w="0" w:type="dxa"/>
            <w:right w:w="10" w:type="dxa"/>
          </w:tblCellMar>
        </w:tblPrEx>
        <w:trPr>
          <w:trHeight w:val="728" w:hRule="exact"/>
          <w:jc w:val="center"/>
        </w:trPr>
        <w:tc>
          <w:tcPr>
            <w:tcW w:w="2077" w:type="dxa"/>
            <w:tcBorders>
              <w:top w:val="single" w:color="auto" w:sz="4" w:space="0"/>
              <w:left w:val="single" w:color="auto" w:sz="4" w:space="0"/>
            </w:tcBorders>
            <w:vAlign w:val="center"/>
          </w:tcPr>
          <w:p w14:paraId="033692D3">
            <w:pPr>
              <w:jc w:val="center"/>
              <w:rPr>
                <w:rFonts w:hint="eastAsia" w:ascii="仿宋" w:hAnsi="仿宋" w:eastAsia="仿宋" w:cs="仿宋"/>
                <w:color w:val="auto"/>
              </w:rPr>
            </w:pPr>
            <w:r>
              <w:rPr>
                <w:rFonts w:hint="eastAsia" w:ascii="仿宋" w:hAnsi="仿宋" w:eastAsia="仿宋" w:cs="仿宋"/>
                <w:color w:val="auto"/>
              </w:rPr>
              <w:t>基本账户银行账号</w:t>
            </w:r>
          </w:p>
        </w:tc>
        <w:tc>
          <w:tcPr>
            <w:tcW w:w="3965" w:type="dxa"/>
            <w:gridSpan w:val="3"/>
            <w:tcBorders>
              <w:top w:val="single" w:color="auto" w:sz="4" w:space="0"/>
              <w:left w:val="single" w:color="auto" w:sz="4" w:space="0"/>
            </w:tcBorders>
            <w:vAlign w:val="center"/>
          </w:tcPr>
          <w:p w14:paraId="2391DEAA">
            <w:pPr>
              <w:jc w:val="center"/>
              <w:rPr>
                <w:rFonts w:hint="eastAsia" w:ascii="仿宋" w:hAnsi="仿宋" w:eastAsia="仿宋" w:cs="仿宋"/>
                <w:color w:val="auto"/>
              </w:rPr>
            </w:pPr>
          </w:p>
        </w:tc>
        <w:tc>
          <w:tcPr>
            <w:tcW w:w="527" w:type="dxa"/>
            <w:vMerge w:val="continue"/>
            <w:tcBorders>
              <w:left w:val="single" w:color="auto" w:sz="4" w:space="0"/>
            </w:tcBorders>
            <w:vAlign w:val="center"/>
          </w:tcPr>
          <w:p w14:paraId="4DB4E593">
            <w:pPr>
              <w:jc w:val="center"/>
              <w:rPr>
                <w:rFonts w:hint="eastAsia" w:ascii="仿宋" w:hAnsi="仿宋" w:eastAsia="仿宋" w:cs="仿宋"/>
                <w:color w:val="auto"/>
              </w:rPr>
            </w:pPr>
          </w:p>
        </w:tc>
        <w:tc>
          <w:tcPr>
            <w:tcW w:w="2260" w:type="dxa"/>
            <w:gridSpan w:val="2"/>
            <w:tcBorders>
              <w:top w:val="single" w:color="auto" w:sz="4" w:space="0"/>
              <w:left w:val="single" w:color="auto" w:sz="4" w:space="0"/>
            </w:tcBorders>
            <w:vAlign w:val="center"/>
          </w:tcPr>
          <w:p w14:paraId="3075FC49">
            <w:pPr>
              <w:jc w:val="center"/>
              <w:rPr>
                <w:rFonts w:hint="eastAsia" w:ascii="仿宋" w:hAnsi="仿宋" w:eastAsia="仿宋" w:cs="仿宋"/>
                <w:color w:val="auto"/>
              </w:rPr>
            </w:pPr>
            <w:r>
              <w:rPr>
                <w:rFonts w:hint="eastAsia" w:ascii="仿宋" w:hAnsi="仿宋" w:eastAsia="仿宋" w:cs="仿宋"/>
                <w:color w:val="auto"/>
              </w:rPr>
              <w:t>各类注册人员</w:t>
            </w:r>
          </w:p>
        </w:tc>
        <w:tc>
          <w:tcPr>
            <w:tcW w:w="1630" w:type="dxa"/>
            <w:tcBorders>
              <w:top w:val="single" w:color="auto" w:sz="4" w:space="0"/>
              <w:left w:val="single" w:color="auto" w:sz="4" w:space="0"/>
              <w:right w:val="single" w:color="auto" w:sz="4" w:space="0"/>
            </w:tcBorders>
            <w:vAlign w:val="center"/>
          </w:tcPr>
          <w:p w14:paraId="0049636B">
            <w:pPr>
              <w:jc w:val="center"/>
              <w:rPr>
                <w:rFonts w:hint="eastAsia" w:ascii="仿宋" w:hAnsi="仿宋" w:eastAsia="仿宋" w:cs="仿宋"/>
                <w:color w:val="auto"/>
              </w:rPr>
            </w:pPr>
          </w:p>
        </w:tc>
      </w:tr>
      <w:tr w14:paraId="43E0E966">
        <w:tblPrEx>
          <w:tblCellMar>
            <w:top w:w="0" w:type="dxa"/>
            <w:left w:w="10" w:type="dxa"/>
            <w:bottom w:w="0" w:type="dxa"/>
            <w:right w:w="10" w:type="dxa"/>
          </w:tblCellMar>
        </w:tblPrEx>
        <w:trPr>
          <w:trHeight w:val="589" w:hRule="exact"/>
          <w:jc w:val="center"/>
        </w:trPr>
        <w:tc>
          <w:tcPr>
            <w:tcW w:w="2077" w:type="dxa"/>
            <w:tcBorders>
              <w:top w:val="single" w:color="auto" w:sz="4" w:space="0"/>
              <w:left w:val="single" w:color="auto" w:sz="4" w:space="0"/>
            </w:tcBorders>
            <w:vAlign w:val="center"/>
          </w:tcPr>
          <w:p w14:paraId="090AE93E">
            <w:pPr>
              <w:jc w:val="center"/>
              <w:rPr>
                <w:rFonts w:hint="eastAsia" w:ascii="仿宋" w:hAnsi="仿宋" w:eastAsia="仿宋" w:cs="仿宋"/>
                <w:color w:val="auto"/>
              </w:rPr>
            </w:pPr>
            <w:r>
              <w:rPr>
                <w:rFonts w:hint="eastAsia" w:ascii="仿宋" w:hAnsi="仿宋" w:eastAsia="仿宋" w:cs="仿宋"/>
                <w:color w:val="auto"/>
              </w:rPr>
              <w:t>经营范围</w:t>
            </w:r>
          </w:p>
        </w:tc>
        <w:tc>
          <w:tcPr>
            <w:tcW w:w="8382" w:type="dxa"/>
            <w:gridSpan w:val="7"/>
            <w:tcBorders>
              <w:top w:val="single" w:color="auto" w:sz="4" w:space="0"/>
              <w:left w:val="single" w:color="auto" w:sz="4" w:space="0"/>
              <w:right w:val="single" w:color="auto" w:sz="4" w:space="0"/>
            </w:tcBorders>
            <w:vAlign w:val="center"/>
          </w:tcPr>
          <w:p w14:paraId="269287E4">
            <w:pPr>
              <w:rPr>
                <w:rFonts w:hint="eastAsia" w:ascii="仿宋" w:hAnsi="仿宋" w:eastAsia="仿宋" w:cs="仿宋"/>
                <w:color w:val="auto"/>
              </w:rPr>
            </w:pPr>
          </w:p>
        </w:tc>
      </w:tr>
      <w:tr w14:paraId="53318BD7">
        <w:tblPrEx>
          <w:tblCellMar>
            <w:top w:w="0" w:type="dxa"/>
            <w:left w:w="10" w:type="dxa"/>
            <w:bottom w:w="0" w:type="dxa"/>
            <w:right w:w="10" w:type="dxa"/>
          </w:tblCellMar>
        </w:tblPrEx>
        <w:trPr>
          <w:trHeight w:val="2568" w:hRule="exact"/>
          <w:jc w:val="center"/>
        </w:trPr>
        <w:tc>
          <w:tcPr>
            <w:tcW w:w="2077" w:type="dxa"/>
            <w:tcBorders>
              <w:top w:val="single" w:color="auto" w:sz="4" w:space="0"/>
              <w:left w:val="single" w:color="auto" w:sz="4" w:space="0"/>
            </w:tcBorders>
            <w:vAlign w:val="center"/>
          </w:tcPr>
          <w:p w14:paraId="65585AD8">
            <w:pPr>
              <w:jc w:val="center"/>
              <w:rPr>
                <w:rFonts w:hint="eastAsia" w:ascii="仿宋" w:hAnsi="仿宋" w:eastAsia="仿宋" w:cs="仿宋"/>
                <w:color w:val="auto"/>
              </w:rPr>
            </w:pPr>
            <w:r>
              <w:rPr>
                <w:rFonts w:hint="eastAsia" w:ascii="仿宋" w:hAnsi="仿宋" w:eastAsia="仿宋" w:cs="仿宋"/>
                <w:color w:val="auto"/>
              </w:rPr>
              <w:t>投标人关联企业情况（包括但不限于与投标人法定代表人为同一人或者存在控股、管理关系的不同单位）</w:t>
            </w:r>
          </w:p>
        </w:tc>
        <w:tc>
          <w:tcPr>
            <w:tcW w:w="8382" w:type="dxa"/>
            <w:gridSpan w:val="7"/>
            <w:tcBorders>
              <w:top w:val="single" w:color="auto" w:sz="4" w:space="0"/>
              <w:left w:val="single" w:color="auto" w:sz="4" w:space="0"/>
              <w:right w:val="single" w:color="auto" w:sz="4" w:space="0"/>
            </w:tcBorders>
            <w:vAlign w:val="center"/>
          </w:tcPr>
          <w:p w14:paraId="584702C9">
            <w:pPr>
              <w:rPr>
                <w:rFonts w:hint="eastAsia" w:ascii="仿宋" w:hAnsi="仿宋" w:eastAsia="仿宋" w:cs="仿宋"/>
                <w:color w:val="auto"/>
              </w:rPr>
            </w:pPr>
          </w:p>
        </w:tc>
      </w:tr>
      <w:tr w14:paraId="1DB2C3CA">
        <w:tblPrEx>
          <w:tblCellMar>
            <w:top w:w="0" w:type="dxa"/>
            <w:left w:w="10" w:type="dxa"/>
            <w:bottom w:w="0" w:type="dxa"/>
            <w:right w:w="10" w:type="dxa"/>
          </w:tblCellMar>
        </w:tblPrEx>
        <w:trPr>
          <w:trHeight w:val="618" w:hRule="exact"/>
          <w:jc w:val="center"/>
        </w:trPr>
        <w:tc>
          <w:tcPr>
            <w:tcW w:w="2077" w:type="dxa"/>
            <w:tcBorders>
              <w:top w:val="single" w:color="auto" w:sz="4" w:space="0"/>
              <w:left w:val="single" w:color="auto" w:sz="4" w:space="0"/>
              <w:bottom w:val="single" w:color="auto" w:sz="4" w:space="0"/>
            </w:tcBorders>
            <w:vAlign w:val="center"/>
          </w:tcPr>
          <w:p w14:paraId="576BDF59">
            <w:pPr>
              <w:jc w:val="center"/>
              <w:rPr>
                <w:rFonts w:hint="eastAsia" w:ascii="仿宋" w:hAnsi="仿宋" w:eastAsia="仿宋" w:cs="仿宋"/>
                <w:color w:val="auto"/>
              </w:rPr>
            </w:pPr>
            <w:r>
              <w:rPr>
                <w:rFonts w:hint="eastAsia" w:ascii="仿宋" w:hAnsi="仿宋" w:eastAsia="仿宋" w:cs="仿宋"/>
                <w:color w:val="auto"/>
              </w:rPr>
              <w:t>备注</w:t>
            </w:r>
          </w:p>
        </w:tc>
        <w:tc>
          <w:tcPr>
            <w:tcW w:w="8382" w:type="dxa"/>
            <w:gridSpan w:val="7"/>
            <w:tcBorders>
              <w:top w:val="single" w:color="auto" w:sz="4" w:space="0"/>
              <w:left w:val="single" w:color="auto" w:sz="4" w:space="0"/>
              <w:bottom w:val="single" w:color="auto" w:sz="4" w:space="0"/>
              <w:right w:val="single" w:color="auto" w:sz="4" w:space="0"/>
            </w:tcBorders>
            <w:vAlign w:val="center"/>
          </w:tcPr>
          <w:p w14:paraId="15D20FE1">
            <w:pPr>
              <w:rPr>
                <w:rFonts w:hint="eastAsia" w:ascii="仿宋" w:hAnsi="仿宋" w:eastAsia="仿宋" w:cs="仿宋"/>
                <w:color w:val="auto"/>
              </w:rPr>
            </w:pPr>
          </w:p>
        </w:tc>
      </w:tr>
    </w:tbl>
    <w:p w14:paraId="17B4394D">
      <w:pPr>
        <w:rPr>
          <w:rFonts w:hint="eastAsia" w:ascii="仿宋" w:hAnsi="仿宋" w:eastAsia="仿宋" w:cs="仿宋"/>
          <w:color w:val="auto"/>
          <w:sz w:val="24"/>
          <w:lang w:bidi="zh-CN"/>
        </w:rPr>
      </w:pPr>
      <w:r>
        <w:rPr>
          <w:rFonts w:hint="eastAsia" w:ascii="仿宋" w:hAnsi="仿宋" w:eastAsia="仿宋" w:cs="仿宋"/>
          <w:color w:val="auto"/>
          <w:sz w:val="24"/>
          <w:lang w:bidi="zh-CN"/>
        </w:rPr>
        <w:t>附：公司简介、营业执照等公司资质证明。</w:t>
      </w:r>
    </w:p>
    <w:p w14:paraId="2FC3854A">
      <w:pPr>
        <w:rPr>
          <w:rFonts w:hint="eastAsia" w:ascii="仿宋" w:hAnsi="仿宋" w:eastAsia="仿宋" w:cs="仿宋"/>
          <w:color w:val="auto"/>
          <w:sz w:val="24"/>
          <w:lang w:bidi="zh-CN"/>
        </w:rPr>
      </w:pPr>
    </w:p>
    <w:p w14:paraId="620716BF">
      <w:pPr>
        <w:widowControl/>
        <w:spacing w:line="480" w:lineRule="exact"/>
        <w:jc w:val="center"/>
        <w:outlineLvl w:val="0"/>
        <w:rPr>
          <w:rFonts w:hint="eastAsia" w:ascii="仿宋" w:hAnsi="仿宋" w:eastAsia="仿宋" w:cs="仿宋"/>
          <w:b/>
          <w:color w:val="auto"/>
          <w:sz w:val="28"/>
          <w:szCs w:val="28"/>
          <w:lang w:val="en-US" w:eastAsia="zh-CN"/>
        </w:rPr>
      </w:pPr>
      <w:bookmarkStart w:id="268" w:name="_Toc16151"/>
      <w:r>
        <w:rPr>
          <w:rFonts w:hint="eastAsia" w:ascii="仿宋" w:hAnsi="仿宋" w:eastAsia="仿宋" w:cs="仿宋"/>
          <w:b/>
          <w:color w:val="auto"/>
          <w:sz w:val="28"/>
          <w:szCs w:val="28"/>
          <w:lang w:val="en-US" w:eastAsia="zh-CN"/>
        </w:rPr>
        <w:t>八、资格审查资料</w:t>
      </w:r>
      <w:bookmarkEnd w:id="268"/>
    </w:p>
    <w:p w14:paraId="43F63E2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bookmarkStart w:id="269" w:name="_Toc18205"/>
      <w:bookmarkStart w:id="270" w:name="_Toc14936"/>
      <w:bookmarkStart w:id="271" w:name="_Toc19503"/>
      <w:bookmarkStart w:id="272" w:name="_Toc15731"/>
      <w:r>
        <w:rPr>
          <w:rFonts w:hint="eastAsia" w:ascii="仿宋" w:hAnsi="仿宋" w:eastAsia="仿宋" w:cs="仿宋"/>
          <w:color w:val="auto"/>
          <w:sz w:val="24"/>
          <w:lang w:eastAsia="zh-CN"/>
        </w:rPr>
        <w:t>（</w:t>
      </w:r>
      <w:r>
        <w:rPr>
          <w:rFonts w:hint="eastAsia" w:ascii="仿宋" w:hAnsi="仿宋" w:eastAsia="仿宋" w:cs="仿宋"/>
          <w:color w:val="auto"/>
          <w:sz w:val="24"/>
        </w:rPr>
        <w:t>一</w:t>
      </w:r>
      <w:r>
        <w:rPr>
          <w:rFonts w:hint="eastAsia" w:ascii="仿宋" w:hAnsi="仿宋" w:eastAsia="仿宋" w:cs="仿宋"/>
          <w:color w:val="auto"/>
          <w:sz w:val="24"/>
          <w:lang w:eastAsia="zh-CN"/>
        </w:rPr>
        <w:t>）</w:t>
      </w:r>
      <w:r>
        <w:rPr>
          <w:rFonts w:hint="eastAsia" w:ascii="仿宋" w:hAnsi="仿宋" w:eastAsia="仿宋" w:cs="仿宋"/>
          <w:color w:val="auto"/>
          <w:sz w:val="24"/>
        </w:rPr>
        <w:t>、</w:t>
      </w:r>
      <w:r>
        <w:rPr>
          <w:rFonts w:hint="eastAsia" w:ascii="仿宋" w:hAnsi="仿宋" w:eastAsia="仿宋" w:cs="仿宋"/>
          <w:color w:val="auto"/>
          <w:sz w:val="24"/>
          <w:lang w:eastAsia="zh-CN"/>
        </w:rPr>
        <w:t>投标人</w:t>
      </w:r>
      <w:r>
        <w:rPr>
          <w:rFonts w:hint="eastAsia" w:ascii="仿宋" w:hAnsi="仿宋" w:eastAsia="仿宋" w:cs="仿宋"/>
          <w:color w:val="auto"/>
          <w:sz w:val="24"/>
        </w:rPr>
        <w:t>为企业（包括合伙企业）的，应提供有效的“营业执照”；</w:t>
      </w:r>
    </w:p>
    <w:p w14:paraId="5CA501A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eastAsia="zh-CN"/>
        </w:rPr>
        <w:t>投标人</w:t>
      </w:r>
      <w:r>
        <w:rPr>
          <w:rFonts w:hint="eastAsia" w:ascii="仿宋" w:hAnsi="仿宋" w:eastAsia="仿宋" w:cs="仿宋"/>
          <w:color w:val="auto"/>
          <w:sz w:val="24"/>
        </w:rPr>
        <w:t>为事业单位的，应提供有效的“事业单位法人证书”；</w:t>
      </w:r>
    </w:p>
    <w:p w14:paraId="23E03F0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eastAsia="zh-CN"/>
        </w:rPr>
        <w:t>投标人</w:t>
      </w:r>
      <w:r>
        <w:rPr>
          <w:rFonts w:hint="eastAsia" w:ascii="仿宋" w:hAnsi="仿宋" w:eastAsia="仿宋" w:cs="仿宋"/>
          <w:color w:val="auto"/>
          <w:sz w:val="24"/>
        </w:rPr>
        <w:t>是非企业机构的，应提供有效的“执业许可证”“登记证书”等证明文件；</w:t>
      </w:r>
    </w:p>
    <w:p w14:paraId="53BBE3B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eastAsia="zh-CN"/>
        </w:rPr>
        <w:t>投标人</w:t>
      </w:r>
      <w:r>
        <w:rPr>
          <w:rFonts w:hint="eastAsia" w:ascii="仿宋" w:hAnsi="仿宋" w:eastAsia="仿宋" w:cs="仿宋"/>
          <w:color w:val="auto"/>
          <w:sz w:val="24"/>
        </w:rPr>
        <w:t>是个体工商户的，应提供有效的“个体工商户营业执照”；</w:t>
      </w:r>
    </w:p>
    <w:p w14:paraId="6E91773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eastAsia="zh-CN"/>
        </w:rPr>
        <w:t>投标人</w:t>
      </w:r>
      <w:r>
        <w:rPr>
          <w:rFonts w:hint="eastAsia" w:ascii="仿宋" w:hAnsi="仿宋" w:eastAsia="仿宋" w:cs="仿宋"/>
          <w:color w:val="auto"/>
          <w:sz w:val="24"/>
        </w:rPr>
        <w:t>是自然人的，应提供有效的自然人身份证明。</w:t>
      </w:r>
    </w:p>
    <w:p w14:paraId="62682B5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0F00DDB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二</w:t>
      </w:r>
      <w:r>
        <w:rPr>
          <w:rFonts w:hint="eastAsia" w:ascii="仿宋" w:hAnsi="仿宋" w:eastAsia="仿宋" w:cs="仿宋"/>
          <w:color w:val="auto"/>
          <w:sz w:val="24"/>
          <w:lang w:eastAsia="zh-CN"/>
        </w:rPr>
        <w:t>）</w:t>
      </w:r>
      <w:r>
        <w:rPr>
          <w:rFonts w:hint="eastAsia" w:ascii="仿宋" w:hAnsi="仿宋" w:eastAsia="仿宋" w:cs="仿宋"/>
          <w:color w:val="auto"/>
          <w:sz w:val="24"/>
        </w:rPr>
        <w:t>、</w:t>
      </w:r>
      <w:r>
        <w:rPr>
          <w:rFonts w:hint="eastAsia" w:ascii="仿宋" w:hAnsi="仿宋" w:eastAsia="仿宋" w:cs="仿宋"/>
          <w:color w:val="auto"/>
          <w:sz w:val="24"/>
          <w:lang w:eastAsia="zh-CN"/>
        </w:rPr>
        <w:t>投标人</w:t>
      </w:r>
      <w:r>
        <w:rPr>
          <w:rFonts w:hint="eastAsia" w:ascii="仿宋" w:hAnsi="仿宋" w:eastAsia="仿宋" w:cs="仿宋"/>
          <w:color w:val="auto"/>
          <w:sz w:val="24"/>
        </w:rPr>
        <w:t>代表身份证明</w:t>
      </w:r>
      <w:bookmarkEnd w:id="269"/>
      <w:bookmarkEnd w:id="270"/>
    </w:p>
    <w:p w14:paraId="04879C4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1.法定代表人身份证明复印件</w:t>
      </w:r>
    </w:p>
    <w:p w14:paraId="42471C8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2.法定代表人授权委托书</w:t>
      </w:r>
    </w:p>
    <w:bookmarkEnd w:id="271"/>
    <w:bookmarkEnd w:id="272"/>
    <w:p w14:paraId="2EA9CBF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三</w:t>
      </w:r>
      <w:r>
        <w:rPr>
          <w:rFonts w:hint="eastAsia" w:ascii="仿宋" w:hAnsi="仿宋" w:eastAsia="仿宋" w:cs="仿宋"/>
          <w:color w:val="auto"/>
          <w:sz w:val="24"/>
          <w:lang w:eastAsia="zh-CN"/>
        </w:rPr>
        <w:t>）</w:t>
      </w:r>
      <w:r>
        <w:rPr>
          <w:rFonts w:hint="eastAsia" w:ascii="仿宋" w:hAnsi="仿宋" w:eastAsia="仿宋" w:cs="仿宋"/>
          <w:color w:val="auto"/>
          <w:sz w:val="24"/>
        </w:rPr>
        <w:t>、具有良好的商业信誉和健全的财务会计制度</w:t>
      </w:r>
      <w:r>
        <w:rPr>
          <w:rFonts w:hint="eastAsia" w:ascii="仿宋" w:hAnsi="仿宋" w:eastAsia="仿宋" w:cs="仿宋"/>
          <w:color w:val="auto"/>
          <w:sz w:val="24"/>
          <w:lang w:eastAsia="zh-CN"/>
        </w:rPr>
        <w:t>，</w:t>
      </w:r>
      <w:r>
        <w:rPr>
          <w:rFonts w:hint="eastAsia" w:ascii="仿宋" w:hAnsi="仿宋" w:eastAsia="仿宋" w:cs="仿宋"/>
          <w:color w:val="auto"/>
          <w:sz w:val="24"/>
        </w:rPr>
        <w:t>提供20</w:t>
      </w:r>
      <w:r>
        <w:rPr>
          <w:rFonts w:hint="eastAsia" w:ascii="仿宋" w:hAnsi="仿宋" w:eastAsia="仿宋" w:cs="仿宋"/>
          <w:color w:val="auto"/>
          <w:sz w:val="24"/>
          <w:lang w:val="en-US" w:eastAsia="zh-CN"/>
        </w:rPr>
        <w:t>24</w:t>
      </w:r>
      <w:r>
        <w:rPr>
          <w:rFonts w:hint="eastAsia" w:ascii="仿宋" w:hAnsi="仿宋" w:eastAsia="仿宋" w:cs="仿宋"/>
          <w:color w:val="auto"/>
          <w:sz w:val="24"/>
        </w:rPr>
        <w:t>年度或20</w:t>
      </w:r>
      <w:r>
        <w:rPr>
          <w:rFonts w:hint="eastAsia" w:ascii="仿宋" w:hAnsi="仿宋" w:eastAsia="仿宋" w:cs="仿宋"/>
          <w:color w:val="auto"/>
          <w:sz w:val="24"/>
          <w:lang w:val="en-US" w:eastAsia="zh-CN"/>
        </w:rPr>
        <w:t>25</w:t>
      </w:r>
      <w:r>
        <w:rPr>
          <w:rFonts w:hint="eastAsia" w:ascii="仿宋" w:hAnsi="仿宋" w:eastAsia="仿宋" w:cs="仿宋"/>
          <w:color w:val="auto"/>
          <w:sz w:val="24"/>
        </w:rPr>
        <w:t>年度经会计师事务所或审计机构审计的财务审计报告，</w:t>
      </w:r>
      <w:r>
        <w:rPr>
          <w:rFonts w:hint="eastAsia" w:ascii="仿宋" w:hAnsi="仿宋" w:eastAsia="仿宋" w:cs="仿宋"/>
          <w:color w:val="auto"/>
          <w:sz w:val="24"/>
          <w:lang w:eastAsia="zh-CN"/>
        </w:rPr>
        <w:t>（</w:t>
      </w:r>
      <w:r>
        <w:rPr>
          <w:rFonts w:hint="eastAsia" w:ascii="仿宋" w:hAnsi="仿宋" w:eastAsia="仿宋" w:cs="仿宋"/>
          <w:color w:val="auto"/>
          <w:sz w:val="24"/>
        </w:rPr>
        <w:t>包括资产负债表、现金流量表、</w:t>
      </w:r>
      <w:r>
        <w:rPr>
          <w:rFonts w:hint="eastAsia" w:ascii="仿宋" w:hAnsi="仿宋" w:eastAsia="仿宋" w:cs="仿宋"/>
          <w:color w:val="auto"/>
          <w:sz w:val="24"/>
          <w:lang w:val="en-US" w:eastAsia="zh-CN"/>
        </w:rPr>
        <w:t>利润表、</w:t>
      </w:r>
      <w:r>
        <w:rPr>
          <w:rFonts w:hint="eastAsia" w:ascii="仿宋" w:hAnsi="仿宋" w:eastAsia="仿宋" w:cs="仿宋"/>
          <w:color w:val="auto"/>
          <w:sz w:val="24"/>
        </w:rPr>
        <w:t>损益表</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 财务审计报告须在财政部注册会计师行业统一监管平台(http://acc.mof.gov.cn)完成报备并赋有平台统一验证码。审计报告应清晰显示验证码及可查验二维码，采购人将通过统一监管平台对审计报告真实性、有效性进行在线查验，未赋码、验证码无效或无法查验的审计报告视为无效材料)或基本开户银行在投标截止日前三个月内开具的资信证明（银行存款证明无效）并附基本户开户许可证（或基本账户存款信息）；</w:t>
      </w:r>
    </w:p>
    <w:p w14:paraId="4E0F577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四</w:t>
      </w:r>
      <w:r>
        <w:rPr>
          <w:rFonts w:hint="eastAsia" w:ascii="仿宋" w:hAnsi="仿宋" w:eastAsia="仿宋" w:cs="仿宋"/>
          <w:color w:val="auto"/>
          <w:sz w:val="24"/>
          <w:lang w:eastAsia="zh-CN"/>
        </w:rPr>
        <w:t>）</w:t>
      </w:r>
      <w:r>
        <w:rPr>
          <w:rFonts w:hint="eastAsia" w:ascii="仿宋" w:hAnsi="仿宋" w:eastAsia="仿宋" w:cs="仿宋"/>
          <w:color w:val="auto"/>
          <w:sz w:val="24"/>
        </w:rPr>
        <w:t>、提供的近半年内任意一月依法缴纳税收证明</w:t>
      </w:r>
    </w:p>
    <w:p w14:paraId="4D2198D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（提供的近半年内任意一月依法缴纳税收证明，当月新成立公司不需提供；无需纳税或免税的也需提供相应证明材料。）</w:t>
      </w:r>
    </w:p>
    <w:p w14:paraId="57703C4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五</w:t>
      </w:r>
      <w:r>
        <w:rPr>
          <w:rFonts w:hint="eastAsia" w:ascii="仿宋" w:hAnsi="仿宋" w:eastAsia="仿宋" w:cs="仿宋"/>
          <w:color w:val="auto"/>
          <w:sz w:val="24"/>
          <w:lang w:eastAsia="zh-CN"/>
        </w:rPr>
        <w:t>）</w:t>
      </w:r>
      <w:r>
        <w:rPr>
          <w:rFonts w:hint="eastAsia" w:ascii="仿宋" w:hAnsi="仿宋" w:eastAsia="仿宋" w:cs="仿宋"/>
          <w:color w:val="auto"/>
          <w:sz w:val="24"/>
        </w:rPr>
        <w:t>、提供社保缴纳证明</w:t>
      </w:r>
    </w:p>
    <w:p w14:paraId="2DC7004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（近半年内任意一月社保缴纳证明，当月新成立公司不需提供）</w:t>
      </w:r>
    </w:p>
    <w:p w14:paraId="26124B5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六</w:t>
      </w:r>
      <w:r>
        <w:rPr>
          <w:rFonts w:hint="eastAsia" w:ascii="仿宋" w:hAnsi="仿宋" w:eastAsia="仿宋" w:cs="仿宋"/>
          <w:color w:val="auto"/>
          <w:sz w:val="24"/>
          <w:lang w:eastAsia="zh-CN"/>
        </w:rPr>
        <w:t>）</w:t>
      </w:r>
      <w:r>
        <w:rPr>
          <w:rFonts w:hint="eastAsia" w:ascii="仿宋" w:hAnsi="仿宋" w:eastAsia="仿宋" w:cs="仿宋"/>
          <w:color w:val="auto"/>
          <w:sz w:val="24"/>
        </w:rPr>
        <w:t>、具有履行合同所必需的设备和专业技术能力的证明材料或声明（由</w:t>
      </w:r>
      <w:r>
        <w:rPr>
          <w:rFonts w:hint="eastAsia" w:ascii="仿宋" w:hAnsi="仿宋" w:eastAsia="仿宋" w:cs="仿宋"/>
          <w:color w:val="auto"/>
          <w:sz w:val="24"/>
          <w:lang w:eastAsia="zh-CN"/>
        </w:rPr>
        <w:t>投标人</w:t>
      </w:r>
      <w:r>
        <w:rPr>
          <w:rFonts w:hint="eastAsia" w:ascii="仿宋" w:hAnsi="仿宋" w:eastAsia="仿宋" w:cs="仿宋"/>
          <w:color w:val="auto"/>
          <w:sz w:val="24"/>
        </w:rPr>
        <w:t>根据项目需求提供说明材料）</w:t>
      </w:r>
    </w:p>
    <w:p w14:paraId="6468569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七</w:t>
      </w:r>
      <w:r>
        <w:rPr>
          <w:rFonts w:hint="eastAsia" w:ascii="仿宋" w:hAnsi="仿宋" w:eastAsia="仿宋" w:cs="仿宋"/>
          <w:color w:val="auto"/>
          <w:sz w:val="24"/>
          <w:lang w:eastAsia="zh-CN"/>
        </w:rPr>
        <w:t>）</w:t>
      </w:r>
      <w:r>
        <w:rPr>
          <w:rFonts w:hint="eastAsia" w:ascii="仿宋" w:hAnsi="仿宋" w:eastAsia="仿宋" w:cs="仿宋"/>
          <w:color w:val="auto"/>
          <w:sz w:val="24"/>
        </w:rPr>
        <w:t>、参加政府采购活动前三年内在经营活动中没有重大违法记录的书面声明</w:t>
      </w:r>
    </w:p>
    <w:p w14:paraId="69730A71">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rPr>
      </w:pPr>
      <w:r>
        <w:rPr>
          <w:rFonts w:hint="eastAsia" w:ascii="仿宋" w:hAnsi="仿宋" w:eastAsia="仿宋" w:cs="仿宋"/>
          <w:b/>
          <w:bCs/>
          <w:color w:val="auto"/>
          <w:sz w:val="24"/>
          <w:lang w:eastAsia="zh-CN"/>
        </w:rPr>
        <w:t>（</w:t>
      </w:r>
      <w:r>
        <w:rPr>
          <w:rFonts w:hint="eastAsia" w:ascii="仿宋" w:hAnsi="仿宋" w:eastAsia="仿宋" w:cs="仿宋"/>
          <w:b/>
          <w:bCs/>
          <w:color w:val="auto"/>
          <w:sz w:val="24"/>
          <w:lang w:val="en-US" w:eastAsia="zh-CN"/>
        </w:rPr>
        <w:t>八</w:t>
      </w:r>
      <w:r>
        <w:rPr>
          <w:rFonts w:hint="eastAsia" w:ascii="仿宋" w:hAnsi="仿宋" w:eastAsia="仿宋" w:cs="仿宋"/>
          <w:b/>
          <w:bCs/>
          <w:color w:val="auto"/>
          <w:sz w:val="24"/>
          <w:lang w:eastAsia="zh-CN"/>
        </w:rPr>
        <w:t>）</w:t>
      </w:r>
      <w:r>
        <w:rPr>
          <w:rFonts w:hint="eastAsia" w:ascii="仿宋" w:hAnsi="仿宋" w:eastAsia="仿宋" w:cs="仿宋"/>
          <w:b/>
          <w:bCs/>
          <w:color w:val="auto"/>
          <w:sz w:val="24"/>
        </w:rPr>
        <w:t>、其他特定资质：（1）投标人具有卫生健康行政部门颁发的《医疗机构执业许可证》；</w:t>
      </w:r>
    </w:p>
    <w:p w14:paraId="39A8D9CC">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rPr>
      </w:pPr>
      <w:r>
        <w:rPr>
          <w:rFonts w:hint="eastAsia" w:ascii="仿宋" w:hAnsi="仿宋" w:eastAsia="仿宋" w:cs="仿宋"/>
          <w:b/>
          <w:bCs/>
          <w:color w:val="auto"/>
          <w:sz w:val="24"/>
        </w:rPr>
        <w:t>（2）在中华人民共和国境内注册，未在“信用中国”网站（www.creditchina.gov.cn）、“中国政府采购网”（www.ccgp.gov.cn）等渠道列入失信被执行人、重大税收违法失信主体、政府采购严重违法失信行为记录名单；</w:t>
      </w:r>
    </w:p>
    <w:p w14:paraId="68E9E27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九</w:t>
      </w:r>
      <w:r>
        <w:rPr>
          <w:rFonts w:hint="eastAsia" w:ascii="仿宋" w:hAnsi="仿宋" w:eastAsia="仿宋" w:cs="仿宋"/>
          <w:color w:val="auto"/>
          <w:sz w:val="24"/>
          <w:lang w:eastAsia="zh-CN"/>
        </w:rPr>
        <w:t>）</w:t>
      </w:r>
      <w:r>
        <w:rPr>
          <w:rFonts w:hint="eastAsia" w:ascii="仿宋" w:hAnsi="仿宋" w:eastAsia="仿宋" w:cs="仿宋"/>
          <w:color w:val="auto"/>
          <w:sz w:val="24"/>
        </w:rPr>
        <w:t>、落实政府采购政策需满足的资格证明文件</w:t>
      </w:r>
    </w:p>
    <w:p w14:paraId="19516A93">
      <w:pPr>
        <w:keepNext w:val="0"/>
        <w:keepLines w:val="0"/>
        <w:pageBreakBefore w:val="0"/>
        <w:kinsoku/>
        <w:wordWrap/>
        <w:overflowPunct/>
        <w:topLinePunct w:val="0"/>
        <w:autoSpaceDE/>
        <w:autoSpaceDN/>
        <w:bidi w:val="0"/>
        <w:adjustRightInd/>
        <w:snapToGrid/>
        <w:spacing w:before="60" w:after="60"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本项目不专门面向中小企业采购。</w:t>
      </w:r>
    </w:p>
    <w:p w14:paraId="2693671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本项目采购标的对应的中小企业划分标准所属行业为</w:t>
      </w:r>
      <w:r>
        <w:rPr>
          <w:rFonts w:hint="eastAsia" w:ascii="仿宋" w:hAnsi="仿宋" w:eastAsia="仿宋" w:cs="仿宋"/>
          <w:b/>
          <w:bCs/>
          <w:color w:val="auto"/>
          <w:sz w:val="24"/>
          <w:u w:val="single"/>
          <w:lang w:val="en-US" w:eastAsia="zh-CN"/>
        </w:rPr>
        <w:t>其他未列明行业</w:t>
      </w:r>
      <w:r>
        <w:rPr>
          <w:rFonts w:hint="eastAsia" w:ascii="仿宋" w:hAnsi="仿宋" w:eastAsia="仿宋" w:cs="仿宋"/>
          <w:b/>
          <w:bCs/>
          <w:color w:val="auto"/>
          <w:sz w:val="24"/>
          <w:u w:val="single"/>
        </w:rPr>
        <w:t>。</w:t>
      </w:r>
    </w:p>
    <w:p w14:paraId="00671A5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bookmarkStart w:id="273" w:name="_Toc28913"/>
      <w:bookmarkStart w:id="274" w:name="_Toc7039"/>
      <w:r>
        <w:rPr>
          <w:rFonts w:hint="eastAsia" w:ascii="仿宋" w:hAnsi="仿宋" w:eastAsia="仿宋" w:cs="仿宋"/>
          <w:color w:val="auto"/>
          <w:sz w:val="24"/>
        </w:rPr>
        <w:t>1.中小企业声明函</w:t>
      </w:r>
    </w:p>
    <w:p w14:paraId="135313A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2.监狱企业证明文件</w:t>
      </w:r>
    </w:p>
    <w:p w14:paraId="2C9E30E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3.残疾人福利性单位声明函</w:t>
      </w:r>
    </w:p>
    <w:p w14:paraId="22E6821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十</w:t>
      </w:r>
      <w:r>
        <w:rPr>
          <w:rFonts w:hint="eastAsia" w:ascii="仿宋" w:hAnsi="仿宋" w:eastAsia="仿宋" w:cs="仿宋"/>
          <w:color w:val="auto"/>
          <w:sz w:val="24"/>
          <w:lang w:eastAsia="zh-CN"/>
        </w:rPr>
        <w:t>）</w:t>
      </w:r>
      <w:r>
        <w:rPr>
          <w:rFonts w:hint="eastAsia" w:ascii="仿宋" w:hAnsi="仿宋" w:eastAsia="仿宋" w:cs="仿宋"/>
          <w:color w:val="auto"/>
          <w:sz w:val="24"/>
        </w:rPr>
        <w:t>、其他资料</w:t>
      </w:r>
      <w:bookmarkEnd w:id="273"/>
      <w:bookmarkEnd w:id="274"/>
    </w:p>
    <w:p w14:paraId="53430DF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 xml:space="preserve">1.不参与围标串标承诺书； </w:t>
      </w:r>
    </w:p>
    <w:p w14:paraId="07A328A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2.投标保证金凭证（电汇凭证或收据等）复印件</w:t>
      </w:r>
    </w:p>
    <w:p w14:paraId="4213259A">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Cs/>
          <w:color w:val="auto"/>
          <w:sz w:val="24"/>
        </w:rPr>
      </w:pPr>
      <w:r>
        <w:rPr>
          <w:rFonts w:hint="eastAsia" w:ascii="仿宋" w:hAnsi="仿宋" w:eastAsia="仿宋" w:cs="仿宋"/>
          <w:b/>
          <w:color w:val="auto"/>
          <w:sz w:val="24"/>
        </w:rPr>
        <w:t>注：1.</w:t>
      </w:r>
      <w:r>
        <w:rPr>
          <w:rFonts w:hint="eastAsia" w:ascii="仿宋" w:hAnsi="仿宋" w:eastAsia="仿宋" w:cs="仿宋"/>
          <w:b/>
          <w:color w:val="auto"/>
          <w:sz w:val="24"/>
          <w:lang w:eastAsia="zh-CN"/>
        </w:rPr>
        <w:t>投标人</w:t>
      </w:r>
      <w:r>
        <w:rPr>
          <w:rFonts w:hint="eastAsia" w:ascii="仿宋" w:hAnsi="仿宋" w:eastAsia="仿宋" w:cs="仿宋"/>
          <w:b/>
          <w:color w:val="auto"/>
          <w:sz w:val="24"/>
        </w:rPr>
        <w:t>制作投标文件，应按照投标文件组成顺序制作，编好始末页码且在投标文件目录中一一列明并对应。</w:t>
      </w:r>
    </w:p>
    <w:p w14:paraId="6337B667">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color w:val="auto"/>
          <w:sz w:val="24"/>
        </w:rPr>
      </w:pPr>
      <w:r>
        <w:rPr>
          <w:rFonts w:hint="eastAsia" w:ascii="仿宋" w:hAnsi="仿宋" w:eastAsia="仿宋" w:cs="仿宋"/>
          <w:b/>
          <w:color w:val="auto"/>
          <w:sz w:val="24"/>
        </w:rPr>
        <w:t>2.投标文件没有提供格式的，</w:t>
      </w:r>
      <w:r>
        <w:rPr>
          <w:rFonts w:hint="eastAsia" w:ascii="仿宋" w:hAnsi="仿宋" w:eastAsia="仿宋" w:cs="仿宋"/>
          <w:b/>
          <w:color w:val="auto"/>
          <w:sz w:val="24"/>
          <w:lang w:eastAsia="zh-CN"/>
        </w:rPr>
        <w:t>投标人</w:t>
      </w:r>
      <w:r>
        <w:rPr>
          <w:rFonts w:hint="eastAsia" w:ascii="仿宋" w:hAnsi="仿宋" w:eastAsia="仿宋" w:cs="仿宋"/>
          <w:b/>
          <w:color w:val="auto"/>
          <w:sz w:val="24"/>
        </w:rPr>
        <w:t>可自行设置。</w:t>
      </w:r>
    </w:p>
    <w:p w14:paraId="6B10D89B">
      <w:pPr>
        <w:rPr>
          <w:rFonts w:hint="eastAsia" w:ascii="仿宋" w:hAnsi="仿宋" w:eastAsia="仿宋" w:cs="仿宋"/>
          <w:b/>
          <w:color w:val="auto"/>
          <w:sz w:val="24"/>
        </w:rPr>
      </w:pPr>
      <w:r>
        <w:rPr>
          <w:rFonts w:hint="eastAsia" w:ascii="仿宋" w:hAnsi="仿宋" w:eastAsia="仿宋" w:cs="仿宋"/>
          <w:b/>
          <w:color w:val="auto"/>
          <w:sz w:val="24"/>
        </w:rPr>
        <w:br w:type="page"/>
      </w:r>
    </w:p>
    <w:p w14:paraId="6E3CAD05">
      <w:pPr>
        <w:jc w:val="center"/>
        <w:outlineLvl w:val="0"/>
        <w:rPr>
          <w:rFonts w:hint="eastAsia" w:ascii="仿宋" w:hAnsi="仿宋" w:eastAsia="仿宋" w:cs="仿宋"/>
          <w:color w:val="auto"/>
          <w:sz w:val="24"/>
        </w:rPr>
      </w:pPr>
      <w:bookmarkStart w:id="275" w:name="_Toc22702"/>
      <w:r>
        <w:rPr>
          <w:rFonts w:hint="eastAsia" w:ascii="仿宋" w:hAnsi="仿宋" w:eastAsia="仿宋" w:cs="仿宋"/>
          <w:b/>
          <w:color w:val="auto"/>
          <w:sz w:val="24"/>
        </w:rPr>
        <w:t>附件2-3    中小微企业声明函</w:t>
      </w:r>
      <w:bookmarkEnd w:id="275"/>
    </w:p>
    <w:p w14:paraId="3DCA343F">
      <w:pPr>
        <w:widowControl/>
        <w:wordWrap w:val="0"/>
        <w:spacing w:before="38" w:after="38" w:line="440" w:lineRule="exact"/>
        <w:ind w:firstLine="420"/>
        <w:jc w:val="center"/>
        <w:rPr>
          <w:rFonts w:hint="eastAsia" w:ascii="仿宋" w:hAnsi="仿宋" w:eastAsia="仿宋" w:cs="仿宋"/>
          <w:color w:val="auto"/>
          <w:sz w:val="24"/>
        </w:rPr>
      </w:pPr>
      <w:r>
        <w:rPr>
          <w:rFonts w:hint="eastAsia" w:ascii="仿宋" w:hAnsi="仿宋" w:eastAsia="仿宋" w:cs="仿宋"/>
          <w:color w:val="auto"/>
          <w:sz w:val="24"/>
        </w:rPr>
        <w:t>中小企业划型标准规定</w:t>
      </w:r>
    </w:p>
    <w:p w14:paraId="7678095F">
      <w:pPr>
        <w:widowControl/>
        <w:wordWrap w:val="0"/>
        <w:spacing w:before="38" w:after="38" w:line="440" w:lineRule="exact"/>
        <w:ind w:firstLine="420"/>
        <w:rPr>
          <w:rFonts w:hint="eastAsia" w:ascii="仿宋" w:hAnsi="仿宋" w:eastAsia="仿宋" w:cs="仿宋"/>
          <w:color w:val="auto"/>
          <w:sz w:val="24"/>
        </w:rPr>
      </w:pPr>
      <w:r>
        <w:rPr>
          <w:rFonts w:hint="eastAsia" w:ascii="仿宋" w:hAnsi="仿宋" w:eastAsia="仿宋" w:cs="仿宋"/>
          <w:color w:val="auto"/>
          <w:sz w:val="24"/>
        </w:rPr>
        <w:t>一、根据《中华人民共和国中小企业促进法》和《国务院关于进一步促进中小企业发展的若干意见》(（国发〔2009〕〔2009〕36号），制定本规定。</w:t>
      </w:r>
      <w:r>
        <w:rPr>
          <w:rFonts w:hint="eastAsia" w:ascii="仿宋" w:hAnsi="仿宋" w:eastAsia="仿宋" w:cs="仿宋"/>
          <w:color w:val="auto"/>
          <w:sz w:val="24"/>
        </w:rPr>
        <w:br w:type="textWrapping"/>
      </w:r>
      <w:r>
        <w:rPr>
          <w:rFonts w:hint="eastAsia" w:ascii="仿宋" w:hAnsi="仿宋" w:eastAsia="仿宋" w:cs="仿宋"/>
          <w:color w:val="auto"/>
          <w:sz w:val="24"/>
        </w:rPr>
        <w:t>　　二、中小企业划分为中型、小型、微型三种类型，具体标准根据企业从业人员、营业收入、资产总额等指标，结合行业特点制定。</w:t>
      </w:r>
      <w:r>
        <w:rPr>
          <w:rFonts w:hint="eastAsia" w:ascii="仿宋" w:hAnsi="仿宋" w:eastAsia="仿宋" w:cs="仿宋"/>
          <w:color w:val="auto"/>
          <w:sz w:val="24"/>
        </w:rPr>
        <w:br w:type="textWrapping"/>
      </w:r>
      <w:r>
        <w:rPr>
          <w:rFonts w:hint="eastAsia" w:ascii="仿宋" w:hAnsi="仿宋" w:eastAsia="仿宋" w:cs="仿宋"/>
          <w:color w:val="auto"/>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color w:val="auto"/>
          <w:sz w:val="24"/>
        </w:rPr>
        <w:br w:type="textWrapping"/>
      </w:r>
      <w:r>
        <w:rPr>
          <w:rFonts w:hint="eastAsia" w:ascii="仿宋" w:hAnsi="仿宋" w:eastAsia="仿宋" w:cs="仿宋"/>
          <w:color w:val="auto"/>
          <w:sz w:val="24"/>
        </w:rPr>
        <w:t>　　四、各行业划型标准为：</w:t>
      </w:r>
      <w:r>
        <w:rPr>
          <w:rFonts w:hint="eastAsia" w:ascii="仿宋" w:hAnsi="仿宋" w:eastAsia="仿宋" w:cs="仿宋"/>
          <w:color w:val="auto"/>
          <w:sz w:val="24"/>
        </w:rPr>
        <w:br w:type="textWrapping"/>
      </w:r>
      <w:r>
        <w:rPr>
          <w:rFonts w:hint="eastAsia" w:ascii="仿宋" w:hAnsi="仿宋" w:eastAsia="仿宋" w:cs="仿宋"/>
          <w:color w:val="auto"/>
          <w:sz w:val="24"/>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color w:val="auto"/>
          <w:sz w:val="24"/>
        </w:rPr>
        <w:br w:type="textWrapping"/>
      </w:r>
      <w:r>
        <w:rPr>
          <w:rFonts w:hint="eastAsia" w:ascii="仿宋" w:hAnsi="仿宋" w:eastAsia="仿宋" w:cs="仿宋"/>
          <w:color w:val="auto"/>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color w:val="auto"/>
          <w:sz w:val="24"/>
        </w:rPr>
        <w:br w:type="textWrapping"/>
      </w:r>
      <w:r>
        <w:rPr>
          <w:rFonts w:hint="eastAsia" w:ascii="仿宋" w:hAnsi="仿宋" w:eastAsia="仿宋" w:cs="仿宋"/>
          <w:color w:val="auto"/>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color w:val="auto"/>
          <w:sz w:val="24"/>
        </w:rPr>
        <w:br w:type="textWrapping"/>
      </w:r>
      <w:r>
        <w:rPr>
          <w:rFonts w:hint="eastAsia" w:ascii="仿宋" w:hAnsi="仿宋" w:eastAsia="仿宋" w:cs="仿宋"/>
          <w:color w:val="auto"/>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color w:val="auto"/>
          <w:sz w:val="24"/>
        </w:rPr>
        <w:br w:type="textWrapping"/>
      </w:r>
      <w:r>
        <w:rPr>
          <w:rFonts w:hint="eastAsia" w:ascii="仿宋" w:hAnsi="仿宋" w:eastAsia="仿宋" w:cs="仿宋"/>
          <w:color w:val="auto"/>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sz w:val="24"/>
        </w:rPr>
        <w:br w:type="textWrapping"/>
      </w:r>
      <w:r>
        <w:rPr>
          <w:rFonts w:hint="eastAsia" w:ascii="仿宋" w:hAnsi="仿宋" w:eastAsia="仿宋" w:cs="仿宋"/>
          <w:color w:val="auto"/>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color w:val="auto"/>
          <w:sz w:val="24"/>
        </w:rPr>
        <w:br w:type="textWrapping"/>
      </w:r>
      <w:r>
        <w:rPr>
          <w:rFonts w:hint="eastAsia" w:ascii="仿宋" w:hAnsi="仿宋" w:eastAsia="仿宋" w:cs="仿宋"/>
          <w:color w:val="auto"/>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color w:val="auto"/>
          <w:sz w:val="24"/>
        </w:rPr>
        <w:br w:type="textWrapping"/>
      </w:r>
      <w:r>
        <w:rPr>
          <w:rFonts w:hint="eastAsia" w:ascii="仿宋" w:hAnsi="仿宋" w:eastAsia="仿宋" w:cs="仿宋"/>
          <w:color w:val="auto"/>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color w:val="auto"/>
          <w:sz w:val="24"/>
        </w:rPr>
        <w:br w:type="textWrapping"/>
      </w:r>
      <w:r>
        <w:rPr>
          <w:rFonts w:hint="eastAsia" w:ascii="仿宋" w:hAnsi="仿宋" w:eastAsia="仿宋" w:cs="仿宋"/>
          <w:color w:val="auto"/>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sz w:val="24"/>
        </w:rPr>
        <w:br w:type="textWrapping"/>
      </w:r>
      <w:r>
        <w:rPr>
          <w:rFonts w:hint="eastAsia" w:ascii="仿宋" w:hAnsi="仿宋" w:eastAsia="仿宋" w:cs="仿宋"/>
          <w:color w:val="auto"/>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sz w:val="24"/>
        </w:rPr>
        <w:br w:type="textWrapping"/>
      </w:r>
      <w:r>
        <w:rPr>
          <w:rFonts w:hint="eastAsia" w:ascii="仿宋" w:hAnsi="仿宋" w:eastAsia="仿宋" w:cs="仿宋"/>
          <w:color w:val="auto"/>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sz w:val="24"/>
        </w:rPr>
        <w:br w:type="textWrapping"/>
      </w:r>
      <w:r>
        <w:rPr>
          <w:rFonts w:hint="eastAsia" w:ascii="仿宋" w:hAnsi="仿宋" w:eastAsia="仿宋" w:cs="仿宋"/>
          <w:b w:val="0"/>
          <w:bCs w:val="0"/>
          <w:color w:val="auto"/>
          <w:sz w:val="24"/>
        </w:rPr>
        <w:t>　　</w:t>
      </w:r>
      <w:r>
        <w:rPr>
          <w:rFonts w:hint="eastAsia" w:ascii="仿宋" w:hAnsi="仿宋" w:eastAsia="仿宋" w:cs="仿宋"/>
          <w:b w:val="0"/>
          <w:bCs w:val="0"/>
          <w:color w:val="auto"/>
          <w:sz w:val="24"/>
          <w:u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b/>
          <w:bCs/>
          <w:color w:val="auto"/>
          <w:sz w:val="24"/>
          <w:u w:val="none"/>
        </w:rPr>
        <w:br w:type="textWrapping"/>
      </w:r>
      <w:r>
        <w:rPr>
          <w:rFonts w:hint="eastAsia" w:ascii="仿宋" w:hAnsi="仿宋" w:eastAsia="仿宋" w:cs="仿宋"/>
          <w:color w:val="auto"/>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color w:val="auto"/>
          <w:sz w:val="24"/>
        </w:rPr>
        <w:br w:type="textWrapping"/>
      </w:r>
      <w:r>
        <w:rPr>
          <w:rFonts w:hint="eastAsia" w:ascii="仿宋" w:hAnsi="仿宋" w:eastAsia="仿宋" w:cs="仿宋"/>
          <w:color w:val="auto"/>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color w:val="auto"/>
          <w:sz w:val="24"/>
        </w:rPr>
        <w:br w:type="textWrapping"/>
      </w:r>
      <w:r>
        <w:rPr>
          <w:rFonts w:hint="eastAsia" w:ascii="仿宋" w:hAnsi="仿宋" w:eastAsia="仿宋" w:cs="仿宋"/>
          <w:color w:val="auto"/>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color w:val="auto"/>
          <w:sz w:val="24"/>
        </w:rPr>
        <w:br w:type="textWrapping"/>
      </w:r>
      <w:r>
        <w:rPr>
          <w:rFonts w:hint="eastAsia" w:ascii="仿宋" w:hAnsi="仿宋" w:eastAsia="仿宋" w:cs="仿宋"/>
          <w:color w:val="auto"/>
          <w:sz w:val="24"/>
        </w:rPr>
        <w:t>　　五、企业类型的划分以统计部门的统计数据为依据。</w:t>
      </w:r>
      <w:r>
        <w:rPr>
          <w:rFonts w:hint="eastAsia" w:ascii="仿宋" w:hAnsi="仿宋" w:eastAsia="仿宋" w:cs="仿宋"/>
          <w:color w:val="auto"/>
          <w:sz w:val="24"/>
        </w:rPr>
        <w:br w:type="textWrapping"/>
      </w:r>
      <w:r>
        <w:rPr>
          <w:rFonts w:hint="eastAsia" w:ascii="仿宋" w:hAnsi="仿宋" w:eastAsia="仿宋" w:cs="仿宋"/>
          <w:color w:val="auto"/>
          <w:sz w:val="24"/>
        </w:rPr>
        <w:t>　　六、本规定适用于在中华人民共和国境内依法设立的各类所有制和各种组织形式的企业。个体工商户和本规定以外的行业，参照本规定进行划型。</w:t>
      </w:r>
      <w:r>
        <w:rPr>
          <w:rFonts w:hint="eastAsia" w:ascii="仿宋" w:hAnsi="仿宋" w:eastAsia="仿宋" w:cs="仿宋"/>
          <w:color w:val="auto"/>
          <w:sz w:val="24"/>
        </w:rPr>
        <w:br w:type="textWrapping"/>
      </w:r>
      <w:r>
        <w:rPr>
          <w:rFonts w:hint="eastAsia" w:ascii="仿宋" w:hAnsi="仿宋" w:eastAsia="仿宋" w:cs="仿宋"/>
          <w:color w:val="auto"/>
          <w:sz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仿宋" w:hAnsi="仿宋" w:eastAsia="仿宋" w:cs="仿宋"/>
          <w:color w:val="auto"/>
          <w:sz w:val="24"/>
        </w:rPr>
        <w:br w:type="textWrapping"/>
      </w:r>
      <w:r>
        <w:rPr>
          <w:rFonts w:hint="eastAsia" w:ascii="仿宋" w:hAnsi="仿宋" w:eastAsia="仿宋" w:cs="仿宋"/>
          <w:color w:val="auto"/>
          <w:sz w:val="24"/>
        </w:rPr>
        <w:t>　　八、本规定由工业和信息化部、国家统计局会同有关部门根据《国民经济行业分类》修订情况和企业发展变化情况适时修订。</w:t>
      </w:r>
      <w:r>
        <w:rPr>
          <w:rFonts w:hint="eastAsia" w:ascii="仿宋" w:hAnsi="仿宋" w:eastAsia="仿宋" w:cs="仿宋"/>
          <w:color w:val="auto"/>
          <w:sz w:val="24"/>
        </w:rPr>
        <w:br w:type="textWrapping"/>
      </w:r>
      <w:r>
        <w:rPr>
          <w:rFonts w:hint="eastAsia" w:ascii="仿宋" w:hAnsi="仿宋" w:eastAsia="仿宋" w:cs="仿宋"/>
          <w:color w:val="auto"/>
          <w:sz w:val="24"/>
        </w:rPr>
        <w:t>　　九、本规定由工业和信息化部、国家统计局会同有关部门负责解释。</w:t>
      </w:r>
      <w:r>
        <w:rPr>
          <w:rFonts w:hint="eastAsia" w:ascii="仿宋" w:hAnsi="仿宋" w:eastAsia="仿宋" w:cs="仿宋"/>
          <w:color w:val="auto"/>
          <w:sz w:val="24"/>
        </w:rPr>
        <w:br w:type="textWrapping"/>
      </w:r>
      <w:r>
        <w:rPr>
          <w:rFonts w:hint="eastAsia" w:ascii="仿宋" w:hAnsi="仿宋" w:eastAsia="仿宋" w:cs="仿宋"/>
          <w:color w:val="auto"/>
          <w:sz w:val="24"/>
        </w:rPr>
        <w:t>　　十、本规定自发布之日起执行，原国家经贸委、原国家计委、财政部和国家统计局2003年颁布的《中小企业标准暂行规定》同时废止。</w:t>
      </w:r>
    </w:p>
    <w:p w14:paraId="05324BBE">
      <w:pPr>
        <w:rPr>
          <w:rFonts w:hint="eastAsia" w:ascii="仿宋" w:hAnsi="仿宋" w:eastAsia="仿宋" w:cs="仿宋"/>
          <w:color w:val="auto"/>
          <w:sz w:val="24"/>
        </w:rPr>
      </w:pPr>
      <w:r>
        <w:rPr>
          <w:rFonts w:hint="eastAsia" w:ascii="仿宋" w:hAnsi="仿宋" w:eastAsia="仿宋" w:cs="仿宋"/>
          <w:color w:val="auto"/>
          <w:sz w:val="24"/>
        </w:rPr>
        <w:br w:type="page"/>
      </w:r>
    </w:p>
    <w:p w14:paraId="04DEB72C">
      <w:pPr>
        <w:widowControl/>
        <w:wordWrap w:val="0"/>
        <w:spacing w:before="38" w:after="38" w:line="420" w:lineRule="atLeast"/>
        <w:ind w:firstLine="420"/>
        <w:jc w:val="center"/>
        <w:rPr>
          <w:rFonts w:hint="eastAsia" w:ascii="仿宋" w:hAnsi="仿宋" w:eastAsia="仿宋" w:cs="仿宋"/>
          <w:color w:val="auto"/>
          <w:sz w:val="24"/>
        </w:rPr>
      </w:pPr>
      <w:r>
        <w:rPr>
          <w:rStyle w:val="19"/>
          <w:rFonts w:hint="eastAsia" w:ascii="仿宋" w:hAnsi="仿宋" w:eastAsia="仿宋" w:cs="仿宋"/>
          <w:color w:val="auto"/>
          <w:sz w:val="24"/>
        </w:rPr>
        <w:t>中小企业声明函</w:t>
      </w:r>
    </w:p>
    <w:p w14:paraId="56946DA2">
      <w:pPr>
        <w:widowControl/>
        <w:wordWrap w:val="0"/>
        <w:spacing w:before="38" w:after="38" w:line="480" w:lineRule="exact"/>
        <w:ind w:firstLine="420"/>
        <w:rPr>
          <w:rFonts w:hint="eastAsia" w:ascii="仿宋" w:hAnsi="仿宋" w:eastAsia="仿宋" w:cs="仿宋"/>
          <w:color w:val="auto"/>
          <w:sz w:val="24"/>
        </w:rPr>
      </w:pPr>
      <w:r>
        <w:rPr>
          <w:rFonts w:hint="eastAsia" w:ascii="仿宋" w:hAnsi="仿宋" w:eastAsia="仿宋" w:cs="仿宋"/>
          <w:color w:val="auto"/>
          <w:sz w:val="24"/>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5660838">
      <w:pPr>
        <w:widowControl/>
        <w:wordWrap w:val="0"/>
        <w:spacing w:before="38" w:after="38" w:line="480" w:lineRule="exact"/>
        <w:ind w:firstLine="420"/>
        <w:rPr>
          <w:rFonts w:hint="eastAsia" w:ascii="仿宋" w:hAnsi="仿宋" w:eastAsia="仿宋" w:cs="仿宋"/>
          <w:color w:val="auto"/>
          <w:sz w:val="24"/>
        </w:rPr>
      </w:pPr>
      <w:r>
        <w:rPr>
          <w:rFonts w:hint="eastAsia" w:ascii="仿宋" w:hAnsi="仿宋" w:eastAsia="仿宋" w:cs="仿宋"/>
          <w:color w:val="auto"/>
          <w:sz w:val="24"/>
        </w:rPr>
        <w:t>1.（标的名称），属于（采购文件中明确的所属行业）；承建（承接）企业为（企业名称），从业人员  人，营业收入为  万元，资产总额为  万元，属于（中型企业、小型企业、微型企业）；</w:t>
      </w:r>
    </w:p>
    <w:p w14:paraId="3286A73A">
      <w:pPr>
        <w:widowControl/>
        <w:wordWrap w:val="0"/>
        <w:spacing w:before="38" w:after="38" w:line="480" w:lineRule="exact"/>
        <w:ind w:firstLine="420"/>
        <w:rPr>
          <w:rFonts w:hint="eastAsia" w:ascii="仿宋" w:hAnsi="仿宋" w:eastAsia="仿宋" w:cs="仿宋"/>
          <w:color w:val="auto"/>
          <w:sz w:val="24"/>
        </w:rPr>
      </w:pPr>
      <w:r>
        <w:rPr>
          <w:rFonts w:hint="eastAsia" w:ascii="仿宋" w:hAnsi="仿宋" w:eastAsia="仿宋" w:cs="仿宋"/>
          <w:color w:val="auto"/>
          <w:sz w:val="24"/>
        </w:rPr>
        <w:t>2. （标的名称），属于（采购文件中明确的所属行业）；承建（承接）企业为（企业名称），从业人员  人，营业收入为  万元，资产总额为  万元，属于（中型企业、小型企业、微型企业）；</w:t>
      </w:r>
    </w:p>
    <w:p w14:paraId="688DC977">
      <w:pPr>
        <w:widowControl/>
        <w:wordWrap w:val="0"/>
        <w:spacing w:before="38" w:after="38" w:line="480" w:lineRule="exact"/>
        <w:ind w:firstLine="420"/>
        <w:rPr>
          <w:rFonts w:hint="eastAsia" w:ascii="仿宋" w:hAnsi="仿宋" w:eastAsia="仿宋" w:cs="仿宋"/>
          <w:color w:val="auto"/>
          <w:sz w:val="24"/>
        </w:rPr>
      </w:pPr>
      <w:r>
        <w:rPr>
          <w:rFonts w:hint="eastAsia" w:ascii="仿宋" w:hAnsi="仿宋" w:eastAsia="仿宋" w:cs="仿宋"/>
          <w:color w:val="auto"/>
          <w:sz w:val="24"/>
        </w:rPr>
        <w:t>……</w:t>
      </w:r>
    </w:p>
    <w:p w14:paraId="2E7700BB">
      <w:pPr>
        <w:widowControl/>
        <w:wordWrap w:val="0"/>
        <w:spacing w:before="38" w:after="38" w:line="480" w:lineRule="exact"/>
        <w:ind w:firstLine="420"/>
        <w:rPr>
          <w:rFonts w:hint="eastAsia" w:ascii="仿宋" w:hAnsi="仿宋" w:eastAsia="仿宋" w:cs="仿宋"/>
          <w:color w:val="auto"/>
          <w:sz w:val="24"/>
        </w:rPr>
      </w:pPr>
      <w:r>
        <w:rPr>
          <w:rFonts w:hint="eastAsia" w:ascii="仿宋" w:hAnsi="仿宋" w:eastAsia="仿宋" w:cs="仿宋"/>
          <w:color w:val="auto"/>
          <w:sz w:val="24"/>
        </w:rPr>
        <w:t>以上企业，不属于大企业的分支机构，不存在控股股东为大企业的情形，也不存在与大企业的负责人为同一人的情形。</w:t>
      </w:r>
    </w:p>
    <w:p w14:paraId="54CA9C9F">
      <w:pPr>
        <w:widowControl/>
        <w:wordWrap w:val="0"/>
        <w:spacing w:before="38" w:after="38" w:line="480" w:lineRule="exact"/>
        <w:ind w:firstLine="420"/>
        <w:rPr>
          <w:rFonts w:hint="eastAsia" w:ascii="仿宋" w:hAnsi="仿宋" w:eastAsia="仿宋" w:cs="仿宋"/>
          <w:color w:val="auto"/>
          <w:sz w:val="24"/>
        </w:rPr>
      </w:pPr>
      <w:r>
        <w:rPr>
          <w:rFonts w:hint="eastAsia" w:ascii="仿宋" w:hAnsi="仿宋" w:eastAsia="仿宋" w:cs="仿宋"/>
          <w:color w:val="auto"/>
          <w:sz w:val="24"/>
        </w:rPr>
        <w:t>本企业对上述声明内容的真实性负责。如有虚假，将依法承担相应责任。</w:t>
      </w:r>
    </w:p>
    <w:p w14:paraId="47D6BE10">
      <w:pPr>
        <w:widowControl/>
        <w:wordWrap w:val="0"/>
        <w:spacing w:before="38" w:after="38" w:line="480" w:lineRule="exact"/>
        <w:ind w:firstLine="420"/>
        <w:rPr>
          <w:rFonts w:hint="eastAsia" w:ascii="仿宋" w:hAnsi="仿宋" w:eastAsia="仿宋" w:cs="仿宋"/>
          <w:color w:val="auto"/>
          <w:sz w:val="24"/>
        </w:rPr>
      </w:pPr>
    </w:p>
    <w:p w14:paraId="6F92B4C4">
      <w:pPr>
        <w:widowControl/>
        <w:wordWrap w:val="0"/>
        <w:spacing w:before="38" w:after="38" w:line="480" w:lineRule="exact"/>
        <w:ind w:firstLine="420"/>
        <w:jc w:val="right"/>
        <w:rPr>
          <w:rFonts w:hint="eastAsia" w:ascii="仿宋" w:hAnsi="仿宋" w:eastAsia="仿宋" w:cs="仿宋"/>
          <w:color w:val="auto"/>
          <w:sz w:val="24"/>
        </w:rPr>
      </w:pPr>
      <w:r>
        <w:rPr>
          <w:rFonts w:hint="eastAsia" w:ascii="仿宋" w:hAnsi="仿宋" w:eastAsia="仿宋" w:cs="仿宋"/>
          <w:color w:val="auto"/>
          <w:sz w:val="24"/>
        </w:rPr>
        <w:t>企业名称（盖章）：</w:t>
      </w:r>
    </w:p>
    <w:p w14:paraId="3C695741">
      <w:pPr>
        <w:widowControl/>
        <w:wordWrap w:val="0"/>
        <w:spacing w:before="38" w:after="38" w:line="480" w:lineRule="exact"/>
        <w:ind w:firstLine="420"/>
        <w:jc w:val="right"/>
        <w:rPr>
          <w:rFonts w:hint="eastAsia" w:ascii="仿宋" w:hAnsi="仿宋" w:eastAsia="仿宋" w:cs="仿宋"/>
          <w:color w:val="auto"/>
        </w:rPr>
      </w:pPr>
      <w:r>
        <w:rPr>
          <w:rFonts w:hint="eastAsia" w:ascii="仿宋" w:hAnsi="仿宋" w:eastAsia="仿宋" w:cs="仿宋"/>
          <w:color w:val="auto"/>
          <w:sz w:val="24"/>
        </w:rPr>
        <w:t>日期： </w:t>
      </w:r>
    </w:p>
    <w:p w14:paraId="03AB8CD6">
      <w:pPr>
        <w:widowControl/>
        <w:wordWrap w:val="0"/>
        <w:spacing w:before="38" w:after="38" w:line="420" w:lineRule="atLeast"/>
        <w:ind w:firstLine="420"/>
        <w:jc w:val="right"/>
        <w:rPr>
          <w:rFonts w:hint="eastAsia" w:ascii="仿宋" w:hAnsi="仿宋" w:eastAsia="仿宋" w:cs="仿宋"/>
          <w:color w:val="auto"/>
        </w:rPr>
      </w:pPr>
      <w:r>
        <w:rPr>
          <w:rFonts w:hint="eastAsia" w:ascii="仿宋" w:hAnsi="仿宋" w:eastAsia="仿宋" w:cs="仿宋"/>
          <w:color w:val="auto"/>
        </w:rPr>
        <w:t> </w:t>
      </w:r>
    </w:p>
    <w:p w14:paraId="4A38DFA8">
      <w:pPr>
        <w:widowControl/>
        <w:wordWrap w:val="0"/>
        <w:spacing w:before="38" w:after="38"/>
        <w:rPr>
          <w:rFonts w:hint="eastAsia" w:ascii="仿宋" w:hAnsi="仿宋" w:eastAsia="仿宋" w:cs="仿宋"/>
          <w:color w:val="auto"/>
        </w:rPr>
      </w:pPr>
    </w:p>
    <w:p w14:paraId="6B527496">
      <w:pPr>
        <w:spacing w:line="360" w:lineRule="auto"/>
        <w:rPr>
          <w:rFonts w:hint="eastAsia" w:ascii="仿宋" w:hAnsi="仿宋" w:eastAsia="仿宋" w:cs="仿宋"/>
          <w:color w:val="auto"/>
          <w:sz w:val="24"/>
        </w:rPr>
      </w:pPr>
    </w:p>
    <w:p w14:paraId="594C7625">
      <w:pPr>
        <w:spacing w:line="360" w:lineRule="auto"/>
        <w:ind w:firstLine="480" w:firstLineChars="200"/>
        <w:rPr>
          <w:rFonts w:hint="eastAsia" w:ascii="仿宋" w:hAnsi="仿宋" w:eastAsia="仿宋" w:cs="仿宋"/>
          <w:color w:val="auto"/>
          <w:sz w:val="24"/>
        </w:rPr>
      </w:pPr>
    </w:p>
    <w:p w14:paraId="4948390E">
      <w:pPr>
        <w:widowControl/>
        <w:tabs>
          <w:tab w:val="left" w:pos="3777"/>
          <w:tab w:val="center" w:pos="4819"/>
        </w:tabs>
        <w:spacing w:line="480" w:lineRule="exact"/>
        <w:jc w:val="center"/>
        <w:rPr>
          <w:rFonts w:hint="eastAsia" w:ascii="仿宋" w:hAnsi="仿宋" w:eastAsia="仿宋" w:cs="仿宋"/>
          <w:b/>
          <w:color w:val="auto"/>
          <w:sz w:val="24"/>
        </w:rPr>
      </w:pPr>
      <w:r>
        <w:rPr>
          <w:rFonts w:hint="eastAsia" w:ascii="仿宋" w:hAnsi="仿宋" w:eastAsia="仿宋" w:cs="仿宋"/>
          <w:b/>
          <w:color w:val="auto"/>
          <w:sz w:val="24"/>
        </w:rPr>
        <w:br w:type="page"/>
      </w:r>
      <w:bookmarkStart w:id="276" w:name="_Toc2402"/>
      <w:r>
        <w:rPr>
          <w:rFonts w:hint="eastAsia" w:ascii="仿宋" w:hAnsi="仿宋" w:eastAsia="仿宋" w:cs="仿宋"/>
          <w:b/>
          <w:color w:val="auto"/>
          <w:sz w:val="24"/>
        </w:rPr>
        <w:t>附件2-4  监狱企业证明文件</w:t>
      </w:r>
      <w:bookmarkEnd w:id="276"/>
    </w:p>
    <w:p w14:paraId="22E1EBF2">
      <w:pPr>
        <w:widowControl/>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（监狱企业适用）</w:t>
      </w:r>
    </w:p>
    <w:p w14:paraId="042D90E7">
      <w:pPr>
        <w:widowControl/>
        <w:spacing w:line="480" w:lineRule="exact"/>
        <w:ind w:firstLine="540" w:firstLineChars="225"/>
        <w:rPr>
          <w:rFonts w:hint="eastAsia" w:ascii="仿宋" w:hAnsi="仿宋" w:eastAsia="仿宋" w:cs="仿宋"/>
          <w:color w:val="auto"/>
          <w:sz w:val="24"/>
        </w:rPr>
      </w:pPr>
      <w:r>
        <w:rPr>
          <w:rFonts w:hint="eastAsia" w:ascii="仿宋" w:hAnsi="仿宋" w:eastAsia="仿宋" w:cs="仿宋"/>
          <w:color w:val="auto"/>
          <w:sz w:val="24"/>
        </w:rPr>
        <w:t>监狱企业参加政府采购活动时，应当提供由省级以上监狱管理局、戒毒管理局（含新疆生产建设兵团）出具的属于监狱企业的证明文件。</w:t>
      </w:r>
    </w:p>
    <w:p w14:paraId="6D0D1832">
      <w:pPr>
        <w:widowControl/>
        <w:adjustRightInd w:val="0"/>
        <w:snapToGrid w:val="0"/>
        <w:spacing w:line="480" w:lineRule="exact"/>
        <w:ind w:firstLine="5544" w:firstLineChars="2200"/>
        <w:rPr>
          <w:rFonts w:hint="eastAsia" w:ascii="仿宋" w:hAnsi="仿宋" w:eastAsia="仿宋" w:cs="仿宋"/>
          <w:color w:val="auto"/>
          <w:spacing w:val="6"/>
          <w:sz w:val="24"/>
        </w:rPr>
      </w:pPr>
    </w:p>
    <w:p w14:paraId="3B83F477">
      <w:pPr>
        <w:widowControl/>
        <w:adjustRightInd w:val="0"/>
        <w:snapToGrid w:val="0"/>
        <w:spacing w:line="480" w:lineRule="exact"/>
        <w:ind w:firstLine="5544" w:firstLineChars="2200"/>
        <w:rPr>
          <w:rFonts w:hint="eastAsia" w:ascii="仿宋" w:hAnsi="仿宋" w:eastAsia="仿宋" w:cs="仿宋"/>
          <w:color w:val="auto"/>
          <w:spacing w:val="6"/>
          <w:sz w:val="24"/>
        </w:rPr>
      </w:pPr>
      <w:r>
        <w:rPr>
          <w:rFonts w:hint="eastAsia" w:ascii="仿宋" w:hAnsi="仿宋" w:eastAsia="仿宋" w:cs="仿宋"/>
          <w:color w:val="auto"/>
          <w:spacing w:val="6"/>
          <w:sz w:val="24"/>
        </w:rPr>
        <w:t>单位名称（盖章）：</w:t>
      </w:r>
    </w:p>
    <w:p w14:paraId="5EA33E1A">
      <w:pPr>
        <w:widowControl/>
        <w:adjustRightInd w:val="0"/>
        <w:snapToGrid w:val="0"/>
        <w:spacing w:line="480" w:lineRule="exact"/>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 xml:space="preserve">                                      日  期：</w:t>
      </w:r>
    </w:p>
    <w:p w14:paraId="0AB9A7D8">
      <w:pPr>
        <w:widowControl/>
        <w:tabs>
          <w:tab w:val="left" w:pos="3600"/>
        </w:tabs>
        <w:adjustRightInd w:val="0"/>
        <w:snapToGrid w:val="0"/>
        <w:spacing w:line="480" w:lineRule="exact"/>
        <w:jc w:val="center"/>
        <w:rPr>
          <w:rFonts w:hint="eastAsia" w:ascii="仿宋" w:hAnsi="仿宋" w:eastAsia="仿宋" w:cs="仿宋"/>
          <w:color w:val="auto"/>
          <w:sz w:val="24"/>
        </w:rPr>
      </w:pPr>
    </w:p>
    <w:p w14:paraId="51A6FD97">
      <w:pPr>
        <w:pStyle w:val="13"/>
        <w:spacing w:line="480" w:lineRule="exact"/>
        <w:rPr>
          <w:rFonts w:hint="eastAsia" w:ascii="仿宋" w:hAnsi="仿宋" w:eastAsia="仿宋" w:cs="仿宋"/>
          <w:color w:val="auto"/>
        </w:rPr>
      </w:pPr>
    </w:p>
    <w:p w14:paraId="33921411">
      <w:pPr>
        <w:pStyle w:val="13"/>
        <w:spacing w:line="480" w:lineRule="exact"/>
        <w:rPr>
          <w:rFonts w:hint="eastAsia" w:ascii="仿宋" w:hAnsi="仿宋" w:eastAsia="仿宋" w:cs="仿宋"/>
          <w:color w:val="auto"/>
        </w:rPr>
      </w:pPr>
    </w:p>
    <w:p w14:paraId="76A7FB08">
      <w:pPr>
        <w:widowControl/>
        <w:tabs>
          <w:tab w:val="left" w:pos="3600"/>
        </w:tabs>
        <w:adjustRightInd w:val="0"/>
        <w:snapToGrid w:val="0"/>
        <w:spacing w:line="480" w:lineRule="exact"/>
        <w:jc w:val="center"/>
        <w:rPr>
          <w:rFonts w:hint="eastAsia" w:ascii="仿宋" w:hAnsi="仿宋" w:eastAsia="仿宋" w:cs="仿宋"/>
          <w:b/>
          <w:bCs/>
          <w:color w:val="auto"/>
          <w:spacing w:val="6"/>
          <w:sz w:val="24"/>
        </w:rPr>
      </w:pPr>
      <w:bookmarkStart w:id="277" w:name="_Toc2938"/>
      <w:r>
        <w:rPr>
          <w:rFonts w:hint="eastAsia" w:ascii="仿宋" w:hAnsi="仿宋" w:eastAsia="仿宋" w:cs="仿宋"/>
          <w:b/>
          <w:color w:val="auto"/>
          <w:sz w:val="24"/>
        </w:rPr>
        <w:t xml:space="preserve">附件2-5  </w:t>
      </w:r>
      <w:r>
        <w:rPr>
          <w:rFonts w:hint="eastAsia" w:ascii="仿宋" w:hAnsi="仿宋" w:eastAsia="仿宋" w:cs="仿宋"/>
          <w:b/>
          <w:bCs/>
          <w:color w:val="auto"/>
          <w:spacing w:val="6"/>
          <w:sz w:val="24"/>
        </w:rPr>
        <w:t>残疾人福利性单位声明函</w:t>
      </w:r>
      <w:bookmarkEnd w:id="277"/>
    </w:p>
    <w:p w14:paraId="6106A782">
      <w:pPr>
        <w:widowControl/>
        <w:autoSpaceDE w:val="0"/>
        <w:autoSpaceDN w:val="0"/>
        <w:adjustRightInd w:val="0"/>
        <w:spacing w:line="480" w:lineRule="exact"/>
        <w:rPr>
          <w:rFonts w:hint="eastAsia" w:ascii="仿宋" w:hAnsi="仿宋" w:eastAsia="仿宋" w:cs="仿宋"/>
          <w:b/>
          <w:bCs/>
          <w:color w:val="auto"/>
          <w:spacing w:val="6"/>
          <w:sz w:val="24"/>
        </w:rPr>
      </w:pPr>
    </w:p>
    <w:p w14:paraId="1D0D1187">
      <w:pPr>
        <w:widowControl/>
        <w:adjustRightInd w:val="0"/>
        <w:snapToGrid w:val="0"/>
        <w:spacing w:line="480" w:lineRule="exact"/>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3A8ACC">
      <w:pPr>
        <w:widowControl/>
        <w:adjustRightInd w:val="0"/>
        <w:snapToGrid w:val="0"/>
        <w:spacing w:line="480" w:lineRule="exact"/>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 xml:space="preserve">本单位对上述声明的真实性负责。如有虚假，将依法承担相应责任。 </w:t>
      </w:r>
    </w:p>
    <w:p w14:paraId="5D0BA81A">
      <w:pPr>
        <w:widowControl/>
        <w:adjustRightInd w:val="0"/>
        <w:snapToGrid w:val="0"/>
        <w:spacing w:line="480" w:lineRule="exact"/>
        <w:ind w:firstLine="504" w:firstLineChars="200"/>
        <w:rPr>
          <w:rFonts w:hint="eastAsia" w:ascii="仿宋" w:hAnsi="仿宋" w:eastAsia="仿宋" w:cs="仿宋"/>
          <w:color w:val="auto"/>
          <w:spacing w:val="6"/>
          <w:sz w:val="24"/>
        </w:rPr>
      </w:pPr>
    </w:p>
    <w:p w14:paraId="77A188DC">
      <w:pPr>
        <w:widowControl/>
        <w:adjustRightInd w:val="0"/>
        <w:snapToGrid w:val="0"/>
        <w:spacing w:line="480" w:lineRule="exact"/>
        <w:ind w:firstLine="5544" w:firstLineChars="2200"/>
        <w:rPr>
          <w:rFonts w:hint="eastAsia" w:ascii="仿宋" w:hAnsi="仿宋" w:eastAsia="仿宋" w:cs="仿宋"/>
          <w:color w:val="auto"/>
          <w:spacing w:val="6"/>
          <w:sz w:val="24"/>
        </w:rPr>
      </w:pPr>
      <w:r>
        <w:rPr>
          <w:rFonts w:hint="eastAsia" w:ascii="仿宋" w:hAnsi="仿宋" w:eastAsia="仿宋" w:cs="仿宋"/>
          <w:color w:val="auto"/>
          <w:spacing w:val="6"/>
          <w:sz w:val="24"/>
        </w:rPr>
        <w:t>单位名称（盖章）：</w:t>
      </w:r>
    </w:p>
    <w:p w14:paraId="42D50B49">
      <w:pPr>
        <w:widowControl/>
        <w:adjustRightInd w:val="0"/>
        <w:snapToGrid w:val="0"/>
        <w:spacing w:line="480" w:lineRule="exact"/>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 xml:space="preserve">                                      日  期：</w:t>
      </w:r>
    </w:p>
    <w:p w14:paraId="3D8F7D05">
      <w:pPr>
        <w:pStyle w:val="10"/>
        <w:tabs>
          <w:tab w:val="right" w:leader="dot" w:pos="9628"/>
        </w:tabs>
        <w:rPr>
          <w:rFonts w:hint="eastAsia" w:ascii="仿宋" w:hAnsi="仿宋" w:eastAsia="仿宋" w:cs="仿宋"/>
          <w:color w:val="auto"/>
        </w:rPr>
      </w:pPr>
      <w:r>
        <w:rPr>
          <w:rFonts w:hint="eastAsia" w:ascii="仿宋" w:hAnsi="仿宋" w:eastAsia="仿宋" w:cs="仿宋"/>
          <w:color w:val="auto"/>
        </w:rPr>
        <w:br w:type="page"/>
      </w:r>
    </w:p>
    <w:p w14:paraId="6FA78578">
      <w:pPr>
        <w:widowControl/>
        <w:spacing w:line="480" w:lineRule="exact"/>
        <w:jc w:val="center"/>
        <w:outlineLvl w:val="0"/>
        <w:rPr>
          <w:rFonts w:hint="eastAsia" w:ascii="仿宋" w:hAnsi="仿宋" w:eastAsia="仿宋" w:cs="仿宋"/>
          <w:b/>
          <w:color w:val="auto"/>
          <w:sz w:val="28"/>
          <w:szCs w:val="28"/>
          <w:lang w:val="en-US" w:eastAsia="zh-CN"/>
        </w:rPr>
      </w:pPr>
      <w:bookmarkStart w:id="278" w:name="_Toc29520"/>
      <w:bookmarkStart w:id="279" w:name="_Toc12850"/>
      <w:bookmarkStart w:id="280" w:name="_Toc6198"/>
      <w:r>
        <w:rPr>
          <w:rFonts w:hint="eastAsia" w:ascii="仿宋" w:hAnsi="仿宋" w:eastAsia="仿宋" w:cs="仿宋"/>
          <w:b/>
          <w:color w:val="auto"/>
          <w:sz w:val="28"/>
          <w:szCs w:val="28"/>
          <w:lang w:val="en-US" w:eastAsia="zh-CN"/>
        </w:rPr>
        <w:t>九、</w:t>
      </w:r>
      <w:bookmarkEnd w:id="259"/>
      <w:bookmarkEnd w:id="278"/>
      <w:bookmarkEnd w:id="279"/>
      <w:r>
        <w:rPr>
          <w:rFonts w:hint="eastAsia" w:ascii="仿宋" w:hAnsi="仿宋" w:eastAsia="仿宋" w:cs="仿宋"/>
          <w:b/>
          <w:color w:val="auto"/>
          <w:sz w:val="28"/>
          <w:szCs w:val="28"/>
          <w:lang w:val="en-US" w:eastAsia="zh-CN"/>
        </w:rPr>
        <w:t>体检服务团队配置</w:t>
      </w:r>
      <w:bookmarkEnd w:id="280"/>
    </w:p>
    <w:p w14:paraId="0491161F">
      <w:pPr>
        <w:spacing w:before="300" w:after="120" w:line="288" w:lineRule="auto"/>
        <w:ind w:left="0"/>
        <w:jc w:val="left"/>
        <w:outlineLvl w:val="2"/>
        <w:rPr>
          <w:rFonts w:hint="eastAsia" w:ascii="仿宋" w:hAnsi="仿宋" w:eastAsia="仿宋" w:cs="仿宋"/>
          <w:color w:val="auto"/>
          <w:sz w:val="24"/>
          <w:szCs w:val="24"/>
        </w:rPr>
      </w:pPr>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rPr>
        <w:t>临床科室高级职称医师配置表</w:t>
      </w:r>
    </w:p>
    <w:tbl>
      <w:tblPr>
        <w:tblStyle w:val="16"/>
        <w:tblW w:w="9490"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90"/>
        <w:gridCol w:w="1434"/>
        <w:gridCol w:w="1162"/>
        <w:gridCol w:w="1162"/>
        <w:gridCol w:w="1162"/>
        <w:gridCol w:w="1530"/>
        <w:gridCol w:w="1234"/>
        <w:gridCol w:w="916"/>
      </w:tblGrid>
      <w:tr w14:paraId="6F3F222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010" w:hRule="atLeast"/>
          <w:jc w:val="center"/>
        </w:trPr>
        <w:tc>
          <w:tcPr>
            <w:tcW w:w="89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C9FB05">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4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4DBF3F9">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科室</w:t>
            </w: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CB43D9">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9B2D38">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学历</w:t>
            </w: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924FA2">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153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50ACC6">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医师资格证编号</w:t>
            </w:r>
          </w:p>
        </w:tc>
        <w:tc>
          <w:tcPr>
            <w:tcW w:w="12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33BB94C">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医师执业证编号</w:t>
            </w:r>
          </w:p>
        </w:tc>
        <w:tc>
          <w:tcPr>
            <w:tcW w:w="9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41AE2A">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23FF060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469" w:hRule="atLeast"/>
          <w:jc w:val="center"/>
        </w:trPr>
        <w:tc>
          <w:tcPr>
            <w:tcW w:w="89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44535C9">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4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E24CC3">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功能科</w:t>
            </w: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644BC40">
            <w:pPr>
              <w:spacing w:before="120" w:after="120" w:line="288" w:lineRule="auto"/>
              <w:ind w:left="0"/>
              <w:jc w:val="center"/>
              <w:rPr>
                <w:rFonts w:hint="eastAsia" w:ascii="仿宋" w:hAnsi="仿宋" w:eastAsia="仿宋" w:cs="仿宋"/>
                <w:color w:val="auto"/>
                <w:sz w:val="24"/>
                <w:szCs w:val="24"/>
              </w:rPr>
            </w:pP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E14B013">
            <w:pPr>
              <w:spacing w:before="120" w:after="120" w:line="288" w:lineRule="auto"/>
              <w:ind w:left="0"/>
              <w:jc w:val="center"/>
              <w:rPr>
                <w:rFonts w:hint="eastAsia" w:ascii="仿宋" w:hAnsi="仿宋" w:eastAsia="仿宋" w:cs="仿宋"/>
                <w:color w:val="auto"/>
                <w:sz w:val="24"/>
                <w:szCs w:val="24"/>
              </w:rPr>
            </w:pP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2D1D6C">
            <w:pPr>
              <w:spacing w:before="120" w:after="120" w:line="288" w:lineRule="auto"/>
              <w:ind w:left="0"/>
              <w:jc w:val="center"/>
              <w:rPr>
                <w:rFonts w:hint="eastAsia" w:ascii="仿宋" w:hAnsi="仿宋" w:eastAsia="仿宋" w:cs="仿宋"/>
                <w:color w:val="auto"/>
                <w:sz w:val="24"/>
                <w:szCs w:val="24"/>
              </w:rPr>
            </w:pPr>
          </w:p>
        </w:tc>
        <w:tc>
          <w:tcPr>
            <w:tcW w:w="153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F8D0395">
            <w:pPr>
              <w:spacing w:before="120" w:after="120" w:line="288" w:lineRule="auto"/>
              <w:ind w:left="0"/>
              <w:jc w:val="center"/>
              <w:rPr>
                <w:rFonts w:hint="eastAsia" w:ascii="仿宋" w:hAnsi="仿宋" w:eastAsia="仿宋" w:cs="仿宋"/>
                <w:color w:val="auto"/>
                <w:sz w:val="24"/>
                <w:szCs w:val="24"/>
              </w:rPr>
            </w:pPr>
          </w:p>
        </w:tc>
        <w:tc>
          <w:tcPr>
            <w:tcW w:w="12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DA9304C">
            <w:pPr>
              <w:spacing w:before="120" w:after="120" w:line="288" w:lineRule="auto"/>
              <w:ind w:left="0"/>
              <w:jc w:val="center"/>
              <w:rPr>
                <w:rFonts w:hint="eastAsia" w:ascii="仿宋" w:hAnsi="仿宋" w:eastAsia="仿宋" w:cs="仿宋"/>
                <w:color w:val="auto"/>
                <w:sz w:val="24"/>
                <w:szCs w:val="24"/>
              </w:rPr>
            </w:pPr>
          </w:p>
        </w:tc>
        <w:tc>
          <w:tcPr>
            <w:tcW w:w="9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E7314BA">
            <w:pPr>
              <w:spacing w:before="120" w:after="120" w:line="288" w:lineRule="auto"/>
              <w:ind w:left="0"/>
              <w:jc w:val="center"/>
              <w:rPr>
                <w:rFonts w:hint="eastAsia" w:ascii="仿宋" w:hAnsi="仿宋" w:eastAsia="仿宋" w:cs="仿宋"/>
                <w:color w:val="auto"/>
                <w:sz w:val="24"/>
                <w:szCs w:val="24"/>
              </w:rPr>
            </w:pPr>
          </w:p>
        </w:tc>
      </w:tr>
      <w:tr w14:paraId="45D6DFF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86" w:hRule="atLeast"/>
          <w:jc w:val="center"/>
        </w:trPr>
        <w:tc>
          <w:tcPr>
            <w:tcW w:w="89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3809ECC">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4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301B7B">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放射科</w:t>
            </w: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070243">
            <w:pPr>
              <w:spacing w:before="120" w:after="120" w:line="288" w:lineRule="auto"/>
              <w:ind w:left="0"/>
              <w:jc w:val="center"/>
              <w:rPr>
                <w:rFonts w:hint="eastAsia" w:ascii="仿宋" w:hAnsi="仿宋" w:eastAsia="仿宋" w:cs="仿宋"/>
                <w:color w:val="auto"/>
                <w:sz w:val="24"/>
                <w:szCs w:val="24"/>
              </w:rPr>
            </w:pP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402684">
            <w:pPr>
              <w:spacing w:before="120" w:after="120" w:line="288" w:lineRule="auto"/>
              <w:ind w:left="0"/>
              <w:jc w:val="center"/>
              <w:rPr>
                <w:rFonts w:hint="eastAsia" w:ascii="仿宋" w:hAnsi="仿宋" w:eastAsia="仿宋" w:cs="仿宋"/>
                <w:color w:val="auto"/>
                <w:sz w:val="24"/>
                <w:szCs w:val="24"/>
              </w:rPr>
            </w:pP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AB3989">
            <w:pPr>
              <w:spacing w:before="120" w:after="120" w:line="288" w:lineRule="auto"/>
              <w:ind w:left="0"/>
              <w:jc w:val="center"/>
              <w:rPr>
                <w:rFonts w:hint="eastAsia" w:ascii="仿宋" w:hAnsi="仿宋" w:eastAsia="仿宋" w:cs="仿宋"/>
                <w:color w:val="auto"/>
                <w:sz w:val="24"/>
                <w:szCs w:val="24"/>
              </w:rPr>
            </w:pPr>
          </w:p>
        </w:tc>
        <w:tc>
          <w:tcPr>
            <w:tcW w:w="153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03C9FA4">
            <w:pPr>
              <w:spacing w:before="120" w:after="120" w:line="288" w:lineRule="auto"/>
              <w:ind w:left="0"/>
              <w:jc w:val="center"/>
              <w:rPr>
                <w:rFonts w:hint="eastAsia" w:ascii="仿宋" w:hAnsi="仿宋" w:eastAsia="仿宋" w:cs="仿宋"/>
                <w:color w:val="auto"/>
                <w:sz w:val="24"/>
                <w:szCs w:val="24"/>
              </w:rPr>
            </w:pPr>
          </w:p>
        </w:tc>
        <w:tc>
          <w:tcPr>
            <w:tcW w:w="12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34EF7B">
            <w:pPr>
              <w:spacing w:before="120" w:after="120" w:line="288" w:lineRule="auto"/>
              <w:ind w:left="0"/>
              <w:jc w:val="center"/>
              <w:rPr>
                <w:rFonts w:hint="eastAsia" w:ascii="仿宋" w:hAnsi="仿宋" w:eastAsia="仿宋" w:cs="仿宋"/>
                <w:color w:val="auto"/>
                <w:sz w:val="24"/>
                <w:szCs w:val="24"/>
              </w:rPr>
            </w:pPr>
          </w:p>
        </w:tc>
        <w:tc>
          <w:tcPr>
            <w:tcW w:w="9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F3CF95">
            <w:pPr>
              <w:spacing w:before="120" w:after="120" w:line="288" w:lineRule="auto"/>
              <w:ind w:left="0"/>
              <w:jc w:val="center"/>
              <w:rPr>
                <w:rFonts w:hint="eastAsia" w:ascii="仿宋" w:hAnsi="仿宋" w:eastAsia="仿宋" w:cs="仿宋"/>
                <w:color w:val="auto"/>
                <w:sz w:val="24"/>
                <w:szCs w:val="24"/>
              </w:rPr>
            </w:pPr>
          </w:p>
        </w:tc>
      </w:tr>
      <w:tr w14:paraId="3A38D89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53" w:hRule="atLeast"/>
          <w:jc w:val="center"/>
        </w:trPr>
        <w:tc>
          <w:tcPr>
            <w:tcW w:w="89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C01179">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4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43C8903">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检验科</w:t>
            </w: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34B812">
            <w:pPr>
              <w:spacing w:before="120" w:after="120" w:line="288" w:lineRule="auto"/>
              <w:ind w:left="0"/>
              <w:jc w:val="center"/>
              <w:rPr>
                <w:rFonts w:hint="eastAsia" w:ascii="仿宋" w:hAnsi="仿宋" w:eastAsia="仿宋" w:cs="仿宋"/>
                <w:color w:val="auto"/>
                <w:sz w:val="24"/>
                <w:szCs w:val="24"/>
              </w:rPr>
            </w:pP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CB261EA">
            <w:pPr>
              <w:spacing w:before="120" w:after="120" w:line="288" w:lineRule="auto"/>
              <w:ind w:left="0"/>
              <w:jc w:val="center"/>
              <w:rPr>
                <w:rFonts w:hint="eastAsia" w:ascii="仿宋" w:hAnsi="仿宋" w:eastAsia="仿宋" w:cs="仿宋"/>
                <w:color w:val="auto"/>
                <w:sz w:val="24"/>
                <w:szCs w:val="24"/>
              </w:rPr>
            </w:pP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23D253F">
            <w:pPr>
              <w:spacing w:before="120" w:after="120" w:line="288" w:lineRule="auto"/>
              <w:ind w:left="0"/>
              <w:jc w:val="center"/>
              <w:rPr>
                <w:rFonts w:hint="eastAsia" w:ascii="仿宋" w:hAnsi="仿宋" w:eastAsia="仿宋" w:cs="仿宋"/>
                <w:color w:val="auto"/>
                <w:sz w:val="24"/>
                <w:szCs w:val="24"/>
              </w:rPr>
            </w:pPr>
          </w:p>
        </w:tc>
        <w:tc>
          <w:tcPr>
            <w:tcW w:w="153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A79EF7">
            <w:pPr>
              <w:spacing w:before="120" w:after="120" w:line="288" w:lineRule="auto"/>
              <w:ind w:left="0"/>
              <w:jc w:val="center"/>
              <w:rPr>
                <w:rFonts w:hint="eastAsia" w:ascii="仿宋" w:hAnsi="仿宋" w:eastAsia="仿宋" w:cs="仿宋"/>
                <w:color w:val="auto"/>
                <w:sz w:val="24"/>
                <w:szCs w:val="24"/>
              </w:rPr>
            </w:pPr>
          </w:p>
        </w:tc>
        <w:tc>
          <w:tcPr>
            <w:tcW w:w="12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10FE4F6">
            <w:pPr>
              <w:spacing w:before="120" w:after="120" w:line="288" w:lineRule="auto"/>
              <w:ind w:left="0"/>
              <w:jc w:val="center"/>
              <w:rPr>
                <w:rFonts w:hint="eastAsia" w:ascii="仿宋" w:hAnsi="仿宋" w:eastAsia="仿宋" w:cs="仿宋"/>
                <w:color w:val="auto"/>
                <w:sz w:val="24"/>
                <w:szCs w:val="24"/>
              </w:rPr>
            </w:pPr>
          </w:p>
        </w:tc>
        <w:tc>
          <w:tcPr>
            <w:tcW w:w="9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CA32B6">
            <w:pPr>
              <w:spacing w:before="120" w:after="120" w:line="288" w:lineRule="auto"/>
              <w:ind w:left="0"/>
              <w:jc w:val="center"/>
              <w:rPr>
                <w:rFonts w:hint="eastAsia" w:ascii="仿宋" w:hAnsi="仿宋" w:eastAsia="仿宋" w:cs="仿宋"/>
                <w:color w:val="auto"/>
                <w:sz w:val="24"/>
                <w:szCs w:val="24"/>
              </w:rPr>
            </w:pPr>
          </w:p>
        </w:tc>
      </w:tr>
      <w:tr w14:paraId="697800A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70" w:hRule="atLeast"/>
          <w:jc w:val="center"/>
        </w:trPr>
        <w:tc>
          <w:tcPr>
            <w:tcW w:w="89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7AA4677">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4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8D6832">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内科</w:t>
            </w: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6D42FB0">
            <w:pPr>
              <w:spacing w:before="120" w:after="120" w:line="288" w:lineRule="auto"/>
              <w:ind w:left="0"/>
              <w:jc w:val="center"/>
              <w:rPr>
                <w:rFonts w:hint="eastAsia" w:ascii="仿宋" w:hAnsi="仿宋" w:eastAsia="仿宋" w:cs="仿宋"/>
                <w:color w:val="auto"/>
                <w:sz w:val="24"/>
                <w:szCs w:val="24"/>
              </w:rPr>
            </w:pP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FA884D">
            <w:pPr>
              <w:spacing w:before="120" w:after="120" w:line="288" w:lineRule="auto"/>
              <w:ind w:left="0"/>
              <w:jc w:val="center"/>
              <w:rPr>
                <w:rFonts w:hint="eastAsia" w:ascii="仿宋" w:hAnsi="仿宋" w:eastAsia="仿宋" w:cs="仿宋"/>
                <w:color w:val="auto"/>
                <w:sz w:val="24"/>
                <w:szCs w:val="24"/>
              </w:rPr>
            </w:pP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AB1EA9">
            <w:pPr>
              <w:spacing w:before="120" w:after="120" w:line="288" w:lineRule="auto"/>
              <w:ind w:left="0"/>
              <w:jc w:val="center"/>
              <w:rPr>
                <w:rFonts w:hint="eastAsia" w:ascii="仿宋" w:hAnsi="仿宋" w:eastAsia="仿宋" w:cs="仿宋"/>
                <w:color w:val="auto"/>
                <w:sz w:val="24"/>
                <w:szCs w:val="24"/>
              </w:rPr>
            </w:pPr>
          </w:p>
        </w:tc>
        <w:tc>
          <w:tcPr>
            <w:tcW w:w="153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4994D5">
            <w:pPr>
              <w:spacing w:before="120" w:after="120" w:line="288" w:lineRule="auto"/>
              <w:ind w:left="0"/>
              <w:jc w:val="center"/>
              <w:rPr>
                <w:rFonts w:hint="eastAsia" w:ascii="仿宋" w:hAnsi="仿宋" w:eastAsia="仿宋" w:cs="仿宋"/>
                <w:color w:val="auto"/>
                <w:sz w:val="24"/>
                <w:szCs w:val="24"/>
              </w:rPr>
            </w:pPr>
          </w:p>
        </w:tc>
        <w:tc>
          <w:tcPr>
            <w:tcW w:w="12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85946E0">
            <w:pPr>
              <w:spacing w:before="120" w:after="120" w:line="288" w:lineRule="auto"/>
              <w:ind w:left="0"/>
              <w:jc w:val="center"/>
              <w:rPr>
                <w:rFonts w:hint="eastAsia" w:ascii="仿宋" w:hAnsi="仿宋" w:eastAsia="仿宋" w:cs="仿宋"/>
                <w:color w:val="auto"/>
                <w:sz w:val="24"/>
                <w:szCs w:val="24"/>
              </w:rPr>
            </w:pPr>
          </w:p>
        </w:tc>
        <w:tc>
          <w:tcPr>
            <w:tcW w:w="9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C58FC09">
            <w:pPr>
              <w:spacing w:before="120" w:after="120" w:line="288" w:lineRule="auto"/>
              <w:ind w:left="0"/>
              <w:jc w:val="center"/>
              <w:rPr>
                <w:rFonts w:hint="eastAsia" w:ascii="仿宋" w:hAnsi="仿宋" w:eastAsia="仿宋" w:cs="仿宋"/>
                <w:color w:val="auto"/>
                <w:sz w:val="24"/>
                <w:szCs w:val="24"/>
              </w:rPr>
            </w:pPr>
          </w:p>
        </w:tc>
      </w:tr>
      <w:tr w14:paraId="54A870B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70" w:hRule="atLeast"/>
          <w:jc w:val="center"/>
        </w:trPr>
        <w:tc>
          <w:tcPr>
            <w:tcW w:w="89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8D32206">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4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07DD17D">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外科</w:t>
            </w: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41CD23D">
            <w:pPr>
              <w:spacing w:before="120" w:after="120" w:line="288" w:lineRule="auto"/>
              <w:ind w:left="0"/>
              <w:jc w:val="center"/>
              <w:rPr>
                <w:rFonts w:hint="eastAsia" w:ascii="仿宋" w:hAnsi="仿宋" w:eastAsia="仿宋" w:cs="仿宋"/>
                <w:color w:val="auto"/>
                <w:sz w:val="24"/>
                <w:szCs w:val="24"/>
              </w:rPr>
            </w:pP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D44A6C">
            <w:pPr>
              <w:spacing w:before="120" w:after="120" w:line="288" w:lineRule="auto"/>
              <w:ind w:left="0"/>
              <w:jc w:val="center"/>
              <w:rPr>
                <w:rFonts w:hint="eastAsia" w:ascii="仿宋" w:hAnsi="仿宋" w:eastAsia="仿宋" w:cs="仿宋"/>
                <w:color w:val="auto"/>
                <w:sz w:val="24"/>
                <w:szCs w:val="24"/>
              </w:rPr>
            </w:pP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E2B69ED">
            <w:pPr>
              <w:spacing w:before="120" w:after="120" w:line="288" w:lineRule="auto"/>
              <w:ind w:left="0"/>
              <w:jc w:val="center"/>
              <w:rPr>
                <w:rFonts w:hint="eastAsia" w:ascii="仿宋" w:hAnsi="仿宋" w:eastAsia="仿宋" w:cs="仿宋"/>
                <w:color w:val="auto"/>
                <w:sz w:val="24"/>
                <w:szCs w:val="24"/>
              </w:rPr>
            </w:pPr>
          </w:p>
        </w:tc>
        <w:tc>
          <w:tcPr>
            <w:tcW w:w="153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DA0BDC5">
            <w:pPr>
              <w:spacing w:before="120" w:after="120" w:line="288" w:lineRule="auto"/>
              <w:ind w:left="0"/>
              <w:jc w:val="center"/>
              <w:rPr>
                <w:rFonts w:hint="eastAsia" w:ascii="仿宋" w:hAnsi="仿宋" w:eastAsia="仿宋" w:cs="仿宋"/>
                <w:color w:val="auto"/>
                <w:sz w:val="24"/>
                <w:szCs w:val="24"/>
              </w:rPr>
            </w:pPr>
          </w:p>
        </w:tc>
        <w:tc>
          <w:tcPr>
            <w:tcW w:w="12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8443E3D">
            <w:pPr>
              <w:spacing w:before="120" w:after="120" w:line="288" w:lineRule="auto"/>
              <w:ind w:left="0"/>
              <w:jc w:val="center"/>
              <w:rPr>
                <w:rFonts w:hint="eastAsia" w:ascii="仿宋" w:hAnsi="仿宋" w:eastAsia="仿宋" w:cs="仿宋"/>
                <w:color w:val="auto"/>
                <w:sz w:val="24"/>
                <w:szCs w:val="24"/>
              </w:rPr>
            </w:pPr>
          </w:p>
        </w:tc>
        <w:tc>
          <w:tcPr>
            <w:tcW w:w="9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7149BA3">
            <w:pPr>
              <w:spacing w:before="120" w:after="120" w:line="288" w:lineRule="auto"/>
              <w:ind w:left="0"/>
              <w:jc w:val="center"/>
              <w:rPr>
                <w:rFonts w:hint="eastAsia" w:ascii="仿宋" w:hAnsi="仿宋" w:eastAsia="仿宋" w:cs="仿宋"/>
                <w:color w:val="auto"/>
                <w:sz w:val="24"/>
                <w:szCs w:val="24"/>
              </w:rPr>
            </w:pPr>
          </w:p>
        </w:tc>
      </w:tr>
      <w:tr w14:paraId="27DE245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75" w:hRule="atLeast"/>
          <w:jc w:val="center"/>
        </w:trPr>
        <w:tc>
          <w:tcPr>
            <w:tcW w:w="89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342C01">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4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3BBB9FB">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妇科</w:t>
            </w: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6CCCC8A">
            <w:pPr>
              <w:spacing w:before="120" w:after="120" w:line="288" w:lineRule="auto"/>
              <w:ind w:left="0"/>
              <w:jc w:val="center"/>
              <w:rPr>
                <w:rFonts w:hint="eastAsia" w:ascii="仿宋" w:hAnsi="仿宋" w:eastAsia="仿宋" w:cs="仿宋"/>
                <w:color w:val="auto"/>
                <w:sz w:val="24"/>
                <w:szCs w:val="24"/>
              </w:rPr>
            </w:pP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2B5FC7">
            <w:pPr>
              <w:spacing w:before="120" w:after="120" w:line="288" w:lineRule="auto"/>
              <w:ind w:left="0"/>
              <w:jc w:val="center"/>
              <w:rPr>
                <w:rFonts w:hint="eastAsia" w:ascii="仿宋" w:hAnsi="仿宋" w:eastAsia="仿宋" w:cs="仿宋"/>
                <w:color w:val="auto"/>
                <w:sz w:val="24"/>
                <w:szCs w:val="24"/>
              </w:rPr>
            </w:pPr>
          </w:p>
        </w:tc>
        <w:tc>
          <w:tcPr>
            <w:tcW w:w="11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EA3553">
            <w:pPr>
              <w:spacing w:before="120" w:after="120" w:line="288" w:lineRule="auto"/>
              <w:ind w:left="0"/>
              <w:jc w:val="center"/>
              <w:rPr>
                <w:rFonts w:hint="eastAsia" w:ascii="仿宋" w:hAnsi="仿宋" w:eastAsia="仿宋" w:cs="仿宋"/>
                <w:color w:val="auto"/>
                <w:sz w:val="24"/>
                <w:szCs w:val="24"/>
              </w:rPr>
            </w:pPr>
          </w:p>
        </w:tc>
        <w:tc>
          <w:tcPr>
            <w:tcW w:w="153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661054">
            <w:pPr>
              <w:spacing w:before="120" w:after="120" w:line="288" w:lineRule="auto"/>
              <w:ind w:left="0"/>
              <w:jc w:val="center"/>
              <w:rPr>
                <w:rFonts w:hint="eastAsia" w:ascii="仿宋" w:hAnsi="仿宋" w:eastAsia="仿宋" w:cs="仿宋"/>
                <w:color w:val="auto"/>
                <w:sz w:val="24"/>
                <w:szCs w:val="24"/>
              </w:rPr>
            </w:pPr>
          </w:p>
        </w:tc>
        <w:tc>
          <w:tcPr>
            <w:tcW w:w="12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847A30C">
            <w:pPr>
              <w:spacing w:before="120" w:after="120" w:line="288" w:lineRule="auto"/>
              <w:ind w:left="0"/>
              <w:jc w:val="center"/>
              <w:rPr>
                <w:rFonts w:hint="eastAsia" w:ascii="仿宋" w:hAnsi="仿宋" w:eastAsia="仿宋" w:cs="仿宋"/>
                <w:color w:val="auto"/>
                <w:sz w:val="24"/>
                <w:szCs w:val="24"/>
              </w:rPr>
            </w:pPr>
          </w:p>
        </w:tc>
        <w:tc>
          <w:tcPr>
            <w:tcW w:w="9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0A66195">
            <w:pPr>
              <w:spacing w:before="120" w:after="120" w:line="288" w:lineRule="auto"/>
              <w:ind w:left="0"/>
              <w:jc w:val="center"/>
              <w:rPr>
                <w:rFonts w:hint="eastAsia" w:ascii="仿宋" w:hAnsi="仿宋" w:eastAsia="仿宋" w:cs="仿宋"/>
                <w:color w:val="auto"/>
                <w:sz w:val="24"/>
                <w:szCs w:val="24"/>
              </w:rPr>
            </w:pPr>
          </w:p>
        </w:tc>
      </w:tr>
    </w:tbl>
    <w:p w14:paraId="1F56BEA5">
      <w:pPr>
        <w:spacing w:before="300" w:after="120" w:line="288" w:lineRule="auto"/>
        <w:ind w:left="0"/>
        <w:jc w:val="left"/>
        <w:outlineLvl w:val="2"/>
        <w:rPr>
          <w:rFonts w:hint="eastAsia" w:ascii="仿宋" w:hAnsi="仿宋" w:eastAsia="仿宋" w:cs="仿宋"/>
          <w:color w:val="auto"/>
          <w:sz w:val="24"/>
          <w:szCs w:val="24"/>
        </w:rPr>
      </w:pP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护理人员配置表</w:t>
      </w:r>
    </w:p>
    <w:tbl>
      <w:tblPr>
        <w:tblStyle w:val="16"/>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73"/>
        <w:gridCol w:w="1573"/>
        <w:gridCol w:w="1573"/>
        <w:gridCol w:w="1990"/>
        <w:gridCol w:w="1823"/>
        <w:gridCol w:w="905"/>
      </w:tblGrid>
      <w:tr w14:paraId="3023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1" w:hRule="atLeast"/>
          <w:jc w:val="center"/>
        </w:trPr>
        <w:tc>
          <w:tcPr>
            <w:tcW w:w="1573" w:type="dxa"/>
            <w:tcMar>
              <w:top w:w="60" w:type="dxa"/>
              <w:left w:w="120" w:type="dxa"/>
              <w:bottom w:w="30" w:type="dxa"/>
              <w:right w:w="120" w:type="dxa"/>
            </w:tcMar>
            <w:vAlign w:val="center"/>
          </w:tcPr>
          <w:p w14:paraId="27E06DA7">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73" w:type="dxa"/>
            <w:tcMar>
              <w:top w:w="60" w:type="dxa"/>
              <w:left w:w="120" w:type="dxa"/>
              <w:bottom w:w="30" w:type="dxa"/>
              <w:right w:w="120" w:type="dxa"/>
            </w:tcMar>
            <w:vAlign w:val="center"/>
          </w:tcPr>
          <w:p w14:paraId="66F392EA">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573" w:type="dxa"/>
            <w:tcMar>
              <w:top w:w="60" w:type="dxa"/>
              <w:left w:w="120" w:type="dxa"/>
              <w:bottom w:w="30" w:type="dxa"/>
              <w:right w:w="120" w:type="dxa"/>
            </w:tcMar>
            <w:vAlign w:val="center"/>
          </w:tcPr>
          <w:p w14:paraId="7EFFA613">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学历</w:t>
            </w:r>
          </w:p>
        </w:tc>
        <w:tc>
          <w:tcPr>
            <w:tcW w:w="1990" w:type="dxa"/>
            <w:tcMar>
              <w:top w:w="60" w:type="dxa"/>
              <w:left w:w="120" w:type="dxa"/>
              <w:bottom w:w="30" w:type="dxa"/>
              <w:right w:w="120" w:type="dxa"/>
            </w:tcMar>
            <w:vAlign w:val="center"/>
          </w:tcPr>
          <w:p w14:paraId="6C71F916">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职称（主管护师）</w:t>
            </w:r>
          </w:p>
        </w:tc>
        <w:tc>
          <w:tcPr>
            <w:tcW w:w="1823" w:type="dxa"/>
            <w:tcMar>
              <w:top w:w="60" w:type="dxa"/>
              <w:left w:w="120" w:type="dxa"/>
              <w:bottom w:w="30" w:type="dxa"/>
              <w:right w:w="120" w:type="dxa"/>
            </w:tcMar>
            <w:vAlign w:val="center"/>
          </w:tcPr>
          <w:p w14:paraId="7A092D80">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资格证书编号</w:t>
            </w:r>
          </w:p>
        </w:tc>
        <w:tc>
          <w:tcPr>
            <w:tcW w:w="905" w:type="dxa"/>
            <w:tcMar>
              <w:top w:w="60" w:type="dxa"/>
              <w:left w:w="120" w:type="dxa"/>
              <w:bottom w:w="30" w:type="dxa"/>
              <w:right w:w="120" w:type="dxa"/>
            </w:tcMar>
            <w:vAlign w:val="center"/>
          </w:tcPr>
          <w:p w14:paraId="4410F9B2">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3F42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8" w:hRule="atLeast"/>
          <w:jc w:val="center"/>
        </w:trPr>
        <w:tc>
          <w:tcPr>
            <w:tcW w:w="1573" w:type="dxa"/>
            <w:tcMar>
              <w:top w:w="60" w:type="dxa"/>
              <w:left w:w="120" w:type="dxa"/>
              <w:bottom w:w="30" w:type="dxa"/>
              <w:right w:w="120" w:type="dxa"/>
            </w:tcMar>
            <w:vAlign w:val="center"/>
          </w:tcPr>
          <w:p w14:paraId="53335F71">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573" w:type="dxa"/>
            <w:tcMar>
              <w:top w:w="60" w:type="dxa"/>
              <w:left w:w="120" w:type="dxa"/>
              <w:bottom w:w="30" w:type="dxa"/>
              <w:right w:w="120" w:type="dxa"/>
            </w:tcMar>
            <w:vAlign w:val="center"/>
          </w:tcPr>
          <w:p w14:paraId="6D5D20BE">
            <w:pPr>
              <w:spacing w:before="120" w:after="120" w:line="288" w:lineRule="auto"/>
              <w:ind w:left="0"/>
              <w:jc w:val="center"/>
              <w:rPr>
                <w:rFonts w:hint="eastAsia" w:ascii="仿宋" w:hAnsi="仿宋" w:eastAsia="仿宋" w:cs="仿宋"/>
                <w:color w:val="auto"/>
                <w:sz w:val="24"/>
                <w:szCs w:val="24"/>
              </w:rPr>
            </w:pPr>
          </w:p>
        </w:tc>
        <w:tc>
          <w:tcPr>
            <w:tcW w:w="1573" w:type="dxa"/>
            <w:tcMar>
              <w:top w:w="60" w:type="dxa"/>
              <w:left w:w="120" w:type="dxa"/>
              <w:bottom w:w="30" w:type="dxa"/>
              <w:right w:w="120" w:type="dxa"/>
            </w:tcMar>
            <w:vAlign w:val="center"/>
          </w:tcPr>
          <w:p w14:paraId="305CE83A">
            <w:pPr>
              <w:spacing w:before="120" w:after="120" w:line="288" w:lineRule="auto"/>
              <w:ind w:left="0"/>
              <w:jc w:val="center"/>
              <w:rPr>
                <w:rFonts w:hint="eastAsia" w:ascii="仿宋" w:hAnsi="仿宋" w:eastAsia="仿宋" w:cs="仿宋"/>
                <w:color w:val="auto"/>
                <w:sz w:val="24"/>
                <w:szCs w:val="24"/>
              </w:rPr>
            </w:pPr>
          </w:p>
        </w:tc>
        <w:tc>
          <w:tcPr>
            <w:tcW w:w="1990" w:type="dxa"/>
            <w:tcMar>
              <w:top w:w="60" w:type="dxa"/>
              <w:left w:w="120" w:type="dxa"/>
              <w:bottom w:w="30" w:type="dxa"/>
              <w:right w:w="120" w:type="dxa"/>
            </w:tcMar>
            <w:vAlign w:val="center"/>
          </w:tcPr>
          <w:p w14:paraId="6420C235">
            <w:pPr>
              <w:spacing w:before="120" w:after="120" w:line="288" w:lineRule="auto"/>
              <w:ind w:left="0"/>
              <w:jc w:val="center"/>
              <w:rPr>
                <w:rFonts w:hint="eastAsia" w:ascii="仿宋" w:hAnsi="仿宋" w:eastAsia="仿宋" w:cs="仿宋"/>
                <w:color w:val="auto"/>
                <w:sz w:val="24"/>
                <w:szCs w:val="24"/>
              </w:rPr>
            </w:pPr>
          </w:p>
        </w:tc>
        <w:tc>
          <w:tcPr>
            <w:tcW w:w="1823" w:type="dxa"/>
            <w:tcMar>
              <w:top w:w="60" w:type="dxa"/>
              <w:left w:w="120" w:type="dxa"/>
              <w:bottom w:w="30" w:type="dxa"/>
              <w:right w:w="120" w:type="dxa"/>
            </w:tcMar>
            <w:vAlign w:val="center"/>
          </w:tcPr>
          <w:p w14:paraId="16759672">
            <w:pPr>
              <w:spacing w:before="120" w:after="120" w:line="288" w:lineRule="auto"/>
              <w:ind w:left="0"/>
              <w:jc w:val="center"/>
              <w:rPr>
                <w:rFonts w:hint="eastAsia" w:ascii="仿宋" w:hAnsi="仿宋" w:eastAsia="仿宋" w:cs="仿宋"/>
                <w:color w:val="auto"/>
                <w:sz w:val="24"/>
                <w:szCs w:val="24"/>
              </w:rPr>
            </w:pPr>
          </w:p>
        </w:tc>
        <w:tc>
          <w:tcPr>
            <w:tcW w:w="905" w:type="dxa"/>
            <w:tcMar>
              <w:top w:w="60" w:type="dxa"/>
              <w:left w:w="120" w:type="dxa"/>
              <w:bottom w:w="30" w:type="dxa"/>
              <w:right w:w="120" w:type="dxa"/>
            </w:tcMar>
            <w:vAlign w:val="center"/>
          </w:tcPr>
          <w:p w14:paraId="194E4FE7">
            <w:pPr>
              <w:spacing w:before="120" w:after="120" w:line="288" w:lineRule="auto"/>
              <w:ind w:left="0"/>
              <w:jc w:val="center"/>
              <w:rPr>
                <w:rFonts w:hint="eastAsia" w:ascii="仿宋" w:hAnsi="仿宋" w:eastAsia="仿宋" w:cs="仿宋"/>
                <w:color w:val="auto"/>
                <w:sz w:val="24"/>
                <w:szCs w:val="24"/>
              </w:rPr>
            </w:pPr>
          </w:p>
        </w:tc>
      </w:tr>
      <w:tr w14:paraId="2CED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8" w:hRule="atLeast"/>
          <w:jc w:val="center"/>
        </w:trPr>
        <w:tc>
          <w:tcPr>
            <w:tcW w:w="1573" w:type="dxa"/>
            <w:tcMar>
              <w:top w:w="60" w:type="dxa"/>
              <w:left w:w="120" w:type="dxa"/>
              <w:bottom w:w="30" w:type="dxa"/>
              <w:right w:w="120" w:type="dxa"/>
            </w:tcMar>
            <w:vAlign w:val="center"/>
          </w:tcPr>
          <w:p w14:paraId="2453A3AA">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573" w:type="dxa"/>
            <w:tcMar>
              <w:top w:w="60" w:type="dxa"/>
              <w:left w:w="120" w:type="dxa"/>
              <w:bottom w:w="30" w:type="dxa"/>
              <w:right w:w="120" w:type="dxa"/>
            </w:tcMar>
            <w:vAlign w:val="center"/>
          </w:tcPr>
          <w:p w14:paraId="0B230C52">
            <w:pPr>
              <w:spacing w:before="120" w:after="120" w:line="288" w:lineRule="auto"/>
              <w:ind w:left="0"/>
              <w:jc w:val="center"/>
              <w:rPr>
                <w:rFonts w:hint="eastAsia" w:ascii="仿宋" w:hAnsi="仿宋" w:eastAsia="仿宋" w:cs="仿宋"/>
                <w:color w:val="auto"/>
                <w:sz w:val="24"/>
                <w:szCs w:val="24"/>
              </w:rPr>
            </w:pPr>
          </w:p>
        </w:tc>
        <w:tc>
          <w:tcPr>
            <w:tcW w:w="1573" w:type="dxa"/>
            <w:tcMar>
              <w:top w:w="60" w:type="dxa"/>
              <w:left w:w="120" w:type="dxa"/>
              <w:bottom w:w="30" w:type="dxa"/>
              <w:right w:w="120" w:type="dxa"/>
            </w:tcMar>
            <w:vAlign w:val="center"/>
          </w:tcPr>
          <w:p w14:paraId="725F705E">
            <w:pPr>
              <w:spacing w:before="120" w:after="120" w:line="288" w:lineRule="auto"/>
              <w:ind w:left="0"/>
              <w:jc w:val="center"/>
              <w:rPr>
                <w:rFonts w:hint="eastAsia" w:ascii="仿宋" w:hAnsi="仿宋" w:eastAsia="仿宋" w:cs="仿宋"/>
                <w:color w:val="auto"/>
                <w:sz w:val="24"/>
                <w:szCs w:val="24"/>
              </w:rPr>
            </w:pPr>
          </w:p>
        </w:tc>
        <w:tc>
          <w:tcPr>
            <w:tcW w:w="1990" w:type="dxa"/>
            <w:tcMar>
              <w:top w:w="60" w:type="dxa"/>
              <w:left w:w="120" w:type="dxa"/>
              <w:bottom w:w="30" w:type="dxa"/>
              <w:right w:w="120" w:type="dxa"/>
            </w:tcMar>
            <w:vAlign w:val="center"/>
          </w:tcPr>
          <w:p w14:paraId="421EBE82">
            <w:pPr>
              <w:spacing w:before="120" w:after="120" w:line="288" w:lineRule="auto"/>
              <w:ind w:left="0"/>
              <w:jc w:val="center"/>
              <w:rPr>
                <w:rFonts w:hint="eastAsia" w:ascii="仿宋" w:hAnsi="仿宋" w:eastAsia="仿宋" w:cs="仿宋"/>
                <w:color w:val="auto"/>
                <w:sz w:val="24"/>
                <w:szCs w:val="24"/>
              </w:rPr>
            </w:pPr>
          </w:p>
        </w:tc>
        <w:tc>
          <w:tcPr>
            <w:tcW w:w="1823" w:type="dxa"/>
            <w:tcMar>
              <w:top w:w="60" w:type="dxa"/>
              <w:left w:w="120" w:type="dxa"/>
              <w:bottom w:w="30" w:type="dxa"/>
              <w:right w:w="120" w:type="dxa"/>
            </w:tcMar>
            <w:vAlign w:val="center"/>
          </w:tcPr>
          <w:p w14:paraId="19922F21">
            <w:pPr>
              <w:spacing w:before="120" w:after="120" w:line="288" w:lineRule="auto"/>
              <w:ind w:left="0"/>
              <w:jc w:val="center"/>
              <w:rPr>
                <w:rFonts w:hint="eastAsia" w:ascii="仿宋" w:hAnsi="仿宋" w:eastAsia="仿宋" w:cs="仿宋"/>
                <w:color w:val="auto"/>
                <w:sz w:val="24"/>
                <w:szCs w:val="24"/>
              </w:rPr>
            </w:pPr>
          </w:p>
        </w:tc>
        <w:tc>
          <w:tcPr>
            <w:tcW w:w="905" w:type="dxa"/>
            <w:tcMar>
              <w:top w:w="60" w:type="dxa"/>
              <w:left w:w="120" w:type="dxa"/>
              <w:bottom w:w="30" w:type="dxa"/>
              <w:right w:w="120" w:type="dxa"/>
            </w:tcMar>
            <w:vAlign w:val="center"/>
          </w:tcPr>
          <w:p w14:paraId="580214B7">
            <w:pPr>
              <w:spacing w:before="120" w:after="120" w:line="288" w:lineRule="auto"/>
              <w:ind w:left="0"/>
              <w:jc w:val="center"/>
              <w:rPr>
                <w:rFonts w:hint="eastAsia" w:ascii="仿宋" w:hAnsi="仿宋" w:eastAsia="仿宋" w:cs="仿宋"/>
                <w:color w:val="auto"/>
                <w:sz w:val="24"/>
                <w:szCs w:val="24"/>
              </w:rPr>
            </w:pPr>
          </w:p>
        </w:tc>
      </w:tr>
      <w:tr w14:paraId="5C80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8" w:hRule="atLeast"/>
          <w:jc w:val="center"/>
        </w:trPr>
        <w:tc>
          <w:tcPr>
            <w:tcW w:w="1573" w:type="dxa"/>
            <w:tcMar>
              <w:top w:w="60" w:type="dxa"/>
              <w:left w:w="120" w:type="dxa"/>
              <w:bottom w:w="30" w:type="dxa"/>
              <w:right w:w="120" w:type="dxa"/>
            </w:tcMar>
            <w:vAlign w:val="center"/>
          </w:tcPr>
          <w:p w14:paraId="50C43B39">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573" w:type="dxa"/>
            <w:tcMar>
              <w:top w:w="60" w:type="dxa"/>
              <w:left w:w="120" w:type="dxa"/>
              <w:bottom w:w="30" w:type="dxa"/>
              <w:right w:w="120" w:type="dxa"/>
            </w:tcMar>
            <w:vAlign w:val="center"/>
          </w:tcPr>
          <w:p w14:paraId="3DDC4FE6">
            <w:pPr>
              <w:spacing w:before="120" w:after="120" w:line="288" w:lineRule="auto"/>
              <w:ind w:left="0"/>
              <w:jc w:val="center"/>
              <w:rPr>
                <w:rFonts w:hint="eastAsia" w:ascii="仿宋" w:hAnsi="仿宋" w:eastAsia="仿宋" w:cs="仿宋"/>
                <w:color w:val="auto"/>
                <w:sz w:val="24"/>
                <w:szCs w:val="24"/>
              </w:rPr>
            </w:pPr>
          </w:p>
        </w:tc>
        <w:tc>
          <w:tcPr>
            <w:tcW w:w="1573" w:type="dxa"/>
            <w:tcMar>
              <w:top w:w="60" w:type="dxa"/>
              <w:left w:w="120" w:type="dxa"/>
              <w:bottom w:w="30" w:type="dxa"/>
              <w:right w:w="120" w:type="dxa"/>
            </w:tcMar>
            <w:vAlign w:val="center"/>
          </w:tcPr>
          <w:p w14:paraId="32D9B526">
            <w:pPr>
              <w:spacing w:before="120" w:after="120" w:line="288" w:lineRule="auto"/>
              <w:ind w:left="0"/>
              <w:jc w:val="center"/>
              <w:rPr>
                <w:rFonts w:hint="eastAsia" w:ascii="仿宋" w:hAnsi="仿宋" w:eastAsia="仿宋" w:cs="仿宋"/>
                <w:color w:val="auto"/>
                <w:sz w:val="24"/>
                <w:szCs w:val="24"/>
              </w:rPr>
            </w:pPr>
          </w:p>
        </w:tc>
        <w:tc>
          <w:tcPr>
            <w:tcW w:w="1990" w:type="dxa"/>
            <w:tcMar>
              <w:top w:w="60" w:type="dxa"/>
              <w:left w:w="120" w:type="dxa"/>
              <w:bottom w:w="30" w:type="dxa"/>
              <w:right w:w="120" w:type="dxa"/>
            </w:tcMar>
            <w:vAlign w:val="center"/>
          </w:tcPr>
          <w:p w14:paraId="0E780B7E">
            <w:pPr>
              <w:spacing w:before="120" w:after="120" w:line="288" w:lineRule="auto"/>
              <w:ind w:left="0"/>
              <w:jc w:val="center"/>
              <w:rPr>
                <w:rFonts w:hint="eastAsia" w:ascii="仿宋" w:hAnsi="仿宋" w:eastAsia="仿宋" w:cs="仿宋"/>
                <w:color w:val="auto"/>
                <w:sz w:val="24"/>
                <w:szCs w:val="24"/>
              </w:rPr>
            </w:pPr>
          </w:p>
        </w:tc>
        <w:tc>
          <w:tcPr>
            <w:tcW w:w="1823" w:type="dxa"/>
            <w:tcMar>
              <w:top w:w="60" w:type="dxa"/>
              <w:left w:w="120" w:type="dxa"/>
              <w:bottom w:w="30" w:type="dxa"/>
              <w:right w:w="120" w:type="dxa"/>
            </w:tcMar>
            <w:vAlign w:val="center"/>
          </w:tcPr>
          <w:p w14:paraId="1109F2E7">
            <w:pPr>
              <w:spacing w:before="120" w:after="120" w:line="288" w:lineRule="auto"/>
              <w:ind w:left="0"/>
              <w:jc w:val="center"/>
              <w:rPr>
                <w:rFonts w:hint="eastAsia" w:ascii="仿宋" w:hAnsi="仿宋" w:eastAsia="仿宋" w:cs="仿宋"/>
                <w:color w:val="auto"/>
                <w:sz w:val="24"/>
                <w:szCs w:val="24"/>
              </w:rPr>
            </w:pPr>
          </w:p>
        </w:tc>
        <w:tc>
          <w:tcPr>
            <w:tcW w:w="905" w:type="dxa"/>
            <w:tcMar>
              <w:top w:w="60" w:type="dxa"/>
              <w:left w:w="120" w:type="dxa"/>
              <w:bottom w:w="30" w:type="dxa"/>
              <w:right w:w="120" w:type="dxa"/>
            </w:tcMar>
            <w:vAlign w:val="center"/>
          </w:tcPr>
          <w:p w14:paraId="24FB5066">
            <w:pPr>
              <w:spacing w:before="120" w:after="120" w:line="288" w:lineRule="auto"/>
              <w:ind w:left="0"/>
              <w:jc w:val="center"/>
              <w:rPr>
                <w:rFonts w:hint="eastAsia" w:ascii="仿宋" w:hAnsi="仿宋" w:eastAsia="仿宋" w:cs="仿宋"/>
                <w:color w:val="auto"/>
                <w:sz w:val="24"/>
                <w:szCs w:val="24"/>
              </w:rPr>
            </w:pPr>
          </w:p>
        </w:tc>
      </w:tr>
      <w:tr w14:paraId="75FB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8" w:hRule="atLeast"/>
          <w:jc w:val="center"/>
        </w:trPr>
        <w:tc>
          <w:tcPr>
            <w:tcW w:w="1573" w:type="dxa"/>
            <w:tcMar>
              <w:top w:w="60" w:type="dxa"/>
              <w:left w:w="120" w:type="dxa"/>
              <w:bottom w:w="30" w:type="dxa"/>
              <w:right w:w="120" w:type="dxa"/>
            </w:tcMar>
            <w:vAlign w:val="center"/>
          </w:tcPr>
          <w:p w14:paraId="70EB5F58">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573" w:type="dxa"/>
            <w:tcMar>
              <w:top w:w="60" w:type="dxa"/>
              <w:left w:w="120" w:type="dxa"/>
              <w:bottom w:w="30" w:type="dxa"/>
              <w:right w:w="120" w:type="dxa"/>
            </w:tcMar>
            <w:vAlign w:val="center"/>
          </w:tcPr>
          <w:p w14:paraId="70870DDB">
            <w:pPr>
              <w:spacing w:before="120" w:after="120" w:line="288" w:lineRule="auto"/>
              <w:ind w:left="0"/>
              <w:jc w:val="center"/>
              <w:rPr>
                <w:rFonts w:hint="eastAsia" w:ascii="仿宋" w:hAnsi="仿宋" w:eastAsia="仿宋" w:cs="仿宋"/>
                <w:color w:val="auto"/>
                <w:sz w:val="24"/>
                <w:szCs w:val="24"/>
              </w:rPr>
            </w:pPr>
          </w:p>
        </w:tc>
        <w:tc>
          <w:tcPr>
            <w:tcW w:w="1573" w:type="dxa"/>
            <w:tcMar>
              <w:top w:w="60" w:type="dxa"/>
              <w:left w:w="120" w:type="dxa"/>
              <w:bottom w:w="30" w:type="dxa"/>
              <w:right w:w="120" w:type="dxa"/>
            </w:tcMar>
            <w:vAlign w:val="center"/>
          </w:tcPr>
          <w:p w14:paraId="7B9A3FAD">
            <w:pPr>
              <w:spacing w:before="120" w:after="120" w:line="288" w:lineRule="auto"/>
              <w:ind w:left="0"/>
              <w:jc w:val="center"/>
              <w:rPr>
                <w:rFonts w:hint="eastAsia" w:ascii="仿宋" w:hAnsi="仿宋" w:eastAsia="仿宋" w:cs="仿宋"/>
                <w:color w:val="auto"/>
                <w:sz w:val="24"/>
                <w:szCs w:val="24"/>
              </w:rPr>
            </w:pPr>
          </w:p>
        </w:tc>
        <w:tc>
          <w:tcPr>
            <w:tcW w:w="1990" w:type="dxa"/>
            <w:tcMar>
              <w:top w:w="60" w:type="dxa"/>
              <w:left w:w="120" w:type="dxa"/>
              <w:bottom w:w="30" w:type="dxa"/>
              <w:right w:w="120" w:type="dxa"/>
            </w:tcMar>
            <w:vAlign w:val="center"/>
          </w:tcPr>
          <w:p w14:paraId="3565DCDC">
            <w:pPr>
              <w:spacing w:before="120" w:after="120" w:line="288" w:lineRule="auto"/>
              <w:ind w:left="0"/>
              <w:jc w:val="center"/>
              <w:rPr>
                <w:rFonts w:hint="eastAsia" w:ascii="仿宋" w:hAnsi="仿宋" w:eastAsia="仿宋" w:cs="仿宋"/>
                <w:color w:val="auto"/>
                <w:sz w:val="24"/>
                <w:szCs w:val="24"/>
              </w:rPr>
            </w:pPr>
          </w:p>
        </w:tc>
        <w:tc>
          <w:tcPr>
            <w:tcW w:w="1823" w:type="dxa"/>
            <w:tcMar>
              <w:top w:w="60" w:type="dxa"/>
              <w:left w:w="120" w:type="dxa"/>
              <w:bottom w:w="30" w:type="dxa"/>
              <w:right w:w="120" w:type="dxa"/>
            </w:tcMar>
            <w:vAlign w:val="center"/>
          </w:tcPr>
          <w:p w14:paraId="2B152C01">
            <w:pPr>
              <w:spacing w:before="120" w:after="120" w:line="288" w:lineRule="auto"/>
              <w:ind w:left="0"/>
              <w:jc w:val="center"/>
              <w:rPr>
                <w:rFonts w:hint="eastAsia" w:ascii="仿宋" w:hAnsi="仿宋" w:eastAsia="仿宋" w:cs="仿宋"/>
                <w:color w:val="auto"/>
                <w:sz w:val="24"/>
                <w:szCs w:val="24"/>
              </w:rPr>
            </w:pPr>
          </w:p>
        </w:tc>
        <w:tc>
          <w:tcPr>
            <w:tcW w:w="905" w:type="dxa"/>
            <w:tcMar>
              <w:top w:w="60" w:type="dxa"/>
              <w:left w:w="120" w:type="dxa"/>
              <w:bottom w:w="30" w:type="dxa"/>
              <w:right w:w="120" w:type="dxa"/>
            </w:tcMar>
            <w:vAlign w:val="center"/>
          </w:tcPr>
          <w:p w14:paraId="132824E5">
            <w:pPr>
              <w:spacing w:before="120" w:after="120" w:line="288" w:lineRule="auto"/>
              <w:ind w:left="0"/>
              <w:jc w:val="center"/>
              <w:rPr>
                <w:rFonts w:hint="eastAsia" w:ascii="仿宋" w:hAnsi="仿宋" w:eastAsia="仿宋" w:cs="仿宋"/>
                <w:color w:val="auto"/>
                <w:sz w:val="24"/>
                <w:szCs w:val="24"/>
              </w:rPr>
            </w:pPr>
          </w:p>
        </w:tc>
      </w:tr>
      <w:tr w14:paraId="3704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2" w:hRule="atLeast"/>
          <w:jc w:val="center"/>
        </w:trPr>
        <w:tc>
          <w:tcPr>
            <w:tcW w:w="1573" w:type="dxa"/>
            <w:tcMar>
              <w:top w:w="60" w:type="dxa"/>
              <w:left w:w="120" w:type="dxa"/>
              <w:bottom w:w="30" w:type="dxa"/>
              <w:right w:w="120" w:type="dxa"/>
            </w:tcMar>
            <w:vAlign w:val="center"/>
          </w:tcPr>
          <w:p w14:paraId="0BDB1409">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573" w:type="dxa"/>
            <w:tcMar>
              <w:top w:w="60" w:type="dxa"/>
              <w:left w:w="120" w:type="dxa"/>
              <w:bottom w:w="30" w:type="dxa"/>
              <w:right w:w="120" w:type="dxa"/>
            </w:tcMar>
            <w:vAlign w:val="center"/>
          </w:tcPr>
          <w:p w14:paraId="73476DC9">
            <w:pPr>
              <w:spacing w:before="120" w:after="120" w:line="288" w:lineRule="auto"/>
              <w:ind w:left="0"/>
              <w:jc w:val="center"/>
              <w:rPr>
                <w:rFonts w:hint="eastAsia" w:ascii="仿宋" w:hAnsi="仿宋" w:eastAsia="仿宋" w:cs="仿宋"/>
                <w:color w:val="auto"/>
                <w:sz w:val="24"/>
                <w:szCs w:val="24"/>
              </w:rPr>
            </w:pPr>
          </w:p>
        </w:tc>
        <w:tc>
          <w:tcPr>
            <w:tcW w:w="1573" w:type="dxa"/>
            <w:tcMar>
              <w:top w:w="60" w:type="dxa"/>
              <w:left w:w="120" w:type="dxa"/>
              <w:bottom w:w="30" w:type="dxa"/>
              <w:right w:w="120" w:type="dxa"/>
            </w:tcMar>
            <w:vAlign w:val="center"/>
          </w:tcPr>
          <w:p w14:paraId="7590B288">
            <w:pPr>
              <w:spacing w:before="120" w:after="120" w:line="288" w:lineRule="auto"/>
              <w:ind w:left="0"/>
              <w:jc w:val="center"/>
              <w:rPr>
                <w:rFonts w:hint="eastAsia" w:ascii="仿宋" w:hAnsi="仿宋" w:eastAsia="仿宋" w:cs="仿宋"/>
                <w:color w:val="auto"/>
                <w:sz w:val="24"/>
                <w:szCs w:val="24"/>
              </w:rPr>
            </w:pPr>
          </w:p>
        </w:tc>
        <w:tc>
          <w:tcPr>
            <w:tcW w:w="1990" w:type="dxa"/>
            <w:tcMar>
              <w:top w:w="60" w:type="dxa"/>
              <w:left w:w="120" w:type="dxa"/>
              <w:bottom w:w="30" w:type="dxa"/>
              <w:right w:w="120" w:type="dxa"/>
            </w:tcMar>
            <w:vAlign w:val="center"/>
          </w:tcPr>
          <w:p w14:paraId="5EFA5804">
            <w:pPr>
              <w:spacing w:before="120" w:after="120" w:line="288" w:lineRule="auto"/>
              <w:ind w:left="0"/>
              <w:jc w:val="center"/>
              <w:rPr>
                <w:rFonts w:hint="eastAsia" w:ascii="仿宋" w:hAnsi="仿宋" w:eastAsia="仿宋" w:cs="仿宋"/>
                <w:color w:val="auto"/>
                <w:sz w:val="24"/>
                <w:szCs w:val="24"/>
              </w:rPr>
            </w:pPr>
          </w:p>
        </w:tc>
        <w:tc>
          <w:tcPr>
            <w:tcW w:w="1823" w:type="dxa"/>
            <w:tcMar>
              <w:top w:w="60" w:type="dxa"/>
              <w:left w:w="120" w:type="dxa"/>
              <w:bottom w:w="30" w:type="dxa"/>
              <w:right w:w="120" w:type="dxa"/>
            </w:tcMar>
            <w:vAlign w:val="center"/>
          </w:tcPr>
          <w:p w14:paraId="78C4B0B6">
            <w:pPr>
              <w:spacing w:before="120" w:after="120" w:line="288" w:lineRule="auto"/>
              <w:ind w:left="0"/>
              <w:jc w:val="center"/>
              <w:rPr>
                <w:rFonts w:hint="eastAsia" w:ascii="仿宋" w:hAnsi="仿宋" w:eastAsia="仿宋" w:cs="仿宋"/>
                <w:color w:val="auto"/>
                <w:sz w:val="24"/>
                <w:szCs w:val="24"/>
              </w:rPr>
            </w:pPr>
          </w:p>
        </w:tc>
        <w:tc>
          <w:tcPr>
            <w:tcW w:w="905" w:type="dxa"/>
            <w:tcMar>
              <w:top w:w="60" w:type="dxa"/>
              <w:left w:w="120" w:type="dxa"/>
              <w:bottom w:w="30" w:type="dxa"/>
              <w:right w:w="120" w:type="dxa"/>
            </w:tcMar>
            <w:vAlign w:val="center"/>
          </w:tcPr>
          <w:p w14:paraId="295C12C6">
            <w:pPr>
              <w:spacing w:before="120" w:after="120" w:line="288" w:lineRule="auto"/>
              <w:ind w:left="0"/>
              <w:jc w:val="center"/>
              <w:rPr>
                <w:rFonts w:hint="eastAsia" w:ascii="仿宋" w:hAnsi="仿宋" w:eastAsia="仿宋" w:cs="仿宋"/>
                <w:color w:val="auto"/>
                <w:sz w:val="24"/>
                <w:szCs w:val="24"/>
              </w:rPr>
            </w:pPr>
          </w:p>
        </w:tc>
      </w:tr>
    </w:tbl>
    <w:p w14:paraId="0634427E">
      <w:pPr>
        <w:spacing w:line="440" w:lineRule="exact"/>
        <w:rPr>
          <w:rFonts w:hint="eastAsia" w:ascii="仿宋" w:hAnsi="仿宋" w:eastAsia="仿宋" w:cs="仿宋"/>
          <w:b/>
          <w:color w:val="auto"/>
        </w:rPr>
      </w:pPr>
      <w:r>
        <w:rPr>
          <w:rFonts w:hint="eastAsia" w:ascii="仿宋" w:hAnsi="仿宋" w:eastAsia="仿宋" w:cs="仿宋"/>
          <w:b/>
          <w:color w:val="auto"/>
          <w:lang w:eastAsia="zh-CN"/>
        </w:rPr>
        <w:t>投标人</w:t>
      </w:r>
      <w:r>
        <w:rPr>
          <w:rFonts w:hint="eastAsia" w:ascii="仿宋" w:hAnsi="仿宋" w:eastAsia="仿宋" w:cs="仿宋"/>
          <w:b/>
          <w:color w:val="auto"/>
        </w:rPr>
        <w:t>名称：（盖章）</w:t>
      </w:r>
    </w:p>
    <w:p w14:paraId="1650E9B8">
      <w:pPr>
        <w:spacing w:line="440" w:lineRule="exact"/>
        <w:rPr>
          <w:rFonts w:hint="eastAsia" w:ascii="仿宋" w:hAnsi="仿宋" w:eastAsia="仿宋" w:cs="仿宋"/>
          <w:b/>
          <w:color w:val="auto"/>
        </w:rPr>
      </w:pPr>
      <w:r>
        <w:rPr>
          <w:rFonts w:hint="eastAsia" w:ascii="仿宋" w:hAnsi="仿宋" w:eastAsia="仿宋" w:cs="仿宋"/>
          <w:b/>
          <w:color w:val="auto"/>
        </w:rPr>
        <w:t>法定代表人或其委托代理人：（签字或盖章）</w:t>
      </w:r>
    </w:p>
    <w:p w14:paraId="7F17A64F">
      <w:pPr>
        <w:spacing w:line="440" w:lineRule="exact"/>
        <w:rPr>
          <w:rFonts w:hint="eastAsia" w:ascii="仿宋" w:hAnsi="仿宋" w:eastAsia="仿宋" w:cs="仿宋"/>
          <w:b/>
          <w:color w:val="auto"/>
        </w:rPr>
      </w:pPr>
      <w:r>
        <w:rPr>
          <w:rFonts w:hint="eastAsia" w:ascii="仿宋" w:hAnsi="仿宋" w:eastAsia="仿宋" w:cs="仿宋"/>
          <w:b/>
          <w:color w:val="auto"/>
        </w:rPr>
        <w:t>日期：    年   月  日</w:t>
      </w:r>
    </w:p>
    <w:p w14:paraId="482BE048">
      <w:pPr>
        <w:rPr>
          <w:rFonts w:hint="eastAsia" w:ascii="仿宋" w:hAnsi="仿宋" w:eastAsia="仿宋" w:cs="仿宋"/>
          <w:b/>
          <w:color w:val="auto"/>
          <w:sz w:val="30"/>
          <w:szCs w:val="30"/>
        </w:rPr>
      </w:pPr>
      <w:bookmarkStart w:id="281" w:name="_Toc12477"/>
    </w:p>
    <w:p w14:paraId="75830E6E">
      <w:pPr>
        <w:widowControl/>
        <w:spacing w:line="480" w:lineRule="exact"/>
        <w:jc w:val="center"/>
        <w:outlineLvl w:val="0"/>
        <w:rPr>
          <w:rFonts w:hint="eastAsia" w:ascii="仿宋" w:hAnsi="仿宋" w:eastAsia="仿宋" w:cs="仿宋"/>
          <w:b/>
          <w:color w:val="auto"/>
          <w:sz w:val="28"/>
          <w:szCs w:val="28"/>
        </w:rPr>
      </w:pPr>
      <w:bookmarkStart w:id="282" w:name="_Toc10920"/>
      <w:bookmarkStart w:id="283" w:name="_Toc14069"/>
      <w:bookmarkStart w:id="284" w:name="_Toc26464"/>
      <w:r>
        <w:rPr>
          <w:rFonts w:hint="eastAsia" w:ascii="仿宋" w:hAnsi="仿宋" w:eastAsia="仿宋" w:cs="仿宋"/>
          <w:b/>
          <w:color w:val="auto"/>
          <w:sz w:val="28"/>
          <w:szCs w:val="28"/>
          <w:lang w:val="en-US" w:eastAsia="zh-CN"/>
        </w:rPr>
        <w:t>十</w:t>
      </w:r>
      <w:r>
        <w:rPr>
          <w:rFonts w:hint="eastAsia" w:ascii="仿宋" w:hAnsi="仿宋" w:eastAsia="仿宋" w:cs="仿宋"/>
          <w:b/>
          <w:color w:val="auto"/>
          <w:sz w:val="28"/>
          <w:szCs w:val="28"/>
        </w:rPr>
        <w:t>、近年完成的类似项目情况表</w:t>
      </w:r>
      <w:bookmarkEnd w:id="281"/>
      <w:bookmarkEnd w:id="282"/>
      <w:bookmarkEnd w:id="283"/>
      <w:bookmarkEnd w:id="284"/>
    </w:p>
    <w:tbl>
      <w:tblPr>
        <w:tblStyle w:val="16"/>
        <w:tblW w:w="9939" w:type="dxa"/>
        <w:jc w:val="center"/>
        <w:tblLayout w:type="fixed"/>
        <w:tblCellMar>
          <w:top w:w="0" w:type="dxa"/>
          <w:left w:w="108" w:type="dxa"/>
          <w:bottom w:w="0" w:type="dxa"/>
          <w:right w:w="108" w:type="dxa"/>
        </w:tblCellMar>
      </w:tblPr>
      <w:tblGrid>
        <w:gridCol w:w="832"/>
        <w:gridCol w:w="2007"/>
        <w:gridCol w:w="1420"/>
        <w:gridCol w:w="1420"/>
        <w:gridCol w:w="1420"/>
        <w:gridCol w:w="1420"/>
        <w:gridCol w:w="1420"/>
      </w:tblGrid>
      <w:tr w14:paraId="24B6C0D8">
        <w:tblPrEx>
          <w:tblCellMar>
            <w:top w:w="0" w:type="dxa"/>
            <w:left w:w="108" w:type="dxa"/>
            <w:bottom w:w="0" w:type="dxa"/>
            <w:right w:w="108" w:type="dxa"/>
          </w:tblCellMar>
        </w:tblPrEx>
        <w:trPr>
          <w:trHeight w:val="1935"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1F23714C">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2007" w:type="dxa"/>
            <w:tcBorders>
              <w:top w:val="single" w:color="000000" w:sz="4" w:space="0"/>
              <w:left w:val="single" w:color="000000" w:sz="4" w:space="0"/>
              <w:bottom w:val="single" w:color="000000" w:sz="4" w:space="0"/>
              <w:right w:val="single" w:color="000000" w:sz="4" w:space="0"/>
            </w:tcBorders>
            <w:vAlign w:val="center"/>
          </w:tcPr>
          <w:p w14:paraId="133E201B">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项目名称</w:t>
            </w:r>
          </w:p>
        </w:tc>
        <w:tc>
          <w:tcPr>
            <w:tcW w:w="1420" w:type="dxa"/>
            <w:tcBorders>
              <w:top w:val="single" w:color="000000" w:sz="4" w:space="0"/>
              <w:left w:val="single" w:color="000000" w:sz="4" w:space="0"/>
              <w:bottom w:val="single" w:color="000000" w:sz="4" w:space="0"/>
              <w:right w:val="single" w:color="000000" w:sz="4" w:space="0"/>
            </w:tcBorders>
            <w:vAlign w:val="center"/>
          </w:tcPr>
          <w:p w14:paraId="105DA6D8">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采购单位</w:t>
            </w:r>
          </w:p>
          <w:p w14:paraId="58B71AE9">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名称</w:t>
            </w:r>
          </w:p>
        </w:tc>
        <w:tc>
          <w:tcPr>
            <w:tcW w:w="1420" w:type="dxa"/>
            <w:tcBorders>
              <w:top w:val="single" w:color="000000" w:sz="4" w:space="0"/>
              <w:left w:val="single" w:color="000000" w:sz="4" w:space="0"/>
              <w:bottom w:val="single" w:color="000000" w:sz="4" w:space="0"/>
              <w:right w:val="single" w:color="000000" w:sz="4" w:space="0"/>
            </w:tcBorders>
            <w:vAlign w:val="center"/>
          </w:tcPr>
          <w:p w14:paraId="621208AD">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合同签订</w:t>
            </w:r>
          </w:p>
          <w:p w14:paraId="5FEDE0AB">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日期</w:t>
            </w:r>
          </w:p>
        </w:tc>
        <w:tc>
          <w:tcPr>
            <w:tcW w:w="1420" w:type="dxa"/>
            <w:tcBorders>
              <w:top w:val="single" w:color="000000" w:sz="4" w:space="0"/>
              <w:left w:val="single" w:color="000000" w:sz="4" w:space="0"/>
              <w:bottom w:val="single" w:color="000000" w:sz="4" w:space="0"/>
              <w:right w:val="single" w:color="000000" w:sz="4" w:space="0"/>
            </w:tcBorders>
            <w:vAlign w:val="center"/>
          </w:tcPr>
          <w:p w14:paraId="116222A2">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服务规模（人数）</w:t>
            </w:r>
          </w:p>
        </w:tc>
        <w:tc>
          <w:tcPr>
            <w:tcW w:w="1420" w:type="dxa"/>
            <w:tcBorders>
              <w:top w:val="single" w:color="000000" w:sz="4" w:space="0"/>
              <w:left w:val="single" w:color="000000" w:sz="4" w:space="0"/>
              <w:bottom w:val="single" w:color="000000" w:sz="4" w:space="0"/>
              <w:right w:val="single" w:color="000000" w:sz="4" w:space="0"/>
            </w:tcBorders>
            <w:vAlign w:val="center"/>
          </w:tcPr>
          <w:p w14:paraId="5279422B">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合同金额（万元）</w:t>
            </w:r>
          </w:p>
        </w:tc>
        <w:tc>
          <w:tcPr>
            <w:tcW w:w="1420" w:type="dxa"/>
            <w:tcBorders>
              <w:top w:val="single" w:color="000000" w:sz="4" w:space="0"/>
              <w:left w:val="single" w:color="000000" w:sz="4" w:space="0"/>
              <w:bottom w:val="single" w:color="000000" w:sz="4" w:space="0"/>
              <w:right w:val="single" w:color="000000" w:sz="4" w:space="0"/>
            </w:tcBorders>
            <w:vAlign w:val="center"/>
          </w:tcPr>
          <w:p w14:paraId="4C63AEA4">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备注</w:t>
            </w:r>
          </w:p>
        </w:tc>
      </w:tr>
      <w:tr w14:paraId="0D154096">
        <w:tblPrEx>
          <w:tblCellMar>
            <w:top w:w="0" w:type="dxa"/>
            <w:left w:w="108" w:type="dxa"/>
            <w:bottom w:w="0" w:type="dxa"/>
            <w:right w:w="108" w:type="dxa"/>
          </w:tblCellMar>
        </w:tblPrEx>
        <w:trPr>
          <w:trHeight w:val="1005"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9DC38C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w:t>
            </w:r>
          </w:p>
        </w:tc>
        <w:tc>
          <w:tcPr>
            <w:tcW w:w="2007" w:type="dxa"/>
            <w:tcBorders>
              <w:top w:val="single" w:color="000000" w:sz="4" w:space="0"/>
              <w:left w:val="single" w:color="000000" w:sz="4" w:space="0"/>
              <w:bottom w:val="single" w:color="000000" w:sz="4" w:space="0"/>
              <w:right w:val="single" w:color="000000" w:sz="4" w:space="0"/>
            </w:tcBorders>
            <w:vAlign w:val="center"/>
          </w:tcPr>
          <w:p w14:paraId="2060AB91">
            <w:pPr>
              <w:jc w:val="center"/>
              <w:rPr>
                <w:rFonts w:hint="eastAsia" w:ascii="仿宋" w:hAnsi="仿宋" w:eastAsia="仿宋" w:cs="仿宋"/>
                <w:color w:val="auto"/>
                <w:sz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067AEC63">
            <w:pPr>
              <w:jc w:val="center"/>
              <w:rPr>
                <w:rFonts w:hint="eastAsia" w:ascii="仿宋" w:hAnsi="仿宋" w:eastAsia="仿宋" w:cs="仿宋"/>
                <w:color w:val="auto"/>
                <w:sz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2D2E5204">
            <w:pPr>
              <w:jc w:val="center"/>
              <w:rPr>
                <w:rFonts w:hint="eastAsia" w:ascii="仿宋" w:hAnsi="仿宋" w:eastAsia="仿宋" w:cs="仿宋"/>
                <w:color w:val="auto"/>
                <w:sz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71BDC17B">
            <w:pPr>
              <w:jc w:val="center"/>
              <w:rPr>
                <w:rFonts w:hint="eastAsia" w:ascii="仿宋" w:hAnsi="仿宋" w:eastAsia="仿宋" w:cs="仿宋"/>
                <w:color w:val="auto"/>
                <w:sz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475909FF">
            <w:pPr>
              <w:jc w:val="center"/>
              <w:rPr>
                <w:rFonts w:hint="eastAsia" w:ascii="仿宋" w:hAnsi="仿宋" w:eastAsia="仿宋" w:cs="仿宋"/>
                <w:color w:val="auto"/>
                <w:sz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69B93440">
            <w:pPr>
              <w:jc w:val="center"/>
              <w:rPr>
                <w:rFonts w:hint="eastAsia" w:ascii="仿宋" w:hAnsi="仿宋" w:eastAsia="仿宋" w:cs="仿宋"/>
                <w:color w:val="auto"/>
                <w:sz w:val="24"/>
              </w:rPr>
            </w:pPr>
          </w:p>
        </w:tc>
      </w:tr>
      <w:tr w14:paraId="2719F064">
        <w:tblPrEx>
          <w:tblCellMar>
            <w:top w:w="0" w:type="dxa"/>
            <w:left w:w="108" w:type="dxa"/>
            <w:bottom w:w="0" w:type="dxa"/>
            <w:right w:w="108" w:type="dxa"/>
          </w:tblCellMar>
        </w:tblPrEx>
        <w:trPr>
          <w:trHeight w:val="1005"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73667B02">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2</w:t>
            </w:r>
          </w:p>
        </w:tc>
        <w:tc>
          <w:tcPr>
            <w:tcW w:w="2007" w:type="dxa"/>
            <w:tcBorders>
              <w:top w:val="single" w:color="000000" w:sz="4" w:space="0"/>
              <w:left w:val="single" w:color="000000" w:sz="4" w:space="0"/>
              <w:bottom w:val="single" w:color="000000" w:sz="4" w:space="0"/>
              <w:right w:val="single" w:color="000000" w:sz="4" w:space="0"/>
            </w:tcBorders>
            <w:vAlign w:val="center"/>
          </w:tcPr>
          <w:p w14:paraId="6788BB4C">
            <w:pPr>
              <w:jc w:val="center"/>
              <w:rPr>
                <w:rFonts w:hint="eastAsia" w:ascii="仿宋" w:hAnsi="仿宋" w:eastAsia="仿宋" w:cs="仿宋"/>
                <w:color w:val="auto"/>
                <w:sz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2EE96FA1">
            <w:pPr>
              <w:jc w:val="center"/>
              <w:rPr>
                <w:rFonts w:hint="eastAsia" w:ascii="仿宋" w:hAnsi="仿宋" w:eastAsia="仿宋" w:cs="仿宋"/>
                <w:color w:val="auto"/>
                <w:sz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14413243">
            <w:pPr>
              <w:jc w:val="center"/>
              <w:rPr>
                <w:rFonts w:hint="eastAsia" w:ascii="仿宋" w:hAnsi="仿宋" w:eastAsia="仿宋" w:cs="仿宋"/>
                <w:color w:val="auto"/>
                <w:sz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2154509E">
            <w:pPr>
              <w:jc w:val="center"/>
              <w:rPr>
                <w:rFonts w:hint="eastAsia" w:ascii="仿宋" w:hAnsi="仿宋" w:eastAsia="仿宋" w:cs="仿宋"/>
                <w:color w:val="auto"/>
                <w:sz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792AE0A3">
            <w:pPr>
              <w:jc w:val="center"/>
              <w:rPr>
                <w:rFonts w:hint="eastAsia" w:ascii="仿宋" w:hAnsi="仿宋" w:eastAsia="仿宋" w:cs="仿宋"/>
                <w:color w:val="auto"/>
                <w:sz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002B258F">
            <w:pPr>
              <w:jc w:val="center"/>
              <w:rPr>
                <w:rFonts w:hint="eastAsia" w:ascii="仿宋" w:hAnsi="仿宋" w:eastAsia="仿宋" w:cs="仿宋"/>
                <w:color w:val="auto"/>
                <w:sz w:val="24"/>
              </w:rPr>
            </w:pPr>
          </w:p>
        </w:tc>
      </w:tr>
      <w:tr w14:paraId="0AFC271C">
        <w:tblPrEx>
          <w:tblCellMar>
            <w:top w:w="0" w:type="dxa"/>
            <w:left w:w="108" w:type="dxa"/>
            <w:bottom w:w="0" w:type="dxa"/>
            <w:right w:w="108" w:type="dxa"/>
          </w:tblCellMar>
        </w:tblPrEx>
        <w:trPr>
          <w:trHeight w:val="1005"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97DDDBB">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3</w:t>
            </w:r>
          </w:p>
        </w:tc>
        <w:tc>
          <w:tcPr>
            <w:tcW w:w="2007" w:type="dxa"/>
            <w:tcBorders>
              <w:top w:val="single" w:color="000000" w:sz="4" w:space="0"/>
              <w:left w:val="single" w:color="000000" w:sz="4" w:space="0"/>
              <w:bottom w:val="single" w:color="000000" w:sz="4" w:space="0"/>
              <w:right w:val="single" w:color="000000" w:sz="4" w:space="0"/>
            </w:tcBorders>
            <w:vAlign w:val="center"/>
          </w:tcPr>
          <w:p w14:paraId="58FBEB4B">
            <w:pPr>
              <w:jc w:val="center"/>
              <w:rPr>
                <w:rFonts w:hint="eastAsia" w:ascii="仿宋" w:hAnsi="仿宋" w:eastAsia="仿宋" w:cs="仿宋"/>
                <w:color w:val="auto"/>
                <w:sz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1AF19920">
            <w:pPr>
              <w:jc w:val="center"/>
              <w:rPr>
                <w:rFonts w:hint="eastAsia" w:ascii="仿宋" w:hAnsi="仿宋" w:eastAsia="仿宋" w:cs="仿宋"/>
                <w:color w:val="auto"/>
                <w:sz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347F3F9A">
            <w:pPr>
              <w:jc w:val="center"/>
              <w:rPr>
                <w:rFonts w:hint="eastAsia" w:ascii="仿宋" w:hAnsi="仿宋" w:eastAsia="仿宋" w:cs="仿宋"/>
                <w:color w:val="auto"/>
                <w:sz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375C9108">
            <w:pPr>
              <w:jc w:val="center"/>
              <w:rPr>
                <w:rFonts w:hint="eastAsia" w:ascii="仿宋" w:hAnsi="仿宋" w:eastAsia="仿宋" w:cs="仿宋"/>
                <w:color w:val="auto"/>
                <w:sz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399180AC">
            <w:pPr>
              <w:jc w:val="center"/>
              <w:rPr>
                <w:rFonts w:hint="eastAsia" w:ascii="仿宋" w:hAnsi="仿宋" w:eastAsia="仿宋" w:cs="仿宋"/>
                <w:color w:val="auto"/>
                <w:sz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605008E6">
            <w:pPr>
              <w:jc w:val="center"/>
              <w:rPr>
                <w:rFonts w:hint="eastAsia" w:ascii="仿宋" w:hAnsi="仿宋" w:eastAsia="仿宋" w:cs="仿宋"/>
                <w:color w:val="auto"/>
                <w:sz w:val="24"/>
              </w:rPr>
            </w:pPr>
          </w:p>
        </w:tc>
      </w:tr>
      <w:tr w14:paraId="4931F90E">
        <w:tblPrEx>
          <w:tblCellMar>
            <w:top w:w="0" w:type="dxa"/>
            <w:left w:w="108" w:type="dxa"/>
            <w:bottom w:w="0" w:type="dxa"/>
            <w:right w:w="108" w:type="dxa"/>
          </w:tblCellMar>
        </w:tblPrEx>
        <w:trPr>
          <w:trHeight w:val="107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7AE796A2">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w:t>
            </w:r>
          </w:p>
        </w:tc>
        <w:tc>
          <w:tcPr>
            <w:tcW w:w="2007" w:type="dxa"/>
            <w:tcBorders>
              <w:top w:val="single" w:color="000000" w:sz="4" w:space="0"/>
              <w:left w:val="single" w:color="000000" w:sz="4" w:space="0"/>
              <w:bottom w:val="single" w:color="000000" w:sz="4" w:space="0"/>
              <w:right w:val="single" w:color="000000" w:sz="4" w:space="0"/>
            </w:tcBorders>
            <w:vAlign w:val="center"/>
          </w:tcPr>
          <w:p w14:paraId="28542BBB">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w:t>
            </w:r>
          </w:p>
        </w:tc>
        <w:tc>
          <w:tcPr>
            <w:tcW w:w="1420" w:type="dxa"/>
            <w:tcBorders>
              <w:top w:val="single" w:color="000000" w:sz="4" w:space="0"/>
              <w:left w:val="single" w:color="000000" w:sz="4" w:space="0"/>
              <w:bottom w:val="single" w:color="000000" w:sz="4" w:space="0"/>
              <w:right w:val="single" w:color="000000" w:sz="4" w:space="0"/>
            </w:tcBorders>
            <w:vAlign w:val="center"/>
          </w:tcPr>
          <w:p w14:paraId="68FD594E">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w:t>
            </w:r>
          </w:p>
        </w:tc>
        <w:tc>
          <w:tcPr>
            <w:tcW w:w="1420" w:type="dxa"/>
            <w:tcBorders>
              <w:top w:val="single" w:color="000000" w:sz="4" w:space="0"/>
              <w:left w:val="single" w:color="000000" w:sz="4" w:space="0"/>
              <w:bottom w:val="single" w:color="000000" w:sz="4" w:space="0"/>
              <w:right w:val="single" w:color="000000" w:sz="4" w:space="0"/>
            </w:tcBorders>
            <w:vAlign w:val="center"/>
          </w:tcPr>
          <w:p w14:paraId="4977BB39">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w:t>
            </w:r>
          </w:p>
        </w:tc>
        <w:tc>
          <w:tcPr>
            <w:tcW w:w="1420" w:type="dxa"/>
            <w:tcBorders>
              <w:top w:val="single" w:color="000000" w:sz="4" w:space="0"/>
              <w:left w:val="single" w:color="000000" w:sz="4" w:space="0"/>
              <w:bottom w:val="single" w:color="000000" w:sz="4" w:space="0"/>
              <w:right w:val="single" w:color="000000" w:sz="4" w:space="0"/>
            </w:tcBorders>
            <w:vAlign w:val="center"/>
          </w:tcPr>
          <w:p w14:paraId="5CE3D0C6">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w:t>
            </w:r>
          </w:p>
        </w:tc>
        <w:tc>
          <w:tcPr>
            <w:tcW w:w="1420" w:type="dxa"/>
            <w:tcBorders>
              <w:top w:val="single" w:color="000000" w:sz="4" w:space="0"/>
              <w:left w:val="single" w:color="000000" w:sz="4" w:space="0"/>
              <w:bottom w:val="single" w:color="000000" w:sz="4" w:space="0"/>
              <w:right w:val="single" w:color="000000" w:sz="4" w:space="0"/>
            </w:tcBorders>
            <w:vAlign w:val="center"/>
          </w:tcPr>
          <w:p w14:paraId="546D723B">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w:t>
            </w:r>
          </w:p>
        </w:tc>
        <w:tc>
          <w:tcPr>
            <w:tcW w:w="1420" w:type="dxa"/>
            <w:tcBorders>
              <w:top w:val="single" w:color="000000" w:sz="4" w:space="0"/>
              <w:left w:val="single" w:color="000000" w:sz="4" w:space="0"/>
              <w:bottom w:val="single" w:color="000000" w:sz="4" w:space="0"/>
              <w:right w:val="single" w:color="000000" w:sz="4" w:space="0"/>
            </w:tcBorders>
            <w:vAlign w:val="center"/>
          </w:tcPr>
          <w:p w14:paraId="3885D750">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w:t>
            </w:r>
          </w:p>
        </w:tc>
      </w:tr>
    </w:tbl>
    <w:p w14:paraId="2F617C53">
      <w:pPr>
        <w:spacing w:line="440" w:lineRule="exact"/>
        <w:rPr>
          <w:rFonts w:hint="eastAsia" w:ascii="仿宋" w:hAnsi="仿宋" w:eastAsia="仿宋" w:cs="仿宋"/>
          <w:b/>
          <w:color w:val="auto"/>
        </w:rPr>
      </w:pPr>
    </w:p>
    <w:p w14:paraId="7070ABF0">
      <w:pPr>
        <w:spacing w:line="440" w:lineRule="exact"/>
        <w:rPr>
          <w:rFonts w:hint="eastAsia" w:ascii="仿宋" w:hAnsi="仿宋" w:eastAsia="仿宋" w:cs="仿宋"/>
          <w:b/>
          <w:color w:val="auto"/>
        </w:rPr>
      </w:pPr>
      <w:r>
        <w:rPr>
          <w:rFonts w:hint="eastAsia" w:ascii="仿宋" w:hAnsi="仿宋" w:eastAsia="仿宋" w:cs="仿宋"/>
          <w:b/>
          <w:color w:val="auto"/>
          <w:lang w:eastAsia="zh-CN"/>
        </w:rPr>
        <w:t>投标人</w:t>
      </w:r>
      <w:r>
        <w:rPr>
          <w:rFonts w:hint="eastAsia" w:ascii="仿宋" w:hAnsi="仿宋" w:eastAsia="仿宋" w:cs="仿宋"/>
          <w:b/>
          <w:color w:val="auto"/>
        </w:rPr>
        <w:t>名称：（盖章）</w:t>
      </w:r>
    </w:p>
    <w:p w14:paraId="717FF881">
      <w:pPr>
        <w:spacing w:line="440" w:lineRule="exact"/>
        <w:rPr>
          <w:rFonts w:hint="eastAsia" w:ascii="仿宋" w:hAnsi="仿宋" w:eastAsia="仿宋" w:cs="仿宋"/>
          <w:b/>
          <w:color w:val="auto"/>
        </w:rPr>
      </w:pPr>
      <w:r>
        <w:rPr>
          <w:rFonts w:hint="eastAsia" w:ascii="仿宋" w:hAnsi="仿宋" w:eastAsia="仿宋" w:cs="仿宋"/>
          <w:b/>
          <w:color w:val="auto"/>
        </w:rPr>
        <w:t>法定代表人或其委托代理人：（签字或盖章）</w:t>
      </w:r>
    </w:p>
    <w:p w14:paraId="33BB37C5">
      <w:pPr>
        <w:spacing w:line="440" w:lineRule="exact"/>
        <w:rPr>
          <w:rFonts w:hint="eastAsia" w:ascii="仿宋" w:hAnsi="仿宋" w:eastAsia="仿宋" w:cs="仿宋"/>
          <w:b/>
          <w:color w:val="auto"/>
        </w:rPr>
      </w:pPr>
      <w:r>
        <w:rPr>
          <w:rFonts w:hint="eastAsia" w:ascii="仿宋" w:hAnsi="仿宋" w:eastAsia="仿宋" w:cs="仿宋"/>
          <w:b/>
          <w:color w:val="auto"/>
        </w:rPr>
        <w:t>日期：    年   月  日</w:t>
      </w:r>
    </w:p>
    <w:p w14:paraId="4CD6D38C">
      <w:pPr>
        <w:spacing w:line="440" w:lineRule="exact"/>
        <w:rPr>
          <w:rFonts w:hint="eastAsia" w:ascii="仿宋" w:hAnsi="仿宋" w:eastAsia="仿宋" w:cs="仿宋"/>
          <w:b/>
          <w:color w:val="auto"/>
        </w:rPr>
      </w:pPr>
      <w:r>
        <w:rPr>
          <w:rFonts w:hint="eastAsia" w:ascii="仿宋" w:hAnsi="仿宋" w:eastAsia="仿宋" w:cs="仿宋"/>
          <w:color w:val="auto"/>
        </w:rPr>
        <w:br w:type="page"/>
      </w:r>
    </w:p>
    <w:p w14:paraId="6DF90A8C">
      <w:pPr>
        <w:widowControl/>
        <w:spacing w:line="480" w:lineRule="exact"/>
        <w:jc w:val="center"/>
        <w:outlineLvl w:val="0"/>
        <w:rPr>
          <w:rFonts w:hint="eastAsia" w:ascii="仿宋" w:hAnsi="仿宋" w:eastAsia="仿宋" w:cs="仿宋"/>
          <w:b/>
          <w:color w:val="auto"/>
          <w:sz w:val="28"/>
          <w:szCs w:val="28"/>
        </w:rPr>
      </w:pPr>
      <w:bookmarkStart w:id="285" w:name="_Toc28539"/>
      <w:bookmarkStart w:id="286" w:name="_Toc6743"/>
      <w:bookmarkStart w:id="287" w:name="_Toc11018"/>
      <w:r>
        <w:rPr>
          <w:rFonts w:hint="eastAsia" w:ascii="仿宋" w:hAnsi="仿宋" w:eastAsia="仿宋" w:cs="仿宋"/>
          <w:b/>
          <w:color w:val="auto"/>
          <w:sz w:val="28"/>
          <w:szCs w:val="28"/>
          <w:lang w:val="en-US" w:eastAsia="zh-CN"/>
        </w:rPr>
        <w:t>十一</w:t>
      </w:r>
      <w:r>
        <w:rPr>
          <w:rFonts w:hint="eastAsia" w:ascii="仿宋" w:hAnsi="仿宋" w:eastAsia="仿宋" w:cs="仿宋"/>
          <w:b/>
          <w:color w:val="auto"/>
          <w:sz w:val="28"/>
          <w:szCs w:val="28"/>
        </w:rPr>
        <w:t>、采购需求响应表</w:t>
      </w:r>
    </w:p>
    <w:tbl>
      <w:tblPr>
        <w:tblStyle w:val="16"/>
        <w:tblW w:w="9138" w:type="dxa"/>
        <w:jc w:val="center"/>
        <w:tblLayout w:type="fixed"/>
        <w:tblCellMar>
          <w:top w:w="0" w:type="dxa"/>
          <w:left w:w="108" w:type="dxa"/>
          <w:bottom w:w="0" w:type="dxa"/>
          <w:right w:w="108" w:type="dxa"/>
        </w:tblCellMar>
      </w:tblPr>
      <w:tblGrid>
        <w:gridCol w:w="958"/>
        <w:gridCol w:w="1636"/>
        <w:gridCol w:w="1781"/>
        <w:gridCol w:w="1635"/>
        <w:gridCol w:w="1492"/>
        <w:gridCol w:w="1636"/>
      </w:tblGrid>
      <w:tr w14:paraId="1284496F">
        <w:tblPrEx>
          <w:tblCellMar>
            <w:top w:w="0" w:type="dxa"/>
            <w:left w:w="108" w:type="dxa"/>
            <w:bottom w:w="0" w:type="dxa"/>
            <w:right w:w="108" w:type="dxa"/>
          </w:tblCellMar>
        </w:tblPrEx>
        <w:trPr>
          <w:trHeight w:val="1403" w:hRule="atLeast"/>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03301988">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1636" w:type="dxa"/>
            <w:tcBorders>
              <w:top w:val="single" w:color="000000" w:sz="4" w:space="0"/>
              <w:left w:val="single" w:color="000000" w:sz="4" w:space="0"/>
              <w:bottom w:val="single" w:color="000000" w:sz="4" w:space="0"/>
              <w:right w:val="single" w:color="000000" w:sz="4" w:space="0"/>
            </w:tcBorders>
            <w:vAlign w:val="center"/>
          </w:tcPr>
          <w:p w14:paraId="0825D3E0">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采购文件</w:t>
            </w:r>
          </w:p>
          <w:p w14:paraId="5202485E">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条款号</w:t>
            </w:r>
          </w:p>
        </w:tc>
        <w:tc>
          <w:tcPr>
            <w:tcW w:w="1781" w:type="dxa"/>
            <w:tcBorders>
              <w:top w:val="single" w:color="000000" w:sz="4" w:space="0"/>
              <w:left w:val="single" w:color="000000" w:sz="4" w:space="0"/>
              <w:bottom w:val="single" w:color="000000" w:sz="4" w:space="0"/>
              <w:right w:val="single" w:color="000000" w:sz="4" w:space="0"/>
            </w:tcBorders>
            <w:vAlign w:val="center"/>
          </w:tcPr>
          <w:p w14:paraId="49B156E6">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采购文件要求</w:t>
            </w:r>
          </w:p>
        </w:tc>
        <w:tc>
          <w:tcPr>
            <w:tcW w:w="1635" w:type="dxa"/>
            <w:tcBorders>
              <w:top w:val="single" w:color="000000" w:sz="4" w:space="0"/>
              <w:left w:val="single" w:color="000000" w:sz="4" w:space="0"/>
              <w:bottom w:val="single" w:color="000000" w:sz="4" w:space="0"/>
              <w:right w:val="single" w:color="000000" w:sz="4" w:space="0"/>
            </w:tcBorders>
            <w:vAlign w:val="center"/>
          </w:tcPr>
          <w:p w14:paraId="775B7934">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投标文件</w:t>
            </w:r>
          </w:p>
          <w:p w14:paraId="0FCDF51B">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响应</w:t>
            </w:r>
          </w:p>
        </w:tc>
        <w:tc>
          <w:tcPr>
            <w:tcW w:w="1492" w:type="dxa"/>
            <w:tcBorders>
              <w:top w:val="single" w:color="000000" w:sz="4" w:space="0"/>
              <w:left w:val="single" w:color="000000" w:sz="4" w:space="0"/>
              <w:bottom w:val="single" w:color="000000" w:sz="4" w:space="0"/>
              <w:right w:val="single" w:color="000000" w:sz="4" w:space="0"/>
            </w:tcBorders>
            <w:vAlign w:val="center"/>
          </w:tcPr>
          <w:p w14:paraId="7547A302">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偏离情况（正偏离 / 无偏离 / 负偏离）</w:t>
            </w:r>
          </w:p>
        </w:tc>
        <w:tc>
          <w:tcPr>
            <w:tcW w:w="1636" w:type="dxa"/>
            <w:tcBorders>
              <w:top w:val="single" w:color="000000" w:sz="4" w:space="0"/>
              <w:left w:val="single" w:color="000000" w:sz="4" w:space="0"/>
              <w:bottom w:val="single" w:color="000000" w:sz="4" w:space="0"/>
              <w:right w:val="single" w:color="000000" w:sz="4" w:space="0"/>
            </w:tcBorders>
            <w:vAlign w:val="center"/>
          </w:tcPr>
          <w:p w14:paraId="3A5917F8">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备注</w:t>
            </w:r>
          </w:p>
        </w:tc>
      </w:tr>
      <w:tr w14:paraId="22E911BC">
        <w:tblPrEx>
          <w:tblCellMar>
            <w:top w:w="0" w:type="dxa"/>
            <w:left w:w="108" w:type="dxa"/>
            <w:bottom w:w="0" w:type="dxa"/>
            <w:right w:w="108" w:type="dxa"/>
          </w:tblCellMar>
        </w:tblPrEx>
        <w:trPr>
          <w:trHeight w:val="1032" w:hRule="atLeast"/>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4F4A49E3">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w:t>
            </w:r>
          </w:p>
        </w:tc>
        <w:tc>
          <w:tcPr>
            <w:tcW w:w="1636" w:type="dxa"/>
            <w:tcBorders>
              <w:top w:val="single" w:color="000000" w:sz="4" w:space="0"/>
              <w:left w:val="single" w:color="000000" w:sz="4" w:space="0"/>
              <w:bottom w:val="single" w:color="000000" w:sz="4" w:space="0"/>
              <w:right w:val="single" w:color="000000" w:sz="4" w:space="0"/>
            </w:tcBorders>
            <w:vAlign w:val="center"/>
          </w:tcPr>
          <w:p w14:paraId="6DEF7B03">
            <w:pPr>
              <w:jc w:val="center"/>
              <w:rPr>
                <w:rFonts w:hint="eastAsia" w:ascii="仿宋" w:hAnsi="仿宋" w:eastAsia="仿宋" w:cs="仿宋"/>
                <w:color w:val="auto"/>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14:paraId="532FE623">
            <w:pPr>
              <w:jc w:val="center"/>
              <w:rPr>
                <w:rFonts w:hint="eastAsia" w:ascii="仿宋" w:hAnsi="仿宋" w:eastAsia="仿宋" w:cs="仿宋"/>
                <w:color w:val="auto"/>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0D32B83A">
            <w:pPr>
              <w:jc w:val="center"/>
              <w:rPr>
                <w:rFonts w:hint="eastAsia" w:ascii="仿宋" w:hAnsi="仿宋" w:eastAsia="仿宋" w:cs="仿宋"/>
                <w:color w:val="auto"/>
                <w:sz w:val="24"/>
              </w:rPr>
            </w:pPr>
          </w:p>
        </w:tc>
        <w:tc>
          <w:tcPr>
            <w:tcW w:w="1492" w:type="dxa"/>
            <w:tcBorders>
              <w:top w:val="single" w:color="000000" w:sz="4" w:space="0"/>
              <w:left w:val="single" w:color="000000" w:sz="4" w:space="0"/>
              <w:bottom w:val="single" w:color="000000" w:sz="4" w:space="0"/>
              <w:right w:val="single" w:color="000000" w:sz="4" w:space="0"/>
            </w:tcBorders>
            <w:vAlign w:val="center"/>
          </w:tcPr>
          <w:p w14:paraId="5C82BEF1">
            <w:pPr>
              <w:jc w:val="center"/>
              <w:rPr>
                <w:rFonts w:hint="eastAsia" w:ascii="仿宋" w:hAnsi="仿宋" w:eastAsia="仿宋" w:cs="仿宋"/>
                <w:color w:val="auto"/>
                <w:sz w:val="24"/>
              </w:rPr>
            </w:pPr>
          </w:p>
        </w:tc>
        <w:tc>
          <w:tcPr>
            <w:tcW w:w="1636" w:type="dxa"/>
            <w:tcBorders>
              <w:top w:val="single" w:color="000000" w:sz="4" w:space="0"/>
              <w:left w:val="single" w:color="000000" w:sz="4" w:space="0"/>
              <w:bottom w:val="single" w:color="000000" w:sz="4" w:space="0"/>
              <w:right w:val="single" w:color="000000" w:sz="4" w:space="0"/>
            </w:tcBorders>
            <w:vAlign w:val="center"/>
          </w:tcPr>
          <w:p w14:paraId="0A134B4B">
            <w:pPr>
              <w:jc w:val="center"/>
              <w:rPr>
                <w:rFonts w:hint="eastAsia" w:ascii="仿宋" w:hAnsi="仿宋" w:eastAsia="仿宋" w:cs="仿宋"/>
                <w:color w:val="auto"/>
                <w:sz w:val="24"/>
              </w:rPr>
            </w:pPr>
          </w:p>
        </w:tc>
      </w:tr>
      <w:tr w14:paraId="7FA509FE">
        <w:tblPrEx>
          <w:tblCellMar>
            <w:top w:w="0" w:type="dxa"/>
            <w:left w:w="108" w:type="dxa"/>
            <w:bottom w:w="0" w:type="dxa"/>
            <w:right w:w="108" w:type="dxa"/>
          </w:tblCellMar>
        </w:tblPrEx>
        <w:trPr>
          <w:trHeight w:val="1032" w:hRule="atLeast"/>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1884F6FD">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2</w:t>
            </w:r>
          </w:p>
        </w:tc>
        <w:tc>
          <w:tcPr>
            <w:tcW w:w="1636" w:type="dxa"/>
            <w:tcBorders>
              <w:top w:val="single" w:color="000000" w:sz="4" w:space="0"/>
              <w:left w:val="single" w:color="000000" w:sz="4" w:space="0"/>
              <w:bottom w:val="single" w:color="000000" w:sz="4" w:space="0"/>
              <w:right w:val="single" w:color="000000" w:sz="4" w:space="0"/>
            </w:tcBorders>
            <w:vAlign w:val="center"/>
          </w:tcPr>
          <w:p w14:paraId="29F549E5">
            <w:pPr>
              <w:jc w:val="center"/>
              <w:rPr>
                <w:rFonts w:hint="eastAsia" w:ascii="仿宋" w:hAnsi="仿宋" w:eastAsia="仿宋" w:cs="仿宋"/>
                <w:color w:val="auto"/>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14:paraId="4F6F8166">
            <w:pPr>
              <w:jc w:val="center"/>
              <w:rPr>
                <w:rFonts w:hint="eastAsia" w:ascii="仿宋" w:hAnsi="仿宋" w:eastAsia="仿宋" w:cs="仿宋"/>
                <w:color w:val="auto"/>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05C65843">
            <w:pPr>
              <w:jc w:val="center"/>
              <w:rPr>
                <w:rFonts w:hint="eastAsia" w:ascii="仿宋" w:hAnsi="仿宋" w:eastAsia="仿宋" w:cs="仿宋"/>
                <w:color w:val="auto"/>
                <w:sz w:val="24"/>
              </w:rPr>
            </w:pPr>
          </w:p>
        </w:tc>
        <w:tc>
          <w:tcPr>
            <w:tcW w:w="1492" w:type="dxa"/>
            <w:tcBorders>
              <w:top w:val="single" w:color="000000" w:sz="4" w:space="0"/>
              <w:left w:val="single" w:color="000000" w:sz="4" w:space="0"/>
              <w:bottom w:val="single" w:color="000000" w:sz="4" w:space="0"/>
              <w:right w:val="single" w:color="000000" w:sz="4" w:space="0"/>
            </w:tcBorders>
            <w:vAlign w:val="center"/>
          </w:tcPr>
          <w:p w14:paraId="2319EB06">
            <w:pPr>
              <w:jc w:val="center"/>
              <w:rPr>
                <w:rFonts w:hint="eastAsia" w:ascii="仿宋" w:hAnsi="仿宋" w:eastAsia="仿宋" w:cs="仿宋"/>
                <w:color w:val="auto"/>
                <w:sz w:val="24"/>
              </w:rPr>
            </w:pPr>
          </w:p>
        </w:tc>
        <w:tc>
          <w:tcPr>
            <w:tcW w:w="1636" w:type="dxa"/>
            <w:tcBorders>
              <w:top w:val="single" w:color="000000" w:sz="4" w:space="0"/>
              <w:left w:val="single" w:color="000000" w:sz="4" w:space="0"/>
              <w:bottom w:val="single" w:color="000000" w:sz="4" w:space="0"/>
              <w:right w:val="single" w:color="000000" w:sz="4" w:space="0"/>
            </w:tcBorders>
            <w:vAlign w:val="center"/>
          </w:tcPr>
          <w:p w14:paraId="43109A13">
            <w:pPr>
              <w:jc w:val="center"/>
              <w:rPr>
                <w:rFonts w:hint="eastAsia" w:ascii="仿宋" w:hAnsi="仿宋" w:eastAsia="仿宋" w:cs="仿宋"/>
                <w:color w:val="auto"/>
                <w:sz w:val="24"/>
              </w:rPr>
            </w:pPr>
          </w:p>
        </w:tc>
      </w:tr>
      <w:tr w14:paraId="7D7D2A93">
        <w:tblPrEx>
          <w:tblCellMar>
            <w:top w:w="0" w:type="dxa"/>
            <w:left w:w="108" w:type="dxa"/>
            <w:bottom w:w="0" w:type="dxa"/>
            <w:right w:w="108" w:type="dxa"/>
          </w:tblCellMar>
        </w:tblPrEx>
        <w:trPr>
          <w:trHeight w:val="1032" w:hRule="atLeast"/>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738D6E0F">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3</w:t>
            </w:r>
          </w:p>
        </w:tc>
        <w:tc>
          <w:tcPr>
            <w:tcW w:w="1636" w:type="dxa"/>
            <w:tcBorders>
              <w:top w:val="single" w:color="000000" w:sz="4" w:space="0"/>
              <w:left w:val="single" w:color="000000" w:sz="4" w:space="0"/>
              <w:bottom w:val="single" w:color="000000" w:sz="4" w:space="0"/>
              <w:right w:val="single" w:color="000000" w:sz="4" w:space="0"/>
            </w:tcBorders>
            <w:vAlign w:val="center"/>
          </w:tcPr>
          <w:p w14:paraId="54F9143B">
            <w:pPr>
              <w:jc w:val="center"/>
              <w:rPr>
                <w:rFonts w:hint="eastAsia" w:ascii="仿宋" w:hAnsi="仿宋" w:eastAsia="仿宋" w:cs="仿宋"/>
                <w:color w:val="auto"/>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14:paraId="3481586B">
            <w:pPr>
              <w:jc w:val="center"/>
              <w:rPr>
                <w:rFonts w:hint="eastAsia" w:ascii="仿宋" w:hAnsi="仿宋" w:eastAsia="仿宋" w:cs="仿宋"/>
                <w:color w:val="auto"/>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70B2B00B">
            <w:pPr>
              <w:jc w:val="center"/>
              <w:rPr>
                <w:rFonts w:hint="eastAsia" w:ascii="仿宋" w:hAnsi="仿宋" w:eastAsia="仿宋" w:cs="仿宋"/>
                <w:color w:val="auto"/>
                <w:sz w:val="24"/>
              </w:rPr>
            </w:pPr>
          </w:p>
        </w:tc>
        <w:tc>
          <w:tcPr>
            <w:tcW w:w="1492" w:type="dxa"/>
            <w:tcBorders>
              <w:top w:val="single" w:color="000000" w:sz="4" w:space="0"/>
              <w:left w:val="single" w:color="000000" w:sz="4" w:space="0"/>
              <w:bottom w:val="single" w:color="000000" w:sz="4" w:space="0"/>
              <w:right w:val="single" w:color="000000" w:sz="4" w:space="0"/>
            </w:tcBorders>
            <w:vAlign w:val="center"/>
          </w:tcPr>
          <w:p w14:paraId="44EEB94B">
            <w:pPr>
              <w:jc w:val="center"/>
              <w:rPr>
                <w:rFonts w:hint="eastAsia" w:ascii="仿宋" w:hAnsi="仿宋" w:eastAsia="仿宋" w:cs="仿宋"/>
                <w:color w:val="auto"/>
                <w:sz w:val="24"/>
              </w:rPr>
            </w:pPr>
          </w:p>
        </w:tc>
        <w:tc>
          <w:tcPr>
            <w:tcW w:w="1636" w:type="dxa"/>
            <w:tcBorders>
              <w:top w:val="single" w:color="000000" w:sz="4" w:space="0"/>
              <w:left w:val="single" w:color="000000" w:sz="4" w:space="0"/>
              <w:bottom w:val="single" w:color="000000" w:sz="4" w:space="0"/>
              <w:right w:val="single" w:color="000000" w:sz="4" w:space="0"/>
            </w:tcBorders>
            <w:vAlign w:val="center"/>
          </w:tcPr>
          <w:p w14:paraId="531166DC">
            <w:pPr>
              <w:jc w:val="center"/>
              <w:rPr>
                <w:rFonts w:hint="eastAsia" w:ascii="仿宋" w:hAnsi="仿宋" w:eastAsia="仿宋" w:cs="仿宋"/>
                <w:color w:val="auto"/>
                <w:sz w:val="24"/>
              </w:rPr>
            </w:pPr>
          </w:p>
        </w:tc>
      </w:tr>
      <w:tr w14:paraId="3DD6CE84">
        <w:tblPrEx>
          <w:tblCellMar>
            <w:top w:w="0" w:type="dxa"/>
            <w:left w:w="108" w:type="dxa"/>
            <w:bottom w:w="0" w:type="dxa"/>
            <w:right w:w="108" w:type="dxa"/>
          </w:tblCellMar>
        </w:tblPrEx>
        <w:trPr>
          <w:trHeight w:val="1115" w:hRule="atLeast"/>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56173CD1">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w:t>
            </w:r>
          </w:p>
        </w:tc>
        <w:tc>
          <w:tcPr>
            <w:tcW w:w="1636" w:type="dxa"/>
            <w:tcBorders>
              <w:top w:val="single" w:color="000000" w:sz="4" w:space="0"/>
              <w:left w:val="single" w:color="000000" w:sz="4" w:space="0"/>
              <w:bottom w:val="single" w:color="000000" w:sz="4" w:space="0"/>
              <w:right w:val="single" w:color="000000" w:sz="4" w:space="0"/>
            </w:tcBorders>
            <w:vAlign w:val="center"/>
          </w:tcPr>
          <w:p w14:paraId="12F467A7">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w:t>
            </w:r>
          </w:p>
        </w:tc>
        <w:tc>
          <w:tcPr>
            <w:tcW w:w="1781" w:type="dxa"/>
            <w:tcBorders>
              <w:top w:val="single" w:color="000000" w:sz="4" w:space="0"/>
              <w:left w:val="single" w:color="000000" w:sz="4" w:space="0"/>
              <w:bottom w:val="single" w:color="000000" w:sz="4" w:space="0"/>
              <w:right w:val="single" w:color="000000" w:sz="4" w:space="0"/>
            </w:tcBorders>
            <w:vAlign w:val="center"/>
          </w:tcPr>
          <w:p w14:paraId="6C30C54C">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w:t>
            </w:r>
          </w:p>
        </w:tc>
        <w:tc>
          <w:tcPr>
            <w:tcW w:w="1635" w:type="dxa"/>
            <w:tcBorders>
              <w:top w:val="single" w:color="000000" w:sz="4" w:space="0"/>
              <w:left w:val="single" w:color="000000" w:sz="4" w:space="0"/>
              <w:bottom w:val="single" w:color="000000" w:sz="4" w:space="0"/>
              <w:right w:val="single" w:color="000000" w:sz="4" w:space="0"/>
            </w:tcBorders>
            <w:vAlign w:val="center"/>
          </w:tcPr>
          <w:p w14:paraId="2B23FA27">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w:t>
            </w:r>
          </w:p>
        </w:tc>
        <w:tc>
          <w:tcPr>
            <w:tcW w:w="1492" w:type="dxa"/>
            <w:tcBorders>
              <w:top w:val="single" w:color="000000" w:sz="4" w:space="0"/>
              <w:left w:val="single" w:color="000000" w:sz="4" w:space="0"/>
              <w:bottom w:val="single" w:color="000000" w:sz="4" w:space="0"/>
              <w:right w:val="single" w:color="000000" w:sz="4" w:space="0"/>
            </w:tcBorders>
            <w:vAlign w:val="center"/>
          </w:tcPr>
          <w:p w14:paraId="7C0E6B4C">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w:t>
            </w:r>
          </w:p>
        </w:tc>
        <w:tc>
          <w:tcPr>
            <w:tcW w:w="1636" w:type="dxa"/>
            <w:tcBorders>
              <w:top w:val="single" w:color="000000" w:sz="4" w:space="0"/>
              <w:left w:val="single" w:color="000000" w:sz="4" w:space="0"/>
              <w:bottom w:val="single" w:color="000000" w:sz="4" w:space="0"/>
              <w:right w:val="single" w:color="000000" w:sz="4" w:space="0"/>
            </w:tcBorders>
            <w:vAlign w:val="center"/>
          </w:tcPr>
          <w:p w14:paraId="76FFE4FE">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w:t>
            </w:r>
          </w:p>
        </w:tc>
      </w:tr>
    </w:tbl>
    <w:p w14:paraId="1866B13A">
      <w:pPr>
        <w:spacing w:line="440" w:lineRule="exact"/>
        <w:rPr>
          <w:rFonts w:hint="eastAsia" w:ascii="仿宋" w:hAnsi="仿宋" w:eastAsia="仿宋" w:cs="仿宋"/>
          <w:b/>
          <w:color w:val="auto"/>
        </w:rPr>
      </w:pPr>
    </w:p>
    <w:p w14:paraId="52DBDA6C">
      <w:pPr>
        <w:spacing w:line="440" w:lineRule="exact"/>
        <w:rPr>
          <w:rFonts w:hint="eastAsia" w:ascii="仿宋" w:hAnsi="仿宋" w:eastAsia="仿宋" w:cs="仿宋"/>
          <w:b/>
          <w:color w:val="auto"/>
        </w:rPr>
      </w:pPr>
      <w:r>
        <w:rPr>
          <w:rFonts w:hint="eastAsia" w:ascii="仿宋" w:hAnsi="仿宋" w:eastAsia="仿宋" w:cs="仿宋"/>
          <w:b/>
          <w:color w:val="auto"/>
          <w:lang w:eastAsia="zh-CN"/>
        </w:rPr>
        <w:t>投标人</w:t>
      </w:r>
      <w:r>
        <w:rPr>
          <w:rFonts w:hint="eastAsia" w:ascii="仿宋" w:hAnsi="仿宋" w:eastAsia="仿宋" w:cs="仿宋"/>
          <w:b/>
          <w:color w:val="auto"/>
        </w:rPr>
        <w:t>名称：（盖章）</w:t>
      </w:r>
    </w:p>
    <w:p w14:paraId="6E6685FF">
      <w:pPr>
        <w:spacing w:line="440" w:lineRule="exact"/>
        <w:rPr>
          <w:rFonts w:hint="eastAsia" w:ascii="仿宋" w:hAnsi="仿宋" w:eastAsia="仿宋" w:cs="仿宋"/>
          <w:b/>
          <w:color w:val="auto"/>
        </w:rPr>
      </w:pPr>
      <w:r>
        <w:rPr>
          <w:rFonts w:hint="eastAsia" w:ascii="仿宋" w:hAnsi="仿宋" w:eastAsia="仿宋" w:cs="仿宋"/>
          <w:b/>
          <w:color w:val="auto"/>
        </w:rPr>
        <w:t>法定代表人或其委托代理人：（签字或盖章）</w:t>
      </w:r>
    </w:p>
    <w:p w14:paraId="5372168B">
      <w:pPr>
        <w:spacing w:line="440" w:lineRule="exact"/>
        <w:rPr>
          <w:rFonts w:hint="eastAsia" w:ascii="仿宋" w:hAnsi="仿宋" w:eastAsia="仿宋" w:cs="仿宋"/>
          <w:b/>
          <w:color w:val="auto"/>
        </w:rPr>
      </w:pPr>
      <w:r>
        <w:rPr>
          <w:rFonts w:hint="eastAsia" w:ascii="仿宋" w:hAnsi="仿宋" w:eastAsia="仿宋" w:cs="仿宋"/>
          <w:b/>
          <w:color w:val="auto"/>
        </w:rPr>
        <w:t>日期：    年   月  日</w:t>
      </w:r>
    </w:p>
    <w:p w14:paraId="79A0FDFB">
      <w:pP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p>
    <w:p w14:paraId="2D4E6CCE">
      <w:pPr>
        <w:widowControl/>
        <w:numPr>
          <w:ilvl w:val="0"/>
          <w:numId w:val="0"/>
        </w:numPr>
        <w:spacing w:line="480" w:lineRule="exact"/>
        <w:jc w:val="center"/>
        <w:outlineLvl w:val="0"/>
        <w:rPr>
          <w:rFonts w:hint="eastAsia" w:ascii="仿宋" w:hAnsi="仿宋" w:eastAsia="仿宋" w:cs="仿宋"/>
          <w:b/>
          <w:color w:val="auto"/>
          <w:sz w:val="28"/>
          <w:szCs w:val="28"/>
        </w:rPr>
      </w:pPr>
      <w:r>
        <w:rPr>
          <w:rFonts w:hint="eastAsia" w:ascii="仿宋" w:hAnsi="仿宋" w:eastAsia="仿宋" w:cs="仿宋"/>
          <w:b/>
          <w:color w:val="auto"/>
          <w:kern w:val="2"/>
          <w:sz w:val="28"/>
          <w:szCs w:val="28"/>
          <w:lang w:val="en-US" w:eastAsia="zh-CN" w:bidi="ar-SA"/>
        </w:rPr>
        <w:t>十二、</w:t>
      </w:r>
      <w:bookmarkEnd w:id="285"/>
      <w:r>
        <w:rPr>
          <w:rFonts w:hint="eastAsia" w:ascii="仿宋" w:hAnsi="仿宋" w:eastAsia="仿宋" w:cs="仿宋"/>
          <w:b/>
          <w:color w:val="auto"/>
          <w:kern w:val="2"/>
          <w:sz w:val="28"/>
          <w:szCs w:val="28"/>
          <w:lang w:val="en-US" w:eastAsia="zh-CN" w:bidi="ar-SA"/>
        </w:rPr>
        <w:t>体检场地与环境</w:t>
      </w:r>
    </w:p>
    <w:p w14:paraId="7F32874A">
      <w:pPr>
        <w:spacing w:before="260" w:after="120" w:line="288" w:lineRule="auto"/>
        <w:ind w:left="0"/>
        <w:jc w:val="left"/>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经营场所面积统计表</w:t>
      </w:r>
    </w:p>
    <w:tbl>
      <w:tblPr>
        <w:tblStyle w:val="16"/>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486"/>
        <w:gridCol w:w="1486"/>
        <w:gridCol w:w="1486"/>
        <w:gridCol w:w="1486"/>
        <w:gridCol w:w="1486"/>
        <w:gridCol w:w="1486"/>
      </w:tblGrid>
      <w:tr w14:paraId="3884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97" w:hRule="atLeast"/>
        </w:trPr>
        <w:tc>
          <w:tcPr>
            <w:tcW w:w="1486" w:type="dxa"/>
            <w:tcMar>
              <w:top w:w="60" w:type="dxa"/>
              <w:left w:w="120" w:type="dxa"/>
              <w:bottom w:w="30" w:type="dxa"/>
              <w:right w:w="120" w:type="dxa"/>
            </w:tcMar>
            <w:vAlign w:val="center"/>
          </w:tcPr>
          <w:p w14:paraId="15D33FE5">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场所地址</w:t>
            </w:r>
          </w:p>
        </w:tc>
        <w:tc>
          <w:tcPr>
            <w:tcW w:w="1486" w:type="dxa"/>
            <w:tcMar>
              <w:top w:w="60" w:type="dxa"/>
              <w:left w:w="120" w:type="dxa"/>
              <w:bottom w:w="30" w:type="dxa"/>
              <w:right w:w="120" w:type="dxa"/>
            </w:tcMar>
            <w:vAlign w:val="center"/>
          </w:tcPr>
          <w:p w14:paraId="4B0C1F90">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产权性质（自有 / 租赁）</w:t>
            </w:r>
          </w:p>
        </w:tc>
        <w:tc>
          <w:tcPr>
            <w:tcW w:w="1486" w:type="dxa"/>
            <w:tcMar>
              <w:top w:w="60" w:type="dxa"/>
              <w:left w:w="120" w:type="dxa"/>
              <w:bottom w:w="30" w:type="dxa"/>
              <w:right w:w="120" w:type="dxa"/>
            </w:tcMar>
            <w:vAlign w:val="center"/>
          </w:tcPr>
          <w:p w14:paraId="2624BAEA">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建筑面积（㎡）</w:t>
            </w:r>
          </w:p>
        </w:tc>
        <w:tc>
          <w:tcPr>
            <w:tcW w:w="1486" w:type="dxa"/>
            <w:tcMar>
              <w:top w:w="60" w:type="dxa"/>
              <w:left w:w="120" w:type="dxa"/>
              <w:bottom w:w="30" w:type="dxa"/>
              <w:right w:w="120" w:type="dxa"/>
            </w:tcMar>
            <w:vAlign w:val="center"/>
          </w:tcPr>
          <w:p w14:paraId="1D7ABCAB">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证明材料类型（房产证 / 租赁合同）</w:t>
            </w:r>
          </w:p>
        </w:tc>
        <w:tc>
          <w:tcPr>
            <w:tcW w:w="1486" w:type="dxa"/>
            <w:tcMar>
              <w:top w:w="60" w:type="dxa"/>
              <w:left w:w="120" w:type="dxa"/>
              <w:bottom w:w="30" w:type="dxa"/>
              <w:right w:w="120" w:type="dxa"/>
            </w:tcMar>
            <w:vAlign w:val="center"/>
          </w:tcPr>
          <w:p w14:paraId="6D7B98E3">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证明材料页码</w:t>
            </w:r>
          </w:p>
        </w:tc>
        <w:tc>
          <w:tcPr>
            <w:tcW w:w="1486" w:type="dxa"/>
            <w:tcMar>
              <w:top w:w="60" w:type="dxa"/>
              <w:left w:w="120" w:type="dxa"/>
              <w:bottom w:w="30" w:type="dxa"/>
              <w:right w:w="120" w:type="dxa"/>
            </w:tcMar>
            <w:vAlign w:val="center"/>
          </w:tcPr>
          <w:p w14:paraId="4576F4C1">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12BA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8" w:hRule="atLeast"/>
        </w:trPr>
        <w:tc>
          <w:tcPr>
            <w:tcW w:w="1486" w:type="dxa"/>
            <w:tcMar>
              <w:top w:w="60" w:type="dxa"/>
              <w:left w:w="120" w:type="dxa"/>
              <w:bottom w:w="30" w:type="dxa"/>
              <w:right w:w="120" w:type="dxa"/>
            </w:tcMar>
            <w:vAlign w:val="center"/>
          </w:tcPr>
          <w:p w14:paraId="540A8381">
            <w:pPr>
              <w:spacing w:before="120" w:after="120" w:line="288" w:lineRule="auto"/>
              <w:ind w:left="0"/>
              <w:jc w:val="center"/>
              <w:rPr>
                <w:rFonts w:hint="eastAsia" w:ascii="仿宋" w:hAnsi="仿宋" w:eastAsia="仿宋" w:cs="仿宋"/>
                <w:color w:val="auto"/>
                <w:sz w:val="24"/>
                <w:szCs w:val="24"/>
              </w:rPr>
            </w:pPr>
          </w:p>
        </w:tc>
        <w:tc>
          <w:tcPr>
            <w:tcW w:w="1486" w:type="dxa"/>
            <w:tcMar>
              <w:top w:w="60" w:type="dxa"/>
              <w:left w:w="120" w:type="dxa"/>
              <w:bottom w:w="30" w:type="dxa"/>
              <w:right w:w="120" w:type="dxa"/>
            </w:tcMar>
            <w:vAlign w:val="center"/>
          </w:tcPr>
          <w:p w14:paraId="7F28705E">
            <w:pPr>
              <w:spacing w:before="120" w:after="120" w:line="288" w:lineRule="auto"/>
              <w:ind w:left="0"/>
              <w:jc w:val="center"/>
              <w:rPr>
                <w:rFonts w:hint="eastAsia" w:ascii="仿宋" w:hAnsi="仿宋" w:eastAsia="仿宋" w:cs="仿宋"/>
                <w:color w:val="auto"/>
                <w:sz w:val="24"/>
                <w:szCs w:val="24"/>
              </w:rPr>
            </w:pPr>
          </w:p>
        </w:tc>
        <w:tc>
          <w:tcPr>
            <w:tcW w:w="1486" w:type="dxa"/>
            <w:tcMar>
              <w:top w:w="60" w:type="dxa"/>
              <w:left w:w="120" w:type="dxa"/>
              <w:bottom w:w="30" w:type="dxa"/>
              <w:right w:w="120" w:type="dxa"/>
            </w:tcMar>
            <w:vAlign w:val="center"/>
          </w:tcPr>
          <w:p w14:paraId="2B8AA71B">
            <w:pPr>
              <w:spacing w:before="120" w:after="120" w:line="288" w:lineRule="auto"/>
              <w:ind w:left="0"/>
              <w:jc w:val="center"/>
              <w:rPr>
                <w:rFonts w:hint="eastAsia" w:ascii="仿宋" w:hAnsi="仿宋" w:eastAsia="仿宋" w:cs="仿宋"/>
                <w:color w:val="auto"/>
                <w:sz w:val="24"/>
                <w:szCs w:val="24"/>
              </w:rPr>
            </w:pPr>
          </w:p>
        </w:tc>
        <w:tc>
          <w:tcPr>
            <w:tcW w:w="1486" w:type="dxa"/>
            <w:tcMar>
              <w:top w:w="60" w:type="dxa"/>
              <w:left w:w="120" w:type="dxa"/>
              <w:bottom w:w="30" w:type="dxa"/>
              <w:right w:w="120" w:type="dxa"/>
            </w:tcMar>
            <w:vAlign w:val="center"/>
          </w:tcPr>
          <w:p w14:paraId="7FA54CE8">
            <w:pPr>
              <w:spacing w:before="120" w:after="120" w:line="288" w:lineRule="auto"/>
              <w:ind w:left="0"/>
              <w:jc w:val="center"/>
              <w:rPr>
                <w:rFonts w:hint="eastAsia" w:ascii="仿宋" w:hAnsi="仿宋" w:eastAsia="仿宋" w:cs="仿宋"/>
                <w:color w:val="auto"/>
                <w:sz w:val="24"/>
                <w:szCs w:val="24"/>
              </w:rPr>
            </w:pPr>
          </w:p>
        </w:tc>
        <w:tc>
          <w:tcPr>
            <w:tcW w:w="1486" w:type="dxa"/>
            <w:tcMar>
              <w:top w:w="60" w:type="dxa"/>
              <w:left w:w="120" w:type="dxa"/>
              <w:bottom w:w="30" w:type="dxa"/>
              <w:right w:w="120" w:type="dxa"/>
            </w:tcMar>
            <w:vAlign w:val="center"/>
          </w:tcPr>
          <w:p w14:paraId="55F68F21">
            <w:pPr>
              <w:spacing w:before="120" w:after="120" w:line="288" w:lineRule="auto"/>
              <w:ind w:left="0"/>
              <w:jc w:val="center"/>
              <w:rPr>
                <w:rFonts w:hint="eastAsia" w:ascii="仿宋" w:hAnsi="仿宋" w:eastAsia="仿宋" w:cs="仿宋"/>
                <w:color w:val="auto"/>
                <w:sz w:val="24"/>
                <w:szCs w:val="24"/>
              </w:rPr>
            </w:pPr>
          </w:p>
        </w:tc>
        <w:tc>
          <w:tcPr>
            <w:tcW w:w="1486" w:type="dxa"/>
            <w:tcMar>
              <w:top w:w="60" w:type="dxa"/>
              <w:left w:w="120" w:type="dxa"/>
              <w:bottom w:w="30" w:type="dxa"/>
              <w:right w:w="120" w:type="dxa"/>
            </w:tcMar>
            <w:vAlign w:val="center"/>
          </w:tcPr>
          <w:p w14:paraId="0FEFFB58">
            <w:pPr>
              <w:spacing w:before="120" w:after="120" w:line="288" w:lineRule="auto"/>
              <w:ind w:left="0"/>
              <w:jc w:val="center"/>
              <w:rPr>
                <w:rFonts w:hint="eastAsia" w:ascii="仿宋" w:hAnsi="仿宋" w:eastAsia="仿宋" w:cs="仿宋"/>
                <w:color w:val="auto"/>
                <w:sz w:val="24"/>
                <w:szCs w:val="24"/>
              </w:rPr>
            </w:pPr>
          </w:p>
        </w:tc>
      </w:tr>
      <w:tr w14:paraId="6C90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8" w:hRule="atLeast"/>
        </w:trPr>
        <w:tc>
          <w:tcPr>
            <w:tcW w:w="1486" w:type="dxa"/>
            <w:tcMar>
              <w:top w:w="60" w:type="dxa"/>
              <w:left w:w="120" w:type="dxa"/>
              <w:bottom w:w="30" w:type="dxa"/>
              <w:right w:w="120" w:type="dxa"/>
            </w:tcMar>
            <w:vAlign w:val="center"/>
          </w:tcPr>
          <w:p w14:paraId="6C506058">
            <w:pPr>
              <w:spacing w:before="120" w:after="120" w:line="288" w:lineRule="auto"/>
              <w:ind w:left="0"/>
              <w:jc w:val="center"/>
              <w:rPr>
                <w:rFonts w:hint="eastAsia" w:ascii="仿宋" w:hAnsi="仿宋" w:eastAsia="仿宋" w:cs="仿宋"/>
                <w:color w:val="auto"/>
                <w:sz w:val="24"/>
                <w:szCs w:val="24"/>
              </w:rPr>
            </w:pPr>
          </w:p>
        </w:tc>
        <w:tc>
          <w:tcPr>
            <w:tcW w:w="1486" w:type="dxa"/>
            <w:tcMar>
              <w:top w:w="60" w:type="dxa"/>
              <w:left w:w="120" w:type="dxa"/>
              <w:bottom w:w="30" w:type="dxa"/>
              <w:right w:w="120" w:type="dxa"/>
            </w:tcMar>
            <w:vAlign w:val="center"/>
          </w:tcPr>
          <w:p w14:paraId="68C5C5E5">
            <w:pPr>
              <w:spacing w:before="120" w:after="120" w:line="288" w:lineRule="auto"/>
              <w:ind w:left="0"/>
              <w:jc w:val="center"/>
              <w:rPr>
                <w:rFonts w:hint="eastAsia" w:ascii="仿宋" w:hAnsi="仿宋" w:eastAsia="仿宋" w:cs="仿宋"/>
                <w:color w:val="auto"/>
                <w:sz w:val="24"/>
                <w:szCs w:val="24"/>
              </w:rPr>
            </w:pPr>
          </w:p>
        </w:tc>
        <w:tc>
          <w:tcPr>
            <w:tcW w:w="1486" w:type="dxa"/>
            <w:tcMar>
              <w:top w:w="60" w:type="dxa"/>
              <w:left w:w="120" w:type="dxa"/>
              <w:bottom w:w="30" w:type="dxa"/>
              <w:right w:w="120" w:type="dxa"/>
            </w:tcMar>
            <w:vAlign w:val="center"/>
          </w:tcPr>
          <w:p w14:paraId="55AA3158">
            <w:pPr>
              <w:spacing w:before="120" w:after="120" w:line="288" w:lineRule="auto"/>
              <w:ind w:left="0"/>
              <w:jc w:val="center"/>
              <w:rPr>
                <w:rFonts w:hint="eastAsia" w:ascii="仿宋" w:hAnsi="仿宋" w:eastAsia="仿宋" w:cs="仿宋"/>
                <w:color w:val="auto"/>
                <w:sz w:val="24"/>
                <w:szCs w:val="24"/>
              </w:rPr>
            </w:pPr>
          </w:p>
        </w:tc>
        <w:tc>
          <w:tcPr>
            <w:tcW w:w="1486" w:type="dxa"/>
            <w:tcMar>
              <w:top w:w="60" w:type="dxa"/>
              <w:left w:w="120" w:type="dxa"/>
              <w:bottom w:w="30" w:type="dxa"/>
              <w:right w:w="120" w:type="dxa"/>
            </w:tcMar>
            <w:vAlign w:val="center"/>
          </w:tcPr>
          <w:p w14:paraId="404BB493">
            <w:pPr>
              <w:spacing w:before="120" w:after="120" w:line="288" w:lineRule="auto"/>
              <w:ind w:left="0"/>
              <w:jc w:val="center"/>
              <w:rPr>
                <w:rFonts w:hint="eastAsia" w:ascii="仿宋" w:hAnsi="仿宋" w:eastAsia="仿宋" w:cs="仿宋"/>
                <w:color w:val="auto"/>
                <w:sz w:val="24"/>
                <w:szCs w:val="24"/>
              </w:rPr>
            </w:pPr>
          </w:p>
        </w:tc>
        <w:tc>
          <w:tcPr>
            <w:tcW w:w="1486" w:type="dxa"/>
            <w:tcMar>
              <w:top w:w="60" w:type="dxa"/>
              <w:left w:w="120" w:type="dxa"/>
              <w:bottom w:w="30" w:type="dxa"/>
              <w:right w:w="120" w:type="dxa"/>
            </w:tcMar>
            <w:vAlign w:val="center"/>
          </w:tcPr>
          <w:p w14:paraId="38C132B8">
            <w:pPr>
              <w:spacing w:before="120" w:after="120" w:line="288" w:lineRule="auto"/>
              <w:ind w:left="0"/>
              <w:jc w:val="center"/>
              <w:rPr>
                <w:rFonts w:hint="eastAsia" w:ascii="仿宋" w:hAnsi="仿宋" w:eastAsia="仿宋" w:cs="仿宋"/>
                <w:color w:val="auto"/>
                <w:sz w:val="24"/>
                <w:szCs w:val="24"/>
              </w:rPr>
            </w:pPr>
          </w:p>
        </w:tc>
        <w:tc>
          <w:tcPr>
            <w:tcW w:w="1486" w:type="dxa"/>
            <w:tcMar>
              <w:top w:w="60" w:type="dxa"/>
              <w:left w:w="120" w:type="dxa"/>
              <w:bottom w:w="30" w:type="dxa"/>
              <w:right w:w="120" w:type="dxa"/>
            </w:tcMar>
            <w:vAlign w:val="center"/>
          </w:tcPr>
          <w:p w14:paraId="548A9DFC">
            <w:pPr>
              <w:spacing w:before="120" w:after="120" w:line="288" w:lineRule="auto"/>
              <w:ind w:left="0"/>
              <w:jc w:val="center"/>
              <w:rPr>
                <w:rFonts w:hint="eastAsia" w:ascii="仿宋" w:hAnsi="仿宋" w:eastAsia="仿宋" w:cs="仿宋"/>
                <w:color w:val="auto"/>
                <w:sz w:val="24"/>
                <w:szCs w:val="24"/>
              </w:rPr>
            </w:pPr>
          </w:p>
        </w:tc>
      </w:tr>
      <w:tr w14:paraId="62B7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4" w:hRule="atLeast"/>
        </w:trPr>
        <w:tc>
          <w:tcPr>
            <w:tcW w:w="1486" w:type="dxa"/>
            <w:tcMar>
              <w:top w:w="60" w:type="dxa"/>
              <w:left w:w="120" w:type="dxa"/>
              <w:bottom w:w="30" w:type="dxa"/>
              <w:right w:w="120" w:type="dxa"/>
            </w:tcMar>
            <w:vAlign w:val="center"/>
          </w:tcPr>
          <w:p w14:paraId="039B0150">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b/>
                <w:color w:val="auto"/>
                <w:sz w:val="24"/>
                <w:szCs w:val="24"/>
              </w:rPr>
              <w:t>合计</w:t>
            </w:r>
          </w:p>
        </w:tc>
        <w:tc>
          <w:tcPr>
            <w:tcW w:w="1486" w:type="dxa"/>
            <w:tcMar>
              <w:top w:w="60" w:type="dxa"/>
              <w:left w:w="120" w:type="dxa"/>
              <w:bottom w:w="30" w:type="dxa"/>
              <w:right w:w="120" w:type="dxa"/>
            </w:tcMar>
            <w:vAlign w:val="center"/>
          </w:tcPr>
          <w:p w14:paraId="5FC5D278">
            <w:pPr>
              <w:spacing w:before="120" w:after="120" w:line="288" w:lineRule="auto"/>
              <w:ind w:left="0"/>
              <w:jc w:val="center"/>
              <w:rPr>
                <w:rFonts w:hint="eastAsia" w:ascii="仿宋" w:hAnsi="仿宋" w:eastAsia="仿宋" w:cs="仿宋"/>
                <w:color w:val="auto"/>
                <w:sz w:val="24"/>
                <w:szCs w:val="24"/>
              </w:rPr>
            </w:pPr>
          </w:p>
        </w:tc>
        <w:tc>
          <w:tcPr>
            <w:tcW w:w="1486" w:type="dxa"/>
            <w:tcMar>
              <w:top w:w="60" w:type="dxa"/>
              <w:left w:w="120" w:type="dxa"/>
              <w:bottom w:w="30" w:type="dxa"/>
              <w:right w:w="120" w:type="dxa"/>
            </w:tcMar>
            <w:vAlign w:val="center"/>
          </w:tcPr>
          <w:p w14:paraId="5D5297FC">
            <w:pPr>
              <w:spacing w:before="120" w:after="120" w:line="288" w:lineRule="auto"/>
              <w:ind w:left="0"/>
              <w:jc w:val="center"/>
              <w:rPr>
                <w:rFonts w:hint="eastAsia" w:ascii="仿宋" w:hAnsi="仿宋" w:eastAsia="仿宋" w:cs="仿宋"/>
                <w:color w:val="auto"/>
                <w:sz w:val="24"/>
                <w:szCs w:val="24"/>
              </w:rPr>
            </w:pPr>
          </w:p>
        </w:tc>
        <w:tc>
          <w:tcPr>
            <w:tcW w:w="1486" w:type="dxa"/>
            <w:tcMar>
              <w:top w:w="60" w:type="dxa"/>
              <w:left w:w="120" w:type="dxa"/>
              <w:bottom w:w="30" w:type="dxa"/>
              <w:right w:w="120" w:type="dxa"/>
            </w:tcMar>
            <w:vAlign w:val="center"/>
          </w:tcPr>
          <w:p w14:paraId="73537930">
            <w:pPr>
              <w:spacing w:before="120" w:after="120" w:line="288" w:lineRule="auto"/>
              <w:ind w:left="0"/>
              <w:jc w:val="center"/>
              <w:rPr>
                <w:rFonts w:hint="eastAsia" w:ascii="仿宋" w:hAnsi="仿宋" w:eastAsia="仿宋" w:cs="仿宋"/>
                <w:color w:val="auto"/>
                <w:sz w:val="24"/>
                <w:szCs w:val="24"/>
              </w:rPr>
            </w:pPr>
          </w:p>
        </w:tc>
        <w:tc>
          <w:tcPr>
            <w:tcW w:w="1486" w:type="dxa"/>
            <w:tcMar>
              <w:top w:w="60" w:type="dxa"/>
              <w:left w:w="120" w:type="dxa"/>
              <w:bottom w:w="30" w:type="dxa"/>
              <w:right w:w="120" w:type="dxa"/>
            </w:tcMar>
            <w:vAlign w:val="center"/>
          </w:tcPr>
          <w:p w14:paraId="643FC092">
            <w:pPr>
              <w:spacing w:before="120" w:after="120" w:line="288" w:lineRule="auto"/>
              <w:ind w:left="0"/>
              <w:jc w:val="center"/>
              <w:rPr>
                <w:rFonts w:hint="eastAsia" w:ascii="仿宋" w:hAnsi="仿宋" w:eastAsia="仿宋" w:cs="仿宋"/>
                <w:color w:val="auto"/>
                <w:sz w:val="24"/>
                <w:szCs w:val="24"/>
              </w:rPr>
            </w:pPr>
          </w:p>
        </w:tc>
        <w:tc>
          <w:tcPr>
            <w:tcW w:w="1486" w:type="dxa"/>
            <w:tcMar>
              <w:top w:w="60" w:type="dxa"/>
              <w:left w:w="120" w:type="dxa"/>
              <w:bottom w:w="30" w:type="dxa"/>
              <w:right w:w="120" w:type="dxa"/>
            </w:tcMar>
            <w:vAlign w:val="center"/>
          </w:tcPr>
          <w:p w14:paraId="4BFBEAFD">
            <w:pPr>
              <w:spacing w:before="120" w:after="120" w:line="288" w:lineRule="auto"/>
              <w:ind w:left="0"/>
              <w:jc w:val="center"/>
              <w:rPr>
                <w:rFonts w:hint="eastAsia" w:ascii="仿宋" w:hAnsi="仿宋" w:eastAsia="仿宋" w:cs="仿宋"/>
                <w:color w:val="auto"/>
                <w:sz w:val="24"/>
                <w:szCs w:val="24"/>
              </w:rPr>
            </w:pPr>
          </w:p>
        </w:tc>
      </w:tr>
    </w:tbl>
    <w:p w14:paraId="602CB2A0">
      <w:pPr>
        <w:spacing w:line="440" w:lineRule="exact"/>
        <w:rPr>
          <w:rFonts w:hint="eastAsia" w:ascii="仿宋" w:hAnsi="仿宋" w:eastAsia="仿宋" w:cs="仿宋"/>
          <w:b/>
          <w:color w:val="auto"/>
        </w:rPr>
      </w:pPr>
    </w:p>
    <w:p w14:paraId="10F9B592">
      <w:pPr>
        <w:spacing w:line="440" w:lineRule="exact"/>
        <w:rPr>
          <w:rFonts w:hint="eastAsia" w:ascii="仿宋" w:hAnsi="仿宋" w:eastAsia="仿宋" w:cs="仿宋"/>
          <w:b/>
          <w:color w:val="auto"/>
        </w:rPr>
      </w:pPr>
      <w:r>
        <w:rPr>
          <w:rFonts w:hint="eastAsia" w:ascii="仿宋" w:hAnsi="仿宋" w:eastAsia="仿宋" w:cs="仿宋"/>
          <w:b/>
          <w:color w:val="auto"/>
          <w:lang w:eastAsia="zh-CN"/>
        </w:rPr>
        <w:t>投标人</w:t>
      </w:r>
      <w:r>
        <w:rPr>
          <w:rFonts w:hint="eastAsia" w:ascii="仿宋" w:hAnsi="仿宋" w:eastAsia="仿宋" w:cs="仿宋"/>
          <w:b/>
          <w:color w:val="auto"/>
        </w:rPr>
        <w:t>名称：（盖章）</w:t>
      </w:r>
    </w:p>
    <w:p w14:paraId="0B349E33">
      <w:pPr>
        <w:spacing w:line="440" w:lineRule="exact"/>
        <w:rPr>
          <w:rFonts w:hint="eastAsia" w:ascii="仿宋" w:hAnsi="仿宋" w:eastAsia="仿宋" w:cs="仿宋"/>
          <w:b/>
          <w:color w:val="auto"/>
        </w:rPr>
      </w:pPr>
      <w:r>
        <w:rPr>
          <w:rFonts w:hint="eastAsia" w:ascii="仿宋" w:hAnsi="仿宋" w:eastAsia="仿宋" w:cs="仿宋"/>
          <w:b/>
          <w:color w:val="auto"/>
        </w:rPr>
        <w:t>法定代表人或其委托代理人：（签字或盖章）</w:t>
      </w:r>
    </w:p>
    <w:p w14:paraId="132E06D2">
      <w:pPr>
        <w:spacing w:line="440" w:lineRule="exact"/>
        <w:rPr>
          <w:rFonts w:hint="eastAsia" w:ascii="仿宋" w:hAnsi="仿宋" w:eastAsia="仿宋" w:cs="仿宋"/>
          <w:b/>
          <w:color w:val="auto"/>
        </w:rPr>
      </w:pPr>
      <w:r>
        <w:rPr>
          <w:rFonts w:hint="eastAsia" w:ascii="仿宋" w:hAnsi="仿宋" w:eastAsia="仿宋" w:cs="仿宋"/>
          <w:b/>
          <w:color w:val="auto"/>
        </w:rPr>
        <w:t>日期：    年   月  日</w:t>
      </w:r>
    </w:p>
    <w:p w14:paraId="15C78A00">
      <w:pPr>
        <w:widowControl/>
        <w:numPr>
          <w:ilvl w:val="0"/>
          <w:numId w:val="0"/>
        </w:numPr>
        <w:spacing w:line="480" w:lineRule="exact"/>
        <w:jc w:val="both"/>
        <w:outlineLvl w:val="9"/>
        <w:rPr>
          <w:rFonts w:hint="eastAsia" w:ascii="仿宋" w:hAnsi="仿宋" w:eastAsia="仿宋" w:cs="仿宋"/>
          <w:b/>
          <w:color w:val="auto"/>
          <w:sz w:val="28"/>
          <w:szCs w:val="28"/>
        </w:rPr>
      </w:pPr>
    </w:p>
    <w:p w14:paraId="5B2BBC48">
      <w:pPr>
        <w:widowControl/>
        <w:numPr>
          <w:ilvl w:val="0"/>
          <w:numId w:val="0"/>
        </w:numPr>
        <w:spacing w:line="480" w:lineRule="exact"/>
        <w:ind w:left="0" w:leftChars="0" w:firstLine="0" w:firstLineChars="0"/>
        <w:jc w:val="center"/>
        <w:outlineLvl w:val="9"/>
        <w:rPr>
          <w:rFonts w:hint="eastAsia" w:ascii="仿宋" w:hAnsi="仿宋" w:eastAsia="仿宋" w:cs="仿宋"/>
          <w:b/>
          <w:bCs/>
          <w:color w:val="auto"/>
          <w:kern w:val="2"/>
          <w:sz w:val="21"/>
          <w:szCs w:val="24"/>
          <w:lang w:val="en-US" w:eastAsia="zh-CN" w:bidi="ar-SA"/>
        </w:rPr>
      </w:pPr>
      <w:r>
        <w:rPr>
          <w:rFonts w:hint="eastAsia" w:ascii="仿宋" w:hAnsi="仿宋" w:eastAsia="仿宋" w:cs="仿宋"/>
          <w:b/>
          <w:bCs/>
          <w:color w:val="auto"/>
          <w:kern w:val="2"/>
          <w:sz w:val="21"/>
          <w:szCs w:val="24"/>
          <w:lang w:val="en-US" w:eastAsia="zh-CN" w:bidi="ar-SA"/>
        </w:rPr>
        <w:t>请投标人根据评审标准自行编制内容。</w:t>
      </w:r>
    </w:p>
    <w:p w14:paraId="02F3E4C3">
      <w:pPr>
        <w:widowControl/>
        <w:numPr>
          <w:ilvl w:val="0"/>
          <w:numId w:val="0"/>
        </w:numPr>
        <w:spacing w:line="480" w:lineRule="exact"/>
        <w:jc w:val="center"/>
        <w:outlineLvl w:val="9"/>
        <w:rPr>
          <w:rFonts w:hint="eastAsia" w:ascii="仿宋" w:hAnsi="仿宋" w:eastAsia="仿宋" w:cs="仿宋"/>
          <w:b/>
          <w:bCs/>
          <w:color w:val="auto"/>
          <w:kern w:val="2"/>
          <w:sz w:val="21"/>
          <w:szCs w:val="24"/>
          <w:lang w:val="en-US" w:eastAsia="zh-CN" w:bidi="ar-SA"/>
        </w:rPr>
      </w:pPr>
    </w:p>
    <w:bookmarkEnd w:id="286"/>
    <w:bookmarkEnd w:id="287"/>
    <w:p w14:paraId="1FA9CA6C">
      <w:pPr>
        <w:rPr>
          <w:rFonts w:hint="eastAsia" w:ascii="仿宋" w:hAnsi="仿宋" w:eastAsia="仿宋" w:cs="仿宋"/>
          <w:b/>
          <w:color w:val="auto"/>
          <w:kern w:val="2"/>
          <w:sz w:val="28"/>
          <w:szCs w:val="28"/>
          <w:lang w:val="en-US" w:eastAsia="zh-CN" w:bidi="ar-SA"/>
        </w:rPr>
      </w:pPr>
      <w:bookmarkStart w:id="288" w:name="_Toc24325"/>
      <w:r>
        <w:rPr>
          <w:rFonts w:hint="eastAsia" w:ascii="仿宋" w:hAnsi="仿宋" w:eastAsia="仿宋" w:cs="仿宋"/>
          <w:b/>
          <w:color w:val="auto"/>
          <w:kern w:val="2"/>
          <w:sz w:val="28"/>
          <w:szCs w:val="28"/>
          <w:lang w:val="en-US" w:eastAsia="zh-CN" w:bidi="ar-SA"/>
        </w:rPr>
        <w:br w:type="page"/>
      </w:r>
    </w:p>
    <w:p w14:paraId="62E71322">
      <w:pPr>
        <w:widowControl/>
        <w:numPr>
          <w:ilvl w:val="0"/>
          <w:numId w:val="5"/>
        </w:numPr>
        <w:spacing w:line="480" w:lineRule="exact"/>
        <w:jc w:val="center"/>
        <w:outlineLvl w:val="0"/>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体检设备配置清单</w:t>
      </w:r>
    </w:p>
    <w:p w14:paraId="20111AB7">
      <w:pPr>
        <w:spacing w:before="300" w:after="120" w:line="288" w:lineRule="auto"/>
        <w:ind w:left="0"/>
        <w:jc w:val="left"/>
        <w:outlineLvl w:val="2"/>
        <w:rPr>
          <w:rFonts w:hint="eastAsia" w:ascii="仿宋" w:hAnsi="仿宋" w:eastAsia="仿宋" w:cs="仿宋"/>
          <w:color w:val="auto"/>
          <w:sz w:val="24"/>
          <w:szCs w:val="24"/>
        </w:rPr>
      </w:pPr>
      <w:r>
        <w:rPr>
          <w:rFonts w:hint="eastAsia" w:ascii="仿宋" w:hAnsi="仿宋" w:eastAsia="仿宋" w:cs="仿宋"/>
          <w:b/>
          <w:color w:val="auto"/>
          <w:sz w:val="24"/>
          <w:szCs w:val="24"/>
        </w:rPr>
        <w:t>体检设备配置明细表</w:t>
      </w:r>
    </w:p>
    <w:tbl>
      <w:tblPr>
        <w:tblStyle w:val="16"/>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06"/>
        <w:gridCol w:w="1273"/>
        <w:gridCol w:w="739"/>
        <w:gridCol w:w="1006"/>
        <w:gridCol w:w="1006"/>
        <w:gridCol w:w="1006"/>
        <w:gridCol w:w="1006"/>
        <w:gridCol w:w="1006"/>
        <w:gridCol w:w="1006"/>
      </w:tblGrid>
      <w:tr w14:paraId="4DFA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29" w:hRule="atLeast"/>
        </w:trPr>
        <w:tc>
          <w:tcPr>
            <w:tcW w:w="1006" w:type="dxa"/>
            <w:tcMar>
              <w:top w:w="60" w:type="dxa"/>
              <w:left w:w="120" w:type="dxa"/>
              <w:bottom w:w="30" w:type="dxa"/>
              <w:right w:w="120" w:type="dxa"/>
            </w:tcMar>
            <w:vAlign w:val="center"/>
          </w:tcPr>
          <w:p w14:paraId="1BF52E8B">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73" w:type="dxa"/>
            <w:tcMar>
              <w:top w:w="60" w:type="dxa"/>
              <w:left w:w="120" w:type="dxa"/>
              <w:bottom w:w="30" w:type="dxa"/>
              <w:right w:w="120" w:type="dxa"/>
            </w:tcMar>
            <w:vAlign w:val="center"/>
          </w:tcPr>
          <w:p w14:paraId="082F0BC7">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设备类别</w:t>
            </w:r>
          </w:p>
        </w:tc>
        <w:tc>
          <w:tcPr>
            <w:tcW w:w="739" w:type="dxa"/>
            <w:tcMar>
              <w:top w:w="60" w:type="dxa"/>
              <w:left w:w="120" w:type="dxa"/>
              <w:bottom w:w="30" w:type="dxa"/>
              <w:right w:w="120" w:type="dxa"/>
            </w:tcMar>
            <w:vAlign w:val="center"/>
          </w:tcPr>
          <w:p w14:paraId="2AB31D83">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设备名称</w:t>
            </w:r>
          </w:p>
        </w:tc>
        <w:tc>
          <w:tcPr>
            <w:tcW w:w="1006" w:type="dxa"/>
            <w:tcMar>
              <w:top w:w="60" w:type="dxa"/>
              <w:left w:w="120" w:type="dxa"/>
              <w:bottom w:w="30" w:type="dxa"/>
              <w:right w:w="120" w:type="dxa"/>
            </w:tcMar>
            <w:vAlign w:val="center"/>
          </w:tcPr>
          <w:p w14:paraId="3341BF7D">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型号规格</w:t>
            </w:r>
          </w:p>
        </w:tc>
        <w:tc>
          <w:tcPr>
            <w:tcW w:w="1006" w:type="dxa"/>
            <w:tcMar>
              <w:top w:w="60" w:type="dxa"/>
              <w:left w:w="120" w:type="dxa"/>
              <w:bottom w:w="30" w:type="dxa"/>
              <w:right w:w="120" w:type="dxa"/>
            </w:tcMar>
            <w:vAlign w:val="center"/>
          </w:tcPr>
          <w:p w14:paraId="17EF478F">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设备参数</w:t>
            </w:r>
          </w:p>
        </w:tc>
        <w:tc>
          <w:tcPr>
            <w:tcW w:w="1006" w:type="dxa"/>
            <w:tcMar>
              <w:top w:w="60" w:type="dxa"/>
              <w:left w:w="120" w:type="dxa"/>
              <w:bottom w:w="30" w:type="dxa"/>
              <w:right w:w="120" w:type="dxa"/>
            </w:tcMar>
            <w:vAlign w:val="center"/>
          </w:tcPr>
          <w:p w14:paraId="28C4DC14">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006" w:type="dxa"/>
            <w:tcMar>
              <w:top w:w="60" w:type="dxa"/>
              <w:left w:w="120" w:type="dxa"/>
              <w:bottom w:w="30" w:type="dxa"/>
              <w:right w:w="120" w:type="dxa"/>
            </w:tcMar>
            <w:vAlign w:val="center"/>
          </w:tcPr>
          <w:p w14:paraId="4E84668F">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产权性质（自有 / 租赁）</w:t>
            </w:r>
          </w:p>
        </w:tc>
        <w:tc>
          <w:tcPr>
            <w:tcW w:w="1006" w:type="dxa"/>
            <w:tcMar>
              <w:top w:w="60" w:type="dxa"/>
              <w:left w:w="120" w:type="dxa"/>
              <w:bottom w:w="30" w:type="dxa"/>
              <w:right w:w="120" w:type="dxa"/>
            </w:tcMar>
            <w:vAlign w:val="center"/>
          </w:tcPr>
          <w:p w14:paraId="6C93E053">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医疗器械注册证编号</w:t>
            </w:r>
          </w:p>
        </w:tc>
        <w:tc>
          <w:tcPr>
            <w:tcW w:w="1006" w:type="dxa"/>
            <w:tcMar>
              <w:top w:w="60" w:type="dxa"/>
              <w:left w:w="120" w:type="dxa"/>
              <w:bottom w:w="30" w:type="dxa"/>
              <w:right w:w="120" w:type="dxa"/>
            </w:tcMar>
            <w:vAlign w:val="center"/>
          </w:tcPr>
          <w:p w14:paraId="55291BEF">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计量检定有效期</w:t>
            </w:r>
          </w:p>
        </w:tc>
      </w:tr>
      <w:tr w14:paraId="7393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98" w:hRule="atLeast"/>
        </w:trPr>
        <w:tc>
          <w:tcPr>
            <w:tcW w:w="1006" w:type="dxa"/>
            <w:tcMar>
              <w:top w:w="60" w:type="dxa"/>
              <w:left w:w="120" w:type="dxa"/>
              <w:bottom w:w="30" w:type="dxa"/>
              <w:right w:w="120" w:type="dxa"/>
            </w:tcMar>
            <w:vAlign w:val="center"/>
          </w:tcPr>
          <w:p w14:paraId="5C34015E">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73" w:type="dxa"/>
            <w:tcMar>
              <w:top w:w="60" w:type="dxa"/>
              <w:left w:w="120" w:type="dxa"/>
              <w:bottom w:w="30" w:type="dxa"/>
              <w:right w:w="120" w:type="dxa"/>
            </w:tcMar>
            <w:vAlign w:val="center"/>
          </w:tcPr>
          <w:p w14:paraId="4D2248BD">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螺旋 CT</w:t>
            </w:r>
          </w:p>
        </w:tc>
        <w:tc>
          <w:tcPr>
            <w:tcW w:w="739" w:type="dxa"/>
            <w:tcMar>
              <w:top w:w="60" w:type="dxa"/>
              <w:left w:w="120" w:type="dxa"/>
              <w:bottom w:w="30" w:type="dxa"/>
              <w:right w:w="120" w:type="dxa"/>
            </w:tcMar>
            <w:vAlign w:val="center"/>
          </w:tcPr>
          <w:p w14:paraId="40851CB5">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1E0AA710">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43C55578">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3E694495">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1E8E22F2">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5FD0D82D">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005A1EB2">
            <w:pPr>
              <w:spacing w:before="120" w:after="120" w:line="288" w:lineRule="auto"/>
              <w:ind w:left="0"/>
              <w:jc w:val="left"/>
              <w:rPr>
                <w:rFonts w:hint="eastAsia" w:ascii="仿宋" w:hAnsi="仿宋" w:eastAsia="仿宋" w:cs="仿宋"/>
                <w:color w:val="auto"/>
                <w:sz w:val="24"/>
                <w:szCs w:val="24"/>
              </w:rPr>
            </w:pPr>
          </w:p>
        </w:tc>
      </w:tr>
      <w:tr w14:paraId="3C98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98" w:hRule="atLeast"/>
        </w:trPr>
        <w:tc>
          <w:tcPr>
            <w:tcW w:w="1006" w:type="dxa"/>
            <w:tcMar>
              <w:top w:w="60" w:type="dxa"/>
              <w:left w:w="120" w:type="dxa"/>
              <w:bottom w:w="30" w:type="dxa"/>
              <w:right w:w="120" w:type="dxa"/>
            </w:tcMar>
            <w:vAlign w:val="center"/>
          </w:tcPr>
          <w:p w14:paraId="34E760E4">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273" w:type="dxa"/>
            <w:tcMar>
              <w:top w:w="60" w:type="dxa"/>
              <w:left w:w="120" w:type="dxa"/>
              <w:bottom w:w="30" w:type="dxa"/>
              <w:right w:w="120" w:type="dxa"/>
            </w:tcMar>
            <w:vAlign w:val="center"/>
          </w:tcPr>
          <w:p w14:paraId="375DBA44">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螺旋 CT</w:t>
            </w:r>
          </w:p>
        </w:tc>
        <w:tc>
          <w:tcPr>
            <w:tcW w:w="739" w:type="dxa"/>
            <w:tcMar>
              <w:top w:w="60" w:type="dxa"/>
              <w:left w:w="120" w:type="dxa"/>
              <w:bottom w:w="30" w:type="dxa"/>
              <w:right w:w="120" w:type="dxa"/>
            </w:tcMar>
            <w:vAlign w:val="center"/>
          </w:tcPr>
          <w:p w14:paraId="2091C8E3">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0A83D91A">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0A164A7D">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0AF200E1">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192B6D43">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161585EA">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6AB1DA7A">
            <w:pPr>
              <w:spacing w:before="120" w:after="120" w:line="288" w:lineRule="auto"/>
              <w:ind w:left="0"/>
              <w:jc w:val="left"/>
              <w:rPr>
                <w:rFonts w:hint="eastAsia" w:ascii="仿宋" w:hAnsi="仿宋" w:eastAsia="仿宋" w:cs="仿宋"/>
                <w:color w:val="auto"/>
                <w:sz w:val="24"/>
                <w:szCs w:val="24"/>
              </w:rPr>
            </w:pPr>
          </w:p>
        </w:tc>
      </w:tr>
      <w:tr w14:paraId="1C9A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98" w:hRule="atLeast"/>
        </w:trPr>
        <w:tc>
          <w:tcPr>
            <w:tcW w:w="1006" w:type="dxa"/>
            <w:tcMar>
              <w:top w:w="60" w:type="dxa"/>
              <w:left w:w="120" w:type="dxa"/>
              <w:bottom w:w="30" w:type="dxa"/>
              <w:right w:w="120" w:type="dxa"/>
            </w:tcMar>
            <w:vAlign w:val="center"/>
          </w:tcPr>
          <w:p w14:paraId="0BDA3849">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273" w:type="dxa"/>
            <w:tcMar>
              <w:top w:w="60" w:type="dxa"/>
              <w:left w:w="120" w:type="dxa"/>
              <w:bottom w:w="30" w:type="dxa"/>
              <w:right w:w="120" w:type="dxa"/>
            </w:tcMar>
            <w:vAlign w:val="center"/>
          </w:tcPr>
          <w:p w14:paraId="19C34A76">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核磁共振</w:t>
            </w:r>
          </w:p>
        </w:tc>
        <w:tc>
          <w:tcPr>
            <w:tcW w:w="739" w:type="dxa"/>
            <w:tcMar>
              <w:top w:w="60" w:type="dxa"/>
              <w:left w:w="120" w:type="dxa"/>
              <w:bottom w:w="30" w:type="dxa"/>
              <w:right w:w="120" w:type="dxa"/>
            </w:tcMar>
            <w:vAlign w:val="center"/>
          </w:tcPr>
          <w:p w14:paraId="60869932">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72546F58">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3FC9A1C8">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11A8A48B">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4DB25E16">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6C6EF59A">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04A507EE">
            <w:pPr>
              <w:spacing w:before="120" w:after="120" w:line="288" w:lineRule="auto"/>
              <w:ind w:left="0"/>
              <w:jc w:val="left"/>
              <w:rPr>
                <w:rFonts w:hint="eastAsia" w:ascii="仿宋" w:hAnsi="仿宋" w:eastAsia="仿宋" w:cs="仿宋"/>
                <w:color w:val="auto"/>
                <w:sz w:val="24"/>
                <w:szCs w:val="24"/>
              </w:rPr>
            </w:pPr>
          </w:p>
        </w:tc>
      </w:tr>
      <w:tr w14:paraId="216F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98" w:hRule="atLeast"/>
        </w:trPr>
        <w:tc>
          <w:tcPr>
            <w:tcW w:w="1006" w:type="dxa"/>
            <w:tcMar>
              <w:top w:w="60" w:type="dxa"/>
              <w:left w:w="120" w:type="dxa"/>
              <w:bottom w:w="30" w:type="dxa"/>
              <w:right w:w="120" w:type="dxa"/>
            </w:tcMar>
            <w:vAlign w:val="center"/>
          </w:tcPr>
          <w:p w14:paraId="4CD75F3D">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273" w:type="dxa"/>
            <w:tcMar>
              <w:top w:w="60" w:type="dxa"/>
              <w:left w:w="120" w:type="dxa"/>
              <w:bottom w:w="30" w:type="dxa"/>
              <w:right w:w="120" w:type="dxa"/>
            </w:tcMar>
            <w:vAlign w:val="center"/>
          </w:tcPr>
          <w:p w14:paraId="7812B4FB">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超声设备</w:t>
            </w:r>
          </w:p>
        </w:tc>
        <w:tc>
          <w:tcPr>
            <w:tcW w:w="739" w:type="dxa"/>
            <w:tcMar>
              <w:top w:w="60" w:type="dxa"/>
              <w:left w:w="120" w:type="dxa"/>
              <w:bottom w:w="30" w:type="dxa"/>
              <w:right w:w="120" w:type="dxa"/>
            </w:tcMar>
            <w:vAlign w:val="center"/>
          </w:tcPr>
          <w:p w14:paraId="5AB7F525">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7904203E">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48DED8AE">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3608A703">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4D2D020E">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2015A925">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2AF3D858">
            <w:pPr>
              <w:spacing w:before="120" w:after="120" w:line="288" w:lineRule="auto"/>
              <w:ind w:left="0"/>
              <w:jc w:val="left"/>
              <w:rPr>
                <w:rFonts w:hint="eastAsia" w:ascii="仿宋" w:hAnsi="仿宋" w:eastAsia="仿宋" w:cs="仿宋"/>
                <w:color w:val="auto"/>
                <w:sz w:val="24"/>
                <w:szCs w:val="24"/>
              </w:rPr>
            </w:pPr>
          </w:p>
        </w:tc>
      </w:tr>
      <w:tr w14:paraId="14E3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98" w:hRule="atLeast"/>
        </w:trPr>
        <w:tc>
          <w:tcPr>
            <w:tcW w:w="1006" w:type="dxa"/>
            <w:tcMar>
              <w:top w:w="60" w:type="dxa"/>
              <w:left w:w="120" w:type="dxa"/>
              <w:bottom w:w="30" w:type="dxa"/>
              <w:right w:w="120" w:type="dxa"/>
            </w:tcMar>
            <w:vAlign w:val="center"/>
          </w:tcPr>
          <w:p w14:paraId="3A72FB4E">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273" w:type="dxa"/>
            <w:tcMar>
              <w:top w:w="60" w:type="dxa"/>
              <w:left w:w="120" w:type="dxa"/>
              <w:bottom w:w="30" w:type="dxa"/>
              <w:right w:w="120" w:type="dxa"/>
            </w:tcMar>
            <w:vAlign w:val="center"/>
          </w:tcPr>
          <w:p w14:paraId="699F0FD8">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超声设备</w:t>
            </w:r>
          </w:p>
        </w:tc>
        <w:tc>
          <w:tcPr>
            <w:tcW w:w="739" w:type="dxa"/>
            <w:tcMar>
              <w:top w:w="60" w:type="dxa"/>
              <w:left w:w="120" w:type="dxa"/>
              <w:bottom w:w="30" w:type="dxa"/>
              <w:right w:w="120" w:type="dxa"/>
            </w:tcMar>
            <w:vAlign w:val="center"/>
          </w:tcPr>
          <w:p w14:paraId="43861996">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729E9791">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7EEF8663">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702D726C">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5D205F2C">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73B13482">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7AEBEE00">
            <w:pPr>
              <w:spacing w:before="120" w:after="120" w:line="288" w:lineRule="auto"/>
              <w:ind w:left="0"/>
              <w:jc w:val="left"/>
              <w:rPr>
                <w:rFonts w:hint="eastAsia" w:ascii="仿宋" w:hAnsi="仿宋" w:eastAsia="仿宋" w:cs="仿宋"/>
                <w:color w:val="auto"/>
                <w:sz w:val="24"/>
                <w:szCs w:val="24"/>
              </w:rPr>
            </w:pPr>
          </w:p>
        </w:tc>
      </w:tr>
      <w:tr w14:paraId="6347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98" w:hRule="atLeast"/>
        </w:trPr>
        <w:tc>
          <w:tcPr>
            <w:tcW w:w="1006" w:type="dxa"/>
            <w:tcMar>
              <w:top w:w="60" w:type="dxa"/>
              <w:left w:w="120" w:type="dxa"/>
              <w:bottom w:w="30" w:type="dxa"/>
              <w:right w:w="120" w:type="dxa"/>
            </w:tcMar>
            <w:vAlign w:val="center"/>
          </w:tcPr>
          <w:p w14:paraId="56D8084D">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273" w:type="dxa"/>
            <w:tcMar>
              <w:top w:w="60" w:type="dxa"/>
              <w:left w:w="120" w:type="dxa"/>
              <w:bottom w:w="30" w:type="dxa"/>
              <w:right w:w="120" w:type="dxa"/>
            </w:tcMar>
            <w:vAlign w:val="center"/>
          </w:tcPr>
          <w:p w14:paraId="731BAC06">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超声设备</w:t>
            </w:r>
          </w:p>
        </w:tc>
        <w:tc>
          <w:tcPr>
            <w:tcW w:w="739" w:type="dxa"/>
            <w:tcMar>
              <w:top w:w="60" w:type="dxa"/>
              <w:left w:w="120" w:type="dxa"/>
              <w:bottom w:w="30" w:type="dxa"/>
              <w:right w:w="120" w:type="dxa"/>
            </w:tcMar>
            <w:vAlign w:val="center"/>
          </w:tcPr>
          <w:p w14:paraId="68D4E18B">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1C9E1E90">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0C648949">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1706BCB2">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2BA2690F">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7BE6A184">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3351F7A3">
            <w:pPr>
              <w:spacing w:before="120" w:after="120" w:line="288" w:lineRule="auto"/>
              <w:ind w:left="0"/>
              <w:jc w:val="left"/>
              <w:rPr>
                <w:rFonts w:hint="eastAsia" w:ascii="仿宋" w:hAnsi="仿宋" w:eastAsia="仿宋" w:cs="仿宋"/>
                <w:color w:val="auto"/>
                <w:sz w:val="24"/>
                <w:szCs w:val="24"/>
              </w:rPr>
            </w:pPr>
          </w:p>
        </w:tc>
      </w:tr>
      <w:tr w14:paraId="1BA0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4" w:hRule="atLeast"/>
        </w:trPr>
        <w:tc>
          <w:tcPr>
            <w:tcW w:w="1006" w:type="dxa"/>
            <w:tcMar>
              <w:top w:w="60" w:type="dxa"/>
              <w:left w:w="120" w:type="dxa"/>
              <w:bottom w:w="30" w:type="dxa"/>
              <w:right w:w="120" w:type="dxa"/>
            </w:tcMar>
            <w:vAlign w:val="center"/>
          </w:tcPr>
          <w:p w14:paraId="5D933321">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273" w:type="dxa"/>
            <w:tcMar>
              <w:top w:w="60" w:type="dxa"/>
              <w:left w:w="120" w:type="dxa"/>
              <w:bottom w:w="30" w:type="dxa"/>
              <w:right w:w="120" w:type="dxa"/>
            </w:tcMar>
            <w:vAlign w:val="center"/>
          </w:tcPr>
          <w:p w14:paraId="695AB71F">
            <w:pPr>
              <w:spacing w:before="120" w:after="120" w:line="288" w:lineRule="auto"/>
              <w:ind w:left="0"/>
              <w:jc w:val="center"/>
              <w:rPr>
                <w:rFonts w:hint="eastAsia" w:ascii="仿宋" w:hAnsi="仿宋" w:eastAsia="仿宋" w:cs="仿宋"/>
                <w:color w:val="auto"/>
                <w:sz w:val="24"/>
                <w:szCs w:val="24"/>
              </w:rPr>
            </w:pPr>
            <w:r>
              <w:rPr>
                <w:rFonts w:hint="eastAsia" w:ascii="仿宋" w:hAnsi="仿宋" w:eastAsia="仿宋" w:cs="仿宋"/>
                <w:color w:val="auto"/>
                <w:sz w:val="24"/>
                <w:szCs w:val="24"/>
              </w:rPr>
              <w:t>超声设备</w:t>
            </w:r>
          </w:p>
        </w:tc>
        <w:tc>
          <w:tcPr>
            <w:tcW w:w="739" w:type="dxa"/>
            <w:tcMar>
              <w:top w:w="60" w:type="dxa"/>
              <w:left w:w="120" w:type="dxa"/>
              <w:bottom w:w="30" w:type="dxa"/>
              <w:right w:w="120" w:type="dxa"/>
            </w:tcMar>
            <w:vAlign w:val="center"/>
          </w:tcPr>
          <w:p w14:paraId="3BFB753D">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52873447">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58D3C456">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549F45D6">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7F688DAD">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0D1CF1E3">
            <w:pPr>
              <w:spacing w:before="120" w:after="120" w:line="288" w:lineRule="auto"/>
              <w:ind w:left="0"/>
              <w:jc w:val="left"/>
              <w:rPr>
                <w:rFonts w:hint="eastAsia" w:ascii="仿宋" w:hAnsi="仿宋" w:eastAsia="仿宋" w:cs="仿宋"/>
                <w:color w:val="auto"/>
                <w:sz w:val="24"/>
                <w:szCs w:val="24"/>
              </w:rPr>
            </w:pPr>
          </w:p>
        </w:tc>
        <w:tc>
          <w:tcPr>
            <w:tcW w:w="1006" w:type="dxa"/>
            <w:tcMar>
              <w:top w:w="60" w:type="dxa"/>
              <w:left w:w="120" w:type="dxa"/>
              <w:bottom w:w="30" w:type="dxa"/>
              <w:right w:w="120" w:type="dxa"/>
            </w:tcMar>
            <w:vAlign w:val="center"/>
          </w:tcPr>
          <w:p w14:paraId="2384EB25">
            <w:pPr>
              <w:spacing w:before="120" w:after="120" w:line="288" w:lineRule="auto"/>
              <w:ind w:left="0"/>
              <w:jc w:val="left"/>
              <w:rPr>
                <w:rFonts w:hint="eastAsia" w:ascii="仿宋" w:hAnsi="仿宋" w:eastAsia="仿宋" w:cs="仿宋"/>
                <w:color w:val="auto"/>
                <w:sz w:val="24"/>
                <w:szCs w:val="24"/>
              </w:rPr>
            </w:pPr>
          </w:p>
        </w:tc>
      </w:tr>
    </w:tbl>
    <w:p w14:paraId="42D0FEAA">
      <w:pPr>
        <w:spacing w:line="440" w:lineRule="exact"/>
        <w:rPr>
          <w:rFonts w:hint="eastAsia" w:ascii="仿宋" w:hAnsi="仿宋" w:eastAsia="仿宋" w:cs="仿宋"/>
          <w:b/>
          <w:color w:val="auto"/>
        </w:rPr>
      </w:pPr>
    </w:p>
    <w:p w14:paraId="299EEF04">
      <w:pPr>
        <w:spacing w:line="440" w:lineRule="exact"/>
        <w:rPr>
          <w:rFonts w:hint="eastAsia" w:ascii="仿宋" w:hAnsi="仿宋" w:eastAsia="仿宋" w:cs="仿宋"/>
          <w:b/>
          <w:color w:val="auto"/>
        </w:rPr>
      </w:pPr>
      <w:r>
        <w:rPr>
          <w:rFonts w:hint="eastAsia" w:ascii="仿宋" w:hAnsi="仿宋" w:eastAsia="仿宋" w:cs="仿宋"/>
          <w:b/>
          <w:color w:val="auto"/>
          <w:lang w:eastAsia="zh-CN"/>
        </w:rPr>
        <w:t>投标人</w:t>
      </w:r>
      <w:r>
        <w:rPr>
          <w:rFonts w:hint="eastAsia" w:ascii="仿宋" w:hAnsi="仿宋" w:eastAsia="仿宋" w:cs="仿宋"/>
          <w:b/>
          <w:color w:val="auto"/>
        </w:rPr>
        <w:t>名称：（盖章）</w:t>
      </w:r>
    </w:p>
    <w:p w14:paraId="756E4E66">
      <w:pPr>
        <w:spacing w:line="440" w:lineRule="exact"/>
        <w:rPr>
          <w:rFonts w:hint="eastAsia" w:ascii="仿宋" w:hAnsi="仿宋" w:eastAsia="仿宋" w:cs="仿宋"/>
          <w:b/>
          <w:color w:val="auto"/>
        </w:rPr>
      </w:pPr>
      <w:r>
        <w:rPr>
          <w:rFonts w:hint="eastAsia" w:ascii="仿宋" w:hAnsi="仿宋" w:eastAsia="仿宋" w:cs="仿宋"/>
          <w:b/>
          <w:color w:val="auto"/>
        </w:rPr>
        <w:t>法定代表人或其委托代理人：（签字或盖章）</w:t>
      </w:r>
    </w:p>
    <w:p w14:paraId="05764293">
      <w:pPr>
        <w:spacing w:line="440" w:lineRule="exact"/>
        <w:rPr>
          <w:rFonts w:hint="eastAsia" w:ascii="仿宋" w:hAnsi="仿宋" w:eastAsia="仿宋" w:cs="仿宋"/>
          <w:b/>
          <w:color w:val="auto"/>
        </w:rPr>
      </w:pPr>
      <w:r>
        <w:rPr>
          <w:rFonts w:hint="eastAsia" w:ascii="仿宋" w:hAnsi="仿宋" w:eastAsia="仿宋" w:cs="仿宋"/>
          <w:b/>
          <w:color w:val="auto"/>
        </w:rPr>
        <w:t>日期：    年   月  日</w:t>
      </w:r>
    </w:p>
    <w:p w14:paraId="702E5400">
      <w:pP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r>
        <w:rPr>
          <w:rFonts w:hint="eastAsia" w:ascii="仿宋" w:hAnsi="仿宋" w:eastAsia="仿宋" w:cs="仿宋"/>
          <w:b/>
          <w:color w:val="auto"/>
          <w:kern w:val="2"/>
          <w:sz w:val="28"/>
          <w:szCs w:val="28"/>
          <w:lang w:val="en-US" w:eastAsia="zh-CN" w:bidi="ar-SA"/>
        </w:rPr>
        <w:t>十四、</w:t>
      </w:r>
      <w:bookmarkEnd w:id="288"/>
      <w:r>
        <w:rPr>
          <w:rFonts w:hint="eastAsia" w:ascii="仿宋" w:hAnsi="仿宋" w:eastAsia="仿宋" w:cs="仿宋"/>
          <w:b/>
          <w:color w:val="auto"/>
          <w:kern w:val="2"/>
          <w:sz w:val="28"/>
          <w:szCs w:val="28"/>
          <w:lang w:val="en-US" w:eastAsia="zh-CN" w:bidi="ar-SA"/>
        </w:rPr>
        <w:t>体检服务方案</w:t>
      </w:r>
    </w:p>
    <w:p w14:paraId="126DD897">
      <w:pPr>
        <w:widowControl/>
        <w:numPr>
          <w:ilvl w:val="0"/>
          <w:numId w:val="0"/>
        </w:numPr>
        <w:spacing w:line="480" w:lineRule="exact"/>
        <w:jc w:val="both"/>
        <w:outlineLvl w:val="9"/>
        <w:rPr>
          <w:rFonts w:hint="eastAsia" w:ascii="仿宋" w:hAnsi="仿宋" w:eastAsia="仿宋" w:cs="仿宋"/>
          <w:b/>
          <w:color w:val="auto"/>
          <w:kern w:val="2"/>
          <w:sz w:val="28"/>
          <w:szCs w:val="28"/>
          <w:lang w:val="en-US" w:eastAsia="zh-CN" w:bidi="ar-SA"/>
        </w:rPr>
      </w:pPr>
    </w:p>
    <w:p w14:paraId="12AE60FE">
      <w:pPr>
        <w:pStyle w:val="31"/>
        <w:jc w:val="center"/>
        <w:rPr>
          <w:rFonts w:hint="eastAsia" w:ascii="仿宋" w:hAnsi="仿宋" w:eastAsia="仿宋" w:cs="仿宋"/>
          <w:b/>
          <w:bCs/>
          <w:color w:val="auto"/>
        </w:rPr>
      </w:pPr>
      <w:r>
        <w:rPr>
          <w:rFonts w:hint="eastAsia" w:ascii="仿宋" w:hAnsi="仿宋" w:eastAsia="仿宋" w:cs="仿宋"/>
          <w:b/>
          <w:bCs/>
          <w:color w:val="auto"/>
        </w:rPr>
        <w:t>请</w:t>
      </w:r>
      <w:r>
        <w:rPr>
          <w:rFonts w:hint="eastAsia" w:ascii="仿宋" w:hAnsi="仿宋" w:eastAsia="仿宋" w:cs="仿宋"/>
          <w:b/>
          <w:bCs/>
          <w:color w:val="auto"/>
          <w:lang w:eastAsia="zh-CN"/>
        </w:rPr>
        <w:t>投标人</w:t>
      </w:r>
      <w:r>
        <w:rPr>
          <w:rFonts w:hint="eastAsia" w:ascii="仿宋" w:hAnsi="仿宋" w:eastAsia="仿宋" w:cs="仿宋"/>
          <w:b/>
          <w:bCs/>
          <w:color w:val="auto"/>
        </w:rPr>
        <w:t>根据评审标准自行编制内容。</w:t>
      </w:r>
    </w:p>
    <w:p w14:paraId="13390C1F">
      <w:pPr>
        <w:widowControl/>
        <w:spacing w:line="480" w:lineRule="exact"/>
        <w:jc w:val="center"/>
        <w:rPr>
          <w:rFonts w:hint="eastAsia" w:ascii="仿宋" w:hAnsi="仿宋" w:eastAsia="仿宋" w:cs="仿宋"/>
          <w:b/>
          <w:color w:val="auto"/>
          <w:sz w:val="28"/>
          <w:szCs w:val="28"/>
        </w:rPr>
      </w:pPr>
    </w:p>
    <w:p w14:paraId="15F130EA">
      <w:pPr>
        <w:widowControl/>
        <w:numPr>
          <w:ilvl w:val="0"/>
          <w:numId w:val="0"/>
        </w:numPr>
        <w:spacing w:line="480" w:lineRule="exact"/>
        <w:jc w:val="center"/>
        <w:outlineLvl w:val="0"/>
        <w:rPr>
          <w:rFonts w:hint="eastAsia" w:ascii="仿宋" w:hAnsi="仿宋" w:eastAsia="仿宋" w:cs="仿宋"/>
          <w:b/>
          <w:color w:val="auto"/>
          <w:kern w:val="2"/>
          <w:sz w:val="28"/>
          <w:szCs w:val="28"/>
          <w:lang w:val="en-US" w:eastAsia="zh-CN" w:bidi="ar-SA"/>
        </w:rPr>
      </w:pPr>
      <w:bookmarkStart w:id="289" w:name="_Toc14533"/>
      <w:bookmarkStart w:id="290" w:name="_Toc13275"/>
      <w:bookmarkStart w:id="291" w:name="_Toc26120"/>
      <w:r>
        <w:rPr>
          <w:rFonts w:hint="eastAsia" w:ascii="仿宋" w:hAnsi="仿宋" w:eastAsia="仿宋" w:cs="仿宋"/>
          <w:b/>
          <w:color w:val="auto"/>
          <w:kern w:val="2"/>
          <w:sz w:val="28"/>
          <w:szCs w:val="28"/>
          <w:lang w:val="en-US" w:eastAsia="zh-CN" w:bidi="ar-SA"/>
        </w:rPr>
        <w:t>十五、</w:t>
      </w:r>
      <w:bookmarkEnd w:id="289"/>
      <w:bookmarkEnd w:id="290"/>
      <w:bookmarkEnd w:id="291"/>
      <w:r>
        <w:rPr>
          <w:rFonts w:hint="eastAsia" w:ascii="仿宋" w:hAnsi="仿宋" w:eastAsia="仿宋" w:cs="仿宋"/>
          <w:b/>
          <w:color w:val="auto"/>
          <w:kern w:val="2"/>
          <w:sz w:val="28"/>
          <w:szCs w:val="28"/>
          <w:lang w:val="en-US" w:eastAsia="zh-CN" w:bidi="ar-SA"/>
        </w:rPr>
        <w:t>检后服务方案</w:t>
      </w:r>
    </w:p>
    <w:p w14:paraId="328D1D8D">
      <w:pPr>
        <w:widowControl/>
        <w:spacing w:line="480" w:lineRule="exact"/>
        <w:jc w:val="center"/>
        <w:rPr>
          <w:rFonts w:hint="eastAsia" w:ascii="仿宋" w:hAnsi="仿宋" w:eastAsia="仿宋" w:cs="仿宋"/>
          <w:b/>
          <w:color w:val="auto"/>
          <w:sz w:val="28"/>
          <w:szCs w:val="28"/>
        </w:rPr>
      </w:pPr>
    </w:p>
    <w:p w14:paraId="67FC623C">
      <w:pPr>
        <w:pStyle w:val="31"/>
        <w:jc w:val="center"/>
        <w:rPr>
          <w:rFonts w:hint="eastAsia" w:ascii="仿宋" w:hAnsi="仿宋" w:eastAsia="仿宋" w:cs="仿宋"/>
          <w:b/>
          <w:bCs/>
          <w:color w:val="auto"/>
        </w:rPr>
      </w:pPr>
      <w:r>
        <w:rPr>
          <w:rFonts w:hint="eastAsia" w:ascii="仿宋" w:hAnsi="仿宋" w:eastAsia="仿宋" w:cs="仿宋"/>
          <w:b/>
          <w:bCs/>
          <w:color w:val="auto"/>
        </w:rPr>
        <w:t>请</w:t>
      </w:r>
      <w:r>
        <w:rPr>
          <w:rFonts w:hint="eastAsia" w:ascii="仿宋" w:hAnsi="仿宋" w:eastAsia="仿宋" w:cs="仿宋"/>
          <w:b/>
          <w:bCs/>
          <w:color w:val="auto"/>
          <w:lang w:eastAsia="zh-CN"/>
        </w:rPr>
        <w:t>投标人</w:t>
      </w:r>
      <w:r>
        <w:rPr>
          <w:rFonts w:hint="eastAsia" w:ascii="仿宋" w:hAnsi="仿宋" w:eastAsia="仿宋" w:cs="仿宋"/>
          <w:b/>
          <w:bCs/>
          <w:color w:val="auto"/>
        </w:rPr>
        <w:t>根据评审标准自行编制内容。</w:t>
      </w:r>
    </w:p>
    <w:p w14:paraId="125781D9">
      <w:pPr>
        <w:pStyle w:val="31"/>
        <w:jc w:val="center"/>
        <w:outlineLvl w:val="0"/>
        <w:rPr>
          <w:rFonts w:hint="eastAsia" w:ascii="仿宋" w:hAnsi="仿宋" w:eastAsia="仿宋" w:cs="仿宋"/>
          <w:b/>
          <w:color w:val="auto"/>
          <w:sz w:val="28"/>
          <w:szCs w:val="28"/>
        </w:rPr>
      </w:pPr>
      <w:bookmarkStart w:id="292" w:name="_Toc24696"/>
      <w:bookmarkStart w:id="293" w:name="_Toc32173"/>
      <w:bookmarkStart w:id="294" w:name="_Toc4393"/>
    </w:p>
    <w:p w14:paraId="4609804B">
      <w:pPr>
        <w:pStyle w:val="31"/>
        <w:jc w:val="center"/>
        <w:outlineLvl w:val="0"/>
        <w:rPr>
          <w:rFonts w:hint="eastAsia" w:ascii="仿宋" w:hAnsi="仿宋" w:eastAsia="仿宋" w:cs="仿宋"/>
          <w:b/>
          <w:color w:val="auto"/>
          <w:sz w:val="28"/>
          <w:szCs w:val="28"/>
        </w:rPr>
      </w:pPr>
      <w:r>
        <w:rPr>
          <w:rFonts w:hint="eastAsia" w:ascii="仿宋" w:hAnsi="仿宋" w:eastAsia="仿宋" w:cs="仿宋"/>
          <w:b/>
          <w:color w:val="auto"/>
          <w:sz w:val="28"/>
          <w:szCs w:val="28"/>
        </w:rPr>
        <w:t>十</w:t>
      </w:r>
      <w:r>
        <w:rPr>
          <w:rFonts w:hint="eastAsia" w:ascii="仿宋" w:hAnsi="仿宋" w:eastAsia="仿宋" w:cs="仿宋"/>
          <w:b/>
          <w:color w:val="auto"/>
          <w:sz w:val="28"/>
          <w:szCs w:val="28"/>
          <w:lang w:val="en-US" w:eastAsia="zh-CN"/>
        </w:rPr>
        <w:t>六</w:t>
      </w:r>
      <w:r>
        <w:rPr>
          <w:rFonts w:hint="eastAsia" w:ascii="仿宋" w:hAnsi="仿宋" w:eastAsia="仿宋" w:cs="仿宋"/>
          <w:b/>
          <w:color w:val="auto"/>
          <w:sz w:val="28"/>
          <w:szCs w:val="28"/>
        </w:rPr>
        <w:t>、</w:t>
      </w:r>
      <w:r>
        <w:rPr>
          <w:rFonts w:hint="eastAsia" w:ascii="仿宋" w:hAnsi="仿宋" w:eastAsia="仿宋" w:cs="仿宋"/>
          <w:b/>
          <w:color w:val="auto"/>
          <w:sz w:val="28"/>
          <w:szCs w:val="28"/>
          <w:lang w:val="en-US" w:eastAsia="zh-CN"/>
        </w:rPr>
        <w:t>投标人</w:t>
      </w:r>
      <w:r>
        <w:rPr>
          <w:rFonts w:hint="eastAsia" w:ascii="仿宋" w:hAnsi="仿宋" w:eastAsia="仿宋" w:cs="仿宋"/>
          <w:b/>
          <w:color w:val="auto"/>
          <w:sz w:val="28"/>
          <w:szCs w:val="28"/>
        </w:rPr>
        <w:t>认为需要提供的其他说明和资料。</w:t>
      </w:r>
      <w:bookmarkEnd w:id="292"/>
      <w:bookmarkEnd w:id="293"/>
      <w:bookmarkEnd w:id="294"/>
    </w:p>
    <w:p w14:paraId="42AF7E8D">
      <w:pPr>
        <w:pStyle w:val="31"/>
        <w:jc w:val="center"/>
        <w:rPr>
          <w:rFonts w:hint="eastAsia" w:ascii="仿宋" w:hAnsi="仿宋" w:eastAsia="仿宋" w:cs="仿宋"/>
          <w:b/>
          <w:bCs/>
          <w:color w:val="auto"/>
        </w:rPr>
      </w:pPr>
    </w:p>
    <w:p w14:paraId="4B4A468F">
      <w:pPr>
        <w:pStyle w:val="31"/>
        <w:jc w:val="center"/>
        <w:rPr>
          <w:rFonts w:hint="eastAsia" w:ascii="仿宋" w:hAnsi="仿宋" w:eastAsia="仿宋" w:cs="仿宋"/>
          <w:b/>
          <w:bCs/>
          <w:color w:val="auto"/>
        </w:rPr>
      </w:pPr>
      <w:r>
        <w:rPr>
          <w:rFonts w:hint="eastAsia" w:ascii="仿宋" w:hAnsi="仿宋" w:eastAsia="仿宋" w:cs="仿宋"/>
          <w:b/>
          <w:bCs/>
          <w:color w:val="auto"/>
        </w:rPr>
        <w:t>请</w:t>
      </w:r>
      <w:r>
        <w:rPr>
          <w:rFonts w:hint="eastAsia" w:ascii="仿宋" w:hAnsi="仿宋" w:eastAsia="仿宋" w:cs="仿宋"/>
          <w:b/>
          <w:bCs/>
          <w:color w:val="auto"/>
          <w:lang w:eastAsia="zh-CN"/>
        </w:rPr>
        <w:t>投标人</w:t>
      </w:r>
      <w:r>
        <w:rPr>
          <w:rFonts w:hint="eastAsia" w:ascii="仿宋" w:hAnsi="仿宋" w:eastAsia="仿宋" w:cs="仿宋"/>
          <w:b/>
          <w:bCs/>
          <w:color w:val="auto"/>
        </w:rPr>
        <w:t>根据评审标准自行编制内容。</w:t>
      </w:r>
    </w:p>
    <w:p w14:paraId="7B2401F9">
      <w:pPr>
        <w:rPr>
          <w:rFonts w:hint="eastAsia" w:ascii="仿宋" w:hAnsi="仿宋" w:eastAsia="仿宋" w:cs="仿宋"/>
          <w:b/>
          <w:bCs/>
          <w:color w:val="auto"/>
        </w:rPr>
      </w:pPr>
      <w:r>
        <w:rPr>
          <w:rFonts w:hint="eastAsia" w:ascii="仿宋" w:hAnsi="仿宋" w:eastAsia="仿宋" w:cs="仿宋"/>
          <w:b/>
          <w:bCs/>
          <w:color w:val="auto"/>
        </w:rPr>
        <w:br w:type="page"/>
      </w:r>
    </w:p>
    <w:p w14:paraId="2AAFE5A0">
      <w:pPr>
        <w:keepNext w:val="0"/>
        <w:keepLines w:val="0"/>
        <w:pageBreakBefore w:val="0"/>
        <w:widowControl/>
        <w:kinsoku/>
        <w:wordWrap w:val="0"/>
        <w:overflowPunct/>
        <w:topLinePunct w:val="0"/>
        <w:autoSpaceDE/>
        <w:autoSpaceDN/>
        <w:bidi w:val="0"/>
        <w:adjustRightInd/>
        <w:snapToGrid/>
        <w:spacing w:before="38" w:after="38" w:line="440" w:lineRule="exact"/>
        <w:jc w:val="center"/>
        <w:textAlignment w:val="auto"/>
        <w:outlineLvl w:val="0"/>
        <w:rPr>
          <w:rFonts w:hint="eastAsia" w:ascii="仿宋" w:hAnsi="仿宋" w:eastAsia="仿宋" w:cs="仿宋"/>
          <w:b/>
          <w:bCs/>
          <w:color w:val="auto"/>
          <w:sz w:val="32"/>
          <w:szCs w:val="40"/>
        </w:rPr>
      </w:pPr>
      <w:bookmarkStart w:id="295" w:name="_Toc8919"/>
      <w:bookmarkStart w:id="296" w:name="_Toc15898"/>
      <w:bookmarkStart w:id="297" w:name="_Toc30997"/>
      <w:r>
        <w:rPr>
          <w:rFonts w:hint="eastAsia" w:ascii="仿宋" w:hAnsi="仿宋" w:eastAsia="仿宋" w:cs="仿宋"/>
          <w:b/>
          <w:bCs/>
          <w:color w:val="auto"/>
          <w:sz w:val="32"/>
          <w:szCs w:val="40"/>
        </w:rPr>
        <w:t>附件：关于推动解决政府采购异常低价问题的通知</w:t>
      </w:r>
      <w:bookmarkEnd w:id="295"/>
      <w:bookmarkEnd w:id="296"/>
      <w:bookmarkEnd w:id="297"/>
    </w:p>
    <w:p w14:paraId="0B95EB0D">
      <w:pPr>
        <w:keepNext w:val="0"/>
        <w:keepLines w:val="0"/>
        <w:pageBreakBefore w:val="0"/>
        <w:widowControl/>
        <w:kinsoku/>
        <w:wordWrap w:val="0"/>
        <w:overflowPunct/>
        <w:topLinePunct w:val="0"/>
        <w:autoSpaceDE/>
        <w:autoSpaceDN/>
        <w:bidi w:val="0"/>
        <w:adjustRightInd/>
        <w:snapToGrid/>
        <w:spacing w:before="38" w:after="38" w:line="440" w:lineRule="exact"/>
        <w:jc w:val="center"/>
        <w:textAlignment w:val="auto"/>
        <w:rPr>
          <w:rFonts w:hint="eastAsia" w:ascii="仿宋" w:hAnsi="仿宋" w:eastAsia="仿宋" w:cs="仿宋"/>
          <w:color w:val="auto"/>
          <w:sz w:val="27"/>
          <w:szCs w:val="27"/>
        </w:rPr>
      </w:pPr>
      <w:r>
        <w:rPr>
          <w:rFonts w:hint="eastAsia" w:ascii="仿宋" w:hAnsi="仿宋" w:eastAsia="仿宋" w:cs="仿宋"/>
          <w:color w:val="auto"/>
          <w:sz w:val="27"/>
          <w:szCs w:val="27"/>
        </w:rPr>
        <w:t>财库〔2026〕2号</w:t>
      </w:r>
    </w:p>
    <w:p w14:paraId="34C8C6E9">
      <w:pPr>
        <w:keepNext w:val="0"/>
        <w:keepLines w:val="0"/>
        <w:pageBreakBefore w:val="0"/>
        <w:widowControl/>
        <w:kinsoku/>
        <w:wordWrap w:val="0"/>
        <w:overflowPunct/>
        <w:topLinePunct w:val="0"/>
        <w:autoSpaceDE/>
        <w:autoSpaceDN/>
        <w:bidi w:val="0"/>
        <w:adjustRightInd/>
        <w:snapToGrid/>
        <w:spacing w:before="38" w:after="38" w:line="440" w:lineRule="exact"/>
        <w:textAlignment w:val="auto"/>
        <w:rPr>
          <w:rFonts w:hint="eastAsia" w:ascii="仿宋" w:hAnsi="仿宋" w:eastAsia="仿宋" w:cs="仿宋"/>
          <w:color w:val="auto"/>
          <w:sz w:val="24"/>
        </w:rPr>
      </w:pPr>
      <w:r>
        <w:rPr>
          <w:rFonts w:hint="eastAsia" w:ascii="仿宋" w:hAnsi="仿宋" w:eastAsia="仿宋" w:cs="仿宋"/>
          <w:color w:val="auto"/>
          <w:sz w:val="24"/>
        </w:rPr>
        <w:t>各中央预算单位，各省、自治区、直辖市、计划单列市财政厅（局），新疆生产建设兵团财政局：</w:t>
      </w:r>
    </w:p>
    <w:p w14:paraId="09C35608">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为整治政府采购领域“内卷式”竞争，形成优质优价、良性竞争的市场秩序，现就推动解决政府采购异常低价问题有关事项通知如下：</w:t>
      </w:r>
    </w:p>
    <w:p w14:paraId="27DBF698">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outlineLvl w:val="0"/>
        <w:rPr>
          <w:rFonts w:hint="eastAsia" w:ascii="仿宋" w:hAnsi="仿宋" w:eastAsia="仿宋" w:cs="仿宋"/>
          <w:color w:val="auto"/>
          <w:sz w:val="24"/>
        </w:rPr>
      </w:pPr>
      <w:bookmarkStart w:id="298" w:name="_Toc14141"/>
      <w:bookmarkStart w:id="299" w:name="_Toc11056"/>
      <w:bookmarkStart w:id="300" w:name="_Toc19950"/>
      <w:r>
        <w:rPr>
          <w:rFonts w:hint="eastAsia" w:ascii="仿宋" w:hAnsi="仿宋" w:eastAsia="仿宋" w:cs="仿宋"/>
          <w:color w:val="auto"/>
          <w:sz w:val="24"/>
        </w:rPr>
        <w:t>一、加强政府采购需求管理</w:t>
      </w:r>
      <w:bookmarkEnd w:id="298"/>
      <w:bookmarkEnd w:id="299"/>
      <w:bookmarkEnd w:id="300"/>
    </w:p>
    <w:p w14:paraId="155F4B39">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采购人应当根据实际工作需要，综合考虑同类项目中标（成交）信息，以及市场供给和产业发展状况，材料、人工等市场价格，行业费用标准等市场调查情况，形成科学、完整、清晰的采购需求，合理设定最高限价，为</w:t>
      </w:r>
      <w:r>
        <w:rPr>
          <w:rFonts w:hint="eastAsia" w:ascii="仿宋" w:hAnsi="仿宋" w:eastAsia="仿宋" w:cs="仿宋"/>
          <w:color w:val="auto"/>
          <w:sz w:val="24"/>
          <w:lang w:eastAsia="zh-CN"/>
        </w:rPr>
        <w:t>投标人</w:t>
      </w:r>
      <w:r>
        <w:rPr>
          <w:rFonts w:hint="eastAsia" w:ascii="仿宋" w:hAnsi="仿宋" w:eastAsia="仿宋" w:cs="仿宋"/>
          <w:color w:val="auto"/>
          <w:sz w:val="24"/>
        </w:rPr>
        <w:t>竞争报价提供基础。未设定最高限价的采购项目，以采购项目预算金额作为最高限价。</w:t>
      </w:r>
    </w:p>
    <w:p w14:paraId="03FF123C">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采购人要综合考虑技术、成本效益、促进竞争等因素，按照专业类型和专业领域，合理设置采购包。采购人可以引入全生命周期成本理念，在采购文件中要求</w:t>
      </w:r>
      <w:r>
        <w:rPr>
          <w:rFonts w:hint="eastAsia" w:ascii="仿宋" w:hAnsi="仿宋" w:eastAsia="仿宋" w:cs="仿宋"/>
          <w:color w:val="auto"/>
          <w:sz w:val="24"/>
          <w:lang w:eastAsia="zh-CN"/>
        </w:rPr>
        <w:t>投标人</w:t>
      </w:r>
      <w:r>
        <w:rPr>
          <w:rFonts w:hint="eastAsia" w:ascii="仿宋" w:hAnsi="仿宋" w:eastAsia="仿宋" w:cs="仿宋"/>
          <w:color w:val="auto"/>
          <w:sz w:val="24"/>
        </w:rPr>
        <w:t>对约定期限内的运营、维护、升级，专用耗材，处置报废等费用进行报价，作为评审因素，并在采购合同中明确，</w:t>
      </w:r>
      <w:r>
        <w:rPr>
          <w:rFonts w:hint="eastAsia" w:ascii="仿宋" w:hAnsi="仿宋" w:eastAsia="仿宋" w:cs="仿宋"/>
          <w:color w:val="auto"/>
          <w:sz w:val="24"/>
          <w:lang w:eastAsia="zh-CN"/>
        </w:rPr>
        <w:t>投标人</w:t>
      </w:r>
      <w:r>
        <w:rPr>
          <w:rFonts w:hint="eastAsia" w:ascii="仿宋" w:hAnsi="仿宋" w:eastAsia="仿宋" w:cs="仿宋"/>
          <w:color w:val="auto"/>
          <w:sz w:val="24"/>
        </w:rPr>
        <w:t>应当在约定期限内以不高于其报价的价格向采购人提供专用耗材或者相关服务。采购项目采用综合评分法的，应当按照相关规定科学合理确定价格、技术、商务等因素的分值和权重。</w:t>
      </w:r>
    </w:p>
    <w:p w14:paraId="2B6111DA">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采购人应当重点加强对信息化建设项目和耗材使用量大的复印、打印、实验、医疗等仪器设备采购项目的管理。对于信息化建设项目，采购人应当要求</w:t>
      </w:r>
      <w:r>
        <w:rPr>
          <w:rFonts w:hint="eastAsia" w:ascii="仿宋" w:hAnsi="仿宋" w:eastAsia="仿宋" w:cs="仿宋"/>
          <w:color w:val="auto"/>
          <w:sz w:val="24"/>
          <w:lang w:eastAsia="zh-CN"/>
        </w:rPr>
        <w:t>投标人</w:t>
      </w:r>
      <w:r>
        <w:rPr>
          <w:rFonts w:hint="eastAsia" w:ascii="仿宋" w:hAnsi="仿宋" w:eastAsia="仿宋" w:cs="仿宋"/>
          <w:color w:val="auto"/>
          <w:sz w:val="24"/>
        </w:rPr>
        <w:t>严格落实相关开放性、兼容性标准和规范要求，按合同约定提供服务；在系统运行过程中，</w:t>
      </w:r>
      <w:r>
        <w:rPr>
          <w:rFonts w:hint="eastAsia" w:ascii="仿宋" w:hAnsi="仿宋" w:eastAsia="仿宋" w:cs="仿宋"/>
          <w:color w:val="auto"/>
          <w:sz w:val="24"/>
          <w:lang w:eastAsia="zh-CN"/>
        </w:rPr>
        <w:t>投标人</w:t>
      </w:r>
      <w:r>
        <w:rPr>
          <w:rFonts w:hint="eastAsia" w:ascii="仿宋" w:hAnsi="仿宋" w:eastAsia="仿宋" w:cs="仿宋"/>
          <w:color w:val="auto"/>
          <w:sz w:val="24"/>
        </w:rPr>
        <w:t>不得在国家规定和合同约定之外以任何名义向相关服务对象收取费用。</w:t>
      </w:r>
    </w:p>
    <w:p w14:paraId="718C24D4">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outlineLvl w:val="0"/>
        <w:rPr>
          <w:rFonts w:hint="eastAsia" w:ascii="仿宋" w:hAnsi="仿宋" w:eastAsia="仿宋" w:cs="仿宋"/>
          <w:color w:val="auto"/>
          <w:sz w:val="24"/>
        </w:rPr>
      </w:pPr>
      <w:bookmarkStart w:id="301" w:name="_Toc28536"/>
      <w:bookmarkStart w:id="302" w:name="_Toc14635"/>
      <w:bookmarkStart w:id="303" w:name="_Toc23318"/>
      <w:r>
        <w:rPr>
          <w:rFonts w:hint="eastAsia" w:ascii="仿宋" w:hAnsi="仿宋" w:eastAsia="仿宋" w:cs="仿宋"/>
          <w:color w:val="auto"/>
          <w:sz w:val="24"/>
        </w:rPr>
        <w:t>二、强化政府采购异常低价审查</w:t>
      </w:r>
      <w:bookmarkEnd w:id="301"/>
      <w:bookmarkEnd w:id="302"/>
      <w:bookmarkEnd w:id="303"/>
    </w:p>
    <w:p w14:paraId="0E1EEA63">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（一）采购人应当在采购文件中明确，在政府采购评审中出现下列情形之一的，评审委员会应当启动异常低价投标（响应）审查程序：</w:t>
      </w:r>
    </w:p>
    <w:p w14:paraId="0764A335">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1.投标（响应）报价低于全部通过符合性审查</w:t>
      </w:r>
      <w:r>
        <w:rPr>
          <w:rFonts w:hint="eastAsia" w:ascii="仿宋" w:hAnsi="仿宋" w:eastAsia="仿宋" w:cs="仿宋"/>
          <w:color w:val="auto"/>
          <w:sz w:val="24"/>
          <w:lang w:eastAsia="zh-CN"/>
        </w:rPr>
        <w:t>投标人</w:t>
      </w:r>
      <w:r>
        <w:rPr>
          <w:rFonts w:hint="eastAsia" w:ascii="仿宋" w:hAnsi="仿宋" w:eastAsia="仿宋" w:cs="仿宋"/>
          <w:color w:val="auto"/>
          <w:sz w:val="24"/>
        </w:rPr>
        <w:t>投标（响应）报价平均值50%的，即投标（响应）报价〈全部通过符合性审查</w:t>
      </w:r>
      <w:r>
        <w:rPr>
          <w:rFonts w:hint="eastAsia" w:ascii="仿宋" w:hAnsi="仿宋" w:eastAsia="仿宋" w:cs="仿宋"/>
          <w:color w:val="auto"/>
          <w:sz w:val="24"/>
          <w:lang w:eastAsia="zh-CN"/>
        </w:rPr>
        <w:t>投标人</w:t>
      </w:r>
      <w:r>
        <w:rPr>
          <w:rFonts w:hint="eastAsia" w:ascii="仿宋" w:hAnsi="仿宋" w:eastAsia="仿宋" w:cs="仿宋"/>
          <w:color w:val="auto"/>
          <w:sz w:val="24"/>
        </w:rPr>
        <w:t>投标（响应）报价平均值×50%；</w:t>
      </w:r>
    </w:p>
    <w:p w14:paraId="79E2C632">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2.投标（响应）报价低于通过符合性审查的次低报价</w:t>
      </w:r>
      <w:r>
        <w:rPr>
          <w:rFonts w:hint="eastAsia" w:ascii="仿宋" w:hAnsi="仿宋" w:eastAsia="仿宋" w:cs="仿宋"/>
          <w:color w:val="auto"/>
          <w:sz w:val="24"/>
          <w:lang w:eastAsia="zh-CN"/>
        </w:rPr>
        <w:t>投标人</w:t>
      </w:r>
      <w:r>
        <w:rPr>
          <w:rFonts w:hint="eastAsia" w:ascii="仿宋" w:hAnsi="仿宋" w:eastAsia="仿宋" w:cs="仿宋"/>
          <w:color w:val="auto"/>
          <w:sz w:val="24"/>
        </w:rPr>
        <w:t>投标（响应）报价50%的，即投标（响应）报价〈通过符合性审查的次低报价</w:t>
      </w:r>
      <w:r>
        <w:rPr>
          <w:rFonts w:hint="eastAsia" w:ascii="仿宋" w:hAnsi="仿宋" w:eastAsia="仿宋" w:cs="仿宋"/>
          <w:color w:val="auto"/>
          <w:sz w:val="24"/>
          <w:lang w:eastAsia="zh-CN"/>
        </w:rPr>
        <w:t>投标人</w:t>
      </w:r>
      <w:r>
        <w:rPr>
          <w:rFonts w:hint="eastAsia" w:ascii="仿宋" w:hAnsi="仿宋" w:eastAsia="仿宋" w:cs="仿宋"/>
          <w:color w:val="auto"/>
          <w:sz w:val="24"/>
        </w:rPr>
        <w:t>投标（响应）报价×50%；</w:t>
      </w:r>
    </w:p>
    <w:p w14:paraId="1A62D2AD">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3.投标（响应）报价低于采购项目最高限价45%的，即投标（响应）报价〈采购项目最高限价×45%；</w:t>
      </w:r>
    </w:p>
    <w:p w14:paraId="6F0BCBA5">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4.评审委员会基于专业判断，认为</w:t>
      </w:r>
      <w:r>
        <w:rPr>
          <w:rFonts w:hint="eastAsia" w:ascii="仿宋" w:hAnsi="仿宋" w:eastAsia="仿宋" w:cs="仿宋"/>
          <w:color w:val="auto"/>
          <w:sz w:val="24"/>
          <w:lang w:eastAsia="zh-CN"/>
        </w:rPr>
        <w:t>投标人</w:t>
      </w:r>
      <w:r>
        <w:rPr>
          <w:rFonts w:hint="eastAsia" w:ascii="仿宋" w:hAnsi="仿宋" w:eastAsia="仿宋" w:cs="仿宋"/>
          <w:color w:val="auto"/>
          <w:sz w:val="24"/>
        </w:rPr>
        <w:t>报价过低，有可能影响产品质量或者不能诚信履约的其他情形。</w:t>
      </w:r>
    </w:p>
    <w:p w14:paraId="759BB764">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采购人可以结合具体项目实际情况，提高上述第1项至第3项中启动异常低价投标（响应）审查的数值标准，但是最高不得超过65%。</w:t>
      </w:r>
    </w:p>
    <w:p w14:paraId="5D987838">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相关法律法规对</w:t>
      </w:r>
      <w:r>
        <w:rPr>
          <w:rFonts w:hint="eastAsia" w:ascii="仿宋" w:hAnsi="仿宋" w:eastAsia="仿宋" w:cs="仿宋"/>
          <w:color w:val="auto"/>
          <w:sz w:val="24"/>
          <w:lang w:eastAsia="zh-CN"/>
        </w:rPr>
        <w:t>投标人</w:t>
      </w:r>
      <w:r>
        <w:rPr>
          <w:rFonts w:hint="eastAsia" w:ascii="仿宋" w:hAnsi="仿宋" w:eastAsia="仿宋" w:cs="仿宋"/>
          <w:color w:val="auto"/>
          <w:sz w:val="24"/>
        </w:rPr>
        <w:t>报价有规定的，从其规定。</w:t>
      </w:r>
    </w:p>
    <w:p w14:paraId="4358144A">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（二）评审委员会启动异常低价投标（响应）审查后，属于前述第1项至第4项情形的，应当要求相关</w:t>
      </w:r>
      <w:r>
        <w:rPr>
          <w:rFonts w:hint="eastAsia" w:ascii="仿宋" w:hAnsi="仿宋" w:eastAsia="仿宋" w:cs="仿宋"/>
          <w:color w:val="auto"/>
          <w:sz w:val="24"/>
          <w:lang w:eastAsia="zh-CN"/>
        </w:rPr>
        <w:t>投标人</w:t>
      </w:r>
      <w:r>
        <w:rPr>
          <w:rFonts w:hint="eastAsia" w:ascii="仿宋" w:hAnsi="仿宋" w:eastAsia="仿宋" w:cs="仿宋"/>
          <w:color w:val="auto"/>
          <w:sz w:val="24"/>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仿宋" w:hAnsi="仿宋" w:eastAsia="仿宋" w:cs="仿宋"/>
          <w:color w:val="auto"/>
          <w:sz w:val="24"/>
          <w:lang w:eastAsia="zh-CN"/>
        </w:rPr>
        <w:t>投标人</w:t>
      </w:r>
      <w:r>
        <w:rPr>
          <w:rFonts w:hint="eastAsia" w:ascii="仿宋" w:hAnsi="仿宋" w:eastAsia="仿宋" w:cs="仿宋"/>
          <w:color w:val="auto"/>
          <w:sz w:val="24"/>
        </w:rPr>
        <w:t>的合理时间一般不少于30分钟。其中，属于第3项情形，</w:t>
      </w:r>
      <w:r>
        <w:rPr>
          <w:rFonts w:hint="eastAsia" w:ascii="仿宋" w:hAnsi="仿宋" w:eastAsia="仿宋" w:cs="仿宋"/>
          <w:color w:val="auto"/>
          <w:sz w:val="24"/>
          <w:lang w:eastAsia="zh-CN"/>
        </w:rPr>
        <w:t>投标人</w:t>
      </w:r>
      <w:r>
        <w:rPr>
          <w:rFonts w:hint="eastAsia" w:ascii="仿宋" w:hAnsi="仿宋" w:eastAsia="仿宋" w:cs="仿宋"/>
          <w:color w:val="auto"/>
          <w:sz w:val="24"/>
        </w:rPr>
        <w:t>已随投标（响应）文件一并提交相关书面说明及必要的证明材料的，在评审现场可不再重复提交。</w:t>
      </w:r>
    </w:p>
    <w:p w14:paraId="71016F3E">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ascii="仿宋" w:hAnsi="仿宋" w:eastAsia="仿宋" w:cs="仿宋"/>
          <w:color w:val="auto"/>
          <w:sz w:val="24"/>
          <w:lang w:eastAsia="zh-CN"/>
        </w:rPr>
        <w:t>投标人</w:t>
      </w:r>
      <w:r>
        <w:rPr>
          <w:rFonts w:hint="eastAsia" w:ascii="仿宋" w:hAnsi="仿宋" w:eastAsia="仿宋" w:cs="仿宋"/>
          <w:color w:val="auto"/>
          <w:sz w:val="24"/>
        </w:rPr>
        <w:t>不能提供书面说明、证明材料，或者提供的书面说明、证明材料不能证明其报价合理性的，评审委员会应当将其作为无效投标（响应）处理。</w:t>
      </w:r>
    </w:p>
    <w:p w14:paraId="7D9F8B94">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1625134">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异常低价投标（响应）审查的启动原因、审查意见和审查结果应当在评审报告中记录，并随</w:t>
      </w:r>
      <w:r>
        <w:rPr>
          <w:rFonts w:hint="eastAsia" w:ascii="仿宋" w:hAnsi="仿宋" w:eastAsia="仿宋" w:cs="仿宋"/>
          <w:color w:val="auto"/>
          <w:sz w:val="24"/>
          <w:lang w:eastAsia="zh-CN"/>
        </w:rPr>
        <w:t>投标人</w:t>
      </w:r>
      <w:r>
        <w:rPr>
          <w:rFonts w:hint="eastAsia" w:ascii="仿宋" w:hAnsi="仿宋" w:eastAsia="仿宋" w:cs="仿宋"/>
          <w:color w:val="auto"/>
          <w:sz w:val="24"/>
        </w:rPr>
        <w:t>提供的相关书面说明及证明材料，以及评审委员会有关互联网浏览、查询历史一并归档。</w:t>
      </w:r>
    </w:p>
    <w:p w14:paraId="1611F64F">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4C8D521F">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outlineLvl w:val="0"/>
        <w:rPr>
          <w:rFonts w:hint="eastAsia" w:ascii="仿宋" w:hAnsi="仿宋" w:eastAsia="仿宋" w:cs="仿宋"/>
          <w:color w:val="auto"/>
          <w:sz w:val="24"/>
        </w:rPr>
      </w:pPr>
      <w:bookmarkStart w:id="304" w:name="_Toc7984"/>
      <w:bookmarkStart w:id="305" w:name="_Toc30266"/>
      <w:bookmarkStart w:id="306" w:name="_Toc25523"/>
      <w:r>
        <w:rPr>
          <w:rFonts w:hint="eastAsia" w:ascii="仿宋" w:hAnsi="仿宋" w:eastAsia="仿宋" w:cs="仿宋"/>
          <w:color w:val="auto"/>
          <w:sz w:val="24"/>
        </w:rPr>
        <w:t>三、加强政府采购履约验收管理</w:t>
      </w:r>
      <w:bookmarkEnd w:id="304"/>
      <w:bookmarkEnd w:id="305"/>
      <w:bookmarkEnd w:id="306"/>
    </w:p>
    <w:p w14:paraId="747B4DC0">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采购人应当落实履约验收责任，依法组织履约验收工作，验收内容要包括每一项技术和商务要求的履约情况。对报价触发异常低价投标（响应）审查程序后仍中标（成交）的</w:t>
      </w:r>
      <w:r>
        <w:rPr>
          <w:rFonts w:hint="eastAsia" w:ascii="仿宋" w:hAnsi="仿宋" w:eastAsia="仿宋" w:cs="仿宋"/>
          <w:color w:val="auto"/>
          <w:sz w:val="24"/>
          <w:lang w:eastAsia="zh-CN"/>
        </w:rPr>
        <w:t>投标人</w:t>
      </w:r>
      <w:r>
        <w:rPr>
          <w:rFonts w:hint="eastAsia" w:ascii="仿宋" w:hAnsi="仿宋" w:eastAsia="仿宋" w:cs="仿宋"/>
          <w:color w:val="auto"/>
          <w:sz w:val="24"/>
        </w:rPr>
        <w:t>，采购人要重点关注其履约承诺、实际履约情况等。对可以分期实施的采购项目，实行分期考核、分期验收、分期支付，及时掌握</w:t>
      </w:r>
      <w:r>
        <w:rPr>
          <w:rFonts w:hint="eastAsia" w:ascii="仿宋" w:hAnsi="仿宋" w:eastAsia="仿宋" w:cs="仿宋"/>
          <w:color w:val="auto"/>
          <w:sz w:val="24"/>
          <w:lang w:eastAsia="zh-CN"/>
        </w:rPr>
        <w:t>投标人</w:t>
      </w:r>
      <w:r>
        <w:rPr>
          <w:rFonts w:hint="eastAsia" w:ascii="仿宋" w:hAnsi="仿宋" w:eastAsia="仿宋" w:cs="仿宋"/>
          <w:color w:val="auto"/>
          <w:sz w:val="24"/>
        </w:rPr>
        <w:t>履约进展。如</w:t>
      </w:r>
      <w:r>
        <w:rPr>
          <w:rFonts w:hint="eastAsia" w:ascii="仿宋" w:hAnsi="仿宋" w:eastAsia="仿宋" w:cs="仿宋"/>
          <w:color w:val="auto"/>
          <w:sz w:val="24"/>
          <w:lang w:eastAsia="zh-CN"/>
        </w:rPr>
        <w:t>投标人</w:t>
      </w:r>
      <w:r>
        <w:rPr>
          <w:rFonts w:hint="eastAsia" w:ascii="仿宋" w:hAnsi="仿宋" w:eastAsia="仿宋" w:cs="仿宋"/>
          <w:color w:val="auto"/>
          <w:sz w:val="24"/>
        </w:rPr>
        <w:t>中标（成交）后无正当理由拒不签订政府采购合同的，依法予以处理；如</w:t>
      </w:r>
      <w:r>
        <w:rPr>
          <w:rFonts w:hint="eastAsia" w:ascii="仿宋" w:hAnsi="仿宋" w:eastAsia="仿宋" w:cs="仿宋"/>
          <w:color w:val="auto"/>
          <w:sz w:val="24"/>
          <w:lang w:eastAsia="zh-CN"/>
        </w:rPr>
        <w:t>投标人</w:t>
      </w:r>
      <w:r>
        <w:rPr>
          <w:rFonts w:hint="eastAsia" w:ascii="仿宋" w:hAnsi="仿宋" w:eastAsia="仿宋" w:cs="仿宋"/>
          <w:color w:val="auto"/>
          <w:sz w:val="24"/>
        </w:rPr>
        <w:t>不履行合同或者未按合同约定履行合同导致验收不合格的，采购人应当依法追究其违约责任。</w:t>
      </w:r>
    </w:p>
    <w:p w14:paraId="6E76F88B">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7040F50A">
      <w:pPr>
        <w:keepNext w:val="0"/>
        <w:keepLines w:val="0"/>
        <w:pageBreakBefore w:val="0"/>
        <w:widowControl/>
        <w:kinsoku/>
        <w:wordWrap w:val="0"/>
        <w:overflowPunct/>
        <w:topLinePunct w:val="0"/>
        <w:autoSpaceDE/>
        <w:autoSpaceDN/>
        <w:bidi w:val="0"/>
        <w:adjustRightInd/>
        <w:snapToGrid/>
        <w:spacing w:before="38" w:after="38" w:line="440" w:lineRule="exact"/>
        <w:ind w:firstLine="323"/>
        <w:textAlignment w:val="auto"/>
        <w:rPr>
          <w:rFonts w:hint="eastAsia" w:ascii="仿宋" w:hAnsi="仿宋" w:eastAsia="仿宋" w:cs="仿宋"/>
          <w:color w:val="auto"/>
          <w:sz w:val="24"/>
        </w:rPr>
      </w:pPr>
      <w:r>
        <w:rPr>
          <w:rFonts w:hint="eastAsia" w:ascii="仿宋" w:hAnsi="仿宋" w:eastAsia="仿宋" w:cs="仿宋"/>
          <w:color w:val="auto"/>
          <w:sz w:val="24"/>
        </w:rPr>
        <w:t>本通知自2026年2月1日起施行。</w:t>
      </w:r>
    </w:p>
    <w:p w14:paraId="14944597">
      <w:pPr>
        <w:keepNext w:val="0"/>
        <w:keepLines w:val="0"/>
        <w:pageBreakBefore w:val="0"/>
        <w:widowControl/>
        <w:kinsoku/>
        <w:wordWrap w:val="0"/>
        <w:overflowPunct/>
        <w:topLinePunct w:val="0"/>
        <w:autoSpaceDE/>
        <w:autoSpaceDN/>
        <w:bidi w:val="0"/>
        <w:adjustRightInd/>
        <w:snapToGrid/>
        <w:spacing w:after="75" w:line="44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rPr>
        <w:t xml:space="preserve">                                                              财政部</w:t>
      </w:r>
    </w:p>
    <w:p w14:paraId="7654D355">
      <w:pPr>
        <w:keepNext w:val="0"/>
        <w:keepLines w:val="0"/>
        <w:pageBreakBefore w:val="0"/>
        <w:widowControl/>
        <w:kinsoku/>
        <w:wordWrap w:val="0"/>
        <w:overflowPunct/>
        <w:topLinePunct w:val="0"/>
        <w:autoSpaceDE/>
        <w:autoSpaceDN/>
        <w:bidi w:val="0"/>
        <w:adjustRightInd/>
        <w:snapToGrid/>
        <w:spacing w:after="75" w:line="440" w:lineRule="exact"/>
        <w:jc w:val="right"/>
        <w:textAlignment w:val="auto"/>
        <w:rPr>
          <w:rFonts w:hint="eastAsia" w:ascii="仿宋" w:hAnsi="仿宋" w:eastAsia="仿宋" w:cs="仿宋"/>
          <w:color w:val="auto"/>
          <w:sz w:val="24"/>
        </w:rPr>
      </w:pPr>
      <w:r>
        <w:rPr>
          <w:rFonts w:hint="eastAsia" w:ascii="仿宋" w:hAnsi="仿宋" w:eastAsia="仿宋" w:cs="仿宋"/>
          <w:color w:val="auto"/>
          <w:sz w:val="24"/>
        </w:rPr>
        <w:t>2026年1月14日</w:t>
      </w:r>
    </w:p>
    <w:p w14:paraId="6F0F555E">
      <w:pPr>
        <w:widowControl/>
        <w:jc w:val="left"/>
        <w:rPr>
          <w:rFonts w:hint="eastAsia" w:ascii="仿宋" w:hAnsi="仿宋" w:eastAsia="仿宋" w:cs="仿宋"/>
          <w:b/>
          <w:color w:val="auto"/>
          <w:sz w:val="36"/>
          <w:szCs w:val="36"/>
        </w:rPr>
      </w:pPr>
    </w:p>
    <w:p w14:paraId="060864A1">
      <w:pPr>
        <w:spacing w:line="360" w:lineRule="auto"/>
        <w:jc w:val="center"/>
        <w:outlineLvl w:val="9"/>
        <w:rPr>
          <w:rFonts w:hint="eastAsia" w:ascii="仿宋" w:hAnsi="仿宋" w:eastAsia="仿宋" w:cs="仿宋"/>
          <w:b/>
          <w:color w:val="auto"/>
          <w:sz w:val="36"/>
          <w:szCs w:val="36"/>
        </w:rPr>
      </w:pPr>
    </w:p>
    <w:p w14:paraId="10875680">
      <w:pPr>
        <w:keepNext w:val="0"/>
        <w:keepLines w:val="0"/>
        <w:pageBreakBefore w:val="0"/>
        <w:widowControl w:val="0"/>
        <w:kinsoku/>
        <w:wordWrap/>
        <w:overflowPunct/>
        <w:topLinePunct w:val="0"/>
        <w:autoSpaceDE/>
        <w:autoSpaceDN/>
        <w:bidi w:val="0"/>
        <w:adjustRightInd/>
        <w:spacing w:line="480" w:lineRule="auto"/>
        <w:ind w:right="-378" w:rightChars="-180"/>
        <w:textAlignment w:val="auto"/>
        <w:rPr>
          <w:rFonts w:hint="eastAsia" w:ascii="方正公文仿宋" w:hAnsi="方正公文仿宋" w:eastAsia="方正公文仿宋" w:cs="方正公文仿宋"/>
          <w:b/>
          <w:bCs/>
          <w:color w:val="auto"/>
          <w:sz w:val="30"/>
          <w:szCs w:val="30"/>
          <w:highlight w:val="none"/>
        </w:rPr>
      </w:pPr>
    </w:p>
    <w:p w14:paraId="292E67E6">
      <w:pPr>
        <w:rPr>
          <w:color w:val="auto"/>
        </w:rPr>
      </w:pPr>
    </w:p>
    <w:p w14:paraId="5E73B640">
      <w:pPr>
        <w:spacing w:line="360" w:lineRule="auto"/>
        <w:jc w:val="center"/>
        <w:outlineLvl w:val="9"/>
        <w:rPr>
          <w:rFonts w:hint="eastAsia" w:ascii="仿宋" w:hAnsi="仿宋" w:eastAsia="仿宋" w:cs="仿宋"/>
          <w:b/>
          <w:color w:val="auto"/>
          <w:sz w:val="36"/>
          <w:szCs w:val="36"/>
        </w:rPr>
      </w:pPr>
    </w:p>
    <w:p w14:paraId="3066F44C">
      <w:pPr>
        <w:keepNext w:val="0"/>
        <w:keepLines w:val="0"/>
        <w:pageBreakBefore w:val="0"/>
        <w:widowControl w:val="0"/>
        <w:kinsoku/>
        <w:wordWrap/>
        <w:overflowPunct/>
        <w:topLinePunct w:val="0"/>
        <w:autoSpaceDE/>
        <w:autoSpaceDN/>
        <w:bidi w:val="0"/>
        <w:adjustRightInd/>
        <w:spacing w:line="480" w:lineRule="auto"/>
        <w:ind w:right="-378" w:rightChars="-180"/>
        <w:textAlignment w:val="auto"/>
        <w:rPr>
          <w:rFonts w:hint="eastAsia" w:ascii="方正公文仿宋" w:hAnsi="方正公文仿宋" w:eastAsia="方正公文仿宋" w:cs="方正公文仿宋"/>
          <w:b/>
          <w:bCs/>
          <w:color w:val="auto"/>
          <w:sz w:val="30"/>
          <w:szCs w:val="30"/>
          <w:highlight w:val="none"/>
        </w:rPr>
      </w:pPr>
    </w:p>
    <w:sectPr>
      <w:headerReference r:id="rId15" w:type="default"/>
      <w:footerReference r:id="rId1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8F271E3-F4DF-4CAF-9436-567C8E04805A}"/>
  </w:font>
  <w:font w:name="黑体">
    <w:panose1 w:val="02010609060101010101"/>
    <w:charset w:val="86"/>
    <w:family w:val="auto"/>
    <w:pitch w:val="default"/>
    <w:sig w:usb0="800002BF" w:usb1="38CF7CFA" w:usb2="00000016" w:usb3="00000000" w:csb0="00040001" w:csb1="00000000"/>
    <w:embedRegular r:id="rId2" w:fontKey="{66113846-CCEB-4307-A7E5-3D3F9B870D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B71774DA-1D07-4708-AEAC-B98317BA8ABC}"/>
  </w:font>
  <w:font w:name="方正公文仿宋">
    <w:panose1 w:val="02000500000000000000"/>
    <w:charset w:val="86"/>
    <w:family w:val="auto"/>
    <w:pitch w:val="default"/>
    <w:sig w:usb0="A00002BF" w:usb1="38CF7CFA" w:usb2="00000016" w:usb3="00000000" w:csb0="00040001" w:csb1="00000000"/>
    <w:embedRegular r:id="rId4" w:fontKey="{CC7179F5-9FCB-41FA-AFBB-BC36560968F7}"/>
  </w:font>
  <w:font w:name="Segoe UI">
    <w:panose1 w:val="020B0502040204020203"/>
    <w:charset w:val="00"/>
    <w:family w:val="auto"/>
    <w:pitch w:val="default"/>
    <w:sig w:usb0="E4002EFF" w:usb1="C000E47F" w:usb2="00000009" w:usb3="00000000" w:csb0="200001FF" w:csb1="00000000"/>
    <w:embedRegular r:id="rId5" w:fontKey="{49C07EE0-DEA3-42A8-8AF3-9A16759E1AD3}"/>
  </w:font>
  <w:font w:name="Wingdings 2">
    <w:panose1 w:val="05020102010507070707"/>
    <w:charset w:val="02"/>
    <w:family w:val="roman"/>
    <w:pitch w:val="default"/>
    <w:sig w:usb0="00000000" w:usb1="00000000" w:usb2="00000000" w:usb3="00000000" w:csb0="80000000" w:csb1="00000000"/>
    <w:embedRegular r:id="rId6" w:fontKey="{524F9CD4-DC2B-4E86-B96F-F54DE834FB76}"/>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BF419">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12863">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312863">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8618">
    <w:pPr>
      <w:pStyle w:val="8"/>
      <w:rPr>
        <w:rStyle w:val="20"/>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85712">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C885712">
                    <w:pPr>
                      <w:pStyle w:val="8"/>
                    </w:pPr>
                    <w:r>
                      <w:fldChar w:fldCharType="begin"/>
                    </w:r>
                    <w:r>
                      <w:instrText xml:space="preserve"> PAGE  \* MERGEFORMAT </w:instrText>
                    </w:r>
                    <w:r>
                      <w:fldChar w:fldCharType="separate"/>
                    </w:r>
                    <w:r>
                      <w:t>- 1 -</w:t>
                    </w:r>
                    <w:r>
                      <w:fldChar w:fldCharType="end"/>
                    </w:r>
                  </w:p>
                </w:txbxContent>
              </v:textbox>
            </v:shape>
          </w:pict>
        </mc:Fallback>
      </mc:AlternateContent>
    </w:r>
  </w:p>
  <w:p w14:paraId="1FC21999">
    <w:pPr>
      <w:pStyle w:val="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BDA1">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F480F">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DDF480F">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D6A4">
    <w:pPr>
      <w:pStyle w:val="8"/>
      <w:rPr>
        <w:rStyle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1ED01">
                          <w:pPr>
                            <w:pStyle w:val="8"/>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hint="eastAsia" w:ascii="仿宋" w:hAnsi="仿宋" w:eastAsia="仿宋" w:cs="仿宋"/>
                              <w:b/>
                              <w:bCs/>
                            </w:rPr>
                            <w:t>1</w:t>
                          </w:r>
                          <w:r>
                            <w:rPr>
                              <w:rFonts w:hint="eastAsia" w:ascii="仿宋" w:hAnsi="仿宋" w:eastAsia="仿宋" w:cs="仿宋"/>
                              <w:b/>
                              <w:bCs/>
                            </w:rPr>
                            <w:fldChar w:fldCharType="end"/>
                          </w:r>
                          <w:r>
                            <w:rPr>
                              <w:rFonts w:hint="eastAsia" w:ascii="仿宋" w:hAnsi="仿宋" w:eastAsia="仿宋" w:cs="仿宋"/>
                              <w:b/>
                              <w:bCs/>
                            </w:rPr>
                            <w:t xml:space="preserve"> 页 共 </w:t>
                          </w:r>
                          <w:r>
                            <w:rPr>
                              <w:rFonts w:hint="eastAsia" w:ascii="仿宋" w:hAnsi="仿宋" w:eastAsia="仿宋" w:cs="仿宋"/>
                              <w:b/>
                              <w:bCs/>
                            </w:rPr>
                            <w:fldChar w:fldCharType="begin"/>
                          </w:r>
                          <w:r>
                            <w:rPr>
                              <w:rFonts w:hint="eastAsia" w:ascii="仿宋" w:hAnsi="仿宋" w:eastAsia="仿宋" w:cs="仿宋"/>
                              <w:b/>
                              <w:bCs/>
                            </w:rPr>
                            <w:instrText xml:space="preserve"> NUMPAGES  \* MERGEFORMAT </w:instrText>
                          </w:r>
                          <w:r>
                            <w:rPr>
                              <w:rFonts w:hint="eastAsia" w:ascii="仿宋" w:hAnsi="仿宋" w:eastAsia="仿宋" w:cs="仿宋"/>
                              <w:b/>
                              <w:bCs/>
                            </w:rPr>
                            <w:fldChar w:fldCharType="separate"/>
                          </w:r>
                          <w:r>
                            <w:rPr>
                              <w:rFonts w:hint="eastAsia" w:ascii="仿宋" w:hAnsi="仿宋" w:eastAsia="仿宋" w:cs="仿宋"/>
                              <w:b/>
                              <w:bCs/>
                            </w:rPr>
                            <w:t>73</w:t>
                          </w:r>
                          <w:r>
                            <w:rPr>
                              <w:rFonts w:hint="eastAsia" w:ascii="仿宋" w:hAnsi="仿宋" w:eastAsia="仿宋" w:cs="仿宋"/>
                              <w:b/>
                              <w:bCs/>
                            </w:rPr>
                            <w:fldChar w:fldCharType="end"/>
                          </w:r>
                          <w:r>
                            <w:rPr>
                              <w:rFonts w:hint="eastAsia" w:ascii="仿宋" w:hAnsi="仿宋" w:eastAsia="仿宋" w:cs="仿宋"/>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6D1ED01">
                    <w:pPr>
                      <w:pStyle w:val="8"/>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hint="eastAsia" w:ascii="仿宋" w:hAnsi="仿宋" w:eastAsia="仿宋" w:cs="仿宋"/>
                        <w:b/>
                        <w:bCs/>
                      </w:rPr>
                      <w:t>1</w:t>
                    </w:r>
                    <w:r>
                      <w:rPr>
                        <w:rFonts w:hint="eastAsia" w:ascii="仿宋" w:hAnsi="仿宋" w:eastAsia="仿宋" w:cs="仿宋"/>
                        <w:b/>
                        <w:bCs/>
                      </w:rPr>
                      <w:fldChar w:fldCharType="end"/>
                    </w:r>
                    <w:r>
                      <w:rPr>
                        <w:rFonts w:hint="eastAsia" w:ascii="仿宋" w:hAnsi="仿宋" w:eastAsia="仿宋" w:cs="仿宋"/>
                        <w:b/>
                        <w:bCs/>
                      </w:rPr>
                      <w:t xml:space="preserve"> 页 共 </w:t>
                    </w:r>
                    <w:r>
                      <w:rPr>
                        <w:rFonts w:hint="eastAsia" w:ascii="仿宋" w:hAnsi="仿宋" w:eastAsia="仿宋" w:cs="仿宋"/>
                        <w:b/>
                        <w:bCs/>
                      </w:rPr>
                      <w:fldChar w:fldCharType="begin"/>
                    </w:r>
                    <w:r>
                      <w:rPr>
                        <w:rFonts w:hint="eastAsia" w:ascii="仿宋" w:hAnsi="仿宋" w:eastAsia="仿宋" w:cs="仿宋"/>
                        <w:b/>
                        <w:bCs/>
                      </w:rPr>
                      <w:instrText xml:space="preserve"> NUMPAGES  \* MERGEFORMAT </w:instrText>
                    </w:r>
                    <w:r>
                      <w:rPr>
                        <w:rFonts w:hint="eastAsia" w:ascii="仿宋" w:hAnsi="仿宋" w:eastAsia="仿宋" w:cs="仿宋"/>
                        <w:b/>
                        <w:bCs/>
                      </w:rPr>
                      <w:fldChar w:fldCharType="separate"/>
                    </w:r>
                    <w:r>
                      <w:rPr>
                        <w:rFonts w:hint="eastAsia" w:ascii="仿宋" w:hAnsi="仿宋" w:eastAsia="仿宋" w:cs="仿宋"/>
                        <w:b/>
                        <w:bCs/>
                      </w:rPr>
                      <w:t>73</w:t>
                    </w:r>
                    <w:r>
                      <w:rPr>
                        <w:rFonts w:hint="eastAsia" w:ascii="仿宋" w:hAnsi="仿宋" w:eastAsia="仿宋" w:cs="仿宋"/>
                        <w:b/>
                        <w:bCs/>
                      </w:rPr>
                      <w:fldChar w:fldCharType="end"/>
                    </w:r>
                    <w:r>
                      <w:rPr>
                        <w:rFonts w:hint="eastAsia" w:ascii="仿宋" w:hAnsi="仿宋" w:eastAsia="仿宋" w:cs="仿宋"/>
                        <w:b/>
                        <w:bCs/>
                      </w:rPr>
                      <w:t xml:space="preserve"> 页</w:t>
                    </w:r>
                  </w:p>
                </w:txbxContent>
              </v:textbox>
            </v:shape>
          </w:pict>
        </mc:Fallback>
      </mc:AlternateContent>
    </w:r>
  </w:p>
  <w:p w14:paraId="0B87CBF7">
    <w:pPr>
      <w:pStyle w:val="8"/>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F591">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CDB60">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1CDB60">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E5265">
    <w:pPr>
      <w:pStyle w:val="8"/>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14:paraId="2AEE5167">
    <w:pPr>
      <w:pStyle w:val="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603F2">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D6BB9">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99670">
                          <w:pPr>
                            <w:pStyle w:val="8"/>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2899670">
                    <w:pPr>
                      <w:pStyle w:val="8"/>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3B5AF">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51E76">
                          <w:pPr>
                            <w:pStyle w:val="8"/>
                            <w:rPr>
                              <w:rFonts w:hint="eastAsia" w:ascii="仿宋" w:hAnsi="仿宋" w:eastAsia="仿宋" w:cs="仿宋"/>
                              <w:b/>
                              <w:bCs/>
                              <w:sz w:val="20"/>
                              <w:szCs w:val="28"/>
                            </w:rPr>
                          </w:pPr>
                          <w:r>
                            <w:rPr>
                              <w:rFonts w:hint="eastAsia" w:ascii="仿宋" w:hAnsi="仿宋" w:eastAsia="仿宋" w:cs="仿宋"/>
                              <w:b/>
                              <w:bCs/>
                              <w:sz w:val="20"/>
                              <w:szCs w:val="28"/>
                            </w:rPr>
                            <w:fldChar w:fldCharType="begin"/>
                          </w:r>
                          <w:r>
                            <w:rPr>
                              <w:rFonts w:hint="eastAsia" w:ascii="仿宋" w:hAnsi="仿宋" w:eastAsia="仿宋" w:cs="仿宋"/>
                              <w:b/>
                              <w:bCs/>
                              <w:sz w:val="20"/>
                              <w:szCs w:val="28"/>
                            </w:rPr>
                            <w:instrText xml:space="preserve"> PAGE  \* MERGEFORMAT </w:instrText>
                          </w:r>
                          <w:r>
                            <w:rPr>
                              <w:rFonts w:hint="eastAsia" w:ascii="仿宋" w:hAnsi="仿宋" w:eastAsia="仿宋" w:cs="仿宋"/>
                              <w:b/>
                              <w:bCs/>
                              <w:sz w:val="20"/>
                              <w:szCs w:val="28"/>
                            </w:rPr>
                            <w:fldChar w:fldCharType="separate"/>
                          </w:r>
                          <w:r>
                            <w:rPr>
                              <w:rFonts w:hint="eastAsia" w:ascii="仿宋" w:hAnsi="仿宋" w:eastAsia="仿宋" w:cs="仿宋"/>
                              <w:b/>
                              <w:bCs/>
                              <w:sz w:val="20"/>
                              <w:szCs w:val="28"/>
                            </w:rPr>
                            <w:t>- 49 -</w:t>
                          </w:r>
                          <w:r>
                            <w:rPr>
                              <w:rFonts w:hint="eastAsia" w:ascii="仿宋" w:hAnsi="仿宋" w:eastAsia="仿宋" w:cs="仿宋"/>
                              <w:b/>
                              <w:bCs/>
                              <w:sz w:val="20"/>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0E51E76">
                    <w:pPr>
                      <w:pStyle w:val="8"/>
                      <w:rPr>
                        <w:rFonts w:hint="eastAsia" w:ascii="仿宋" w:hAnsi="仿宋" w:eastAsia="仿宋" w:cs="仿宋"/>
                        <w:b/>
                        <w:bCs/>
                        <w:sz w:val="20"/>
                        <w:szCs w:val="28"/>
                      </w:rPr>
                    </w:pPr>
                    <w:r>
                      <w:rPr>
                        <w:rFonts w:hint="eastAsia" w:ascii="仿宋" w:hAnsi="仿宋" w:eastAsia="仿宋" w:cs="仿宋"/>
                        <w:b/>
                        <w:bCs/>
                        <w:sz w:val="20"/>
                        <w:szCs w:val="28"/>
                      </w:rPr>
                      <w:fldChar w:fldCharType="begin"/>
                    </w:r>
                    <w:r>
                      <w:rPr>
                        <w:rFonts w:hint="eastAsia" w:ascii="仿宋" w:hAnsi="仿宋" w:eastAsia="仿宋" w:cs="仿宋"/>
                        <w:b/>
                        <w:bCs/>
                        <w:sz w:val="20"/>
                        <w:szCs w:val="28"/>
                      </w:rPr>
                      <w:instrText xml:space="preserve"> PAGE  \* MERGEFORMAT </w:instrText>
                    </w:r>
                    <w:r>
                      <w:rPr>
                        <w:rFonts w:hint="eastAsia" w:ascii="仿宋" w:hAnsi="仿宋" w:eastAsia="仿宋" w:cs="仿宋"/>
                        <w:b/>
                        <w:bCs/>
                        <w:sz w:val="20"/>
                        <w:szCs w:val="28"/>
                      </w:rPr>
                      <w:fldChar w:fldCharType="separate"/>
                    </w:r>
                    <w:r>
                      <w:rPr>
                        <w:rFonts w:hint="eastAsia" w:ascii="仿宋" w:hAnsi="仿宋" w:eastAsia="仿宋" w:cs="仿宋"/>
                        <w:b/>
                        <w:bCs/>
                        <w:sz w:val="20"/>
                        <w:szCs w:val="28"/>
                      </w:rPr>
                      <w:t>- 49 -</w:t>
                    </w:r>
                    <w:r>
                      <w:rPr>
                        <w:rFonts w:hint="eastAsia" w:ascii="仿宋" w:hAnsi="仿宋" w:eastAsia="仿宋" w:cs="仿宋"/>
                        <w:b/>
                        <w:bCs/>
                        <w:sz w:val="20"/>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4400F">
    <w:pPr>
      <w:ind w:left="0" w:leftChars="0" w:firstLine="0" w:firstLineChars="0"/>
    </w:pPr>
    <w:r>
      <w:rPr>
        <w:rFonts w:hint="eastAsia" w:ascii="方正公文仿宋" w:hAnsi="方正公文仿宋" w:eastAsia="方正公文仿宋" w:cs="方正公文仿宋"/>
        <w:b w:val="0"/>
        <w:bCs w:val="0"/>
        <w:u w:val="none"/>
      </w:rPr>
      <w:drawing>
        <wp:inline distT="0" distB="0" distL="114300" distR="114300">
          <wp:extent cx="414655" cy="402590"/>
          <wp:effectExtent l="0" t="0" r="4445" b="165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414655" cy="402590"/>
                  </a:xfrm>
                  <a:prstGeom prst="rect">
                    <a:avLst/>
                  </a:prstGeom>
                  <a:noFill/>
                  <a:ln>
                    <a:noFill/>
                  </a:ln>
                </pic:spPr>
              </pic:pic>
            </a:graphicData>
          </a:graphic>
        </wp:inline>
      </w:drawing>
    </w:r>
    <w:r>
      <w:rPr>
        <w:rFonts w:hint="eastAsia" w:ascii="方正公文仿宋" w:hAnsi="方正公文仿宋" w:eastAsia="方正公文仿宋" w:cs="方正公文仿宋"/>
        <w:b w:val="0"/>
        <w:bCs w:val="0"/>
        <w:u w:val="none"/>
        <w:lang w:val="en-US" w:eastAsia="zh-CN"/>
      </w:rPr>
      <w:t xml:space="preserve">                                        </w:t>
    </w:r>
    <w:r>
      <w:rPr>
        <w:rFonts w:hint="eastAsia" w:ascii="方正公文仿宋" w:hAnsi="方正公文仿宋" w:eastAsia="方正公文仿宋" w:cs="方正公文仿宋"/>
        <w:b w:val="0"/>
        <w:bCs w:val="0"/>
        <w:i/>
        <w:iCs/>
        <w:sz w:val="24"/>
        <w:u w:val="none"/>
      </w:rPr>
      <w:t>新疆诚誉工程项目管理有限公</w:t>
    </w:r>
    <w:r>
      <w:rPr>
        <w:rFonts w:hint="eastAsia" w:ascii="方正公文仿宋" w:hAnsi="方正公文仿宋" w:eastAsia="方正公文仿宋" w:cs="方正公文仿宋"/>
        <w:b w:val="0"/>
        <w:bCs w:val="0"/>
        <w:i/>
        <w:iCs/>
        <w:sz w:val="24"/>
        <w:u w:val="none"/>
        <w:lang w:val="en-US" w:eastAsia="zh-CN"/>
      </w:rPr>
      <w:t>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F307">
    <w:pPr>
      <w:ind w:left="0" w:leftChars="0" w:firstLine="0" w:firstLineChars="0"/>
    </w:pPr>
    <w:r>
      <w:rPr>
        <w:rFonts w:hint="eastAsia" w:ascii="方正公文仿宋" w:hAnsi="方正公文仿宋" w:eastAsia="方正公文仿宋" w:cs="方正公文仿宋"/>
        <w:b w:val="0"/>
        <w:bCs w:val="0"/>
        <w:u w:val="none"/>
      </w:rPr>
      <w:drawing>
        <wp:inline distT="0" distB="0" distL="114300" distR="114300">
          <wp:extent cx="414655" cy="402590"/>
          <wp:effectExtent l="0" t="0" r="4445" b="1651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
                  <a:stretch>
                    <a:fillRect/>
                  </a:stretch>
                </pic:blipFill>
                <pic:spPr>
                  <a:xfrm>
                    <a:off x="0" y="0"/>
                    <a:ext cx="414655" cy="402590"/>
                  </a:xfrm>
                  <a:prstGeom prst="rect">
                    <a:avLst/>
                  </a:prstGeom>
                  <a:noFill/>
                  <a:ln>
                    <a:noFill/>
                  </a:ln>
                </pic:spPr>
              </pic:pic>
            </a:graphicData>
          </a:graphic>
        </wp:inline>
      </w:drawing>
    </w:r>
    <w:r>
      <w:rPr>
        <w:rFonts w:hint="eastAsia" w:ascii="方正公文仿宋" w:hAnsi="方正公文仿宋" w:eastAsia="方正公文仿宋" w:cs="方正公文仿宋"/>
        <w:b w:val="0"/>
        <w:bCs w:val="0"/>
        <w:u w:val="none"/>
        <w:lang w:val="en-US" w:eastAsia="zh-CN"/>
      </w:rPr>
      <w:t xml:space="preserve">                                        </w:t>
    </w:r>
    <w:r>
      <w:rPr>
        <w:rFonts w:hint="eastAsia" w:ascii="方正公文仿宋" w:hAnsi="方正公文仿宋" w:eastAsia="方正公文仿宋" w:cs="方正公文仿宋"/>
        <w:b w:val="0"/>
        <w:bCs w:val="0"/>
        <w:i/>
        <w:iCs/>
        <w:sz w:val="24"/>
        <w:u w:val="none"/>
      </w:rPr>
      <w:t>新疆诚誉工程项目管理有限公</w:t>
    </w:r>
    <w:r>
      <w:rPr>
        <w:rFonts w:hint="eastAsia" w:ascii="方正公文仿宋" w:hAnsi="方正公文仿宋" w:eastAsia="方正公文仿宋" w:cs="方正公文仿宋"/>
        <w:b w:val="0"/>
        <w:bCs w:val="0"/>
        <w:i/>
        <w:iCs/>
        <w:sz w:val="24"/>
        <w:u w:val="none"/>
        <w:lang w:val="en-US" w:eastAsia="zh-CN"/>
      </w:rPr>
      <w:t>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B6D6">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E057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E294">
    <w:pPr>
      <w:ind w:left="0" w:leftChars="0" w:firstLine="0" w:firstLineChars="0"/>
      <w:rPr>
        <w:b/>
        <w:bCs/>
      </w:rPr>
    </w:pPr>
    <w:r>
      <w:rPr>
        <w:rFonts w:hint="eastAsia" w:ascii="方正公文仿宋" w:hAnsi="方正公文仿宋" w:eastAsia="方正公文仿宋" w:cs="方正公文仿宋"/>
        <w:b/>
        <w:bCs/>
        <w:u w:val="none"/>
      </w:rPr>
      <w:drawing>
        <wp:inline distT="0" distB="0" distL="114300" distR="114300">
          <wp:extent cx="414655" cy="402590"/>
          <wp:effectExtent l="0" t="0" r="4445" b="1651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
                  <a:stretch>
                    <a:fillRect/>
                  </a:stretch>
                </pic:blipFill>
                <pic:spPr>
                  <a:xfrm>
                    <a:off x="0" y="0"/>
                    <a:ext cx="414655" cy="402590"/>
                  </a:xfrm>
                  <a:prstGeom prst="rect">
                    <a:avLst/>
                  </a:prstGeom>
                  <a:noFill/>
                  <a:ln>
                    <a:noFill/>
                  </a:ln>
                </pic:spPr>
              </pic:pic>
            </a:graphicData>
          </a:graphic>
        </wp:inline>
      </w:drawing>
    </w:r>
    <w:r>
      <w:rPr>
        <w:rFonts w:hint="eastAsia" w:ascii="方正公文仿宋" w:hAnsi="方正公文仿宋" w:eastAsia="方正公文仿宋" w:cs="方正公文仿宋"/>
        <w:b/>
        <w:bCs/>
        <w:u w:val="none"/>
        <w:lang w:val="en-US" w:eastAsia="zh-CN"/>
      </w:rPr>
      <w:t xml:space="preserve">                                        </w:t>
    </w:r>
    <w:r>
      <w:rPr>
        <w:rFonts w:hint="eastAsia" w:ascii="方正公文仿宋" w:hAnsi="方正公文仿宋" w:eastAsia="方正公文仿宋" w:cs="方正公文仿宋"/>
        <w:b/>
        <w:bCs/>
        <w:i/>
        <w:iCs/>
        <w:sz w:val="24"/>
        <w:u w:val="none"/>
      </w:rPr>
      <w:t>新疆诚誉工程项目管理有限公</w:t>
    </w:r>
    <w:r>
      <w:rPr>
        <w:rFonts w:hint="eastAsia" w:ascii="方正公文仿宋" w:hAnsi="方正公文仿宋" w:eastAsia="方正公文仿宋" w:cs="方正公文仿宋"/>
        <w:b/>
        <w:bCs/>
        <w:i/>
        <w:iCs/>
        <w:sz w:val="24"/>
        <w:u w:val="none"/>
        <w:lang w:val="en-US" w:eastAsia="zh-CN"/>
      </w:rPr>
      <w:t>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DB638FC5"/>
    <w:multiLevelType w:val="singleLevel"/>
    <w:tmpl w:val="DB638FC5"/>
    <w:lvl w:ilvl="0" w:tentative="0">
      <w:start w:val="1"/>
      <w:numFmt w:val="decimal"/>
      <w:suff w:val="nothing"/>
      <w:lvlText w:val="（%1）"/>
      <w:lvlJc w:val="left"/>
    </w:lvl>
  </w:abstractNum>
  <w:abstractNum w:abstractNumId="2">
    <w:nsid w:val="6DCC429D"/>
    <w:multiLevelType w:val="singleLevel"/>
    <w:tmpl w:val="6DCC429D"/>
    <w:lvl w:ilvl="0" w:tentative="0">
      <w:start w:val="13"/>
      <w:numFmt w:val="chineseCounting"/>
      <w:suff w:val="space"/>
      <w:lvlText w:val="%1、"/>
      <w:lvlJc w:val="left"/>
      <w:rPr>
        <w:rFonts w:hint="eastAsia"/>
      </w:rPr>
    </w:lvl>
  </w:abstractNum>
  <w:abstractNum w:abstractNumId="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757ED0B0"/>
    <w:multiLevelType w:val="singleLevel"/>
    <w:tmpl w:val="757ED0B0"/>
    <w:lvl w:ilvl="0" w:tentative="0">
      <w:start w:val="2"/>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B5528"/>
    <w:rsid w:val="00E07694"/>
    <w:rsid w:val="00FE506B"/>
    <w:rsid w:val="0315776F"/>
    <w:rsid w:val="04380690"/>
    <w:rsid w:val="05882122"/>
    <w:rsid w:val="06874187"/>
    <w:rsid w:val="08F27467"/>
    <w:rsid w:val="0BC65752"/>
    <w:rsid w:val="0DAB4BFF"/>
    <w:rsid w:val="0DFA16E3"/>
    <w:rsid w:val="0E342E47"/>
    <w:rsid w:val="0E7E40C2"/>
    <w:rsid w:val="0ED0588F"/>
    <w:rsid w:val="0EF40152"/>
    <w:rsid w:val="12BA7692"/>
    <w:rsid w:val="130848A2"/>
    <w:rsid w:val="130C5B2C"/>
    <w:rsid w:val="132966A1"/>
    <w:rsid w:val="13963C5C"/>
    <w:rsid w:val="14961BB8"/>
    <w:rsid w:val="157955E3"/>
    <w:rsid w:val="16E42F30"/>
    <w:rsid w:val="17AA4179"/>
    <w:rsid w:val="17B455B8"/>
    <w:rsid w:val="180513B0"/>
    <w:rsid w:val="1A2A15A2"/>
    <w:rsid w:val="1BAF6202"/>
    <w:rsid w:val="1C6F7740"/>
    <w:rsid w:val="1CFA16FF"/>
    <w:rsid w:val="1D880AB9"/>
    <w:rsid w:val="1E42510C"/>
    <w:rsid w:val="20DC3251"/>
    <w:rsid w:val="22CB3156"/>
    <w:rsid w:val="22DB78DD"/>
    <w:rsid w:val="23865D6B"/>
    <w:rsid w:val="25FF1B34"/>
    <w:rsid w:val="26A34BB6"/>
    <w:rsid w:val="27160EE4"/>
    <w:rsid w:val="28C11323"/>
    <w:rsid w:val="2989694C"/>
    <w:rsid w:val="2B453F3B"/>
    <w:rsid w:val="2BA70E41"/>
    <w:rsid w:val="2BDD0222"/>
    <w:rsid w:val="2F074DB3"/>
    <w:rsid w:val="2F260132"/>
    <w:rsid w:val="2F8310E0"/>
    <w:rsid w:val="301F52AD"/>
    <w:rsid w:val="303D1124"/>
    <w:rsid w:val="311369E3"/>
    <w:rsid w:val="313271F6"/>
    <w:rsid w:val="358D2CB9"/>
    <w:rsid w:val="36F47456"/>
    <w:rsid w:val="378679C0"/>
    <w:rsid w:val="37C4673A"/>
    <w:rsid w:val="385B3619"/>
    <w:rsid w:val="390367F8"/>
    <w:rsid w:val="39B822CE"/>
    <w:rsid w:val="39BC1FB9"/>
    <w:rsid w:val="3B7F1A97"/>
    <w:rsid w:val="3BF55114"/>
    <w:rsid w:val="3C132C32"/>
    <w:rsid w:val="3C575A8F"/>
    <w:rsid w:val="3D5440BC"/>
    <w:rsid w:val="3E63558E"/>
    <w:rsid w:val="3E6E11AD"/>
    <w:rsid w:val="3F3E5024"/>
    <w:rsid w:val="402311B1"/>
    <w:rsid w:val="41790595"/>
    <w:rsid w:val="4536479A"/>
    <w:rsid w:val="46E5026C"/>
    <w:rsid w:val="4A050C18"/>
    <w:rsid w:val="4A4A2ACF"/>
    <w:rsid w:val="4C856040"/>
    <w:rsid w:val="4DBF576C"/>
    <w:rsid w:val="4E630603"/>
    <w:rsid w:val="4E961C63"/>
    <w:rsid w:val="4F147B4F"/>
    <w:rsid w:val="4F294853"/>
    <w:rsid w:val="4F94051C"/>
    <w:rsid w:val="4FCB5528"/>
    <w:rsid w:val="50B03BC6"/>
    <w:rsid w:val="51075C82"/>
    <w:rsid w:val="52F21F55"/>
    <w:rsid w:val="54194508"/>
    <w:rsid w:val="54640C31"/>
    <w:rsid w:val="54E44363"/>
    <w:rsid w:val="56BA14ED"/>
    <w:rsid w:val="570D735E"/>
    <w:rsid w:val="572B4D8F"/>
    <w:rsid w:val="575C02E5"/>
    <w:rsid w:val="57666EC7"/>
    <w:rsid w:val="5B0311A3"/>
    <w:rsid w:val="5D3E2967"/>
    <w:rsid w:val="5D8440F2"/>
    <w:rsid w:val="5E581806"/>
    <w:rsid w:val="5F436F24"/>
    <w:rsid w:val="610C18F7"/>
    <w:rsid w:val="62465E1A"/>
    <w:rsid w:val="644A7E43"/>
    <w:rsid w:val="64C115D9"/>
    <w:rsid w:val="65313307"/>
    <w:rsid w:val="66C33F71"/>
    <w:rsid w:val="678E0047"/>
    <w:rsid w:val="68A746D7"/>
    <w:rsid w:val="695936D5"/>
    <w:rsid w:val="69E15F06"/>
    <w:rsid w:val="6C9F6852"/>
    <w:rsid w:val="6E347201"/>
    <w:rsid w:val="6F6A3147"/>
    <w:rsid w:val="70904E30"/>
    <w:rsid w:val="72261D35"/>
    <w:rsid w:val="723E080D"/>
    <w:rsid w:val="7A0733C8"/>
    <w:rsid w:val="7A124B07"/>
    <w:rsid w:val="7A926725"/>
    <w:rsid w:val="7AF75AAB"/>
    <w:rsid w:val="7DC73E5B"/>
    <w:rsid w:val="7F3E014D"/>
    <w:rsid w:val="7F427C3D"/>
    <w:rsid w:val="7F4A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customStyle="1" w:styleId="5">
    <w:name w:val="正文-标"/>
    <w:basedOn w:val="1"/>
    <w:qFormat/>
    <w:uiPriority w:val="0"/>
    <w:pPr>
      <w:spacing w:line="360" w:lineRule="auto"/>
      <w:ind w:firstLine="200" w:firstLineChars="200"/>
    </w:pPr>
  </w:style>
  <w:style w:type="paragraph" w:styleId="6">
    <w:name w:val="Body Text"/>
    <w:basedOn w:val="1"/>
    <w:qFormat/>
    <w:uiPriority w:val="99"/>
    <w:pPr>
      <w:widowControl w:val="0"/>
      <w:jc w:val="both"/>
    </w:pPr>
    <w:rPr>
      <w:rFonts w:ascii="楷体" w:hAnsi="楷体" w:eastAsia="楷体" w:cs="楷体"/>
      <w:kern w:val="2"/>
      <w:sz w:val="24"/>
      <w:szCs w:val="24"/>
      <w:lang w:val="zh-CN" w:eastAsia="zh-CN" w:bidi="zh-CN"/>
    </w:rPr>
  </w:style>
  <w:style w:type="paragraph" w:styleId="7">
    <w:name w:val="Body Text Indent"/>
    <w:basedOn w:val="1"/>
    <w:qFormat/>
    <w:uiPriority w:val="0"/>
    <w:pPr>
      <w:widowControl w:val="0"/>
      <w:ind w:left="-360" w:firstLine="360"/>
      <w:jc w:val="both"/>
    </w:pPr>
    <w:rPr>
      <w:rFonts w:ascii="Times New Roman" w:hAnsi="Times New Roman" w:eastAsiaTheme="minorEastAsia" w:cstheme="minorBidi"/>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footnote text"/>
    <w:basedOn w:val="1"/>
    <w:qFormat/>
    <w:uiPriority w:val="0"/>
    <w:pPr>
      <w:snapToGrid w:val="0"/>
      <w:jc w:val="left"/>
    </w:pPr>
    <w:rPr>
      <w:sz w:val="18"/>
    </w:rPr>
  </w:style>
  <w:style w:type="paragraph" w:styleId="12">
    <w:name w:val="toc 2"/>
    <w:basedOn w:val="1"/>
    <w:next w:val="1"/>
    <w:qFormat/>
    <w:uiPriority w:val="0"/>
    <w:pPr>
      <w:ind w:left="420" w:leftChars="200"/>
    </w:p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Body Text First Indent"/>
    <w:basedOn w:val="6"/>
    <w:next w:val="1"/>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5">
    <w:name w:val="Body Text First Indent 2"/>
    <w:basedOn w:val="7"/>
    <w:next w:val="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table" w:styleId="17">
    <w:name w:val="Table Grid"/>
    <w:basedOn w:val="1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正文_1_1_0"/>
    <w:qFormat/>
    <w:uiPriority w:val="0"/>
    <w:pPr>
      <w:widowControl w:val="0"/>
      <w:jc w:val="both"/>
    </w:pPr>
    <w:rPr>
      <w:rFonts w:ascii="Calibri" w:hAnsi="Calibri" w:eastAsia="宋体" w:cs="Calibri"/>
      <w:lang w:val="en-US" w:eastAsia="zh-CN" w:bidi="ar-SA"/>
    </w:rPr>
  </w:style>
  <w:style w:type="paragraph" w:customStyle="1" w:styleId="24">
    <w:name w:val="正文_0"/>
    <w:qFormat/>
    <w:uiPriority w:val="0"/>
    <w:pPr>
      <w:widowControl w:val="0"/>
      <w:jc w:val="both"/>
    </w:pPr>
    <w:rPr>
      <w:rFonts w:ascii="Calibri" w:hAnsi="Calibri" w:eastAsia="宋体" w:cs="Calibri"/>
      <w:kern w:val="2"/>
      <w:sz w:val="21"/>
      <w:szCs w:val="22"/>
      <w:lang w:val="en-US" w:eastAsia="zh-CN" w:bidi="ar-SA"/>
    </w:rPr>
  </w:style>
  <w:style w:type="paragraph" w:customStyle="1" w:styleId="25">
    <w:name w:val="图例"/>
    <w:basedOn w:val="1"/>
    <w:qFormat/>
    <w:uiPriority w:val="0"/>
    <w:pPr>
      <w:spacing w:before="120" w:after="120" w:line="360" w:lineRule="auto"/>
      <w:jc w:val="center"/>
    </w:pPr>
    <w:rPr>
      <w:rFonts w:eastAsia="仿宋_GB2312"/>
      <w:b/>
      <w:sz w:val="24"/>
      <w:szCs w:val="20"/>
    </w:rPr>
  </w:style>
  <w:style w:type="paragraph" w:customStyle="1" w:styleId="26">
    <w:name w:val="Table Text"/>
    <w:basedOn w:val="1"/>
    <w:semiHidden/>
    <w:qFormat/>
    <w:uiPriority w:val="0"/>
    <w:rPr>
      <w:rFonts w:ascii="宋体" w:hAnsi="宋体" w:cs="宋体"/>
      <w:sz w:val="26"/>
      <w:szCs w:val="26"/>
      <w:lang w:eastAsia="en-US"/>
    </w:rPr>
  </w:style>
  <w:style w:type="table" w:customStyle="1" w:styleId="27">
    <w:name w:val="网格型2"/>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缺省文本"/>
    <w:basedOn w:val="1"/>
    <w:qFormat/>
    <w:uiPriority w:val="0"/>
    <w:pPr>
      <w:autoSpaceDE w:val="0"/>
      <w:autoSpaceDN w:val="0"/>
      <w:adjustRightInd w:val="0"/>
      <w:jc w:val="left"/>
    </w:pPr>
    <w:rPr>
      <w:kern w:val="0"/>
      <w:sz w:val="24"/>
    </w:rPr>
  </w:style>
  <w:style w:type="paragraph" w:customStyle="1" w:styleId="2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b/>
      <w:bCs/>
    </w:rPr>
  </w:style>
  <w:style w:type="table" w:customStyle="1" w:styleId="30">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1">
    <w:name w:val="BodyText"/>
    <w:basedOn w:val="1"/>
    <w:qFormat/>
    <w:uiPriority w:val="0"/>
    <w:pPr>
      <w:spacing w:after="120"/>
    </w:pPr>
  </w:style>
  <w:style w:type="character" w:customStyle="1" w:styleId="32">
    <w:name w:val="font5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2276</Words>
  <Characters>2696</Characters>
  <Lines>0</Lines>
  <Paragraphs>0</Paragraphs>
  <TotalTime>12</TotalTime>
  <ScaleCrop>false</ScaleCrop>
  <LinksUpToDate>false</LinksUpToDate>
  <CharactersWithSpaces>2817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2026-05-21T09:36:00Z</dcterms:created>
  <dc:creator>殷伟豪</dc:creator>
  <cp:lastModifiedBy>殷伟豪</cp:lastModifiedBy>
  <dcterms:modified xsi:type="dcterms:W3CDTF">2026-06-03T10:21:36Z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0711AFC010724BFF8D449C51D9DEA481_13</vt:lpwstr>
  </property>
  <property fmtid="{D5CDD505-2E9C-101B-9397-08002B2CF9AE}" pid="4" name="KSOTemplateDocerSaveRecord">
    <vt:lpwstr>eyJoZGlkIjoiYjkyZDU0ODdiMDFmZTk0ODkyYTU1YTU5ZjNhNDUyMmQiLCJ1c2VySWQiOiIxOTczNjkxNTMifQ==</vt:lpwstr>
  </property>
</Properties>
</file>