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highlight w:val="none"/>
          <w14:textFill>
            <w14:solidFill>
              <w14:schemeClr w14:val="tx1"/>
            </w14:solidFill>
          </w14:textFill>
        </w:rPr>
      </w:pPr>
    </w:p>
    <w:p>
      <w:pPr>
        <w:pStyle w:val="20"/>
        <w:rPr>
          <w:color w:val="000000" w:themeColor="text1"/>
          <w:highlight w:val="none"/>
          <w14:textFill>
            <w14:solidFill>
              <w14:schemeClr w14:val="tx1"/>
            </w14:solidFill>
          </w14:textFill>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30"/>
        <w:jc w:val="center"/>
        <w:rPr>
          <w:rFonts w:ascii="宋体" w:hAnsi="宋体" w:cs="宋体"/>
          <w:b/>
          <w:color w:val="000000" w:themeColor="text1"/>
          <w:kern w:val="0"/>
          <w:sz w:val="52"/>
          <w:szCs w:val="52"/>
          <w:highlight w:val="none"/>
          <w14:textFill>
            <w14:solidFill>
              <w14:schemeClr w14:val="tx1"/>
            </w14:solidFill>
          </w14:textFill>
        </w:rPr>
      </w:pPr>
      <w:r>
        <w:rPr>
          <w:rFonts w:hint="eastAsia" w:ascii="宋体" w:hAnsi="宋体" w:cs="宋体"/>
          <w:b/>
          <w:color w:val="000000" w:themeColor="text1"/>
          <w:kern w:val="0"/>
          <w:sz w:val="52"/>
          <w:szCs w:val="52"/>
          <w:highlight w:val="none"/>
          <w14:textFill>
            <w14:solidFill>
              <w14:schemeClr w14:val="tx1"/>
            </w14:solidFill>
          </w14:textFill>
        </w:rPr>
        <w:t>台州市政府采购招标文件</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30"/>
        <w:jc w:val="center"/>
        <w:rPr>
          <w:rFonts w:hint="eastAsia" w:ascii="宋体" w:hAnsi="宋体" w:eastAsia="宋体" w:cs="宋体"/>
          <w:b/>
          <w:color w:val="000000" w:themeColor="text1"/>
          <w:kern w:val="0"/>
          <w:sz w:val="32"/>
          <w:szCs w:val="32"/>
          <w:highlight w:val="none"/>
          <w:lang w:eastAsia="zh-CN"/>
          <w14:textFill>
            <w14:solidFill>
              <w14:schemeClr w14:val="tx1"/>
            </w14:solidFill>
          </w14:textFill>
        </w:rPr>
      </w:pPr>
      <w:r>
        <w:rPr>
          <w:rFonts w:hint="eastAsia" w:ascii="宋体" w:hAnsi="宋体" w:cs="宋体"/>
          <w:b/>
          <w:color w:val="000000" w:themeColor="text1"/>
          <w:kern w:val="0"/>
          <w:sz w:val="32"/>
          <w:szCs w:val="32"/>
          <w:highlight w:val="none"/>
          <w:lang w:eastAsia="zh-CN"/>
          <w14:textFill>
            <w14:solidFill>
              <w14:schemeClr w14:val="tx1"/>
            </w14:solidFill>
          </w14:textFill>
        </w:rPr>
        <w:t>331000262050070000004-TZTX-2026-GK033</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highlight w:val="none"/>
          <w14:textFill>
            <w14:solidFill>
              <w14:schemeClr w14:val="tx1"/>
            </w14:solidFill>
          </w14:textFill>
        </w:rPr>
      </w:pPr>
    </w:p>
    <w:p>
      <w:pPr>
        <w:autoSpaceDE w:val="0"/>
        <w:autoSpaceDN w:val="0"/>
        <w:adjustRightInd w:val="0"/>
        <w:spacing w:line="360" w:lineRule="auto"/>
        <w:rPr>
          <w:rFonts w:ascii="宋体"/>
          <w:b/>
          <w:color w:val="000000" w:themeColor="text1"/>
          <w:kern w:val="0"/>
          <w:sz w:val="52"/>
          <w:szCs w:val="52"/>
          <w:highlight w:val="none"/>
          <w14:textFill>
            <w14:solidFill>
              <w14:schemeClr w14:val="tx1"/>
            </w14:solidFill>
          </w14:textFill>
        </w:rPr>
      </w:pPr>
    </w:p>
    <w:p>
      <w:pPr>
        <w:autoSpaceDE w:val="0"/>
        <w:autoSpaceDN w:val="0"/>
        <w:adjustRightInd w:val="0"/>
        <w:spacing w:line="360" w:lineRule="auto"/>
        <w:ind w:firstLine="1797" w:firstLineChars="642"/>
        <w:jc w:val="left"/>
        <w:rPr>
          <w:rFonts w:ascii="宋体"/>
          <w:color w:val="000000" w:themeColor="text1"/>
          <w:kern w:val="0"/>
          <w:sz w:val="28"/>
          <w:highlight w:val="none"/>
          <w14:textFill>
            <w14:solidFill>
              <w14:schemeClr w14:val="tx1"/>
            </w14:solidFill>
          </w14:textFill>
        </w:rPr>
      </w:pPr>
    </w:p>
    <w:p>
      <w:pPr>
        <w:autoSpaceDE w:val="0"/>
        <w:autoSpaceDN w:val="0"/>
        <w:adjustRightInd w:val="0"/>
        <w:spacing w:line="360" w:lineRule="auto"/>
        <w:ind w:firstLine="1797" w:firstLineChars="642"/>
        <w:jc w:val="left"/>
        <w:rPr>
          <w:rFonts w:ascii="宋体"/>
          <w:color w:val="000000" w:themeColor="text1"/>
          <w:kern w:val="0"/>
          <w:sz w:val="28"/>
          <w:highlight w:val="none"/>
          <w14:textFill>
            <w14:solidFill>
              <w14:schemeClr w14:val="tx1"/>
            </w14:solidFill>
          </w14:textFill>
        </w:rPr>
      </w:pPr>
    </w:p>
    <w:p>
      <w:pPr>
        <w:autoSpaceDE w:val="0"/>
        <w:autoSpaceDN w:val="0"/>
        <w:adjustRightInd w:val="0"/>
        <w:spacing w:line="360" w:lineRule="auto"/>
        <w:jc w:val="center"/>
        <w:rPr>
          <w:rFonts w:ascii="宋体"/>
          <w:color w:val="000000" w:themeColor="text1"/>
          <w:kern w:val="0"/>
          <w:sz w:val="28"/>
          <w:highlight w:val="none"/>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采购项目：台州市区基础测绘地理信息资源更新项目</w:t>
      </w:r>
    </w:p>
    <w:p>
      <w:pPr>
        <w:autoSpaceDE w:val="0"/>
        <w:autoSpaceDN w:val="0"/>
        <w:adjustRightInd w:val="0"/>
        <w:spacing w:line="360" w:lineRule="auto"/>
        <w:jc w:val="center"/>
        <w:rPr>
          <w:rFonts w:ascii="宋体"/>
          <w:color w:val="000000" w:themeColor="text1"/>
          <w:kern w:val="0"/>
          <w:sz w:val="28"/>
          <w:highlight w:val="none"/>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w:t>
      </w:r>
      <w:r>
        <w:rPr>
          <w:rFonts w:hint="eastAsia" w:ascii="宋体"/>
          <w:color w:val="000000" w:themeColor="text1"/>
          <w:kern w:val="0"/>
          <w:sz w:val="28"/>
          <w:highlight w:val="none"/>
          <w:lang w:eastAsia="zh-CN"/>
          <w14:textFill>
            <w14:solidFill>
              <w14:schemeClr w14:val="tx1"/>
            </w14:solidFill>
          </w14:textFill>
        </w:rPr>
        <w:t>标段一、标段二、</w:t>
      </w:r>
      <w:r>
        <w:rPr>
          <w:rFonts w:hint="eastAsia" w:ascii="宋体"/>
          <w:color w:val="000000" w:themeColor="text1"/>
          <w:kern w:val="0"/>
          <w:sz w:val="28"/>
          <w:highlight w:val="none"/>
          <w:lang w:val="en-US" w:eastAsia="zh-CN"/>
          <w14:textFill>
            <w14:solidFill>
              <w14:schemeClr w14:val="tx1"/>
            </w14:solidFill>
          </w14:textFill>
        </w:rPr>
        <w:t>标段三</w:t>
      </w:r>
      <w:r>
        <w:rPr>
          <w:rFonts w:hint="eastAsia" w:ascii="宋体"/>
          <w:color w:val="000000" w:themeColor="text1"/>
          <w:kern w:val="0"/>
          <w:sz w:val="28"/>
          <w:highlight w:val="none"/>
          <w14:textFill>
            <w14:solidFill>
              <w14:schemeClr w14:val="tx1"/>
            </w14:solidFill>
          </w14:textFill>
        </w:rPr>
        <w:t>：项目生产）</w:t>
      </w:r>
    </w:p>
    <w:p>
      <w:pPr>
        <w:autoSpaceDE w:val="0"/>
        <w:autoSpaceDN w:val="0"/>
        <w:adjustRightInd w:val="0"/>
        <w:spacing w:line="360" w:lineRule="auto"/>
        <w:jc w:val="center"/>
        <w:rPr>
          <w:rFonts w:ascii="宋体"/>
          <w:color w:val="000000" w:themeColor="text1"/>
          <w:kern w:val="0"/>
          <w:sz w:val="28"/>
          <w:highlight w:val="none"/>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采 购 人：台州市自然资源和规划信息中心</w:t>
      </w:r>
    </w:p>
    <w:p>
      <w:pPr>
        <w:autoSpaceDE w:val="0"/>
        <w:autoSpaceDN w:val="0"/>
        <w:adjustRightInd w:val="0"/>
        <w:spacing w:line="360" w:lineRule="auto"/>
        <w:rPr>
          <w:rFonts w:ascii="宋体"/>
          <w:color w:val="000000" w:themeColor="text1"/>
          <w:kern w:val="0"/>
          <w:sz w:val="28"/>
          <w:highlight w:val="none"/>
          <w14:textFill>
            <w14:solidFill>
              <w14:schemeClr w14:val="tx1"/>
            </w14:solidFill>
          </w14:textFill>
        </w:rPr>
      </w:pPr>
    </w:p>
    <w:p>
      <w:pPr>
        <w:autoSpaceDE w:val="0"/>
        <w:autoSpaceDN w:val="0"/>
        <w:adjustRightInd w:val="0"/>
        <w:spacing w:line="360" w:lineRule="auto"/>
        <w:rPr>
          <w:rFonts w:ascii="宋体"/>
          <w:color w:val="000000" w:themeColor="text1"/>
          <w:kern w:val="0"/>
          <w:sz w:val="28"/>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000000" w:themeColor="text1"/>
          <w:kern w:val="0"/>
          <w:sz w:val="32"/>
          <w:highlight w:val="none"/>
          <w14:textFill>
            <w14:solidFill>
              <w14:schemeClr w14:val="tx1"/>
            </w14:solidFill>
          </w14:textFill>
        </w:rPr>
      </w:pPr>
    </w:p>
    <w:p>
      <w:pPr>
        <w:tabs>
          <w:tab w:val="left" w:pos="0"/>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right="30"/>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台州天兴工程管理咨询有限公司</w:t>
      </w:r>
    </w:p>
    <w:p>
      <w:pPr>
        <w:tabs>
          <w:tab w:val="left" w:pos="0"/>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right="30"/>
        <w:jc w:val="center"/>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kern w:val="0"/>
          <w:sz w:val="28"/>
          <w:szCs w:val="28"/>
          <w:highlight w:val="none"/>
          <w:lang w:eastAsia="zh-CN"/>
          <w14:textFill>
            <w14:solidFill>
              <w14:schemeClr w14:val="tx1"/>
            </w14:solidFill>
          </w14:textFill>
        </w:rPr>
        <w:t>202</w:t>
      </w:r>
      <w:r>
        <w:rPr>
          <w:rFonts w:hint="eastAsia" w:ascii="宋体" w:hAnsi="宋体" w:cs="宋体"/>
          <w:color w:val="000000" w:themeColor="text1"/>
          <w:kern w:val="0"/>
          <w:sz w:val="28"/>
          <w:szCs w:val="28"/>
          <w:highlight w:val="none"/>
          <w:lang w:val="en-US" w:eastAsia="zh-CN"/>
          <w14:textFill>
            <w14:solidFill>
              <w14:schemeClr w14:val="tx1"/>
            </w14:solidFill>
          </w14:textFill>
        </w:rPr>
        <w:t>6</w:t>
      </w:r>
      <w:r>
        <w:rPr>
          <w:rFonts w:hint="eastAsia" w:ascii="宋体" w:hAnsi="宋体" w:cs="宋体"/>
          <w:color w:val="000000" w:themeColor="text1"/>
          <w:kern w:val="0"/>
          <w:sz w:val="28"/>
          <w:szCs w:val="28"/>
          <w:highlight w:val="none"/>
          <w:lang w:eastAsia="zh-CN"/>
          <w14:textFill>
            <w14:solidFill>
              <w14:schemeClr w14:val="tx1"/>
            </w14:solidFill>
          </w14:textFill>
        </w:rPr>
        <w:t>年</w:t>
      </w:r>
      <w:r>
        <w:rPr>
          <w:rFonts w:hint="eastAsia" w:ascii="宋体" w:hAnsi="宋体" w:cs="宋体"/>
          <w:color w:val="000000" w:themeColor="text1"/>
          <w:kern w:val="0"/>
          <w:sz w:val="28"/>
          <w:szCs w:val="28"/>
          <w:highlight w:val="none"/>
          <w:lang w:val="en-US" w:eastAsia="zh-CN"/>
          <w14:textFill>
            <w14:solidFill>
              <w14:schemeClr w14:val="tx1"/>
            </w14:solidFill>
          </w14:textFill>
        </w:rPr>
        <w:t>5</w:t>
      </w:r>
      <w:r>
        <w:rPr>
          <w:rFonts w:hint="eastAsia" w:ascii="宋体" w:hAnsi="宋体" w:cs="宋体"/>
          <w:color w:val="000000" w:themeColor="text1"/>
          <w:kern w:val="0"/>
          <w:sz w:val="28"/>
          <w:szCs w:val="28"/>
          <w:highlight w:val="none"/>
          <w:lang w:eastAsia="zh-CN"/>
          <w14:textFill>
            <w14:solidFill>
              <w14:schemeClr w14:val="tx1"/>
            </w14:solidFill>
          </w14:textFill>
        </w:rPr>
        <w:t>月</w:t>
      </w:r>
    </w:p>
    <w:p>
      <w:pPr>
        <w:spacing w:line="360" w:lineRule="auto"/>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rPr>
          <w:rFonts w:ascii="宋体" w:hAnsi="宋体" w:cs="Arial"/>
          <w:b/>
          <w:bCs/>
          <w:color w:val="000000" w:themeColor="text1"/>
          <w:sz w:val="36"/>
          <w:szCs w:val="36"/>
          <w:highlight w:val="none"/>
          <w14:textFill>
            <w14:solidFill>
              <w14:schemeClr w14:val="tx1"/>
            </w14:solidFill>
          </w14:textFill>
        </w:rPr>
      </w:pPr>
      <w:r>
        <w:rPr>
          <w:rFonts w:hint="eastAsia" w:ascii="宋体" w:hAnsi="宋体" w:cs="Arial"/>
          <w:b/>
          <w:bCs/>
          <w:color w:val="000000" w:themeColor="text1"/>
          <w:sz w:val="36"/>
          <w:szCs w:val="36"/>
          <w:highlight w:val="none"/>
          <w14:textFill>
            <w14:solidFill>
              <w14:schemeClr w14:val="tx1"/>
            </w14:solidFill>
          </w14:textFill>
        </w:rPr>
        <w:br w:type="page"/>
      </w:r>
    </w:p>
    <w:sdt>
      <w:sdtPr>
        <w:rPr>
          <w:rFonts w:ascii="宋体" w:hAnsi="宋体"/>
          <w:color w:val="000000" w:themeColor="text1"/>
          <w:kern w:val="0"/>
          <w:sz w:val="28"/>
          <w:szCs w:val="28"/>
          <w:highlight w:val="none"/>
          <w14:textFill>
            <w14:solidFill>
              <w14:schemeClr w14:val="tx1"/>
            </w14:solidFill>
          </w14:textFill>
        </w:rPr>
        <w:id w:val="147471336"/>
        <w:docPartObj>
          <w:docPartGallery w:val="Table of Contents"/>
          <w:docPartUnique/>
        </w:docPartObj>
      </w:sdtPr>
      <w:sdtEndPr>
        <w:rPr>
          <w:rFonts w:ascii="宋体" w:hAnsi="宋体"/>
          <w:color w:val="000000" w:themeColor="text1"/>
          <w:kern w:val="0"/>
          <w:sz w:val="20"/>
          <w:szCs w:val="20"/>
          <w:highlight w:val="none"/>
          <w14:textFill>
            <w14:solidFill>
              <w14:schemeClr w14:val="tx1"/>
            </w14:solidFill>
          </w14:textFill>
        </w:rPr>
      </w:sdtEndPr>
      <w:sdtContent>
        <w:p>
          <w:pPr>
            <w:spacing w:line="480" w:lineRule="auto"/>
            <w:jc w:val="center"/>
            <w:rPr>
              <w:rFonts w:ascii="宋体" w:hAnsi="宋体"/>
              <w:color w:val="000000" w:themeColor="text1"/>
              <w:sz w:val="28"/>
              <w:szCs w:val="28"/>
              <w:highlight w:val="none"/>
              <w14:textFill>
                <w14:solidFill>
                  <w14:schemeClr w14:val="tx1"/>
                </w14:solidFill>
              </w14:textFill>
            </w:rPr>
          </w:pPr>
          <w:bookmarkStart w:id="0" w:name="_Toc25017_WPSOffice_Type1"/>
        </w:p>
        <w:p>
          <w:pPr>
            <w:spacing w:line="480" w:lineRule="auto"/>
            <w:jc w:val="center"/>
            <w:rPr>
              <w:color w:val="000000" w:themeColor="text1"/>
              <w:sz w:val="28"/>
              <w:szCs w:val="28"/>
              <w:highlight w:val="none"/>
              <w14:textFill>
                <w14:solidFill>
                  <w14:schemeClr w14:val="tx1"/>
                </w14:solidFill>
              </w14:textFill>
            </w:rPr>
          </w:pPr>
          <w:r>
            <w:rPr>
              <w:rFonts w:ascii="宋体" w:hAnsi="宋体"/>
              <w:b/>
              <w:bCs/>
              <w:color w:val="000000" w:themeColor="text1"/>
              <w:sz w:val="36"/>
              <w:szCs w:val="36"/>
              <w:highlight w:val="none"/>
              <w14:textFill>
                <w14:solidFill>
                  <w14:schemeClr w14:val="tx1"/>
                </w14:solidFill>
              </w14:textFill>
            </w:rPr>
            <w:t>目</w:t>
          </w:r>
          <w:r>
            <w:rPr>
              <w:rFonts w:hint="eastAsia" w:ascii="宋体" w:hAnsi="宋体"/>
              <w:b/>
              <w:bCs/>
              <w:color w:val="000000" w:themeColor="text1"/>
              <w:sz w:val="36"/>
              <w:szCs w:val="36"/>
              <w:highlight w:val="none"/>
              <w14:textFill>
                <w14:solidFill>
                  <w14:schemeClr w14:val="tx1"/>
                </w14:solidFill>
              </w14:textFill>
            </w:rPr>
            <w:t xml:space="preserve">  </w:t>
          </w:r>
          <w:r>
            <w:rPr>
              <w:rFonts w:ascii="宋体" w:hAnsi="宋体"/>
              <w:b/>
              <w:bCs/>
              <w:color w:val="000000" w:themeColor="text1"/>
              <w:sz w:val="36"/>
              <w:szCs w:val="36"/>
              <w:highlight w:val="none"/>
              <w14:textFill>
                <w14:solidFill>
                  <w14:schemeClr w14:val="tx1"/>
                </w14:solidFill>
              </w14:textFill>
            </w:rPr>
            <w:t>录</w:t>
          </w:r>
        </w:p>
        <w:p>
          <w:pPr>
            <w:pStyle w:val="57"/>
            <w:tabs>
              <w:tab w:val="right" w:leader="dot" w:pos="8300"/>
            </w:tabs>
            <w:spacing w:line="480" w:lineRule="auto"/>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"_Toc4350_WPSOffice_Level1" </w:instrText>
          </w:r>
          <w:r>
            <w:rPr>
              <w:color w:val="000000" w:themeColor="text1"/>
              <w:highlight w:val="none"/>
              <w14:textFill>
                <w14:solidFill>
                  <w14:schemeClr w14:val="tx1"/>
                </w14:solidFill>
              </w14:textFill>
            </w:rPr>
            <w:fldChar w:fldCharType="separate"/>
          </w:r>
          <w:r>
            <w:rPr>
              <w:rFonts w:hint="eastAsia" w:asciiTheme="majorEastAsia" w:hAnsiTheme="majorEastAsia" w:eastAsiaTheme="majorEastAsia"/>
              <w:color w:val="000000" w:themeColor="text1"/>
              <w:sz w:val="28"/>
              <w:szCs w:val="28"/>
              <w:highlight w:val="none"/>
              <w14:textFill>
                <w14:solidFill>
                  <w14:schemeClr w14:val="tx1"/>
                </w14:solidFill>
              </w14:textFill>
            </w:rPr>
            <w:t>第一章 投标邀请</w:t>
          </w:r>
          <w:r>
            <w:rPr>
              <w:color w:val="000000" w:themeColor="text1"/>
              <w:sz w:val="28"/>
              <w:szCs w:val="28"/>
              <w:highlight w:val="none"/>
              <w14:textFill>
                <w14:solidFill>
                  <w14:schemeClr w14:val="tx1"/>
                </w14:solidFill>
              </w14:textFill>
            </w:rPr>
            <w:tab/>
          </w:r>
          <w:bookmarkStart w:id="1" w:name="_Toc4350_WPSOffice_Level1Page"/>
          <w:r>
            <w:rPr>
              <w:color w:val="000000" w:themeColor="text1"/>
              <w:sz w:val="28"/>
              <w:szCs w:val="28"/>
              <w:highlight w:val="none"/>
              <w14:textFill>
                <w14:solidFill>
                  <w14:schemeClr w14:val="tx1"/>
                </w14:solidFill>
              </w14:textFill>
            </w:rPr>
            <w:t>3</w:t>
          </w:r>
          <w:bookmarkEnd w:id="1"/>
          <w:r>
            <w:rPr>
              <w:color w:val="000000" w:themeColor="text1"/>
              <w:sz w:val="28"/>
              <w:szCs w:val="28"/>
              <w:highlight w:val="none"/>
              <w14:textFill>
                <w14:solidFill>
                  <w14:schemeClr w14:val="tx1"/>
                </w14:solidFill>
              </w14:textFill>
            </w:rPr>
            <w:fldChar w:fldCharType="end"/>
          </w:r>
        </w:p>
        <w:p>
          <w:pPr>
            <w:pStyle w:val="57"/>
            <w:tabs>
              <w:tab w:val="right" w:leader="dot" w:pos="8300"/>
            </w:tabs>
            <w:spacing w:line="480" w:lineRule="auto"/>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"_Toc25017_WPSOffice_Level1"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sz w:val="28"/>
              <w:szCs w:val="28"/>
              <w:highlight w:val="none"/>
              <w14:textFill>
                <w14:solidFill>
                  <w14:schemeClr w14:val="tx1"/>
                </w14:solidFill>
              </w14:textFill>
            </w:rPr>
            <w:t>第二章 投标人须知</w:t>
          </w:r>
          <w:r>
            <w:rPr>
              <w:color w:val="000000" w:themeColor="text1"/>
              <w:sz w:val="28"/>
              <w:szCs w:val="28"/>
              <w:highlight w:val="none"/>
              <w14:textFill>
                <w14:solidFill>
                  <w14:schemeClr w14:val="tx1"/>
                </w14:solidFill>
              </w14:textFill>
            </w:rPr>
            <w:tab/>
          </w:r>
          <w:r>
            <w:rPr>
              <w:rFonts w:hint="eastAsia"/>
              <w:color w:val="000000" w:themeColor="text1"/>
              <w:sz w:val="28"/>
              <w:szCs w:val="28"/>
              <w:highlight w:val="none"/>
              <w14:textFill>
                <w14:solidFill>
                  <w14:schemeClr w14:val="tx1"/>
                </w14:solidFill>
              </w14:textFill>
            </w:rPr>
            <w:t>7</w:t>
          </w:r>
          <w:r>
            <w:rPr>
              <w:rFonts w:hint="eastAsia"/>
              <w:color w:val="000000" w:themeColor="text1"/>
              <w:sz w:val="28"/>
              <w:szCs w:val="28"/>
              <w:highlight w:val="none"/>
              <w14:textFill>
                <w14:solidFill>
                  <w14:schemeClr w14:val="tx1"/>
                </w14:solidFill>
              </w14:textFill>
            </w:rPr>
            <w:fldChar w:fldCharType="end"/>
          </w:r>
        </w:p>
        <w:p>
          <w:pPr>
            <w:pStyle w:val="57"/>
            <w:tabs>
              <w:tab w:val="right" w:leader="dot" w:pos="8300"/>
            </w:tabs>
            <w:spacing w:line="480" w:lineRule="auto"/>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"_Toc13072_WPSOffice_Level1"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sz w:val="28"/>
              <w:szCs w:val="28"/>
              <w:highlight w:val="none"/>
              <w14:textFill>
                <w14:solidFill>
                  <w14:schemeClr w14:val="tx1"/>
                </w14:solidFill>
              </w14:textFill>
            </w:rPr>
            <w:t>第三章 招标需求</w:t>
          </w:r>
          <w:r>
            <w:rPr>
              <w:color w:val="000000" w:themeColor="text1"/>
              <w:sz w:val="28"/>
              <w:szCs w:val="28"/>
              <w:highlight w:val="none"/>
              <w14:textFill>
                <w14:solidFill>
                  <w14:schemeClr w14:val="tx1"/>
                </w14:solidFill>
              </w14:textFill>
            </w:rPr>
            <w:tab/>
          </w:r>
          <w:r>
            <w:rPr>
              <w:rFonts w:hint="eastAsia"/>
              <w:color w:val="000000" w:themeColor="text1"/>
              <w:sz w:val="28"/>
              <w:szCs w:val="28"/>
              <w:highlight w:val="none"/>
              <w14:textFill>
                <w14:solidFill>
                  <w14:schemeClr w14:val="tx1"/>
                </w14:solidFill>
              </w14:textFill>
            </w:rPr>
            <w:t>16</w:t>
          </w:r>
          <w:r>
            <w:rPr>
              <w:rFonts w:hint="eastAsia"/>
              <w:color w:val="000000" w:themeColor="text1"/>
              <w:sz w:val="28"/>
              <w:szCs w:val="28"/>
              <w:highlight w:val="none"/>
              <w14:textFill>
                <w14:solidFill>
                  <w14:schemeClr w14:val="tx1"/>
                </w14:solidFill>
              </w14:textFill>
            </w:rPr>
            <w:fldChar w:fldCharType="end"/>
          </w:r>
        </w:p>
        <w:p>
          <w:pPr>
            <w:pStyle w:val="57"/>
            <w:tabs>
              <w:tab w:val="right" w:leader="dot" w:pos="8300"/>
            </w:tabs>
            <w:spacing w:line="480" w:lineRule="auto"/>
            <w:rPr>
              <w:rFonts w:hint="eastAsia" w:eastAsia="宋体"/>
              <w:color w:val="000000" w:themeColor="text1"/>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"_Toc31173_WPSOffice_Level1"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sz w:val="28"/>
              <w:szCs w:val="28"/>
              <w:highlight w:val="none"/>
              <w14:textFill>
                <w14:solidFill>
                  <w14:schemeClr w14:val="tx1"/>
                </w14:solidFill>
              </w14:textFill>
            </w:rPr>
            <w:t>第四章 评标</w:t>
          </w:r>
          <w:r>
            <w:rPr>
              <w:color w:val="000000" w:themeColor="text1"/>
              <w:sz w:val="28"/>
              <w:szCs w:val="28"/>
              <w:highlight w:val="none"/>
              <w14:textFill>
                <w14:solidFill>
                  <w14:schemeClr w14:val="tx1"/>
                </w14:solidFill>
              </w14:textFill>
            </w:rPr>
            <w:tab/>
          </w:r>
          <w:r>
            <w:rPr>
              <w:rFonts w:hint="eastAsia"/>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lang w:val="en-US" w:eastAsia="zh-CN"/>
              <w14:textFill>
                <w14:solidFill>
                  <w14:schemeClr w14:val="tx1"/>
                </w14:solidFill>
              </w14:textFill>
            </w:rPr>
            <w:t>26</w:t>
          </w:r>
        </w:p>
        <w:p>
          <w:pPr>
            <w:pStyle w:val="57"/>
            <w:tabs>
              <w:tab w:val="right" w:leader="dot" w:pos="8300"/>
            </w:tabs>
            <w:spacing w:line="480" w:lineRule="auto"/>
            <w:rPr>
              <w:rFonts w:hint="eastAsia" w:eastAsia="宋体"/>
              <w:color w:val="000000" w:themeColor="text1"/>
              <w:sz w:val="28"/>
              <w:szCs w:val="28"/>
              <w:highlight w:val="none"/>
              <w:lang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"_Toc27944_WPSOffice_Level1"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sz w:val="28"/>
              <w:szCs w:val="28"/>
              <w:highlight w:val="none"/>
              <w14:textFill>
                <w14:solidFill>
                  <w14:schemeClr w14:val="tx1"/>
                </w14:solidFill>
              </w14:textFill>
            </w:rPr>
            <w:t>第五章 拟签订的合同文本</w:t>
          </w:r>
          <w:r>
            <w:rPr>
              <w:color w:val="000000" w:themeColor="text1"/>
              <w:sz w:val="28"/>
              <w:szCs w:val="28"/>
              <w:highlight w:val="none"/>
              <w14:textFill>
                <w14:solidFill>
                  <w14:schemeClr w14:val="tx1"/>
                </w14:solidFill>
              </w14:textFill>
            </w:rPr>
            <w:tab/>
          </w:r>
          <w:r>
            <w:rPr>
              <w:rFonts w:hint="eastAsia"/>
              <w:color w:val="000000" w:themeColor="text1"/>
              <w:sz w:val="28"/>
              <w:szCs w:val="28"/>
              <w:highlight w:val="none"/>
              <w:lang w:val="en-US" w:eastAsia="zh-CN"/>
              <w14:textFill>
                <w14:solidFill>
                  <w14:schemeClr w14:val="tx1"/>
                </w14:solidFill>
              </w14:textFill>
            </w:rPr>
            <w:t>3</w:t>
          </w:r>
          <w:r>
            <w:rPr>
              <w:rFonts w:hint="eastAsia"/>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lang w:val="en-US" w:eastAsia="zh-CN"/>
              <w14:textFill>
                <w14:solidFill>
                  <w14:schemeClr w14:val="tx1"/>
                </w14:solidFill>
              </w14:textFill>
            </w:rPr>
            <w:t>6</w:t>
          </w:r>
        </w:p>
        <w:p>
          <w:pPr>
            <w:pStyle w:val="57"/>
            <w:tabs>
              <w:tab w:val="right" w:leader="dot" w:pos="8300"/>
            </w:tabs>
            <w:spacing w:line="48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"_Toc5481_WPSOffice_Level1"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sz w:val="28"/>
              <w:szCs w:val="28"/>
              <w:highlight w:val="none"/>
              <w14:textFill>
                <w14:solidFill>
                  <w14:schemeClr w14:val="tx1"/>
                </w14:solidFill>
              </w14:textFill>
            </w:rPr>
            <w:t>第六章 投标文件格式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t>5</w:t>
          </w:r>
          <w:r>
            <w:rPr>
              <w:rFonts w:hint="eastAsia"/>
              <w:color w:val="000000" w:themeColor="text1"/>
              <w:sz w:val="28"/>
              <w:szCs w:val="28"/>
              <w:highlight w:val="none"/>
              <w:lang w:val="en-US" w:eastAsia="zh-CN"/>
              <w14:textFill>
                <w14:solidFill>
                  <w14:schemeClr w14:val="tx1"/>
                </w14:solidFill>
              </w14:textFill>
            </w:rPr>
            <w:t>4</w:t>
          </w:r>
        </w:p>
      </w:sdtContent>
    </w:sdt>
    <w:bookmarkEnd w:id="0"/>
    <w:p>
      <w:pPr>
        <w:spacing w:line="480" w:lineRule="auto"/>
        <w:rPr>
          <w:color w:val="000000" w:themeColor="text1"/>
          <w:sz w:val="28"/>
          <w:szCs w:val="28"/>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rPr>
          <w:rFonts w:asciiTheme="majorEastAsia" w:hAnsiTheme="majorEastAsia" w:eastAsiaTheme="majorEastAsia"/>
          <w:b/>
          <w:color w:val="000000" w:themeColor="text1"/>
          <w:sz w:val="36"/>
          <w:szCs w:val="36"/>
          <w:highlight w:val="none"/>
          <w14:textFill>
            <w14:solidFill>
              <w14:schemeClr w14:val="tx1"/>
            </w14:solidFill>
          </w14:textFill>
        </w:rPr>
      </w:pPr>
      <w:r>
        <w:rPr>
          <w:rFonts w:hint="eastAsia" w:asciiTheme="majorEastAsia" w:hAnsiTheme="majorEastAsia" w:eastAsiaTheme="majorEastAsia"/>
          <w:b/>
          <w:color w:val="000000" w:themeColor="text1"/>
          <w:kern w:val="0"/>
          <w:sz w:val="36"/>
          <w:szCs w:val="36"/>
          <w:highlight w:val="none"/>
          <w14:textFill>
            <w14:solidFill>
              <w14:schemeClr w14:val="tx1"/>
            </w14:solidFill>
          </w14:textFill>
        </w:rPr>
        <w:br w:type="page"/>
      </w:r>
    </w:p>
    <w:p>
      <w:pPr>
        <w:numPr>
          <w:ilvl w:val="0"/>
          <w:numId w:val="3"/>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000000" w:themeColor="text1"/>
          <w:sz w:val="36"/>
          <w:szCs w:val="36"/>
          <w:highlight w:val="none"/>
          <w14:textFill>
            <w14:solidFill>
              <w14:schemeClr w14:val="tx1"/>
            </w14:solidFill>
          </w14:textFill>
        </w:rPr>
      </w:pPr>
      <w:bookmarkStart w:id="2" w:name="_Toc4350_WPSOffice_Level1"/>
      <w:r>
        <w:rPr>
          <w:rFonts w:hint="eastAsia" w:ascii="宋体" w:hAnsi="宋体" w:cs="宋体"/>
          <w:b/>
          <w:color w:val="000000" w:themeColor="text1"/>
          <w:kern w:val="0"/>
          <w:sz w:val="36"/>
          <w:szCs w:val="36"/>
          <w:highlight w:val="none"/>
          <w14:textFill>
            <w14:solidFill>
              <w14:schemeClr w14:val="tx1"/>
            </w14:solidFill>
          </w14:textFill>
        </w:rPr>
        <w:t>投标邀请</w:t>
      </w:r>
      <w:bookmarkEnd w:id="2"/>
    </w:p>
    <w:p>
      <w:pPr>
        <w:pStyle w:val="4"/>
        <w:widowControl/>
        <w:ind w:firstLine="480" w:firstLineChars="200"/>
        <w:rPr>
          <w:rFonts w:cs="宋体"/>
          <w:b w:val="0"/>
          <w:color w:val="000000" w:themeColor="text1"/>
          <w:sz w:val="24"/>
          <w:szCs w:val="24"/>
          <w:highlight w:val="none"/>
          <w14:textFill>
            <w14:solidFill>
              <w14:schemeClr w14:val="tx1"/>
            </w14:solidFill>
          </w14:textFill>
        </w:rPr>
      </w:pPr>
      <w:bookmarkStart w:id="3" w:name="_Toc28359002"/>
      <w:bookmarkStart w:id="4" w:name="_Toc35393790"/>
      <w:bookmarkStart w:id="5" w:name="_Toc35393621"/>
      <w:bookmarkStart w:id="6" w:name="_Toc28359079"/>
      <w:bookmarkStart w:id="7" w:name="_Hlk24379207"/>
      <w:r>
        <w:rPr>
          <w:rFonts w:cs="宋体"/>
          <w:b w:val="0"/>
          <w:color w:val="000000" w:themeColor="text1"/>
          <w:sz w:val="24"/>
          <w:szCs w:val="24"/>
          <w:highlight w:val="none"/>
          <w14:textFill>
            <w14:solidFill>
              <w14:schemeClr w14:val="tx1"/>
            </w14:solidFill>
          </w14:textFill>
        </w:rPr>
        <w:t>台州天兴工程管理咨询有限公司受</w:t>
      </w:r>
      <w:r>
        <w:rPr>
          <w:rFonts w:hint="eastAsia" w:cs="宋体"/>
          <w:b w:val="0"/>
          <w:color w:val="000000" w:themeColor="text1"/>
          <w:sz w:val="24"/>
          <w:szCs w:val="24"/>
          <w:highlight w:val="none"/>
          <w14:textFill>
            <w14:solidFill>
              <w14:schemeClr w14:val="tx1"/>
            </w14:solidFill>
          </w14:textFill>
        </w:rPr>
        <w:t>台州市自然资源和规划信息中心</w:t>
      </w:r>
      <w:r>
        <w:rPr>
          <w:rFonts w:cs="宋体"/>
          <w:b w:val="0"/>
          <w:color w:val="000000" w:themeColor="text1"/>
          <w:sz w:val="24"/>
          <w:szCs w:val="24"/>
          <w:highlight w:val="none"/>
          <w14:textFill>
            <w14:solidFill>
              <w14:schemeClr w14:val="tx1"/>
            </w14:solidFill>
          </w14:textFill>
        </w:rPr>
        <w:t>委托，根据台州市政府采购（分散采购）预算执行确认书（</w:t>
      </w:r>
      <w:r>
        <w:rPr>
          <w:rFonts w:hint="eastAsia" w:cs="宋体"/>
          <w:b w:val="0"/>
          <w:color w:val="000000" w:themeColor="text1"/>
          <w:sz w:val="24"/>
          <w:szCs w:val="24"/>
          <w:highlight w:val="none"/>
          <w14:textFill>
            <w14:solidFill>
              <w14:schemeClr w14:val="tx1"/>
            </w14:solidFill>
          </w14:textFill>
        </w:rPr>
        <w:t>台财采确临[2026]1860号</w:t>
      </w:r>
      <w:r>
        <w:rPr>
          <w:rFonts w:hint="eastAsia" w:cs="宋体"/>
          <w:b w:val="0"/>
          <w:color w:val="000000" w:themeColor="text1"/>
          <w:sz w:val="24"/>
          <w:szCs w:val="24"/>
          <w:highlight w:val="none"/>
          <w:lang w:eastAsia="zh-CN"/>
          <w14:textFill>
            <w14:solidFill>
              <w14:schemeClr w14:val="tx1"/>
            </w14:solidFill>
          </w14:textFill>
        </w:rPr>
        <w:t>、台财采确临[2026]186</w:t>
      </w:r>
      <w:r>
        <w:rPr>
          <w:rFonts w:hint="eastAsia" w:cs="宋体"/>
          <w:b w:val="0"/>
          <w:color w:val="000000" w:themeColor="text1"/>
          <w:sz w:val="24"/>
          <w:szCs w:val="24"/>
          <w:highlight w:val="none"/>
          <w:lang w:val="en-US" w:eastAsia="zh-CN"/>
          <w14:textFill>
            <w14:solidFill>
              <w14:schemeClr w14:val="tx1"/>
            </w14:solidFill>
          </w14:textFill>
        </w:rPr>
        <w:t>1</w:t>
      </w:r>
      <w:r>
        <w:rPr>
          <w:rFonts w:hint="eastAsia" w:cs="宋体"/>
          <w:b w:val="0"/>
          <w:color w:val="000000" w:themeColor="text1"/>
          <w:sz w:val="24"/>
          <w:szCs w:val="24"/>
          <w:highlight w:val="none"/>
          <w:lang w:eastAsia="zh-CN"/>
          <w14:textFill>
            <w14:solidFill>
              <w14:schemeClr w14:val="tx1"/>
            </w14:solidFill>
          </w14:textFill>
        </w:rPr>
        <w:t>号、台财采确临[2026]18</w:t>
      </w:r>
      <w:r>
        <w:rPr>
          <w:rFonts w:hint="eastAsia" w:cs="宋体"/>
          <w:b w:val="0"/>
          <w:color w:val="000000" w:themeColor="text1"/>
          <w:sz w:val="24"/>
          <w:szCs w:val="24"/>
          <w:highlight w:val="none"/>
          <w:lang w:val="en-US" w:eastAsia="zh-CN"/>
          <w14:textFill>
            <w14:solidFill>
              <w14:schemeClr w14:val="tx1"/>
            </w14:solidFill>
          </w14:textFill>
        </w:rPr>
        <w:t>59</w:t>
      </w:r>
      <w:r>
        <w:rPr>
          <w:rFonts w:hint="eastAsia" w:cs="宋体"/>
          <w:b w:val="0"/>
          <w:color w:val="000000" w:themeColor="text1"/>
          <w:sz w:val="24"/>
          <w:szCs w:val="24"/>
          <w:highlight w:val="none"/>
          <w:lang w:eastAsia="zh-CN"/>
          <w14:textFill>
            <w14:solidFill>
              <w14:schemeClr w14:val="tx1"/>
            </w14:solidFill>
          </w14:textFill>
        </w:rPr>
        <w:t>号</w:t>
      </w:r>
      <w:r>
        <w:rPr>
          <w:rFonts w:cs="宋体"/>
          <w:b w:val="0"/>
          <w:color w:val="000000" w:themeColor="text1"/>
          <w:sz w:val="24"/>
          <w:szCs w:val="24"/>
          <w:highlight w:val="none"/>
          <w14:textFill>
            <w14:solidFill>
              <w14:schemeClr w14:val="tx1"/>
            </w14:solidFill>
          </w14:textFill>
        </w:rPr>
        <w:t>）确认，现就</w:t>
      </w:r>
      <w:r>
        <w:rPr>
          <w:rFonts w:hint="eastAsia" w:cs="宋体"/>
          <w:b w:val="0"/>
          <w:color w:val="000000" w:themeColor="text1"/>
          <w:sz w:val="24"/>
          <w:szCs w:val="24"/>
          <w:highlight w:val="none"/>
          <w14:textFill>
            <w14:solidFill>
              <w14:schemeClr w14:val="tx1"/>
            </w14:solidFill>
          </w14:textFill>
        </w:rPr>
        <w:t>台州市区基础测绘地理信息资源更新项目</w:t>
      </w:r>
      <w:r>
        <w:rPr>
          <w:rFonts w:hint="eastAsia" w:cs="宋体"/>
          <w:b w:val="0"/>
          <w:color w:val="000000" w:themeColor="text1"/>
          <w:sz w:val="24"/>
          <w:szCs w:val="24"/>
          <w:highlight w:val="none"/>
          <w:lang w:eastAsia="zh-CN"/>
          <w14:textFill>
            <w14:solidFill>
              <w14:schemeClr w14:val="tx1"/>
            </w14:solidFill>
          </w14:textFill>
        </w:rPr>
        <w:t>（标段一、标段二、标段三：项目生产）</w:t>
      </w:r>
      <w:r>
        <w:rPr>
          <w:rFonts w:hint="eastAsia" w:cs="宋体"/>
          <w:b w:val="0"/>
          <w:color w:val="000000" w:themeColor="text1"/>
          <w:sz w:val="24"/>
          <w:szCs w:val="24"/>
          <w:highlight w:val="none"/>
          <w14:textFill>
            <w14:solidFill>
              <w14:schemeClr w14:val="tx1"/>
            </w14:solidFill>
          </w14:textFill>
        </w:rPr>
        <w:t>进行公开招标，欢迎符合资</w:t>
      </w:r>
      <w:r>
        <w:rPr>
          <w:rFonts w:cs="宋体"/>
          <w:b w:val="0"/>
          <w:color w:val="000000" w:themeColor="text1"/>
          <w:sz w:val="24"/>
          <w:szCs w:val="24"/>
          <w:highlight w:val="none"/>
          <w14:textFill>
            <w14:solidFill>
              <w14:schemeClr w14:val="tx1"/>
            </w14:solidFill>
          </w14:textFill>
        </w:rPr>
        <w:t>格条件的国内投标人参加投标。</w:t>
      </w:r>
    </w:p>
    <w:p>
      <w:pPr>
        <w:pStyle w:val="4"/>
        <w:ind w:firstLine="482" w:firstLineChars="200"/>
        <w:rPr>
          <w:rFonts w:cs="宋体"/>
          <w:bCs/>
          <w:color w:val="000000" w:themeColor="text1"/>
          <w:sz w:val="24"/>
          <w:szCs w:val="24"/>
          <w:highlight w:val="none"/>
          <w14:textFill>
            <w14:solidFill>
              <w14:schemeClr w14:val="tx1"/>
            </w14:solidFill>
          </w14:textFill>
        </w:rPr>
      </w:pPr>
      <w:r>
        <w:rPr>
          <w:rFonts w:hint="eastAsia" w:cs="宋体"/>
          <w:bCs/>
          <w:color w:val="000000" w:themeColor="text1"/>
          <w:sz w:val="24"/>
          <w:szCs w:val="24"/>
          <w:highlight w:val="none"/>
          <w14:textFill>
            <w14:solidFill>
              <w14:schemeClr w14:val="tx1"/>
            </w14:solidFill>
          </w14:textFill>
        </w:rPr>
        <w:t>一、项目基本情况</w:t>
      </w:r>
      <w:bookmarkEnd w:id="3"/>
      <w:bookmarkEnd w:id="4"/>
      <w:bookmarkEnd w:id="5"/>
      <w:bookmarkEnd w:id="6"/>
    </w:p>
    <w:p>
      <w:pPr>
        <w:spacing w:line="360" w:lineRule="auto"/>
        <w:ind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r>
        <w:rPr>
          <w:rFonts w:hint="eastAsia" w:ascii="宋体" w:hAnsi="宋体" w:cs="宋体"/>
          <w:color w:val="000000" w:themeColor="text1"/>
          <w:sz w:val="24"/>
          <w:highlight w:val="none"/>
          <w:lang w:eastAsia="zh-CN"/>
          <w14:textFill>
            <w14:solidFill>
              <w14:schemeClr w14:val="tx1"/>
            </w14:solidFill>
          </w14:textFill>
        </w:rPr>
        <w:t>331000262050070000004-TZTX-2026-GK033</w:t>
      </w:r>
    </w:p>
    <w:bookmarkEnd w:id="7"/>
    <w:p>
      <w:pPr>
        <w:spacing w:line="360" w:lineRule="auto"/>
        <w:ind w:firstLine="480" w:firstLineChars="200"/>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cs="宋体"/>
          <w:color w:val="000000" w:themeColor="text1"/>
          <w:kern w:val="0"/>
          <w:sz w:val="24"/>
          <w:highlight w:val="none"/>
          <w14:textFill>
            <w14:solidFill>
              <w14:schemeClr w14:val="tx1"/>
            </w14:solidFill>
          </w14:textFill>
        </w:rPr>
        <w:t>台州市区基础测绘地理信息资源更新项目</w:t>
      </w:r>
      <w:r>
        <w:rPr>
          <w:rFonts w:hint="eastAsia" w:ascii="宋体" w:hAnsi="宋体" w:cs="宋体"/>
          <w:color w:val="000000" w:themeColor="text1"/>
          <w:kern w:val="0"/>
          <w:sz w:val="24"/>
          <w:highlight w:val="none"/>
          <w:lang w:eastAsia="zh-CN"/>
          <w14:textFill>
            <w14:solidFill>
              <w14:schemeClr w14:val="tx1"/>
            </w14:solidFill>
          </w14:textFill>
        </w:rPr>
        <w:t>（标段一、标段二、标段三：项目生产）</w:t>
      </w:r>
    </w:p>
    <w:tbl>
      <w:tblPr>
        <w:tblStyle w:val="31"/>
        <w:tblpPr w:leftFromText="181" w:rightFromText="181" w:bottomFromText="170" w:vertAnchor="text" w:tblpXSpec="center" w:tblpY="1"/>
        <w:tblOverlap w:val="never"/>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15"/>
        <w:gridCol w:w="3931"/>
        <w:gridCol w:w="465"/>
        <w:gridCol w:w="465"/>
        <w:gridCol w:w="112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标段号</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firstLine="120" w:firstLineChars="5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bidi="ar"/>
                <w14:textFill>
                  <w14:solidFill>
                    <w14:schemeClr w14:val="tx1"/>
                  </w14:solidFill>
                </w14:textFill>
              </w:rPr>
              <w:t>标段</w:t>
            </w:r>
            <w:r>
              <w:rPr>
                <w:rFonts w:hint="eastAsia" w:ascii="宋体" w:hAnsi="宋体" w:cs="宋体"/>
                <w:b/>
                <w:color w:val="000000" w:themeColor="text1"/>
                <w:sz w:val="24"/>
                <w:highlight w:val="none"/>
                <w:lang w:bidi="ar"/>
                <w14:textFill>
                  <w14:solidFill>
                    <w14:schemeClr w14:val="tx1"/>
                  </w14:solidFill>
                </w14:textFill>
              </w:rPr>
              <w:t>名称</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kern w:val="0"/>
                <w:sz w:val="24"/>
                <w:highlight w:val="none"/>
                <w:lang w:bidi="ar"/>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简要技术要求</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lang w:bidi="ar"/>
                <w14:textFill>
                  <w14:solidFill>
                    <w14:schemeClr w14:val="tx1"/>
                  </w14:solidFill>
                </w14:textFill>
              </w:rPr>
              <w:t>数量</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单位</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预算</w:t>
            </w:r>
          </w:p>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（万元）</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最高限价</w:t>
            </w:r>
          </w:p>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bidi="ar"/>
                <w14:textFill>
                  <w14:solidFill>
                    <w14:schemeClr w14:val="tx1"/>
                  </w14:solidFill>
                </w14:textFill>
              </w:rPr>
              <w:t>一</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台州市区基础测绘地理信息资源更新项目（黄岩）</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rFonts w:hint="eastAsia" w:ascii="宋体" w:hAnsi="宋体" w:cs="宋体"/>
                <w:b/>
                <w:color w:val="000000" w:themeColor="text1"/>
                <w:sz w:val="24"/>
                <w:highlight w:val="none"/>
                <w14:textFill>
                  <w14:solidFill>
                    <w14:schemeClr w14:val="tx1"/>
                  </w14:solidFill>
                </w14:textFill>
              </w:rPr>
            </w:pPr>
            <w:r>
              <w:rPr>
                <w:rFonts w:cs="宋体"/>
                <w:color w:val="000000" w:themeColor="text1"/>
                <w:kern w:val="2"/>
                <w:highlight w:val="none"/>
                <w:lang w:bidi="ar"/>
                <w14:textFill>
                  <w14:solidFill>
                    <w14:schemeClr w14:val="tx1"/>
                  </w14:solidFill>
                </w14:textFill>
              </w:rPr>
              <w:t>②根据《浙江省时空信息数据更新实施方案》及省厅要求，</w:t>
            </w:r>
            <w:r>
              <w:rPr>
                <w:color w:val="000000" w:themeColor="text1"/>
                <w:kern w:val="2"/>
                <w:highlight w:val="none"/>
                <w14:textFill>
                  <w14:solidFill>
                    <w14:schemeClr w14:val="tx1"/>
                  </w14:solidFill>
                </w14:textFill>
              </w:rPr>
              <w:t>开展时空信息数据库更新，覆盖黄岩区</w:t>
            </w:r>
            <w:r>
              <w:rPr>
                <w:rFonts w:hint="eastAsia"/>
                <w:color w:val="000000" w:themeColor="text1"/>
                <w:kern w:val="2"/>
                <w:highlight w:val="none"/>
                <w:lang w:val="en-US" w:eastAsia="zh-CN"/>
                <w14:textFill>
                  <w14:solidFill>
                    <w14:schemeClr w14:val="tx1"/>
                  </w14:solidFill>
                </w14:textFill>
              </w:rPr>
              <w:t>1098</w:t>
            </w:r>
            <w:r>
              <w:rPr>
                <w:color w:val="000000" w:themeColor="text1"/>
                <w:kern w:val="2"/>
                <w:highlight w:val="none"/>
                <w14:textFill>
                  <w14:solidFill>
                    <w14:schemeClr w14:val="tx1"/>
                  </w14:solidFill>
                </w14:textFill>
              </w:rPr>
              <w:t>平方千米，包括地理实体（</w:t>
            </w:r>
            <w:r>
              <w:rPr>
                <w:color w:val="000000" w:themeColor="text1"/>
                <w:kern w:val="2"/>
                <w:highlight w:val="none"/>
                <w:lang w:val="en-US"/>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color w:val="000000" w:themeColor="text1"/>
                <w:kern w:val="2"/>
                <w:highlight w:val="none"/>
                <w:lang w:val="en-US"/>
                <w14:textFill>
                  <w14:solidFill>
                    <w14:schemeClr w14:val="tx1"/>
                  </w14:solidFill>
                </w14:textFill>
              </w:rPr>
              <w:t>2000</w:t>
            </w:r>
            <w:r>
              <w:rPr>
                <w:color w:val="000000" w:themeColor="text1"/>
                <w:kern w:val="2"/>
                <w:highlight w:val="none"/>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color w:val="000000" w:themeColor="text1"/>
                <w:kern w:val="2"/>
                <w:highlight w:val="none"/>
                <w14:textFill>
                  <w14:solidFill>
                    <w14:schemeClr w14:val="tx1"/>
                  </w14:solidFill>
                </w14:textFill>
              </w:rPr>
              <w:t>采集更新等工作。</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kern w:val="0"/>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160.00</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lang w:val="en-US" w:eastAsia="zh-CN" w:bidi="ar"/>
                <w14:textFill>
                  <w14:solidFill>
                    <w14:schemeClr w14:val="tx1"/>
                  </w14:solidFill>
                </w14:textFill>
              </w:rPr>
              <w:t>二</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eastAsia="zh-CN" w:bidi="ar"/>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台州市区基础测绘地理信息资源更新项目（椒江）</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rFonts w:hint="eastAsia" w:ascii="宋体" w:hAnsi="宋体" w:cs="宋体"/>
                <w:b/>
                <w:color w:val="000000" w:themeColor="text1"/>
                <w:sz w:val="24"/>
                <w:highlight w:val="none"/>
                <w14:textFill>
                  <w14:solidFill>
                    <w14:schemeClr w14:val="tx1"/>
                  </w14:solidFill>
                </w14:textFill>
              </w:rPr>
            </w:pPr>
            <w:r>
              <w:rPr>
                <w:rFonts w:cs="宋体"/>
                <w:bCs/>
                <w:color w:val="000000" w:themeColor="text1"/>
                <w:spacing w:val="6"/>
                <w:kern w:val="2"/>
                <w:highlight w:val="none"/>
                <w:lang w:bidi="ar"/>
                <w14:textFill>
                  <w14:solidFill>
                    <w14:schemeClr w14:val="tx1"/>
                  </w14:solidFill>
                </w14:textFill>
              </w:rPr>
              <w:t>②</w:t>
            </w:r>
            <w:r>
              <w:rPr>
                <w:rFonts w:cs="宋体"/>
                <w:color w:val="000000" w:themeColor="text1"/>
                <w:kern w:val="2"/>
                <w:highlight w:val="none"/>
                <w:lang w:bidi="ar"/>
                <w14:textFill>
                  <w14:solidFill>
                    <w14:schemeClr w14:val="tx1"/>
                  </w14:solidFill>
                </w14:textFill>
              </w:rPr>
              <w:t>根据《浙江省时空信息数据更新实施方案》及省厅要求，开展时空信息数据库更新，覆盖椒江、台州湾新区共</w:t>
            </w:r>
            <w:r>
              <w:rPr>
                <w:rFonts w:hint="eastAsia" w:cs="宋体"/>
                <w:color w:val="000000" w:themeColor="text1"/>
                <w:kern w:val="2"/>
                <w:highlight w:val="none"/>
                <w:lang w:val="en-US" w:eastAsia="zh-CN" w:bidi="ar"/>
                <w14:textFill>
                  <w14:solidFill>
                    <w14:schemeClr w14:val="tx1"/>
                  </w14:solidFill>
                </w14:textFill>
              </w:rPr>
              <w:t>232</w:t>
            </w:r>
            <w:r>
              <w:rPr>
                <w:rFonts w:cs="宋体"/>
                <w:color w:val="000000" w:themeColor="text1"/>
                <w:kern w:val="2"/>
                <w:highlight w:val="none"/>
                <w:lang w:bidi="ar"/>
                <w14:textFill>
                  <w14:solidFill>
                    <w14:schemeClr w14:val="tx1"/>
                  </w14:solidFill>
                </w14:textFill>
              </w:rPr>
              <w:t>平方千米，包括地理实体（</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bidi="ar"/>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rFonts w:cs="宋体"/>
                <w:color w:val="000000" w:themeColor="text1"/>
                <w:kern w:val="2"/>
                <w:highlight w:val="none"/>
                <w:lang w:bidi="ar"/>
                <w14:textFill>
                  <w14:solidFill>
                    <w14:schemeClr w14:val="tx1"/>
                  </w14:solidFill>
                </w14:textFill>
              </w:rPr>
              <w:t>采集更新等工作。</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kern w:val="0"/>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val="en-US"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4</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val="en-US"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4</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cs="宋体"/>
                <w:color w:val="000000" w:themeColor="text1"/>
                <w:sz w:val="24"/>
                <w:highlight w:val="none"/>
                <w:lang w:val="en-US" w:eastAsia="zh-CN" w:bidi="ar"/>
                <w14:textFill>
                  <w14:solidFill>
                    <w14:schemeClr w14:val="tx1"/>
                  </w14:solidFill>
                </w14:textFill>
              </w:rPr>
              <w:t>三</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台州市区基础测绘地理信息资源更新项目（路桥、台州湾新区）</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rFonts w:hint="default" w:cs="宋体"/>
                <w:color w:val="000000" w:themeColor="text1"/>
                <w:kern w:val="2"/>
                <w:highlight w:val="none"/>
                <w:lang w:bidi="ar"/>
                <w14:textFill>
                  <w14:solidFill>
                    <w14:schemeClr w14:val="tx1"/>
                  </w14:solidFill>
                </w14:textFill>
              </w:rPr>
            </w:pPr>
            <w:r>
              <w:rPr>
                <w:rFonts w:cs="宋体"/>
                <w:color w:val="000000" w:themeColor="text1"/>
                <w:kern w:val="2"/>
                <w:highlight w:val="none"/>
                <w:lang w:bidi="ar"/>
                <w14:textFill>
                  <w14:solidFill>
                    <w14:schemeClr w14:val="tx1"/>
                  </w14:solidFill>
                </w14:textFill>
              </w:rPr>
              <w:t>②根据《浙江省时空信息数据更新实施方案》及省厅要求，开展时空信息数据库更新，覆盖</w:t>
            </w:r>
            <w:r>
              <w:rPr>
                <w:rFonts w:hint="eastAsia" w:cs="宋体"/>
                <w:color w:val="000000" w:themeColor="text1"/>
                <w:kern w:val="2"/>
                <w:highlight w:val="none"/>
                <w:lang w:eastAsia="zh-CN" w:bidi="ar"/>
                <w14:textFill>
                  <w14:solidFill>
                    <w14:schemeClr w14:val="tx1"/>
                  </w14:solidFill>
                </w14:textFill>
              </w:rPr>
              <w:t>路桥</w:t>
            </w:r>
            <w:r>
              <w:rPr>
                <w:rFonts w:cs="宋体"/>
                <w:color w:val="000000" w:themeColor="text1"/>
                <w:kern w:val="2"/>
                <w:highlight w:val="none"/>
                <w:lang w:bidi="ar"/>
                <w14:textFill>
                  <w14:solidFill>
                    <w14:schemeClr w14:val="tx1"/>
                  </w14:solidFill>
                </w14:textFill>
              </w:rPr>
              <w:t>、台州湾新区共</w:t>
            </w:r>
            <w:r>
              <w:rPr>
                <w:rFonts w:hint="eastAsia" w:cs="宋体"/>
                <w:color w:val="000000" w:themeColor="text1"/>
                <w:kern w:val="2"/>
                <w:highlight w:val="none"/>
                <w:lang w:val="en-US" w:eastAsia="zh-CN" w:bidi="ar"/>
                <w14:textFill>
                  <w14:solidFill>
                    <w14:schemeClr w14:val="tx1"/>
                  </w14:solidFill>
                </w14:textFill>
              </w:rPr>
              <w:t>270</w:t>
            </w:r>
            <w:r>
              <w:rPr>
                <w:rFonts w:cs="宋体"/>
                <w:color w:val="000000" w:themeColor="text1"/>
                <w:kern w:val="2"/>
                <w:highlight w:val="none"/>
                <w:lang w:bidi="ar"/>
                <w14:textFill>
                  <w14:solidFill>
                    <w14:schemeClr w14:val="tx1"/>
                  </w14:solidFill>
                </w14:textFill>
              </w:rPr>
              <w:t>平方千米，包括地理实体（</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bidi="ar"/>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rFonts w:cs="宋体"/>
                <w:color w:val="000000" w:themeColor="text1"/>
                <w:kern w:val="2"/>
                <w:highlight w:val="none"/>
                <w:lang w:bidi="ar"/>
                <w14:textFill>
                  <w14:solidFill>
                    <w14:schemeClr w14:val="tx1"/>
                  </w14:solidFill>
                </w14:textFill>
              </w:rPr>
              <w:t>采集更新等工作。</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r>
    </w:tbl>
    <w:p>
      <w:pPr>
        <w:pStyle w:val="4"/>
        <w:widowControl/>
        <w:ind w:firstLine="482" w:firstLineChars="200"/>
        <w:rPr>
          <w:rFonts w:cs="宋体"/>
          <w:color w:val="000000" w:themeColor="text1"/>
          <w:sz w:val="24"/>
          <w:szCs w:val="24"/>
          <w:highlight w:val="none"/>
          <w14:textFill>
            <w14:solidFill>
              <w14:schemeClr w14:val="tx1"/>
            </w14:solidFill>
          </w14:textFill>
        </w:rPr>
      </w:pPr>
      <w:bookmarkStart w:id="8" w:name="_Toc35393791"/>
      <w:bookmarkStart w:id="9" w:name="_Toc28359003"/>
      <w:bookmarkStart w:id="10" w:name="_Toc35393622"/>
      <w:bookmarkStart w:id="11" w:name="_Toc28359080"/>
      <w:bookmarkStart w:id="12" w:name="_Toc28359010"/>
      <w:bookmarkStart w:id="13" w:name="_Toc28359087"/>
      <w:r>
        <w:rPr>
          <w:rFonts w:hint="eastAsia" w:ascii="Calibri Light" w:hAnsi="Calibri Light" w:cs="宋体"/>
          <w:color w:val="000000" w:themeColor="text1"/>
          <w:sz w:val="24"/>
          <w:szCs w:val="24"/>
          <w:highlight w:val="none"/>
          <w14:textFill>
            <w14:solidFill>
              <w14:schemeClr w14:val="tx1"/>
            </w14:solidFill>
          </w14:textFill>
        </w:rPr>
        <w:t>本项目</w:t>
      </w:r>
      <w:r>
        <w:rPr>
          <w:rFonts w:hint="eastAsia" w:ascii="Calibri Light" w:hAnsi="Calibri Light" w:cs="宋体"/>
          <w:color w:val="000000" w:themeColor="text1"/>
          <w:sz w:val="24"/>
          <w:szCs w:val="24"/>
          <w:highlight w:val="none"/>
          <w:lang w:eastAsia="zh-CN"/>
          <w14:textFill>
            <w14:solidFill>
              <w14:schemeClr w14:val="tx1"/>
            </w14:solidFill>
          </w14:textFill>
        </w:rPr>
        <w:t>标段一、标段二、标段三</w:t>
      </w:r>
      <w:r>
        <w:rPr>
          <w:rFonts w:hint="eastAsia" w:ascii="Calibri Light" w:hAnsi="Calibri Light" w:cs="宋体"/>
          <w:color w:val="000000" w:themeColor="text1"/>
          <w:sz w:val="24"/>
          <w:szCs w:val="24"/>
          <w:highlight w:val="none"/>
          <w14:textFill>
            <w14:solidFill>
              <w14:schemeClr w14:val="tx1"/>
            </w14:solidFill>
          </w14:textFill>
        </w:rPr>
        <w:t>按顺序开标、评标，投标人可以同时参加本项目</w:t>
      </w:r>
      <w:r>
        <w:rPr>
          <w:rFonts w:hint="eastAsia" w:ascii="Calibri Light" w:hAnsi="Calibri Light" w:cs="宋体"/>
          <w:color w:val="000000" w:themeColor="text1"/>
          <w:sz w:val="24"/>
          <w:szCs w:val="24"/>
          <w:highlight w:val="none"/>
          <w:lang w:eastAsia="zh-CN"/>
          <w14:textFill>
            <w14:solidFill>
              <w14:schemeClr w14:val="tx1"/>
            </w14:solidFill>
          </w14:textFill>
        </w:rPr>
        <w:t>标段一、标段二、标段三</w:t>
      </w:r>
      <w:r>
        <w:rPr>
          <w:rFonts w:hint="eastAsia" w:ascii="Calibri Light" w:hAnsi="Calibri Light" w:cs="宋体"/>
          <w:color w:val="000000" w:themeColor="text1"/>
          <w:sz w:val="24"/>
          <w:szCs w:val="24"/>
          <w:highlight w:val="none"/>
          <w14:textFill>
            <w14:solidFill>
              <w14:schemeClr w14:val="tx1"/>
            </w14:solidFill>
          </w14:textFill>
        </w:rPr>
        <w:t>的投标，同一投标人最多只能中</w:t>
      </w:r>
      <w:r>
        <w:rPr>
          <w:rFonts w:hint="eastAsia" w:ascii="Calibri Light" w:hAnsi="Calibri Light" w:cs="宋体"/>
          <w:color w:val="000000" w:themeColor="text1"/>
          <w:sz w:val="24"/>
          <w:szCs w:val="24"/>
          <w:highlight w:val="none"/>
          <w:lang w:eastAsia="zh-CN"/>
          <w14:textFill>
            <w14:solidFill>
              <w14:schemeClr w14:val="tx1"/>
            </w14:solidFill>
          </w14:textFill>
        </w:rPr>
        <w:t>标段一、标段二、标段三</w:t>
      </w:r>
      <w:r>
        <w:rPr>
          <w:rFonts w:hint="eastAsia" w:ascii="Calibri Light" w:hAnsi="Calibri Light" w:cs="宋体"/>
          <w:color w:val="000000" w:themeColor="text1"/>
          <w:sz w:val="24"/>
          <w:szCs w:val="24"/>
          <w:highlight w:val="none"/>
          <w14:textFill>
            <w14:solidFill>
              <w14:schemeClr w14:val="tx1"/>
            </w14:solidFill>
          </w14:textFill>
        </w:rPr>
        <w:t>其中的一个标段。</w:t>
      </w:r>
    </w:p>
    <w:p>
      <w:pPr>
        <w:pStyle w:val="4"/>
        <w:widowControl/>
        <w:ind w:firstLine="482" w:firstLineChars="200"/>
        <w:rPr>
          <w:rFonts w:cs="宋体"/>
          <w:color w:val="000000" w:themeColor="text1"/>
          <w:sz w:val="24"/>
          <w:szCs w:val="24"/>
          <w:highlight w:val="none"/>
          <w14:textFill>
            <w14:solidFill>
              <w14:schemeClr w14:val="tx1"/>
            </w14:solidFill>
          </w14:textFill>
        </w:rPr>
      </w:pPr>
      <w:r>
        <w:rPr>
          <w:rFonts w:hint="eastAsia" w:ascii="Calibri Light" w:hAnsi="Calibri Light" w:cs="宋体"/>
          <w:color w:val="000000" w:themeColor="text1"/>
          <w:sz w:val="24"/>
          <w:szCs w:val="24"/>
          <w:highlight w:val="none"/>
          <w14:textFill>
            <w14:solidFill>
              <w14:schemeClr w14:val="tx1"/>
            </w14:solidFill>
          </w14:textFill>
        </w:rPr>
        <w:t>二、投标人的资格要求</w:t>
      </w:r>
      <w:bookmarkEnd w:id="8"/>
      <w:bookmarkEnd w:id="9"/>
      <w:bookmarkEnd w:id="10"/>
      <w:bookmarkEnd w:id="11"/>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（一）满足《中华人民共和国政府采购法》第二十二条规定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14" w:name="_Toc35393792"/>
      <w:bookmarkStart w:id="15" w:name="_Toc35393623"/>
      <w:bookmarkStart w:id="16" w:name="_Toc28359004"/>
      <w:bookmarkStart w:id="17" w:name="_Toc28359081"/>
      <w:r>
        <w:rPr>
          <w:rFonts w:hint="eastAsia" w:ascii="宋体" w:hAnsi="宋体" w:cs="宋体"/>
          <w:color w:val="000000" w:themeColor="text1"/>
          <w:sz w:val="24"/>
          <w:highlight w:val="none"/>
          <w:lang w:bidi="ar"/>
          <w14:textFill>
            <w14:solidFill>
              <w14:schemeClr w14:val="tx1"/>
            </w14:solidFill>
          </w14:textFill>
        </w:rPr>
        <w:t>（二）本项目的特定资格要求：</w:t>
      </w:r>
    </w:p>
    <w:p>
      <w:pPr>
        <w:spacing w:line="360" w:lineRule="auto"/>
        <w:ind w:firstLine="480" w:firstLineChars="200"/>
        <w:rPr>
          <w:rFonts w:ascii="宋体" w:hAnsi="宋体" w:cs="宋体"/>
          <w:b w:val="0"/>
          <w:bCs w:val="0"/>
          <w:color w:val="000000" w:themeColor="text1"/>
          <w:kern w:val="10"/>
          <w:sz w:val="24"/>
          <w:highlight w:val="none"/>
          <w14:textFill>
            <w14:solidFill>
              <w14:schemeClr w14:val="tx1"/>
            </w14:solidFill>
          </w14:textFill>
        </w:rPr>
      </w:pPr>
      <w:r>
        <w:rPr>
          <w:rFonts w:hint="eastAsia" w:ascii="宋体" w:hAnsi="宋体" w:cs="宋体"/>
          <w:b w:val="0"/>
          <w:bCs w:val="0"/>
          <w:color w:val="000000" w:themeColor="text1"/>
          <w:sz w:val="24"/>
          <w:highlight w:val="none"/>
          <w:lang w:bidi="ar"/>
          <w14:textFill>
            <w14:solidFill>
              <w14:schemeClr w14:val="tx1"/>
            </w14:solidFill>
          </w14:textFill>
        </w:rPr>
        <w:t>（1）</w:t>
      </w:r>
      <w:r>
        <w:rPr>
          <w:rFonts w:hint="eastAsia" w:ascii="宋体" w:hAnsi="宋体" w:cs="宋体"/>
          <w:b w:val="0"/>
          <w:bCs w:val="0"/>
          <w:snapToGrid w:val="0"/>
          <w:color w:val="000000" w:themeColor="text1"/>
          <w:kern w:val="10"/>
          <w:sz w:val="24"/>
          <w:highlight w:val="none"/>
          <w:lang w:eastAsia="zh-CN" w:bidi="ar"/>
          <w14:textFill>
            <w14:solidFill>
              <w14:schemeClr w14:val="tx1"/>
            </w14:solidFill>
          </w14:textFill>
        </w:rPr>
        <w:t>标段一、标段二、标段三</w:t>
      </w:r>
      <w:r>
        <w:rPr>
          <w:rFonts w:hint="eastAsia" w:ascii="宋体" w:hAnsi="宋体" w:cs="宋体"/>
          <w:b w:val="0"/>
          <w:bCs w:val="0"/>
          <w:snapToGrid w:val="0"/>
          <w:color w:val="000000" w:themeColor="text1"/>
          <w:kern w:val="10"/>
          <w:sz w:val="24"/>
          <w:highlight w:val="none"/>
          <w:lang w:bidi="ar"/>
          <w14:textFill>
            <w14:solidFill>
              <w14:schemeClr w14:val="tx1"/>
            </w14:solidFill>
          </w14:textFill>
        </w:rPr>
        <w:t>投标人具有测绘行政主管部门颁发的乙级及以上测绘资质证书（测绘专业包含测绘航空摄影、工程测量、摄影测量与遥感、地理信息系统工程）（依据《自然资源部办公厅关于印发测绘资质管理办法和测绘资质分类分级标准的通知》自然资办发</w:t>
      </w:r>
      <w:r>
        <w:rPr>
          <w:rFonts w:hint="eastAsia" w:ascii="宋体" w:hAnsi="宋体" w:cs="宋体"/>
          <w:b w:val="0"/>
          <w:bCs w:val="0"/>
          <w:color w:val="000000" w:themeColor="text1"/>
          <w:kern w:val="10"/>
          <w:sz w:val="24"/>
          <w:highlight w:val="none"/>
          <w:lang w:bidi="ar"/>
          <w14:textFill>
            <w14:solidFill>
              <w14:schemeClr w14:val="tx1"/>
            </w14:solidFill>
          </w14:textFill>
        </w:rPr>
        <w:t>[2021]43</w:t>
      </w:r>
      <w:r>
        <w:rPr>
          <w:rFonts w:hint="eastAsia" w:ascii="宋体" w:hAnsi="宋体" w:cs="宋体"/>
          <w:b w:val="0"/>
          <w:bCs w:val="0"/>
          <w:snapToGrid w:val="0"/>
          <w:color w:val="000000" w:themeColor="text1"/>
          <w:kern w:val="10"/>
          <w:sz w:val="24"/>
          <w:highlight w:val="none"/>
          <w:lang w:bidi="ar"/>
          <w14:textFill>
            <w14:solidFill>
              <w14:schemeClr w14:val="tx1"/>
            </w14:solidFill>
          </w14:textFill>
        </w:rPr>
        <w:t>号）。</w:t>
      </w:r>
    </w:p>
    <w:bookmarkEnd w:id="14"/>
    <w:bookmarkEnd w:id="15"/>
    <w:bookmarkEnd w:id="16"/>
    <w:bookmarkEnd w:id="17"/>
    <w:p>
      <w:pPr>
        <w:spacing w:line="360" w:lineRule="auto"/>
        <w:ind w:firstLine="480" w:firstLineChars="200"/>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lang w:bidi="ar"/>
          <w14:textFill>
            <w14:solidFill>
              <w14:schemeClr w14:val="tx1"/>
            </w14:solidFill>
          </w14:textFill>
        </w:rPr>
        <w:t>（三）</w:t>
      </w:r>
      <w:r>
        <w:rPr>
          <w:rFonts w:hint="eastAsia" w:ascii="宋体" w:hAnsi="宋体" w:cs="宋体"/>
          <w:b w:val="0"/>
          <w:bCs w:val="0"/>
          <w:snapToGrid w:val="0"/>
          <w:color w:val="000000" w:themeColor="text1"/>
          <w:kern w:val="10"/>
          <w:sz w:val="24"/>
          <w:highlight w:val="none"/>
          <w:lang w:eastAsia="zh-CN" w:bidi="ar"/>
          <w14:textFill>
            <w14:solidFill>
              <w14:schemeClr w14:val="tx1"/>
            </w14:solidFill>
          </w14:textFill>
        </w:rPr>
        <w:t>标段一、标段二、标段三接受联合体投标</w:t>
      </w:r>
      <w:r>
        <w:rPr>
          <w:rFonts w:hint="eastAsia" w:ascii="宋体" w:hAnsi="宋体" w:cs="宋体"/>
          <w:b w:val="0"/>
          <w:bCs w:val="0"/>
          <w:snapToGrid w:val="0"/>
          <w:color w:val="000000" w:themeColor="text1"/>
          <w:kern w:val="10"/>
          <w:sz w:val="24"/>
          <w:highlight w:val="none"/>
          <w:lang w:bidi="ar"/>
          <w14:textFill>
            <w14:solidFill>
              <w14:schemeClr w14:val="tx1"/>
            </w14:solidFill>
          </w14:textFill>
        </w:rPr>
        <w:t>。</w:t>
      </w:r>
    </w:p>
    <w:p>
      <w:pPr>
        <w:spacing w:line="360" w:lineRule="auto"/>
        <w:ind w:firstLine="480" w:firstLineChars="200"/>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lang w:bidi="ar"/>
          <w14:textFill>
            <w14:solidFill>
              <w14:schemeClr w14:val="tx1"/>
            </w14:solidFill>
          </w14:textFill>
        </w:rPr>
        <w:t>（四）本项目非专门面向中小企业采购项目。</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（五）信用记录：未被列入“信用中国”失信被执行人或重大税收违法案件当事人名单；未处于“中国政府采购网”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"http://www.ccgp.gov.cn）政府采购严重违法失信行为信息记录中的禁止参加政府采购活动期间。" </w:instrText>
      </w:r>
      <w:r>
        <w:rPr>
          <w:color w:val="000000" w:themeColor="text1"/>
          <w:highlight w:val="none"/>
          <w14:textFill>
            <w14:solidFill>
              <w14:schemeClr w14:val="tx1"/>
            </w14:solidFill>
          </w14:textFill>
        </w:rPr>
        <w:fldChar w:fldCharType="separate"/>
      </w:r>
      <w:r>
        <w:rPr>
          <w:rStyle w:val="29"/>
          <w:rFonts w:hint="eastAsia" w:ascii="宋体" w:hAnsi="宋体" w:cs="宋体"/>
          <w:color w:val="000000" w:themeColor="text1"/>
          <w:sz w:val="24"/>
          <w:highlight w:val="none"/>
          <w:u w:val="none"/>
          <w14:textFill>
            <w14:solidFill>
              <w14:schemeClr w14:val="tx1"/>
            </w14:solidFill>
          </w14:textFill>
        </w:rPr>
        <w:t>政府采购严重违法失信行为信息记录中的禁止参加政府采购活动期间。</w:t>
      </w:r>
      <w:r>
        <w:rPr>
          <w:rStyle w:val="29"/>
          <w:rFonts w:hint="eastAsia" w:ascii="宋体" w:hAnsi="宋体" w:cs="宋体"/>
          <w:color w:val="000000" w:themeColor="text1"/>
          <w:sz w:val="24"/>
          <w:highlight w:val="none"/>
          <w:u w:val="none"/>
          <w14:textFill>
            <w14:solidFill>
              <w14:schemeClr w14:val="tx1"/>
            </w14:solidFill>
          </w14:textFill>
        </w:rPr>
        <w:fldChar w:fldCharType="end"/>
      </w:r>
    </w:p>
    <w:p>
      <w:pPr>
        <w:pStyle w:val="24"/>
        <w:keepNext w:val="0"/>
        <w:keepLines w:val="0"/>
        <w:widowControl w:val="0"/>
        <w:suppressLineNumbers w:val="0"/>
        <w:spacing w:before="0" w:beforeAutospacing="0" w:after="0" w:afterAutospacing="0" w:line="360" w:lineRule="auto"/>
        <w:ind w:left="0" w:leftChars="0" w:right="0" w:firstLine="480" w:firstLineChars="200"/>
        <w:jc w:val="both"/>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六）法律、行政法规规定的其他条件：单位负责人为同一人或者存在直接控股、管理关系的不同供应商，不得同时参加同一项目投标；为本项目提供整体设计、规范编制或者项目管理、监理、检测等服务的供应商，不得再参与本项目投标。</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（联合体投标的，联合体各方均须满足该条款）。</w:t>
      </w:r>
    </w:p>
    <w:p>
      <w:pPr>
        <w:pStyle w:val="4"/>
        <w:widowControl/>
        <w:ind w:right="0" w:firstLine="482" w:firstLineChars="200"/>
        <w:rPr>
          <w:rFonts w:cs="宋体"/>
          <w:bCs/>
          <w:color w:val="000000" w:themeColor="text1"/>
          <w:sz w:val="24"/>
          <w:szCs w:val="24"/>
          <w:highlight w:val="none"/>
          <w14:textFill>
            <w14:solidFill>
              <w14:schemeClr w14:val="tx1"/>
            </w14:solidFill>
          </w14:textFill>
        </w:rPr>
      </w:pPr>
      <w:r>
        <w:rPr>
          <w:rFonts w:cs="宋体"/>
          <w:bCs/>
          <w:color w:val="000000" w:themeColor="text1"/>
          <w:sz w:val="24"/>
          <w:szCs w:val="24"/>
          <w:highlight w:val="none"/>
          <w14:textFill>
            <w14:solidFill>
              <w14:schemeClr w14:val="tx1"/>
            </w14:solidFill>
          </w14:textFill>
        </w:rPr>
        <w:t>三、获取招标文件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（一）时间：公告发布时间至投标截止时间。</w:t>
      </w:r>
    </w:p>
    <w:p>
      <w:pPr>
        <w:pStyle w:val="24"/>
        <w:adjustRightInd w:val="0"/>
        <w:snapToGrid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highlight w:val="none"/>
          <w:lang w:bidi="ar"/>
          <w14:textFill>
            <w14:solidFill>
              <w14:schemeClr w14:val="tx1"/>
            </w14:solidFill>
          </w14:textFill>
        </w:rPr>
        <w:t>（二）方式：浙江政府采购网</w:t>
      </w:r>
      <w:r>
        <w:rPr>
          <w:rFonts w:cs="宋体"/>
          <w:color w:val="000000" w:themeColor="text1"/>
          <w:kern w:val="2"/>
          <w:highlight w:val="none"/>
          <w:lang w:bidi="ar"/>
          <w14:textFill>
            <w14:solidFill>
              <w14:schemeClr w14:val="tx1"/>
            </w14:solidFill>
          </w14:textFill>
        </w:rPr>
        <w:t>（https://zfcg.czt.zj.gov.cn）</w:t>
      </w:r>
      <w:r>
        <w:rPr>
          <w:rFonts w:cs="宋体"/>
          <w:color w:val="000000" w:themeColor="text1"/>
          <w:highlight w:val="none"/>
          <w:lang w:bidi="ar"/>
          <w14:textFill>
            <w14:solidFill>
              <w14:schemeClr w14:val="tx1"/>
            </w14:solidFill>
          </w14:textFill>
        </w:rPr>
        <w:t>免费下载</w:t>
      </w:r>
    </w:p>
    <w:p>
      <w:pPr>
        <w:pStyle w:val="4"/>
        <w:widowControl/>
        <w:ind w:right="0" w:firstLine="482" w:firstLineChars="200"/>
        <w:rPr>
          <w:rFonts w:cs="宋体"/>
          <w:bCs/>
          <w:color w:val="000000" w:themeColor="text1"/>
          <w:sz w:val="24"/>
          <w:szCs w:val="24"/>
          <w:highlight w:val="none"/>
          <w14:textFill>
            <w14:solidFill>
              <w14:schemeClr w14:val="tx1"/>
            </w14:solidFill>
          </w14:textFill>
        </w:rPr>
      </w:pPr>
      <w:bookmarkStart w:id="18" w:name="_Toc35393793"/>
      <w:bookmarkStart w:id="19" w:name="_Toc35393624"/>
      <w:bookmarkStart w:id="20" w:name="_Toc28359082"/>
      <w:bookmarkStart w:id="21" w:name="_Toc28359005"/>
      <w:r>
        <w:rPr>
          <w:rFonts w:cs="宋体"/>
          <w:bCs/>
          <w:color w:val="000000" w:themeColor="text1"/>
          <w:sz w:val="24"/>
          <w:szCs w:val="24"/>
          <w:highlight w:val="none"/>
          <w14:textFill>
            <w14:solidFill>
              <w14:schemeClr w14:val="tx1"/>
            </w14:solidFill>
          </w14:textFill>
        </w:rPr>
        <w:t>四、提交投标文件</w:t>
      </w:r>
      <w:bookmarkEnd w:id="18"/>
      <w:bookmarkEnd w:id="19"/>
      <w:bookmarkEnd w:id="20"/>
      <w:bookmarkEnd w:id="21"/>
    </w:p>
    <w:p>
      <w:pPr>
        <w:spacing w:line="360" w:lineRule="auto"/>
        <w:ind w:firstLine="480" w:firstLineChars="200"/>
        <w:rPr>
          <w:rFonts w:ascii="宋体" w:hAnsi="宋体" w:cs="宋体"/>
          <w:iCs/>
          <w:color w:val="000000" w:themeColor="text1"/>
          <w:sz w:val="24"/>
          <w:highlight w:val="none"/>
          <w:u w:val="single"/>
          <w14:textFill>
            <w14:solidFill>
              <w14:schemeClr w14:val="tx1"/>
            </w14:solidFill>
          </w14:textFill>
        </w:rPr>
      </w:pPr>
      <w:bookmarkStart w:id="22" w:name="_Toc28359007"/>
      <w:bookmarkStart w:id="23" w:name="_Toc28359084"/>
      <w:bookmarkStart w:id="24" w:name="_Toc35393625"/>
      <w:bookmarkStart w:id="25" w:name="_Toc35393794"/>
      <w:r>
        <w:rPr>
          <w:rFonts w:hint="eastAsia" w:ascii="宋体" w:hAnsi="宋体" w:cs="宋体"/>
          <w:color w:val="000000" w:themeColor="text1"/>
          <w:sz w:val="24"/>
          <w:highlight w:val="none"/>
          <w:lang w:bidi="ar"/>
          <w14:textFill>
            <w14:solidFill>
              <w14:schemeClr w14:val="tx1"/>
            </w14:solidFill>
          </w14:textFill>
        </w:rPr>
        <w:t>（一）截止时间（开标时间）：</w:t>
      </w:r>
      <w:r>
        <w:rPr>
          <w:rFonts w:hint="eastAsia" w:ascii="宋体" w:hAnsi="宋体" w:cs="宋体"/>
          <w:bCs/>
          <w:color w:val="000000" w:themeColor="text1"/>
          <w:sz w:val="24"/>
          <w:highlight w:val="none"/>
          <w:u w:val="single"/>
          <w:lang w:eastAsia="zh-CN" w:bidi="ar"/>
          <w14:textFill>
            <w14:solidFill>
              <w14:schemeClr w14:val="tx1"/>
            </w14:solidFill>
          </w14:textFill>
        </w:rPr>
        <w:t>202</w:t>
      </w:r>
      <w:r>
        <w:rPr>
          <w:rFonts w:hint="eastAsia" w:ascii="宋体" w:hAnsi="宋体" w:cs="宋体"/>
          <w:bCs/>
          <w:color w:val="000000" w:themeColor="text1"/>
          <w:sz w:val="24"/>
          <w:highlight w:val="none"/>
          <w:u w:val="single"/>
          <w:lang w:val="en-US" w:eastAsia="zh-CN" w:bidi="ar"/>
          <w14:textFill>
            <w14:solidFill>
              <w14:schemeClr w14:val="tx1"/>
            </w14:solidFill>
          </w14:textFill>
        </w:rPr>
        <w:t>6</w:t>
      </w:r>
      <w:r>
        <w:rPr>
          <w:rFonts w:hint="eastAsia" w:ascii="宋体" w:hAnsi="宋体" w:cs="宋体"/>
          <w:bCs/>
          <w:color w:val="000000" w:themeColor="text1"/>
          <w:sz w:val="24"/>
          <w:highlight w:val="none"/>
          <w:u w:val="single"/>
          <w:lang w:eastAsia="zh-CN" w:bidi="ar"/>
          <w14:textFill>
            <w14:solidFill>
              <w14:schemeClr w14:val="tx1"/>
            </w14:solidFill>
          </w14:textFill>
        </w:rPr>
        <w:t>年</w:t>
      </w:r>
      <w:r>
        <w:rPr>
          <w:rFonts w:hint="eastAsia" w:ascii="宋体" w:hAnsi="宋体" w:cs="宋体"/>
          <w:bCs/>
          <w:color w:val="000000" w:themeColor="text1"/>
          <w:sz w:val="24"/>
          <w:highlight w:val="none"/>
          <w:u w:val="single"/>
          <w:lang w:val="en-US" w:eastAsia="zh-CN" w:bidi="ar"/>
          <w14:textFill>
            <w14:solidFill>
              <w14:schemeClr w14:val="tx1"/>
            </w14:solidFill>
          </w14:textFill>
        </w:rPr>
        <w:t>06</w:t>
      </w:r>
      <w:r>
        <w:rPr>
          <w:rFonts w:hint="eastAsia" w:ascii="宋体" w:hAnsi="宋体" w:cs="宋体"/>
          <w:bCs/>
          <w:color w:val="000000" w:themeColor="text1"/>
          <w:sz w:val="24"/>
          <w:highlight w:val="none"/>
          <w:u w:val="single"/>
          <w:lang w:eastAsia="zh-CN" w:bidi="ar"/>
          <w14:textFill>
            <w14:solidFill>
              <w14:schemeClr w14:val="tx1"/>
            </w14:solidFill>
          </w14:textFill>
        </w:rPr>
        <w:t>月</w:t>
      </w:r>
      <w:r>
        <w:rPr>
          <w:rFonts w:hint="eastAsia" w:ascii="宋体" w:hAnsi="宋体" w:cs="宋体"/>
          <w:bCs/>
          <w:color w:val="000000" w:themeColor="text1"/>
          <w:sz w:val="24"/>
          <w:highlight w:val="none"/>
          <w:u w:val="single"/>
          <w:lang w:val="en-US" w:eastAsia="zh-CN" w:bidi="ar"/>
          <w14:textFill>
            <w14:solidFill>
              <w14:schemeClr w14:val="tx1"/>
            </w14:solidFill>
          </w14:textFill>
        </w:rPr>
        <w:t>0</w:t>
      </w:r>
      <w:bookmarkStart w:id="94" w:name="_GoBack"/>
      <w:bookmarkEnd w:id="94"/>
      <w:r>
        <w:rPr>
          <w:rFonts w:hint="eastAsia" w:ascii="宋体" w:hAnsi="宋体" w:cs="宋体"/>
          <w:bCs/>
          <w:color w:val="000000" w:themeColor="text1"/>
          <w:sz w:val="24"/>
          <w:highlight w:val="none"/>
          <w:u w:val="single"/>
          <w:lang w:val="en-US" w:eastAsia="zh-CN" w:bidi="ar"/>
          <w14:textFill>
            <w14:solidFill>
              <w14:schemeClr w14:val="tx1"/>
            </w14:solidFill>
          </w14:textFill>
        </w:rPr>
        <w:t>4</w:t>
      </w:r>
      <w:r>
        <w:rPr>
          <w:rFonts w:hint="eastAsia" w:ascii="宋体" w:hAnsi="宋体" w:cs="宋体"/>
          <w:bCs/>
          <w:color w:val="000000" w:themeColor="text1"/>
          <w:sz w:val="24"/>
          <w:highlight w:val="none"/>
          <w:u w:val="single"/>
          <w:lang w:eastAsia="zh-CN" w:bidi="ar"/>
          <w14:textFill>
            <w14:solidFill>
              <w14:schemeClr w14:val="tx1"/>
            </w14:solidFill>
          </w14:textFill>
        </w:rPr>
        <w:t>日</w:t>
      </w:r>
      <w:r>
        <w:rPr>
          <w:rFonts w:hint="eastAsia" w:ascii="宋体" w:hAnsi="宋体" w:cs="宋体"/>
          <w:bCs/>
          <w:color w:val="000000" w:themeColor="text1"/>
          <w:sz w:val="24"/>
          <w:highlight w:val="none"/>
          <w:u w:val="single"/>
          <w:lang w:bidi="ar"/>
          <w14:textFill>
            <w14:solidFill>
              <w14:schemeClr w14:val="tx1"/>
            </w14:solidFill>
          </w14:textFill>
        </w:rPr>
        <w:t>09:00</w:t>
      </w:r>
      <w:r>
        <w:rPr>
          <w:rFonts w:hint="eastAsia" w:ascii="宋体" w:hAnsi="宋体" w:cs="宋体"/>
          <w:bCs/>
          <w:color w:val="000000" w:themeColor="text1"/>
          <w:sz w:val="24"/>
          <w:highlight w:val="none"/>
          <w:lang w:bidi="ar"/>
          <w14:textFill>
            <w14:solidFill>
              <w14:schemeClr w14:val="tx1"/>
            </w14:solidFill>
          </w14:textFill>
        </w:rPr>
        <w:t>（北京时间）</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lang w:bidi="ar"/>
          <w14:textFill>
            <w14:solidFill>
              <w14:schemeClr w14:val="tx1"/>
            </w14:solidFill>
          </w14:textFill>
        </w:rPr>
        <w:t>（二）投标网址：浙江政府采购云平台（http://www.zcygov.cn）</w:t>
      </w:r>
    </w:p>
    <w:bookmarkEnd w:id="22"/>
    <w:bookmarkEnd w:id="23"/>
    <w:bookmarkEnd w:id="24"/>
    <w:bookmarkEnd w:id="25"/>
    <w:p>
      <w:pPr>
        <w:pStyle w:val="24"/>
        <w:widowControl w:val="0"/>
        <w:spacing w:before="0" w:beforeAutospacing="0" w:after="0" w:afterAutospacing="0" w:line="360" w:lineRule="auto"/>
        <w:ind w:firstLine="482" w:firstLineChars="200"/>
        <w:jc w:val="both"/>
        <w:rPr>
          <w:rFonts w:hint="default" w:cs="宋体"/>
          <w:b/>
          <w:color w:val="000000" w:themeColor="text1"/>
          <w:highlight w:val="none"/>
          <w14:textFill>
            <w14:solidFill>
              <w14:schemeClr w14:val="tx1"/>
            </w14:solidFill>
          </w14:textFill>
        </w:rPr>
      </w:pPr>
      <w:r>
        <w:rPr>
          <w:rFonts w:cs="宋体"/>
          <w:b/>
          <w:color w:val="000000" w:themeColor="text1"/>
          <w:highlight w:val="none"/>
          <w:lang w:bidi="ar"/>
          <w14:textFill>
            <w14:solidFill>
              <w14:schemeClr w14:val="tx1"/>
            </w14:solidFill>
          </w14:textFill>
        </w:rPr>
        <w:t>五、发布公告</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lang w:bidi="ar"/>
          <w14:textFill>
            <w14:solidFill>
              <w14:schemeClr w14:val="tx1"/>
            </w14:solidFill>
          </w14:textFill>
        </w:rPr>
        <w:t>（一）公告网址：</w:t>
      </w:r>
      <w:r>
        <w:rPr>
          <w:rFonts w:cs="宋体"/>
          <w:color w:val="000000" w:themeColor="text1"/>
          <w:highlight w:val="none"/>
          <w:lang w:bidi="ar"/>
          <w14:textFill>
            <w14:solidFill>
              <w14:schemeClr w14:val="tx1"/>
            </w14:solidFill>
          </w14:textFill>
        </w:rPr>
        <w:t>浙江政府采购网（</w:t>
      </w:r>
      <w:r>
        <w:rPr>
          <w:rFonts w:cs="宋体"/>
          <w:color w:val="000000" w:themeColor="text1"/>
          <w:kern w:val="2"/>
          <w:highlight w:val="none"/>
          <w:lang w:bidi="ar"/>
          <w14:textFill>
            <w14:solidFill>
              <w14:schemeClr w14:val="tx1"/>
            </w14:solidFill>
          </w14:textFill>
        </w:rPr>
        <w:t>https://zfcg.czt.zj.gov.cn</w:t>
      </w:r>
      <w:r>
        <w:rPr>
          <w:rFonts w:cs="宋体"/>
          <w:color w:val="000000" w:themeColor="text1"/>
          <w:highlight w:val="none"/>
          <w:lang w:bidi="ar"/>
          <w14:textFill>
            <w14:solidFill>
              <w14:schemeClr w14:val="tx1"/>
            </w14:solidFill>
          </w14:textFill>
        </w:rPr>
        <w:t>）。</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lang w:bidi="ar"/>
          <w14:textFill>
            <w14:solidFill>
              <w14:schemeClr w14:val="tx1"/>
            </w14:solidFill>
          </w14:textFill>
        </w:rPr>
        <w:t>（二）公告期限：</w:t>
      </w:r>
      <w:r>
        <w:rPr>
          <w:rFonts w:cs="宋体"/>
          <w:color w:val="000000" w:themeColor="text1"/>
          <w:highlight w:val="none"/>
          <w:lang w:bidi="ar"/>
          <w14:textFill>
            <w14:solidFill>
              <w14:schemeClr w14:val="tx1"/>
            </w14:solidFill>
          </w14:textFill>
        </w:rPr>
        <w:t>本公告期限自发布之日起五个工作日。</w:t>
      </w:r>
    </w:p>
    <w:p>
      <w:pPr>
        <w:pStyle w:val="4"/>
        <w:widowControl/>
        <w:ind w:right="0" w:firstLine="482" w:firstLineChars="200"/>
        <w:rPr>
          <w:rFonts w:cs="宋体"/>
          <w:bCs/>
          <w:color w:val="000000" w:themeColor="text1"/>
          <w:sz w:val="24"/>
          <w:szCs w:val="24"/>
          <w:highlight w:val="none"/>
          <w14:textFill>
            <w14:solidFill>
              <w14:schemeClr w14:val="tx1"/>
            </w14:solidFill>
          </w14:textFill>
        </w:rPr>
      </w:pPr>
      <w:bookmarkStart w:id="26" w:name="_Toc35393626"/>
      <w:bookmarkStart w:id="27" w:name="_Toc35393795"/>
      <w:r>
        <w:rPr>
          <w:rFonts w:cs="宋体"/>
          <w:bCs/>
          <w:color w:val="000000" w:themeColor="text1"/>
          <w:sz w:val="24"/>
          <w:szCs w:val="24"/>
          <w:highlight w:val="none"/>
          <w14:textFill>
            <w14:solidFill>
              <w14:schemeClr w14:val="tx1"/>
            </w14:solidFill>
          </w14:textFill>
        </w:rPr>
        <w:t>六、</w:t>
      </w:r>
      <w:bookmarkEnd w:id="26"/>
      <w:bookmarkEnd w:id="27"/>
      <w:r>
        <w:rPr>
          <w:rFonts w:cs="宋体"/>
          <w:bCs/>
          <w:color w:val="000000" w:themeColor="text1"/>
          <w:sz w:val="24"/>
          <w:szCs w:val="24"/>
          <w:highlight w:val="none"/>
          <w14:textFill>
            <w14:solidFill>
              <w14:schemeClr w14:val="tx1"/>
            </w14:solidFill>
          </w14:textFill>
        </w:rPr>
        <w:t>注册报名</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投标人需登录浙江省政府采购网（https://zfcg.czt.zj.gov.cn/）进行注册后报名。</w:t>
      </w:r>
    </w:p>
    <w:p>
      <w:pPr>
        <w:pStyle w:val="4"/>
        <w:widowControl/>
        <w:ind w:right="0" w:firstLine="482"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七、相关注意事项：</w:t>
      </w:r>
    </w:p>
    <w:p>
      <w:pPr>
        <w:pStyle w:val="24"/>
        <w:widowControl w:val="0"/>
        <w:spacing w:before="0" w:beforeAutospacing="0" w:after="0" w:afterAutospacing="0" w:line="360" w:lineRule="auto"/>
        <w:ind w:firstLine="480" w:firstLineChars="200"/>
        <w:jc w:val="both"/>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w:t>
      </w:r>
      <w:r>
        <w:rPr>
          <w:rFonts w:hint="eastAsia"/>
          <w:color w:val="000000" w:themeColor="text1"/>
          <w:highlight w:val="none"/>
          <w14:textFill>
            <w14:solidFill>
              <w14:schemeClr w14:val="tx1"/>
            </w14:solidFill>
          </w14:textFill>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二）未进行供应商资格报名或登记（含网上报名登记）的供应商，应视为未参加政府采购活动，一般不得提出质疑，但因供应商资格条件受到限制、报名时间设定不符合有关规定等原因使供应商不能参加报名或登记的除外。</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（三）其他补充事宜</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24"/>
        <w:widowControl w:val="0"/>
        <w:spacing w:before="0" w:beforeAutospacing="0" w:after="120" w:afterAutospacing="0"/>
        <w:jc w:val="both"/>
        <w:rPr>
          <w:rFonts w:hint="default" w:cs="宋体"/>
          <w:b/>
          <w:color w:val="000000" w:themeColor="text1"/>
          <w:highlight w:val="none"/>
          <w14:textFill>
            <w14:solidFill>
              <w14:schemeClr w14:val="tx1"/>
            </w14:solidFill>
          </w14:textFill>
        </w:rPr>
      </w:pPr>
      <w:r>
        <w:rPr>
          <w:rFonts w:hint="default" w:ascii="Times New Roman" w:hAnsi="Times New Roman"/>
          <w:b/>
          <w:color w:val="000000" w:themeColor="text1"/>
          <w:kern w:val="2"/>
          <w:sz w:val="21"/>
          <w:highlight w:val="none"/>
          <w:lang w:bidi="ar"/>
          <w14:textFill>
            <w14:solidFill>
              <w14:schemeClr w14:val="tx1"/>
            </w14:solidFill>
          </w14:textFill>
        </w:rPr>
        <w:t xml:space="preserve">     </w:t>
      </w:r>
      <w:bookmarkStart w:id="28" w:name="_Toc35393796"/>
      <w:bookmarkStart w:id="29" w:name="_Toc35393627"/>
      <w:bookmarkStart w:id="30" w:name="_Toc28359008"/>
      <w:bookmarkStart w:id="31" w:name="_Toc28359085"/>
      <w:r>
        <w:rPr>
          <w:rFonts w:ascii="Times New Roman" w:hAnsi="Times New Roman" w:cs="宋体"/>
          <w:b/>
          <w:color w:val="000000" w:themeColor="text1"/>
          <w:kern w:val="2"/>
          <w:highlight w:val="none"/>
          <w:lang w:bidi="ar"/>
          <w14:textFill>
            <w14:solidFill>
              <w14:schemeClr w14:val="tx1"/>
            </w14:solidFill>
          </w14:textFill>
        </w:rPr>
        <w:t>八、联系</w:t>
      </w:r>
      <w:bookmarkEnd w:id="28"/>
      <w:bookmarkEnd w:id="29"/>
      <w:bookmarkEnd w:id="30"/>
      <w:bookmarkEnd w:id="31"/>
      <w:r>
        <w:rPr>
          <w:rFonts w:ascii="Times New Roman" w:hAnsi="Times New Roman" w:cs="宋体"/>
          <w:b/>
          <w:color w:val="000000" w:themeColor="text1"/>
          <w:kern w:val="2"/>
          <w:highlight w:val="none"/>
          <w:lang w:bidi="ar"/>
          <w14:textFill>
            <w14:solidFill>
              <w14:schemeClr w14:val="tx1"/>
            </w14:solidFill>
          </w14:textFill>
        </w:rPr>
        <w:t>方式</w:t>
      </w:r>
    </w:p>
    <w:p>
      <w:pPr>
        <w:snapToGrid w:val="0"/>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 xml:space="preserve">（一）采购人（受理招标文件相关质疑及答复） </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名 称：台州市自然资源和规划信息中心</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地址：椒江区市府大道468号</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询问联系人：张先生</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询问联系电话：0576-88517803</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质疑联系人：</w:t>
      </w:r>
      <w:bookmarkStart w:id="32" w:name="_Toc28359009"/>
      <w:bookmarkStart w:id="33" w:name="_Toc28359086"/>
      <w:r>
        <w:rPr>
          <w:rFonts w:hint="eastAsia" w:ascii="宋体" w:hAnsi="宋体" w:cs="宋体"/>
          <w:color w:val="000000" w:themeColor="text1"/>
          <w:sz w:val="24"/>
          <w:highlight w:val="none"/>
          <w:u w:val="none"/>
          <w:lang w:bidi="ar"/>
          <w14:textFill>
            <w14:solidFill>
              <w14:schemeClr w14:val="tx1"/>
            </w14:solidFill>
          </w14:textFill>
        </w:rPr>
        <w:t>朱先生</w:t>
      </w:r>
    </w:p>
    <w:p>
      <w:pPr>
        <w:spacing w:line="360" w:lineRule="auto"/>
        <w:ind w:firstLine="480" w:firstLineChars="200"/>
        <w:jc w:val="left"/>
        <w:rPr>
          <w:rFonts w:hint="eastAsia" w:ascii="宋体" w:hAnsi="宋体" w:eastAsia="宋体" w:cs="宋体"/>
          <w:color w:val="000000" w:themeColor="text1"/>
          <w:sz w:val="24"/>
          <w:highlight w:val="none"/>
          <w:u w:val="none"/>
          <w:lang w:val="en-US" w:eastAsia="zh-CN"/>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质疑联系电话：0576-8851</w:t>
      </w:r>
      <w:r>
        <w:rPr>
          <w:rFonts w:hint="eastAsia" w:ascii="宋体" w:hAnsi="宋体" w:cs="宋体"/>
          <w:color w:val="000000" w:themeColor="text1"/>
          <w:sz w:val="24"/>
          <w:highlight w:val="none"/>
          <w:u w:val="none"/>
          <w:lang w:val="en-US" w:eastAsia="zh-CN" w:bidi="ar"/>
          <w14:textFill>
            <w14:solidFill>
              <w14:schemeClr w14:val="tx1"/>
            </w14:solidFill>
          </w14:textFill>
        </w:rPr>
        <w:t>1317</w:t>
      </w:r>
    </w:p>
    <w:bookmarkEnd w:id="32"/>
    <w:bookmarkEnd w:id="33"/>
    <w:p>
      <w:pPr>
        <w:spacing w:line="360" w:lineRule="auto"/>
        <w:ind w:firstLine="482" w:firstLineChars="200"/>
        <w:jc w:val="left"/>
        <w:rPr>
          <w:rFonts w:ascii="宋体" w:hAnsi="宋体" w:cs="宋体"/>
          <w:b/>
          <w:color w:val="000000" w:themeColor="text1"/>
          <w:sz w:val="24"/>
          <w:highlight w:val="none"/>
          <w:u w:val="none"/>
          <w14:textFill>
            <w14:solidFill>
              <w14:schemeClr w14:val="tx1"/>
            </w14:solidFill>
          </w14:textFill>
        </w:rPr>
      </w:pPr>
      <w:r>
        <w:rPr>
          <w:rFonts w:hint="eastAsia" w:ascii="宋体" w:hAnsi="宋体" w:cs="宋体"/>
          <w:b/>
          <w:color w:val="000000" w:themeColor="text1"/>
          <w:sz w:val="24"/>
          <w:highlight w:val="none"/>
          <w:u w:val="none"/>
          <w:lang w:bidi="ar"/>
          <w14:textFill>
            <w14:solidFill>
              <w14:schemeClr w14:val="tx1"/>
            </w14:solidFill>
          </w14:textFill>
        </w:rPr>
        <w:t>（二）采购组织机构</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名 称：台州天兴工程管理咨询有限公司</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地　址：浙江省台州市椒江区海门街道建设路105-16号</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项目联系人：徐女士</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联系电话：</w:t>
      </w:r>
      <w:r>
        <w:rPr>
          <w:rFonts w:hint="eastAsia" w:ascii="宋体" w:hAnsi="宋体" w:cs="宋体"/>
          <w:color w:val="000000" w:themeColor="text1"/>
          <w:sz w:val="24"/>
          <w:highlight w:val="none"/>
          <w:u w:val="none"/>
          <w:lang w:val="en-US" w:eastAsia="zh-CN" w:bidi="ar"/>
          <w14:textFill>
            <w14:solidFill>
              <w14:schemeClr w14:val="tx1"/>
            </w14:solidFill>
          </w14:textFill>
        </w:rPr>
        <w:t>0576-88322665</w:t>
      </w:r>
      <w:r>
        <w:rPr>
          <w:rFonts w:hint="eastAsia" w:ascii="宋体" w:hAnsi="宋体" w:cs="宋体"/>
          <w:color w:val="000000" w:themeColor="text1"/>
          <w:sz w:val="24"/>
          <w:highlight w:val="none"/>
          <w:u w:val="none"/>
          <w:lang w:bidi="ar"/>
          <w14:textFill>
            <w14:solidFill>
              <w14:schemeClr w14:val="tx1"/>
            </w14:solidFill>
          </w14:textFill>
        </w:rPr>
        <w:t>（座机）</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受理联系人：洪先生（受理注册、中标结果相关质疑及答复）</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联系电话：0576-88322665</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技术人员：洪先生</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联系电话：0576-88322665</w:t>
      </w:r>
    </w:p>
    <w:p>
      <w:pPr>
        <w:spacing w:line="360" w:lineRule="auto"/>
        <w:ind w:firstLine="482" w:firstLineChars="200"/>
        <w:jc w:val="left"/>
        <w:rPr>
          <w:rFonts w:ascii="宋体" w:hAnsi="宋体" w:cs="宋体"/>
          <w:b/>
          <w:color w:val="000000" w:themeColor="text1"/>
          <w:sz w:val="24"/>
          <w:highlight w:val="none"/>
          <w:u w:val="none"/>
          <w14:textFill>
            <w14:solidFill>
              <w14:schemeClr w14:val="tx1"/>
            </w14:solidFill>
          </w14:textFill>
        </w:rPr>
      </w:pPr>
      <w:r>
        <w:rPr>
          <w:rFonts w:hint="eastAsia" w:ascii="宋体" w:hAnsi="宋体" w:cs="宋体"/>
          <w:b/>
          <w:color w:val="000000" w:themeColor="text1"/>
          <w:sz w:val="24"/>
          <w:highlight w:val="none"/>
          <w:u w:val="none"/>
          <w:lang w:bidi="ar"/>
          <w14:textFill>
            <w14:solidFill>
              <w14:schemeClr w14:val="tx1"/>
            </w14:solidFill>
          </w14:textFill>
        </w:rPr>
        <w:t>（三）同级政府采购监管机构</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名 称：台州市财政局政府采购监管处</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地 址：台州市纬一路66号</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联系人：陈工</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联系电话：0576-88206705</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联系人：李工</w:t>
      </w:r>
    </w:p>
    <w:p>
      <w:pPr>
        <w:spacing w:line="360" w:lineRule="auto"/>
        <w:ind w:firstLine="480" w:firstLineChars="200"/>
        <w:jc w:val="left"/>
        <w:rPr>
          <w:rFonts w:ascii="宋体" w:hAnsi="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lang w:bidi="ar"/>
          <w14:textFill>
            <w14:solidFill>
              <w14:schemeClr w14:val="tx1"/>
            </w14:solidFill>
          </w14:textFill>
        </w:rPr>
        <w:t>联系电话：0576-88206731</w:t>
      </w:r>
    </w:p>
    <w:p>
      <w:pPr>
        <w:spacing w:line="360" w:lineRule="auto"/>
        <w:ind w:firstLine="482" w:firstLineChars="200"/>
        <w:jc w:val="left"/>
        <w:rPr>
          <w:rFonts w:hint="eastAsia" w:ascii="宋体" w:hAnsi="宋体" w:eastAsia="宋体" w:cs="宋体"/>
          <w:b/>
          <w:color w:val="000000" w:themeColor="text1"/>
          <w:sz w:val="24"/>
          <w:highlight w:val="none"/>
          <w:u w:val="none"/>
          <w:lang w:val="en-US" w:eastAsia="zh-CN"/>
          <w14:textFill>
            <w14:solidFill>
              <w14:schemeClr w14:val="tx1"/>
            </w14:solidFill>
          </w14:textFill>
        </w:rPr>
      </w:pPr>
      <w:r>
        <w:rPr>
          <w:rFonts w:hint="eastAsia" w:ascii="宋体" w:hAnsi="宋体" w:cs="宋体"/>
          <w:b/>
          <w:color w:val="000000" w:themeColor="text1"/>
          <w:sz w:val="24"/>
          <w:highlight w:val="none"/>
          <w:u w:val="none"/>
          <w:lang w:bidi="ar"/>
          <w14:textFill>
            <w14:solidFill>
              <w14:schemeClr w14:val="tx1"/>
            </w14:solidFill>
          </w14:textFill>
        </w:rPr>
        <w:t>（四）政采云平台：联系电话：</w:t>
      </w:r>
      <w:r>
        <w:rPr>
          <w:rFonts w:hint="eastAsia" w:ascii="宋体" w:hAnsi="宋体" w:cs="宋体"/>
          <w:b/>
          <w:color w:val="000000" w:themeColor="text1"/>
          <w:sz w:val="24"/>
          <w:highlight w:val="none"/>
          <w:u w:val="none"/>
          <w:lang w:val="en-US" w:eastAsia="zh-CN" w:bidi="ar"/>
          <w14:textFill>
            <w14:solidFill>
              <w14:schemeClr w14:val="tx1"/>
            </w14:solidFill>
          </w14:textFill>
        </w:rPr>
        <w:t>95763</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台州天兴工程管理咨询有限公司</w:t>
      </w:r>
    </w:p>
    <w:p>
      <w:pPr>
        <w:widowControl/>
        <w:spacing w:line="360" w:lineRule="auto"/>
        <w:jc w:val="right"/>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 xml:space="preserve">   </w:t>
      </w:r>
      <w:r>
        <w:rPr>
          <w:rFonts w:hint="eastAsia" w:ascii="宋体" w:hAnsi="宋体" w:cs="宋体"/>
          <w:color w:val="000000" w:themeColor="text1"/>
          <w:kern w:val="0"/>
          <w:sz w:val="24"/>
          <w:highlight w:val="none"/>
          <w:lang w:eastAsia="zh-CN" w:bidi="ar"/>
          <w14:textFill>
            <w14:solidFill>
              <w14:schemeClr w14:val="tx1"/>
            </w14:solidFill>
          </w14:textFill>
        </w:rPr>
        <w:t>202</w:t>
      </w:r>
      <w:r>
        <w:rPr>
          <w:rFonts w:hint="eastAsia" w:ascii="宋体" w:hAnsi="宋体" w:cs="宋体"/>
          <w:color w:val="000000" w:themeColor="text1"/>
          <w:kern w:val="0"/>
          <w:sz w:val="24"/>
          <w:highlight w:val="none"/>
          <w:lang w:val="en-US" w:eastAsia="zh-CN" w:bidi="ar"/>
          <w14:textFill>
            <w14:solidFill>
              <w14:schemeClr w14:val="tx1"/>
            </w14:solidFill>
          </w14:textFill>
        </w:rPr>
        <w:t>6</w:t>
      </w:r>
      <w:r>
        <w:rPr>
          <w:rFonts w:hint="eastAsia" w:ascii="宋体" w:hAnsi="宋体" w:cs="宋体"/>
          <w:color w:val="000000" w:themeColor="text1"/>
          <w:kern w:val="0"/>
          <w:sz w:val="24"/>
          <w:highlight w:val="none"/>
          <w:lang w:eastAsia="zh-CN" w:bidi="ar"/>
          <w14:textFill>
            <w14:solidFill>
              <w14:schemeClr w14:val="tx1"/>
            </w14:solidFill>
          </w14:textFill>
        </w:rPr>
        <w:t>年</w:t>
      </w:r>
      <w:r>
        <w:rPr>
          <w:rFonts w:hint="eastAsia" w:ascii="宋体" w:hAnsi="宋体" w:cs="宋体"/>
          <w:color w:val="000000" w:themeColor="text1"/>
          <w:kern w:val="0"/>
          <w:sz w:val="24"/>
          <w:highlight w:val="none"/>
          <w:lang w:val="en-US" w:eastAsia="zh-CN" w:bidi="ar"/>
          <w14:textFill>
            <w14:solidFill>
              <w14:schemeClr w14:val="tx1"/>
            </w14:solidFill>
          </w14:textFill>
        </w:rPr>
        <w:t>5</w:t>
      </w:r>
      <w:r>
        <w:rPr>
          <w:rFonts w:hint="eastAsia" w:ascii="宋体" w:hAnsi="宋体" w:cs="宋体"/>
          <w:color w:val="000000" w:themeColor="text1"/>
          <w:kern w:val="0"/>
          <w:sz w:val="24"/>
          <w:highlight w:val="none"/>
          <w:lang w:eastAsia="zh-CN" w:bidi="ar"/>
          <w14:textFill>
            <w14:solidFill>
              <w14:schemeClr w14:val="tx1"/>
            </w14:solidFill>
          </w14:textFill>
        </w:rPr>
        <w:t>月</w:t>
      </w:r>
    </w:p>
    <w:p>
      <w:pPr>
        <w:pStyle w:val="2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br w:type="page"/>
      </w:r>
    </w:p>
    <w:p>
      <w:pPr>
        <w:rPr>
          <w:rFonts w:eastAsiaTheme="minorEastAsia"/>
          <w:color w:val="000000" w:themeColor="text1"/>
          <w:highlight w:val="none"/>
          <w14:textFill>
            <w14:solidFill>
              <w14:schemeClr w14:val="tx1"/>
            </w14:solidFill>
          </w14:textFill>
        </w:rPr>
      </w:pPr>
    </w:p>
    <w:bookmarkEnd w:id="12"/>
    <w:bookmarkEnd w:id="13"/>
    <w:p>
      <w:pPr>
        <w:numPr>
          <w:ilvl w:val="0"/>
          <w:numId w:val="4"/>
        </w:num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bookmarkStart w:id="34" w:name="_Toc25017_WPSOffice_Level1"/>
      <w:r>
        <w:rPr>
          <w:rFonts w:hint="eastAsia" w:asciiTheme="minorEastAsia" w:hAnsiTheme="minorEastAsia" w:eastAsiaTheme="minorEastAsia"/>
          <w:b/>
          <w:color w:val="000000" w:themeColor="text1"/>
          <w:sz w:val="36"/>
          <w:szCs w:val="36"/>
          <w:highlight w:val="none"/>
          <w14:textFill>
            <w14:solidFill>
              <w14:schemeClr w14:val="tx1"/>
            </w14:solidFill>
          </w14:textFill>
        </w:rPr>
        <w:t>投标人须知</w:t>
      </w:r>
      <w:bookmarkEnd w:id="34"/>
    </w:p>
    <w:p>
      <w:pPr>
        <w:numPr>
          <w:ilvl w:val="0"/>
          <w:numId w:val="5"/>
        </w:numPr>
        <w:spacing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前附表</w:t>
      </w:r>
    </w:p>
    <w:tbl>
      <w:tblPr>
        <w:tblStyle w:val="31"/>
        <w:tblW w:w="92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09"/>
        <w:gridCol w:w="6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序号</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事项</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b w:val="0"/>
                <w:bCs w:val="0"/>
                <w:color w:val="000000" w:themeColor="text1"/>
                <w:sz w:val="24"/>
                <w:highlight w:val="none"/>
                <w14:textFill>
                  <w14:solidFill>
                    <w14:schemeClr w14:val="tx1"/>
                  </w14:solidFill>
                </w14:textFill>
              </w:rPr>
            </w:pPr>
            <w:r>
              <w:rPr>
                <w:rFonts w:asciiTheme="minorEastAsia" w:hAnsiTheme="minorEastAsia" w:eastAsiaTheme="minorEastAsia" w:cstheme="minorEastAsia"/>
                <w:b w:val="0"/>
                <w:bCs w:val="0"/>
                <w:color w:val="000000" w:themeColor="text1"/>
                <w:sz w:val="24"/>
                <w:highlight w:val="none"/>
                <w14:textFill>
                  <w14:solidFill>
                    <w14:schemeClr w14:val="tx1"/>
                  </w14:solidFill>
                </w14:textFill>
              </w:rPr>
              <w:t>1</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b w:val="0"/>
                <w:bCs w:val="0"/>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是否允许联合体</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rPr>
                <w:rFonts w:asciiTheme="minorEastAsia" w:hAnsiTheme="minorEastAsia" w:eastAsiaTheme="minorEastAsia" w:cstheme="minorEastAsia"/>
                <w:b w:val="0"/>
                <w:bCs w:val="0"/>
                <w:color w:val="000000" w:themeColor="text1"/>
                <w:sz w:val="24"/>
                <w:highlight w:val="none"/>
                <w14:textFill>
                  <w14:solidFill>
                    <w14:schemeClr w14:val="tx1"/>
                  </w14:solidFill>
                </w14:textFill>
              </w:rPr>
            </w:pPr>
            <w:r>
              <w:rPr>
                <w:rFonts w:hint="eastAsia" w:ascii="宋体" w:hAnsi="宋体" w:cs="宋体"/>
                <w:b w:val="0"/>
                <w:bCs w:val="0"/>
                <w:snapToGrid w:val="0"/>
                <w:color w:val="000000" w:themeColor="text1"/>
                <w:kern w:val="10"/>
                <w:sz w:val="24"/>
                <w:highlight w:val="none"/>
                <w:lang w:eastAsia="zh-CN" w:bidi="ar"/>
                <w14:textFill>
                  <w14:solidFill>
                    <w14:schemeClr w14:val="tx1"/>
                  </w14:solidFill>
                </w14:textFill>
              </w:rPr>
              <w:t>标段一、标段二、标段三接受联合体投标</w:t>
            </w:r>
            <w:r>
              <w:rPr>
                <w:rFonts w:hint="eastAsia" w:ascii="宋体" w:hAnsi="宋体" w:cs="宋体"/>
                <w:b w:val="0"/>
                <w:bCs w:val="0"/>
                <w:snapToGrid w:val="0"/>
                <w:color w:val="000000" w:themeColor="text1"/>
                <w:kern w:val="10"/>
                <w:sz w:val="24"/>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b w:val="0"/>
                <w:bCs w:val="0"/>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2</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b w:val="0"/>
                <w:bCs w:val="0"/>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是否允许分包</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keepNext w:val="0"/>
              <w:keepLines w:val="0"/>
              <w:suppressLineNumbers w:val="0"/>
              <w:spacing w:before="0" w:beforeAutospacing="0" w:after="0" w:afterAutospacing="0" w:line="0" w:lineRule="atLeast"/>
              <w:ind w:left="0" w:right="0" w:firstLine="0"/>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不允许</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3</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答疑会或</w:t>
            </w:r>
          </w:p>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现场踏勘</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供应商自行至相关场地进行踏勘。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4</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left"/>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投标文件的制作和投标</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请投标人在投标前仔细阅读“政府采购项目电子交易操作指南”。</w:t>
            </w:r>
          </w:p>
          <w:p>
            <w:pPr>
              <w:keepNext w:val="0"/>
              <w:keepLines w:val="0"/>
              <w:suppressLineNumbers w:val="0"/>
              <w:wordWrap w:val="0"/>
              <w:autoSpaceDE w:val="0"/>
              <w:autoSpaceDN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1.投标文件的制作：投标人按照本项目招标文件和政采云平台的要求,通过“政采云电子交易客户端”编制、加密并递交投标文件（下载网址：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"http://www.zjzfcg.gov.cn/bidClientTemplate/2019-09-24/12975.html）。" </w:instrText>
            </w:r>
            <w:r>
              <w:rPr>
                <w:color w:val="000000" w:themeColor="text1"/>
                <w:highlight w:val="none"/>
                <w14:textFill>
                  <w14:solidFill>
                    <w14:schemeClr w14:val="tx1"/>
                  </w14:solidFill>
                </w14:textFill>
              </w:rPr>
              <w:fldChar w:fldCharType="separate"/>
            </w:r>
            <w:r>
              <w:rPr>
                <w:rStyle w:val="29"/>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t>https://zfcg.czt.zj.gov.cn/download/index.html）。</w:t>
            </w:r>
            <w:r>
              <w:rPr>
                <w:rStyle w:val="29"/>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fldChar w:fldCharType="end"/>
            </w:r>
          </w:p>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投标：投标人应当在投标截止时间前（开标当天北京时间09:00）完成投标文件的传输递交，逾期上传的投标文件恕不接受。补充或者修改投标文件的，应当先行撤回原文件，补充、修改后重新传输递交。投标截止时间前未完成上传的，视为撤回投标文件。</w:t>
            </w:r>
          </w:p>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3.投标文件解密：投标人应在开标当天北京时间09:00至09:30完成解密。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5</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left"/>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备份投标文件的递交</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备份投标文件是通过“政采云电子交易客户端”制做投标文件产生的备份文件，请投标人自行妥善保管。</w:t>
            </w:r>
          </w:p>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1.使用前提：投标人自行在线解密操作失败无法按时寻求技术人员帮助解密，或者寻求技术人员帮助仍无法按时完成解密。</w:t>
            </w:r>
          </w:p>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2.递交截止时间：开标当天</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09:00</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（北京时间）。</w:t>
            </w:r>
          </w:p>
          <w:p>
            <w:pPr>
              <w:pStyle w:val="24"/>
              <w:keepNext w:val="0"/>
              <w:keepLines w:val="0"/>
              <w:widowControl w:val="0"/>
              <w:suppressLineNumbers w:val="0"/>
              <w:spacing w:before="0" w:beforeAutospacing="0" w:after="0" w:afterAutospacing="0" w:line="0" w:lineRule="atLeast"/>
              <w:ind w:left="0" w:right="0"/>
              <w:jc w:val="both"/>
              <w:rPr>
                <w:rFonts w:hint="default" w:asciiTheme="minorEastAsia" w:hAnsiTheme="minorEastAsia" w:eastAsiaTheme="minorEastAsia" w:cstheme="minorEastAsia"/>
                <w:color w:val="000000" w:themeColor="text1"/>
                <w:kern w:val="2"/>
                <w:highlight w:val="none"/>
                <w14:textFill>
                  <w14:solidFill>
                    <w14:schemeClr w14:val="tx1"/>
                  </w14:solidFill>
                </w14:textFill>
              </w:rPr>
            </w:pPr>
            <w:r>
              <w:rPr>
                <w:rFonts w:asciiTheme="minorEastAsia" w:hAnsiTheme="minorEastAsia" w:eastAsiaTheme="minorEastAsia" w:cstheme="minorEastAsia"/>
                <w:color w:val="000000" w:themeColor="text1"/>
                <w:kern w:val="2"/>
                <w:highlight w:val="none"/>
                <w14:textFill>
                  <w14:solidFill>
                    <w14:schemeClr w14:val="tx1"/>
                  </w14:solidFill>
                </w14:textFill>
              </w:rPr>
              <w:t>3.投递邮箱：3059023954@qq.com。</w:t>
            </w:r>
          </w:p>
          <w:p>
            <w:pPr>
              <w:keepNext w:val="0"/>
              <w:keepLines w:val="0"/>
              <w:widowControl/>
              <w:suppressLineNumbers w:val="0"/>
              <w:spacing w:before="0" w:beforeAutospacing="0" w:after="0" w:afterAutospacing="0" w:line="0" w:lineRule="atLeast"/>
              <w:ind w:left="0" w:right="0"/>
              <w:jc w:val="left"/>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4.未按上述要求递交备份投标文件或所提供的备份投标文件不符合要求的视同放弃投标，仅提交备份投标文件的，投标无效。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6</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line="0" w:lineRule="atLeast"/>
              <w:ind w:left="0" w:right="0"/>
              <w:jc w:val="both"/>
              <w:rPr>
                <w:rFonts w:hint="default" w:asciiTheme="minorEastAsia" w:hAnsiTheme="minorEastAsia" w:eastAsiaTheme="minorEastAsia" w:cstheme="minorEastAsia"/>
                <w:color w:val="000000" w:themeColor="text1"/>
                <w:highlight w:val="none"/>
                <w14:textFill>
                  <w14:solidFill>
                    <w14:schemeClr w14:val="tx1"/>
                  </w14:solidFill>
                </w14:textFill>
              </w:rPr>
            </w:pPr>
            <w:r>
              <w:rPr>
                <w:rFonts w:asciiTheme="minorEastAsia" w:hAnsiTheme="minorEastAsia" w:eastAsiaTheme="minorEastAsia" w:cstheme="minorEastAsia"/>
                <w:color w:val="000000" w:themeColor="text1"/>
                <w:kern w:val="2"/>
                <w:highlight w:val="none"/>
                <w14:textFill>
                  <w14:solidFill>
                    <w14:schemeClr w14:val="tx1"/>
                  </w14:solidFill>
                </w14:textFill>
              </w:rPr>
              <w:t>中标人存档纸质投标文件的要求</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line="0" w:lineRule="atLeast"/>
              <w:ind w:left="0" w:right="0"/>
              <w:jc w:val="both"/>
              <w:rPr>
                <w:rFonts w:hint="default" w:asciiTheme="minorEastAsia" w:hAnsiTheme="minorEastAsia" w:eastAsiaTheme="minorEastAsia" w:cstheme="minorEastAsia"/>
                <w:color w:val="000000" w:themeColor="text1"/>
                <w:highlight w:val="none"/>
                <w14:textFill>
                  <w14:solidFill>
                    <w14:schemeClr w14:val="tx1"/>
                  </w14:solidFill>
                </w14:textFill>
              </w:rPr>
            </w:pPr>
            <w:r>
              <w:rPr>
                <w:rFonts w:asciiTheme="minorEastAsia" w:hAnsiTheme="minorEastAsia" w:eastAsiaTheme="minorEastAsia" w:cstheme="minorEastAsia"/>
                <w:color w:val="000000" w:themeColor="text1"/>
                <w:kern w:val="2"/>
                <w:highlight w:val="none"/>
                <w14:textFill>
                  <w14:solidFill>
                    <w14:schemeClr w14:val="tx1"/>
                  </w14:solidFill>
                </w14:textFill>
              </w:rPr>
              <w:t>1.存档纸质投标文件是中标人中标后提供给采购组织机构的用于本项目纸质存档备案用途的文件。</w:t>
            </w:r>
          </w:p>
          <w:p>
            <w:pPr>
              <w:pStyle w:val="24"/>
              <w:keepNext w:val="0"/>
              <w:keepLines w:val="0"/>
              <w:widowControl w:val="0"/>
              <w:suppressLineNumbers w:val="0"/>
              <w:spacing w:before="0" w:beforeAutospacing="0" w:after="0" w:afterAutospacing="0" w:line="0" w:lineRule="atLeast"/>
              <w:ind w:left="0" w:right="0"/>
              <w:jc w:val="both"/>
              <w:rPr>
                <w:rFonts w:hint="default" w:asciiTheme="minorEastAsia" w:hAnsiTheme="minorEastAsia" w:eastAsiaTheme="minorEastAsia" w:cstheme="minorEastAsia"/>
                <w:color w:val="000000" w:themeColor="text1"/>
                <w:highlight w:val="none"/>
                <w14:textFill>
                  <w14:solidFill>
                    <w14:schemeClr w14:val="tx1"/>
                  </w14:solidFill>
                </w14:textFill>
              </w:rPr>
            </w:pPr>
            <w:r>
              <w:rPr>
                <w:rFonts w:asciiTheme="minorEastAsia" w:hAnsiTheme="minorEastAsia" w:eastAsiaTheme="minorEastAsia" w:cstheme="minorEastAsia"/>
                <w:color w:val="000000" w:themeColor="text1"/>
                <w:kern w:val="2"/>
                <w:highlight w:val="none"/>
                <w14:textFill>
                  <w14:solidFill>
                    <w14:schemeClr w14:val="tx1"/>
                  </w14:solidFill>
                </w14:textFill>
              </w:rPr>
              <w:t>2.存档纸质投标文件的装订要求：政采云电子投标文件复印件合计贰份，正副本各一份，正本须在封面标注“正本”字样并加盖公章及骑缝章，副本可以采用正本的复印件。如有不同</w:t>
            </w:r>
            <w:r>
              <w:rPr>
                <w:rFonts w:hint="eastAsia" w:asciiTheme="minorEastAsia" w:hAnsiTheme="minorEastAsia" w:eastAsiaTheme="minorEastAsia" w:cstheme="minorEastAsia"/>
                <w:color w:val="000000" w:themeColor="text1"/>
                <w:kern w:val="2"/>
                <w:highlight w:val="none"/>
                <w:lang w:eastAsia="zh-CN"/>
                <w14:textFill>
                  <w14:solidFill>
                    <w14:schemeClr w14:val="tx1"/>
                  </w14:solidFill>
                </w14:textFill>
              </w:rPr>
              <w:t>标段</w:t>
            </w:r>
            <w:r>
              <w:rPr>
                <w:rFonts w:asciiTheme="minorEastAsia" w:hAnsiTheme="minorEastAsia" w:eastAsiaTheme="minorEastAsia" w:cstheme="minorEastAsia"/>
                <w:color w:val="000000" w:themeColor="text1"/>
                <w:kern w:val="2"/>
                <w:highlight w:val="none"/>
                <w14:textFill>
                  <w14:solidFill>
                    <w14:schemeClr w14:val="tx1"/>
                  </w14:solidFill>
                </w14:textFill>
              </w:rPr>
              <w:t>，请按</w:t>
            </w:r>
            <w:r>
              <w:rPr>
                <w:rFonts w:hint="eastAsia" w:asciiTheme="minorEastAsia" w:hAnsiTheme="minorEastAsia" w:eastAsiaTheme="minorEastAsia" w:cstheme="minorEastAsia"/>
                <w:color w:val="000000" w:themeColor="text1"/>
                <w:kern w:val="2"/>
                <w:highlight w:val="none"/>
                <w:lang w:eastAsia="zh-CN"/>
                <w14:textFill>
                  <w14:solidFill>
                    <w14:schemeClr w14:val="tx1"/>
                  </w14:solidFill>
                </w14:textFill>
              </w:rPr>
              <w:t>标段</w:t>
            </w:r>
            <w:r>
              <w:rPr>
                <w:rFonts w:asciiTheme="minorEastAsia" w:hAnsiTheme="minorEastAsia" w:eastAsiaTheme="minorEastAsia" w:cstheme="minorEastAsia"/>
                <w:color w:val="000000" w:themeColor="text1"/>
                <w:kern w:val="2"/>
                <w:highlight w:val="none"/>
                <w14:textFill>
                  <w14:solidFill>
                    <w14:schemeClr w14:val="tx1"/>
                  </w14:solidFill>
                </w14:textFill>
              </w:rPr>
              <w:t>号分别装订。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7</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line="0" w:lineRule="atLeast"/>
              <w:ind w:left="0" w:right="0"/>
              <w:jc w:val="both"/>
              <w:rPr>
                <w:rFonts w:hint="default" w:asciiTheme="minorEastAsia" w:hAnsiTheme="minorEastAsia" w:eastAsiaTheme="minorEastAsia" w:cstheme="minorEastAsia"/>
                <w:color w:val="000000" w:themeColor="text1"/>
                <w:highlight w:val="none"/>
                <w14:textFill>
                  <w14:solidFill>
                    <w14:schemeClr w14:val="tx1"/>
                  </w14:solidFill>
                </w14:textFill>
              </w:rPr>
            </w:pPr>
            <w:r>
              <w:rPr>
                <w:rFonts w:asciiTheme="minorEastAsia" w:hAnsiTheme="minorEastAsia" w:eastAsiaTheme="minorEastAsia" w:cstheme="minorEastAsia"/>
                <w:color w:val="000000" w:themeColor="text1"/>
                <w:kern w:val="2"/>
                <w:highlight w:val="none"/>
                <w14:textFill>
                  <w14:solidFill>
                    <w14:schemeClr w14:val="tx1"/>
                  </w14:solidFill>
                </w14:textFill>
              </w:rPr>
              <w:t>不见面开标</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suppressLineNumbers w:val="0"/>
              <w:spacing w:before="0" w:beforeAutospacing="0" w:after="0" w:afterAutospacing="0" w:line="0" w:lineRule="atLeast"/>
              <w:ind w:left="0" w:right="0"/>
              <w:jc w:val="both"/>
              <w:rPr>
                <w:rFonts w:hint="default" w:asciiTheme="minorEastAsia" w:hAnsiTheme="minorEastAsia" w:eastAsiaTheme="minorEastAsia" w:cstheme="minorEastAsia"/>
                <w:color w:val="000000" w:themeColor="text1"/>
                <w:kern w:val="2"/>
                <w:highlight w:val="none"/>
                <w14:textFill>
                  <w14:solidFill>
                    <w14:schemeClr w14:val="tx1"/>
                  </w14:solidFill>
                </w14:textFill>
              </w:rPr>
            </w:pPr>
            <w:r>
              <w:rPr>
                <w:rFonts w:asciiTheme="minorEastAsia" w:hAnsiTheme="minorEastAsia" w:eastAsiaTheme="minorEastAsia" w:cstheme="minorEastAsia"/>
                <w:color w:val="000000" w:themeColor="text1"/>
                <w:kern w:val="2"/>
                <w:highlight w:val="none"/>
                <w14:textFill>
                  <w14:solidFill>
                    <w14:schemeClr w14:val="tx1"/>
                  </w14:solidFill>
                </w14:textFill>
              </w:rPr>
              <w:t>采购组织机构按照招标文件规定的时间通过“政采云平台”组织开标，所有投标人均应当准时在线参加。如未参加，</w:t>
            </w:r>
            <w:r>
              <w:rPr>
                <w:rFonts w:asciiTheme="minorEastAsia" w:hAnsiTheme="minorEastAsia" w:eastAsiaTheme="minorEastAsia" w:cstheme="minorEastAsia"/>
                <w:bCs/>
                <w:color w:val="000000" w:themeColor="text1"/>
                <w:kern w:val="2"/>
                <w:highlight w:val="none"/>
                <w14:textFill>
                  <w14:solidFill>
                    <w14:schemeClr w14:val="tx1"/>
                  </w14:solidFill>
                </w14:textFill>
              </w:rPr>
              <w:t>造成无法投标、投标失败等后果由投标人自行承担。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8</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样品递交要求</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widowControl/>
              <w:suppressLineNumbers w:val="0"/>
              <w:spacing w:before="0" w:beforeAutospacing="0" w:after="0" w:afterAutospacing="0" w:line="0" w:lineRule="atLeast"/>
              <w:ind w:left="0" w:right="0"/>
              <w:jc w:val="both"/>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9</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在线演示要求</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widowControl/>
              <w:suppressLineNumbers w:val="0"/>
              <w:spacing w:before="0" w:beforeAutospacing="0" w:after="0" w:afterAutospacing="0" w:line="0" w:lineRule="atLeast"/>
              <w:ind w:left="0" w:right="0"/>
              <w:jc w:val="both"/>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10</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节能、环保产品要求</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11</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投标与开标注意事项</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adjustRightInd w:val="0"/>
              <w:snapToGrid w:val="0"/>
              <w:spacing w:before="0" w:beforeAutospacing="0" w:after="0" w:afterAutospacing="0" w:line="0" w:lineRule="atLeast"/>
              <w:ind w:left="0" w:right="0"/>
              <w:jc w:val="both"/>
              <w:rPr>
                <w:rFonts w:hint="default" w:asciiTheme="minorEastAsia" w:hAnsiTheme="minorEastAsia" w:eastAsiaTheme="minorEastAsia" w:cstheme="minorEastAsia"/>
                <w:bCs/>
                <w:color w:val="000000" w:themeColor="text1"/>
                <w:highlight w:val="none"/>
                <w14:textFill>
                  <w14:solidFill>
                    <w14:schemeClr w14:val="tx1"/>
                  </w14:solidFill>
                </w14:textFill>
              </w:rPr>
            </w:pPr>
            <w:r>
              <w:rPr>
                <w:rFonts w:asciiTheme="minorEastAsia" w:hAnsiTheme="minorEastAsia" w:eastAsiaTheme="minorEastAsia" w:cstheme="minorEastAsia"/>
                <w:bCs/>
                <w:color w:val="000000" w:themeColor="text1"/>
                <w:kern w:val="2"/>
                <w:highlight w:val="none"/>
                <w14:textFill>
                  <w14:solidFill>
                    <w14:schemeClr w14:val="tx1"/>
                  </w14:solidFill>
                </w14:textFill>
              </w:rPr>
              <w:t>1.本项目实行电子投标，投标人自行承担投标一切费用。</w:t>
            </w:r>
          </w:p>
          <w:p>
            <w:pPr>
              <w:pStyle w:val="24"/>
              <w:keepNext w:val="0"/>
              <w:keepLines w:val="0"/>
              <w:widowControl w:val="0"/>
              <w:suppressLineNumbers w:val="0"/>
              <w:adjustRightInd w:val="0"/>
              <w:snapToGrid w:val="0"/>
              <w:spacing w:before="0" w:beforeAutospacing="0" w:after="0" w:afterAutospacing="0" w:line="0" w:lineRule="atLeast"/>
              <w:ind w:left="0" w:right="0"/>
              <w:jc w:val="both"/>
              <w:rPr>
                <w:rFonts w:hint="default" w:asciiTheme="minorEastAsia" w:hAnsiTheme="minorEastAsia" w:eastAsiaTheme="minorEastAsia" w:cstheme="minorEastAsia"/>
                <w:color w:val="000000" w:themeColor="text1"/>
                <w:highlight w:val="none"/>
                <w14:textFill>
                  <w14:solidFill>
                    <w14:schemeClr w14:val="tx1"/>
                  </w14:solidFill>
                </w14:textFill>
              </w:rPr>
            </w:pPr>
            <w:r>
              <w:rPr>
                <w:rFonts w:asciiTheme="minorEastAsia" w:hAnsiTheme="minorEastAsia" w:eastAsiaTheme="minorEastAsia" w:cstheme="minorEastAsia"/>
                <w:bCs/>
                <w:color w:val="000000" w:themeColor="text1"/>
                <w:kern w:val="2"/>
                <w:highlight w:val="none"/>
                <w14:textFill>
                  <w14:solidFill>
                    <w14:schemeClr w14:val="tx1"/>
                  </w14:solidFill>
                </w14:textFill>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12</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信用信息查询渠道</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信用中国（网址：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"http://www.creditchina.gov.cn" </w:instrText>
            </w:r>
            <w:r>
              <w:rPr>
                <w:color w:val="000000" w:themeColor="text1"/>
                <w:highlight w:val="none"/>
                <w14:textFill>
                  <w14:solidFill>
                    <w14:schemeClr w14:val="tx1"/>
                  </w14:solidFill>
                </w14:textFill>
              </w:rPr>
              <w:fldChar w:fldCharType="separate"/>
            </w:r>
            <w:r>
              <w:rPr>
                <w:rStyle w:val="29"/>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t>http://www.creditchina.gov.cn</w:t>
            </w:r>
            <w:r>
              <w:rPr>
                <w:rStyle w:val="29"/>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pPr>
              <w:keepNext w:val="0"/>
              <w:keepLines w:val="0"/>
              <w:suppressLineNumbers w:val="0"/>
              <w:snapToGri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中国政府采购网（网址：http://www.ccgp.gov.cn）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13</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中小企业预留份额情况</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根据《政府采购促进中小企业发展管理办法》财库〔2020〕46号文件的规定，本项目</w:t>
            </w: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不</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14</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中小企业优惠措施</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1.项目属性（服务类）</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2.中小企业划分标准所属行业（具体根据《中小企业划型标准规定》执行）</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标段一采购标的：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台州市区基础测绘地理信息资源更新项目（黄岩）</w:t>
            </w:r>
            <w:r>
              <w:rPr>
                <w:rFonts w:hint="eastAsia" w:ascii="宋体" w:hAnsi="宋体" w:cs="宋体"/>
                <w:color w:val="000000" w:themeColor="text1"/>
                <w:sz w:val="24"/>
                <w:highlight w:val="none"/>
                <w:lang w:eastAsia="zh-CN" w:bidi="ar"/>
                <w14:textFill>
                  <w14:solidFill>
                    <w14:schemeClr w14:val="tx1"/>
                  </w14:solidFill>
                </w14:textFill>
              </w:rPr>
              <w:t>；</w:t>
            </w:r>
          </w:p>
          <w:p>
            <w:pPr>
              <w:keepNext w:val="0"/>
              <w:keepLines w:val="0"/>
              <w:suppressLineNumbers w:val="0"/>
              <w:spacing w:before="0" w:beforeAutospacing="0" w:after="0" w:afterAutospacing="0"/>
              <w:ind w:left="0" w:right="0"/>
              <w:jc w:val="left"/>
              <w:rPr>
                <w:rFonts w:hint="eastAsia" w:ascii="宋体" w:hAnsi="宋体" w:cs="宋体"/>
                <w:color w:val="000000" w:themeColor="text1"/>
                <w:sz w:val="24"/>
                <w:highlight w:val="none"/>
                <w:lang w:eastAsia="zh-CN" w:bidi="ar"/>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标段二采购标的：</w:t>
            </w:r>
            <w:r>
              <w:rPr>
                <w:rFonts w:hint="eastAsia" w:ascii="宋体" w:hAnsi="宋体" w:cs="宋体"/>
                <w:color w:val="000000" w:themeColor="text1"/>
                <w:kern w:val="2"/>
                <w:sz w:val="24"/>
                <w:szCs w:val="24"/>
                <w:highlight w:val="none"/>
                <w:lang w:val="en-US" w:eastAsia="zh-CN" w:bidi="ar"/>
                <w14:textFill>
                  <w14:solidFill>
                    <w14:schemeClr w14:val="tx1"/>
                  </w14:solidFill>
                </w14:textFill>
              </w:rPr>
              <w:t>台州市区基础测绘地理信息资源更新项目（椒江）</w:t>
            </w:r>
            <w:r>
              <w:rPr>
                <w:rFonts w:hint="eastAsia" w:ascii="宋体" w:hAnsi="宋体" w:cs="宋体"/>
                <w:color w:val="000000" w:themeColor="text1"/>
                <w:sz w:val="24"/>
                <w:highlight w:val="none"/>
                <w14:textFill>
                  <w14:solidFill>
                    <w14:schemeClr w14:val="tx1"/>
                  </w14:solidFill>
                </w14:textFill>
              </w:rPr>
              <w:t>；</w:t>
            </w:r>
          </w:p>
          <w:p>
            <w:pPr>
              <w:keepNext w:val="0"/>
              <w:keepLines w:val="0"/>
              <w:suppressLineNumbers w:val="0"/>
              <w:spacing w:before="0" w:beforeAutospacing="0" w:after="0" w:afterAutospacing="0"/>
              <w:ind w:left="0" w:right="0"/>
              <w:jc w:val="left"/>
              <w:rPr>
                <w:rFonts w:hint="eastAsia" w:ascii="宋体" w:hAnsi="宋体" w:cs="宋体"/>
                <w:color w:val="000000" w:themeColor="text1"/>
                <w:sz w:val="24"/>
                <w:highlight w:val="none"/>
                <w:lang w:eastAsia="zh-CN" w:bidi="ar"/>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标段</w:t>
            </w:r>
            <w:r>
              <w:rPr>
                <w:rFonts w:hint="eastAsia" w:ascii="宋体" w:hAnsi="宋体" w:cs="宋体"/>
                <w:color w:val="000000" w:themeColor="text1"/>
                <w:sz w:val="24"/>
                <w:highlight w:val="none"/>
                <w:lang w:val="en-US" w:eastAsia="zh-CN"/>
                <w14:textFill>
                  <w14:solidFill>
                    <w14:schemeClr w14:val="tx1"/>
                  </w14:solidFill>
                </w14:textFill>
              </w:rPr>
              <w:t>三</w:t>
            </w:r>
            <w:r>
              <w:rPr>
                <w:rFonts w:hint="eastAsia" w:ascii="宋体" w:hAnsi="宋体" w:cs="宋体"/>
                <w:color w:val="000000" w:themeColor="text1"/>
                <w:sz w:val="24"/>
                <w:highlight w:val="none"/>
                <w14:textFill>
                  <w14:solidFill>
                    <w14:schemeClr w14:val="tx1"/>
                  </w14:solidFill>
                </w14:textFill>
              </w:rPr>
              <w:t>采购标的：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w:t>
            </w:r>
            <w:r>
              <w:rPr>
                <w:rFonts w:hint="eastAsia" w:ascii="宋体" w:hAnsi="宋体" w:cs="宋体"/>
                <w:color w:val="000000" w:themeColor="text1"/>
                <w:kern w:val="2"/>
                <w:sz w:val="24"/>
                <w:szCs w:val="24"/>
                <w:highlight w:val="none"/>
                <w:lang w:val="en-US" w:eastAsia="zh-CN" w:bidi="ar"/>
                <w14:textFill>
                  <w14:solidFill>
                    <w14:schemeClr w14:val="tx1"/>
                  </w14:solidFill>
                </w14:textFill>
              </w:rPr>
              <w:t>路桥、台州湾新区</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cs="宋体"/>
                <w:color w:val="000000" w:themeColor="text1"/>
                <w:sz w:val="24"/>
                <w:highlight w:val="none"/>
                <w:lang w:eastAsia="zh-CN" w:bidi="ar"/>
                <w14:textFill>
                  <w14:solidFill>
                    <w14:schemeClr w14:val="tx1"/>
                  </w14:solidFill>
                </w14:textFill>
              </w:rPr>
              <w:t>；</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标段一、标段二、标段三</w:t>
            </w:r>
            <w:r>
              <w:rPr>
                <w:rFonts w:hint="eastAsia" w:ascii="宋体" w:hAnsi="宋体" w:cs="宋体"/>
                <w:color w:val="000000" w:themeColor="text1"/>
                <w:sz w:val="24"/>
                <w:highlight w:val="none"/>
                <w14:textFill>
                  <w14:solidFill>
                    <w14:schemeClr w14:val="tx1"/>
                  </w14:solidFill>
                </w14:textFill>
              </w:rPr>
              <w:t>所属行业：（十六）其他未列明行业。</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划分标准如下：从业人员300人以下的为中小微型企业。其中，从业人员100人及以上的为中型企业；从业人员10人及以上的为小型企业；从业人员10人以下的为微型企业。</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3.根据财库</w:t>
            </w:r>
            <w:r>
              <w:rPr>
                <w:rFonts w:hint="eastAsia" w:ascii="宋体" w:hAnsi="宋体" w:cs="宋体"/>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2017〕141号的相关规定，在政府采购活动中，残疾人福利性单位视同小型、微型企业，享受评审中价格扣除政策。属于享受政府采购支持政策的残疾人福利性单位，应满足财库</w:t>
            </w:r>
            <w:r>
              <w:rPr>
                <w:rFonts w:hint="eastAsia" w:ascii="宋体" w:hAnsi="宋体" w:cs="宋体"/>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2017〕141号文件第一条的规定，并在投标文件中提供残疾人福利性单位声明函（见附件）。</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4.根据财库</w:t>
            </w:r>
            <w:r>
              <w:rPr>
                <w:rFonts w:hint="eastAsia" w:ascii="宋体" w:hAnsi="宋体" w:cs="宋体"/>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pPr>
              <w:keepNext w:val="0"/>
              <w:keepLines w:val="0"/>
              <w:widowControl/>
              <w:suppressLineNumbers w:val="0"/>
              <w:spacing w:before="0" w:beforeAutospacing="0" w:after="0" w:afterAutospacing="0"/>
              <w:ind w:left="0" w:right="0"/>
              <w:jc w:val="left"/>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(注：未提供以上材料或未填写必要内容的，均不给予价格扣除）。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15</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采购代理机构代理费用的收取标准和方式</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根据国家发改委发改价格</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2015〕299号通知，本次采购项目采购代理服务费：标段一收取人民币</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玖仟玖佰元整</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；标段二收取人民币</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玖仟壹佰元整；</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标段</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收取人民币</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柒仟玖佰元整</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。由各标段中标供应商在领取中标通知书之前支付给采购代理机构。</w:t>
            </w:r>
          </w:p>
          <w:p>
            <w:pPr>
              <w:keepNext w:val="0"/>
              <w:keepLines w:val="0"/>
              <w:suppressLineNumbers w:val="0"/>
              <w:snapToGri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服务费缴纳账户信息：</w:t>
            </w:r>
          </w:p>
          <w:p>
            <w:pPr>
              <w:keepNext w:val="0"/>
              <w:keepLines w:val="0"/>
              <w:suppressLineNumbers w:val="0"/>
              <w:snapToGri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开户行：台州银行椒江支行    账号：540017383000015</w:t>
            </w:r>
          </w:p>
          <w:p>
            <w:pPr>
              <w:keepNext w:val="0"/>
              <w:keepLines w:val="0"/>
              <w:suppressLineNumbers w:val="0"/>
              <w:snapToGri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开户名：台州天兴工程管理咨询有限公司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16</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实质性条款</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带“</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17</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主要性能参数</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带“★”的条款是主要性能参数。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18</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书面形式</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0" w:lineRule="atLeast"/>
              <w:ind w:left="0" w:right="0"/>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19</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解释权</w:t>
            </w:r>
          </w:p>
        </w:tc>
        <w:tc>
          <w:tcPr>
            <w:tcW w:w="6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line="0" w:lineRule="atLeast"/>
              <w:ind w:left="0" w:right="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本招标文件解释权属于采购人和采购组织机构</w:t>
            </w:r>
          </w:p>
        </w:tc>
      </w:tr>
    </w:tbl>
    <w:p>
      <w:pPr>
        <w:pStyle w:val="20"/>
        <w:ind w:left="0" w:leftChars="0" w:firstLine="0"/>
        <w:rPr>
          <w:color w:val="000000" w:themeColor="text1"/>
          <w:highlight w:val="none"/>
          <w14:textFill>
            <w14:solidFill>
              <w14:schemeClr w14:val="tx1"/>
            </w14:solidFill>
          </w14:textFill>
        </w:rPr>
      </w:pPr>
    </w:p>
    <w:p>
      <w:pPr>
        <w:pStyle w:val="16"/>
        <w:keepNext w:val="0"/>
        <w:keepLines w:val="0"/>
        <w:pageBreakBefore w:val="0"/>
        <w:kinsoku/>
        <w:wordWrap/>
        <w:overflowPunct/>
        <w:topLinePunct w:val="0"/>
        <w:bidi w:val="0"/>
        <w:snapToGrid w:val="0"/>
        <w:spacing w:line="312" w:lineRule="auto"/>
        <w:ind w:firstLine="482" w:firstLineChars="200"/>
        <w:textAlignment w:val="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二、说 明</w:t>
      </w:r>
    </w:p>
    <w:p>
      <w:pPr>
        <w:pStyle w:val="16"/>
        <w:keepNext w:val="0"/>
        <w:keepLines w:val="0"/>
        <w:pageBreakBefore w:val="0"/>
        <w:kinsoku/>
        <w:wordWrap/>
        <w:overflowPunct/>
        <w:topLinePunct w:val="0"/>
        <w:bidi w:val="0"/>
        <w:snapToGrid w:val="0"/>
        <w:spacing w:line="312" w:lineRule="auto"/>
        <w:ind w:firstLine="482" w:firstLineChars="200"/>
        <w:textAlignment w:val="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（一）总则</w:t>
      </w:r>
    </w:p>
    <w:p>
      <w:pPr>
        <w:keepNext w:val="0"/>
        <w:keepLines w:val="0"/>
        <w:pageBreakBefore w:val="0"/>
        <w:kinsoku/>
        <w:wordWrap/>
        <w:overflowPunct/>
        <w:topLinePunct w:val="0"/>
        <w:bidi w:val="0"/>
        <w:snapToGrid w:val="0"/>
        <w:spacing w:line="312" w:lineRule="auto"/>
        <w:ind w:firstLine="480" w:firstLineChars="200"/>
        <w:textAlignment w:val="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color w:val="000000" w:themeColor="text1"/>
          <w:sz w:val="24"/>
          <w:highlight w:val="none"/>
          <w14:textFill>
            <w14:solidFill>
              <w14:schemeClr w14:val="tx1"/>
            </w14:solidFill>
          </w14:textFill>
        </w:rPr>
        <w:t>浙江省</w:t>
      </w:r>
      <w:r>
        <w:rPr>
          <w:rFonts w:asciiTheme="minorEastAsia" w:hAnsiTheme="minorEastAsia" w:eastAsiaTheme="minorEastAsia"/>
          <w:color w:val="000000" w:themeColor="text1"/>
          <w:sz w:val="24"/>
          <w:highlight w:val="none"/>
          <w14:textFill>
            <w14:solidFill>
              <w14:schemeClr w14:val="tx1"/>
            </w14:solidFill>
          </w14:textFill>
        </w:rPr>
        <w:t>有关法律、法规、规章编制。</w:t>
      </w:r>
    </w:p>
    <w:p>
      <w:pPr>
        <w:keepNext w:val="0"/>
        <w:keepLines w:val="0"/>
        <w:pageBreakBefore w:val="0"/>
        <w:tabs>
          <w:tab w:val="left" w:pos="7980"/>
        </w:tabs>
        <w:kinsoku/>
        <w:wordWrap/>
        <w:overflowPunct/>
        <w:topLinePunct w:val="0"/>
        <w:bidi w:val="0"/>
        <w:snapToGrid w:val="0"/>
        <w:spacing w:line="312" w:lineRule="auto"/>
        <w:ind w:firstLine="480" w:firstLineChars="200"/>
        <w:textAlignment w:val="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投标</w:t>
      </w:r>
      <w:r>
        <w:rPr>
          <w:rFonts w:hint="eastAsia" w:asciiTheme="minorEastAsia" w:hAnsiTheme="minorEastAsia" w:eastAsiaTheme="minorEastAsia"/>
          <w:color w:val="000000" w:themeColor="text1"/>
          <w:sz w:val="24"/>
          <w:highlight w:val="none"/>
          <w14:textFill>
            <w14:solidFill>
              <w14:schemeClr w14:val="tx1"/>
            </w14:solidFill>
          </w14:textFill>
        </w:rPr>
        <w:t>人</w:t>
      </w:r>
      <w:r>
        <w:rPr>
          <w:rFonts w:asciiTheme="minorEastAsia" w:hAnsiTheme="minorEastAsia" w:eastAsiaTheme="minorEastAsia"/>
          <w:color w:val="000000" w:themeColor="text1"/>
          <w:sz w:val="24"/>
          <w:highlight w:val="none"/>
          <w14:textFill>
            <w14:solidFill>
              <w14:schemeClr w14:val="tx1"/>
            </w14:solidFill>
          </w14:textFill>
        </w:rPr>
        <w:t>应仔细阅读本项目招标公告及招标文件的所有内容（包括补充、澄清以及修改等，且均为招标文件的组成部分），按照招标文件要求以及格式编制投标文件，并保证其真实性，否则由此引起的一切后果应由投标</w:t>
      </w:r>
      <w:r>
        <w:rPr>
          <w:rFonts w:hint="eastAsia" w:asciiTheme="minorEastAsia" w:hAnsiTheme="minorEastAsia" w:eastAsiaTheme="minorEastAsia"/>
          <w:color w:val="000000" w:themeColor="text1"/>
          <w:sz w:val="24"/>
          <w:highlight w:val="none"/>
          <w14:textFill>
            <w14:solidFill>
              <w14:schemeClr w14:val="tx1"/>
            </w14:solidFill>
          </w14:textFill>
        </w:rPr>
        <w:t>人</w:t>
      </w:r>
      <w:r>
        <w:rPr>
          <w:rFonts w:asciiTheme="minorEastAsia" w:hAnsiTheme="minorEastAsia" w:eastAsiaTheme="minorEastAsia"/>
          <w:color w:val="000000" w:themeColor="text1"/>
          <w:sz w:val="24"/>
          <w:highlight w:val="none"/>
          <w14:textFill>
            <w14:solidFill>
              <w14:schemeClr w14:val="tx1"/>
            </w14:solidFill>
          </w14:textFill>
        </w:rPr>
        <w:t>承担。</w:t>
      </w:r>
    </w:p>
    <w:p>
      <w:pPr>
        <w:keepNext w:val="0"/>
        <w:keepLines w:val="0"/>
        <w:pageBreakBefore w:val="0"/>
        <w:kinsoku/>
        <w:wordWrap/>
        <w:overflowPunct/>
        <w:topLinePunct w:val="0"/>
        <w:bidi w:val="0"/>
        <w:snapToGrid w:val="0"/>
        <w:spacing w:line="312" w:lineRule="auto"/>
        <w:ind w:firstLine="482" w:firstLineChars="200"/>
        <w:textAlignment w:val="auto"/>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asciiTheme="minorEastAsia" w:hAnsiTheme="minorEastAsia" w:eastAsiaTheme="minorEastAsia"/>
          <w:b/>
          <w:color w:val="000000" w:themeColor="text1"/>
          <w:sz w:val="24"/>
          <w:highlight w:val="none"/>
          <w14:textFill>
            <w14:solidFill>
              <w14:schemeClr w14:val="tx1"/>
            </w14:solidFill>
          </w14:textFill>
        </w:rPr>
        <w:t>适用范围</w:t>
      </w:r>
    </w:p>
    <w:p>
      <w:pPr>
        <w:keepNext w:val="0"/>
        <w:keepLines w:val="0"/>
        <w:pageBreakBefore w:val="0"/>
        <w:kinsoku/>
        <w:wordWrap/>
        <w:overflowPunct/>
        <w:topLinePunct w:val="0"/>
        <w:bidi w:val="0"/>
        <w:snapToGrid w:val="0"/>
        <w:spacing w:line="312" w:lineRule="auto"/>
        <w:ind w:firstLine="480" w:firstLineChars="200"/>
        <w:textAlignment w:val="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本招标文件适用于</w:t>
      </w:r>
      <w:r>
        <w:rPr>
          <w:rFonts w:hint="eastAsia" w:asciiTheme="minorEastAsia" w:hAnsiTheme="minorEastAsia" w:eastAsiaTheme="minorEastAsia"/>
          <w:bCs/>
          <w:color w:val="000000" w:themeColor="text1"/>
          <w:sz w:val="24"/>
          <w:highlight w:val="none"/>
          <w14:textFill>
            <w14:solidFill>
              <w14:schemeClr w14:val="tx1"/>
            </w14:solidFill>
          </w14:textFill>
        </w:rPr>
        <w:t>本次</w:t>
      </w:r>
      <w:r>
        <w:rPr>
          <w:rFonts w:hint="eastAsia" w:asciiTheme="minorEastAsia" w:hAnsiTheme="minorEastAsia" w:eastAsiaTheme="minorEastAsia"/>
          <w:color w:val="000000" w:themeColor="text1"/>
          <w:sz w:val="24"/>
          <w:highlight w:val="none"/>
          <w14:textFill>
            <w14:solidFill>
              <w14:schemeClr w14:val="tx1"/>
            </w14:solidFill>
          </w14:textFill>
        </w:rPr>
        <w:t>项目的招标、投标、评标、定标、验收、合同履约、付款等行为（法律、法规另有规定的，从其规定）。</w:t>
      </w:r>
    </w:p>
    <w:p>
      <w:pPr>
        <w:pStyle w:val="12"/>
        <w:keepNext w:val="0"/>
        <w:keepLines w:val="0"/>
        <w:pageBreakBefore w:val="0"/>
        <w:kinsoku/>
        <w:wordWrap/>
        <w:overflowPunct/>
        <w:topLinePunct w:val="0"/>
        <w:bidi w:val="0"/>
        <w:spacing w:line="312" w:lineRule="auto"/>
        <w:ind w:firstLine="48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本招标文件仅适用于本次招标公告中所涉及的项目和内容。</w:t>
      </w:r>
    </w:p>
    <w:p>
      <w:pPr>
        <w:keepNext w:val="0"/>
        <w:keepLines w:val="0"/>
        <w:pageBreakBefore w:val="0"/>
        <w:kinsoku/>
        <w:wordWrap/>
        <w:overflowPunct/>
        <w:topLinePunct w:val="0"/>
        <w:bidi w:val="0"/>
        <w:snapToGrid w:val="0"/>
        <w:spacing w:line="312" w:lineRule="auto"/>
        <w:ind w:firstLine="482" w:firstLineChars="200"/>
        <w:textAlignment w:val="auto"/>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（三）当事人</w:t>
      </w:r>
    </w:p>
    <w:p>
      <w:pPr>
        <w:pStyle w:val="5"/>
        <w:keepNext w:val="0"/>
        <w:keepLines w:val="0"/>
        <w:pageBreakBefore w:val="0"/>
        <w:tabs>
          <w:tab w:val="left" w:pos="0"/>
          <w:tab w:val="left" w:pos="851"/>
        </w:tabs>
        <w:kinsoku/>
        <w:wordWrap/>
        <w:overflowPunct/>
        <w:topLinePunct w:val="0"/>
        <w:bidi w:val="0"/>
        <w:snapToGrid w:val="0"/>
        <w:spacing w:before="0" w:after="0" w:line="312" w:lineRule="auto"/>
        <w:ind w:firstLine="480" w:firstLineChars="200"/>
        <w:textAlignment w:val="auto"/>
        <w:rPr>
          <w:rFonts w:asciiTheme="minorEastAsia" w:hAnsiTheme="minorEastAsia" w:eastAsiaTheme="minorEastAsia"/>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hint="eastAsia"/>
          <w:bCs w:val="0"/>
          <w:color w:val="000000" w:themeColor="text1"/>
          <w:sz w:val="24"/>
          <w:szCs w:val="24"/>
          <w:highlight w:val="none"/>
          <w:lang w:val="zh-CN"/>
          <w14:textFill>
            <w14:solidFill>
              <w14:schemeClr w14:val="tx1"/>
            </w14:solidFill>
          </w14:textFill>
        </w:rPr>
        <w:t>采购组织机构：</w:t>
      </w:r>
      <w:r>
        <w:rPr>
          <w:rFonts w:hint="eastAsia"/>
          <w:bCs w:val="0"/>
          <w:color w:val="000000" w:themeColor="text1"/>
          <w:sz w:val="24"/>
          <w:szCs w:val="24"/>
          <w:highlight w:val="none"/>
          <w14:textFill>
            <w14:solidFill>
              <w14:schemeClr w14:val="tx1"/>
            </w14:solidFill>
          </w14:textFill>
        </w:rPr>
        <w:t>是</w:t>
      </w:r>
      <w:r>
        <w:rPr>
          <w:rFonts w:hint="eastAsia"/>
          <w:bCs w:val="0"/>
          <w:color w:val="000000" w:themeColor="text1"/>
          <w:sz w:val="24"/>
          <w:szCs w:val="24"/>
          <w:highlight w:val="none"/>
          <w:lang w:val="zh-CN"/>
          <w14:textFill>
            <w14:solidFill>
              <w14:schemeClr w14:val="tx1"/>
            </w14:solidFill>
          </w14:textFill>
        </w:rPr>
        <w:t>指采购人委托组织招标的集中采购机构</w:t>
      </w:r>
      <w:r>
        <w:rPr>
          <w:rFonts w:hint="eastAsia" w:cs="Arial"/>
          <w:bCs w:val="0"/>
          <w:color w:val="000000" w:themeColor="text1"/>
          <w:sz w:val="24"/>
          <w:szCs w:val="24"/>
          <w:highlight w:val="none"/>
          <w14:textFill>
            <w14:solidFill>
              <w14:schemeClr w14:val="tx1"/>
            </w14:solidFill>
          </w14:textFill>
        </w:rPr>
        <w:t>或</w:t>
      </w:r>
      <w:r>
        <w:rPr>
          <w:rFonts w:hint="eastAsia"/>
          <w:bCs w:val="0"/>
          <w:color w:val="000000" w:themeColor="text1"/>
          <w:sz w:val="24"/>
          <w:szCs w:val="24"/>
          <w:highlight w:val="none"/>
          <w:lang w:val="zh-CN"/>
          <w14:textFill>
            <w14:solidFill>
              <w14:schemeClr w14:val="tx1"/>
            </w14:solidFill>
          </w14:textFill>
        </w:rPr>
        <w:t>采购代理机构。</w:t>
      </w:r>
    </w:p>
    <w:p>
      <w:pPr>
        <w:keepNext w:val="0"/>
        <w:keepLines w:val="0"/>
        <w:pageBreakBefore w:val="0"/>
        <w:kinsoku/>
        <w:wordWrap/>
        <w:overflowPunct/>
        <w:topLinePunct w:val="0"/>
        <w:bidi w:val="0"/>
        <w:snapToGrid w:val="0"/>
        <w:spacing w:line="312" w:lineRule="auto"/>
        <w:ind w:firstLine="480" w:firstLineChars="200"/>
        <w:textAlignment w:val="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2.采购人：是指依法进行政府采购的国家机关、事业单位和团体组织。</w:t>
      </w:r>
    </w:p>
    <w:p>
      <w:pPr>
        <w:keepNext w:val="0"/>
        <w:keepLines w:val="0"/>
        <w:pageBreakBefore w:val="0"/>
        <w:kinsoku/>
        <w:wordWrap/>
        <w:overflowPunct/>
        <w:topLinePunct w:val="0"/>
        <w:bidi w:val="0"/>
        <w:snapToGrid w:val="0"/>
        <w:spacing w:line="312" w:lineRule="auto"/>
        <w:ind w:firstLine="480" w:firstLineChars="200"/>
        <w:textAlignment w:val="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：是</w:t>
      </w:r>
      <w:r>
        <w:rPr>
          <w:rFonts w:asciiTheme="minorEastAsia" w:hAnsiTheme="minorEastAsia" w:eastAsiaTheme="minorEastAsia"/>
          <w:color w:val="000000" w:themeColor="text1"/>
          <w:sz w:val="24"/>
          <w:highlight w:val="none"/>
          <w14:textFill>
            <w14:solidFill>
              <w14:schemeClr w14:val="tx1"/>
            </w14:solidFill>
          </w14:textFill>
        </w:rPr>
        <w:t>指</w:t>
      </w:r>
      <w:r>
        <w:rPr>
          <w:rFonts w:hint="eastAsia" w:asciiTheme="minorEastAsia" w:hAnsiTheme="minorEastAsia" w:eastAsiaTheme="minorEastAsia"/>
          <w:color w:val="000000" w:themeColor="text1"/>
          <w:sz w:val="24"/>
          <w:highlight w:val="none"/>
          <w14:textFill>
            <w14:solidFill>
              <w14:schemeClr w14:val="tx1"/>
            </w14:solidFill>
          </w14:textFill>
        </w:rPr>
        <w:t>响应招标、参加投标竞争的法人、其他组织或者自然人</w:t>
      </w:r>
      <w:r>
        <w:rPr>
          <w:rFonts w:asciiTheme="minorEastAsia" w:hAnsiTheme="minorEastAsia" w:eastAsiaTheme="minorEastAsia"/>
          <w:color w:val="000000" w:themeColor="text1"/>
          <w:sz w:val="24"/>
          <w:highlight w:val="none"/>
          <w14:textFill>
            <w14:solidFill>
              <w14:schemeClr w14:val="tx1"/>
            </w14:solidFill>
          </w14:textFill>
        </w:rPr>
        <w:t>。</w:t>
      </w:r>
    </w:p>
    <w:p>
      <w:pPr>
        <w:keepNext w:val="0"/>
        <w:keepLines w:val="0"/>
        <w:pageBreakBefore w:val="0"/>
        <w:kinsoku/>
        <w:wordWrap/>
        <w:overflowPunct/>
        <w:topLinePunct w:val="0"/>
        <w:bidi w:val="0"/>
        <w:snapToGrid w:val="0"/>
        <w:spacing w:line="312" w:lineRule="auto"/>
        <w:ind w:firstLine="480" w:firstLineChars="200"/>
        <w:textAlignment w:val="auto"/>
        <w:rPr>
          <w:rFonts w:asciiTheme="minorEastAsia" w:hAnsiTheme="minorEastAsia" w:eastAsiaTheme="minorEastAsia"/>
          <w:color w:val="000000" w:themeColor="text1"/>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lang w:val="zh-CN"/>
          <w14:textFill>
            <w14:solidFill>
              <w14:schemeClr w14:val="tx1"/>
            </w14:solidFill>
          </w14:textFill>
        </w:rPr>
        <w:t>中标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zh-CN"/>
          <w14:textFill>
            <w14:solidFill>
              <w14:schemeClr w14:val="tx1"/>
            </w14:solidFill>
          </w14:textFill>
        </w:rPr>
        <w:t>：是指经评</w:t>
      </w:r>
      <w:r>
        <w:rPr>
          <w:rFonts w:hint="eastAsia" w:ascii="宋体" w:hAnsi="宋体"/>
          <w:color w:val="000000" w:themeColor="text1"/>
          <w:sz w:val="24"/>
          <w:highlight w:val="none"/>
          <w14:textFill>
            <w14:solidFill>
              <w14:schemeClr w14:val="tx1"/>
            </w14:solidFill>
          </w14:textFill>
        </w:rPr>
        <w:t>标</w:t>
      </w:r>
      <w:r>
        <w:rPr>
          <w:rFonts w:hint="eastAsia" w:ascii="宋体" w:hAnsi="宋体"/>
          <w:color w:val="000000" w:themeColor="text1"/>
          <w:sz w:val="24"/>
          <w:highlight w:val="none"/>
          <w:lang w:val="zh-CN"/>
          <w14:textFill>
            <w14:solidFill>
              <w14:schemeClr w14:val="tx1"/>
            </w14:solidFill>
          </w14:textFill>
        </w:rPr>
        <w:t>委员会评审确定的对招标文件</w:t>
      </w:r>
      <w:r>
        <w:rPr>
          <w:rFonts w:hint="eastAsia" w:ascii="宋体" w:hAnsi="宋体"/>
          <w:color w:val="000000" w:themeColor="text1"/>
          <w:sz w:val="24"/>
          <w:highlight w:val="none"/>
          <w14:textFill>
            <w14:solidFill>
              <w14:schemeClr w14:val="tx1"/>
            </w14:solidFill>
          </w14:textFill>
        </w:rPr>
        <w:t>作</w:t>
      </w:r>
      <w:r>
        <w:rPr>
          <w:rFonts w:hint="eastAsia" w:ascii="宋体" w:hAnsi="宋体"/>
          <w:color w:val="000000" w:themeColor="text1"/>
          <w:sz w:val="24"/>
          <w:highlight w:val="none"/>
          <w:lang w:val="zh-CN"/>
          <w14:textFill>
            <w14:solidFill>
              <w14:schemeClr w14:val="tx1"/>
            </w14:solidFill>
          </w14:textFill>
        </w:rPr>
        <w:t>出实质性响应，经采</w:t>
      </w:r>
      <w:r>
        <w:rPr>
          <w:rFonts w:hint="eastAsia" w:asciiTheme="minorEastAsia" w:hAnsiTheme="minorEastAsia" w:eastAsiaTheme="minorEastAsia"/>
          <w:color w:val="000000" w:themeColor="text1"/>
          <w:sz w:val="24"/>
          <w:highlight w:val="none"/>
          <w:lang w:val="zh-CN"/>
          <w14:textFill>
            <w14:solidFill>
              <w14:schemeClr w14:val="tx1"/>
            </w14:solidFill>
          </w14:textFill>
        </w:rPr>
        <w:t>购人按照规定在评</w:t>
      </w:r>
      <w:r>
        <w:rPr>
          <w:rFonts w:hint="eastAsia" w:asciiTheme="minorEastAsia" w:hAnsiTheme="minorEastAsia" w:eastAsiaTheme="minorEastAsia"/>
          <w:color w:val="000000" w:themeColor="text1"/>
          <w:sz w:val="24"/>
          <w:highlight w:val="none"/>
          <w14:textFill>
            <w14:solidFill>
              <w14:schemeClr w14:val="tx1"/>
            </w14:solidFill>
          </w14:textFill>
        </w:rPr>
        <w:t>标</w:t>
      </w:r>
      <w:r>
        <w:rPr>
          <w:rFonts w:hint="eastAsia" w:asciiTheme="minorEastAsia" w:hAnsiTheme="minorEastAsia" w:eastAsiaTheme="minorEastAsia"/>
          <w:color w:val="000000" w:themeColor="text1"/>
          <w:sz w:val="24"/>
          <w:highlight w:val="none"/>
          <w:lang w:val="zh-CN"/>
          <w14:textFill>
            <w14:solidFill>
              <w14:schemeClr w14:val="tx1"/>
            </w14:solidFill>
          </w14:textFill>
        </w:rPr>
        <w:t>委员会推荐的中标候选人中确定的或受采购人委托直接确认的，与采购人签订合同资格的投标</w:t>
      </w:r>
      <w:r>
        <w:rPr>
          <w:rFonts w:hint="eastAsia" w:asciiTheme="minorEastAsia" w:hAnsiTheme="minorEastAsia" w:eastAsiaTheme="minorEastAsia"/>
          <w:color w:val="000000" w:themeColor="text1"/>
          <w:sz w:val="24"/>
          <w:highlight w:val="none"/>
          <w14:textFill>
            <w14:solidFill>
              <w14:schemeClr w14:val="tx1"/>
            </w14:solidFill>
          </w14:textFill>
        </w:rPr>
        <w:t>人</w:t>
      </w:r>
      <w:r>
        <w:rPr>
          <w:rFonts w:hint="eastAsia" w:asciiTheme="minorEastAsia" w:hAnsiTheme="minorEastAsia" w:eastAsiaTheme="minorEastAsia"/>
          <w:color w:val="000000" w:themeColor="text1"/>
          <w:sz w:val="24"/>
          <w:highlight w:val="none"/>
          <w:lang w:val="zh-CN"/>
          <w14:textFill>
            <w14:solidFill>
              <w14:schemeClr w14:val="tx1"/>
            </w14:solidFill>
          </w14:textFill>
        </w:rPr>
        <w:t>。</w:t>
      </w:r>
    </w:p>
    <w:p>
      <w:pPr>
        <w:keepNext w:val="0"/>
        <w:keepLines w:val="0"/>
        <w:pageBreakBefore w:val="0"/>
        <w:kinsoku/>
        <w:wordWrap/>
        <w:overflowPunct/>
        <w:topLinePunct w:val="0"/>
        <w:bidi w:val="0"/>
        <w:snapToGrid w:val="0"/>
        <w:spacing w:line="312" w:lineRule="auto"/>
        <w:ind w:firstLine="480" w:firstLineChars="200"/>
        <w:textAlignment w:val="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lang w:val="zh-CN"/>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联合体：两个或两个以上法人或者其他组织可以组成一个联合体，以一个投标人的身份共同投标。</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2" w:firstLineChars="200"/>
        <w:jc w:val="both"/>
        <w:textAlignment w:val="auto"/>
        <w:rPr>
          <w:b/>
          <w:bCs w:val="0"/>
          <w:color w:val="000000" w:themeColor="text1"/>
          <w:sz w:val="24"/>
          <w:szCs w:val="24"/>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4"/>
          <w:szCs w:val="24"/>
          <w:highlight w:val="none"/>
          <w:lang w:val="en-US" w:eastAsia="zh-CN" w:bidi="ar"/>
          <w14:textFill>
            <w14:solidFill>
              <w14:schemeClr w14:val="tx1"/>
            </w14:solidFill>
          </w14:textFill>
        </w:rPr>
        <w:t>（四）以联合体形式投标的，应符合以下规定：</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1.联合体各方应签订联合体协议书，明确联合体牵头人和各方权利义务，并作为投标文件组成分部分；</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2.联合体各方均应当具备</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《中华人民共和国政府采购法》</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第二十二条规定的条件，并在投标文件中提供联合体各方的相关证明材料；</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3.联合体成员存在不良信用记录的，视同联合体存在不良信用记录；</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4.联合体各方中至少应当有一方符合采购人规定的资格要求。由同一资质条件的投标人组成的联合体，应当按照资质等级较低的投标人确定联合体资质等级；</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5.联合体各方不得再以自己名义单独在同一合同项中投标，也不得组成新的联合体参加同一项目投标；</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6.联合体各方应当共同与采购人签订采购合同，就合同约定的事项对采购人承担连带责任；</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7.投标时，应以联合体协议中确定的主体方名义投标，对联合体各方均具有约束力。</w:t>
      </w:r>
    </w:p>
    <w:p>
      <w:pPr>
        <w:keepNext w:val="0"/>
        <w:keepLines w:val="0"/>
        <w:pageBreakBefore w:val="0"/>
        <w:kinsoku/>
        <w:wordWrap/>
        <w:overflowPunct/>
        <w:topLinePunct w:val="0"/>
        <w:bidi w:val="0"/>
        <w:snapToGrid w:val="0"/>
        <w:spacing w:line="312" w:lineRule="auto"/>
        <w:ind w:firstLine="482" w:firstLineChars="200"/>
        <w:textAlignment w:val="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（五）语言文字以及度量衡单位</w:t>
      </w:r>
    </w:p>
    <w:p>
      <w:pPr>
        <w:keepNext w:val="0"/>
        <w:keepLines w:val="0"/>
        <w:pageBreakBefore w:val="0"/>
        <w:kinsoku/>
        <w:wordWrap/>
        <w:overflowPunct/>
        <w:topLinePunct w:val="0"/>
        <w:bidi w:val="0"/>
        <w:snapToGrid w:val="0"/>
        <w:spacing w:line="312"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文件以及投标人与采购代理机构就有关投标事宜的所有来往函电，均应以中文汉语书写，除签字、盖章、专用名称等特殊情形外。投标资料提供外文证书或者外国语视听资料的，应当附有中文译本，由翻译机构盖章或者翻译人员签名。</w:t>
      </w:r>
    </w:p>
    <w:p>
      <w:pPr>
        <w:keepNext w:val="0"/>
        <w:keepLines w:val="0"/>
        <w:pageBreakBefore w:val="0"/>
        <w:kinsoku/>
        <w:wordWrap/>
        <w:overflowPunct/>
        <w:topLinePunct w:val="0"/>
        <w:bidi w:val="0"/>
        <w:snapToGrid w:val="0"/>
        <w:spacing w:line="312"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2.所有计量均采用中国法定的计量单位。</w:t>
      </w:r>
    </w:p>
    <w:p>
      <w:pPr>
        <w:keepNext w:val="0"/>
        <w:keepLines w:val="0"/>
        <w:pageBreakBefore w:val="0"/>
        <w:kinsoku/>
        <w:wordWrap/>
        <w:overflowPunct/>
        <w:topLinePunct w:val="0"/>
        <w:bidi w:val="0"/>
        <w:snapToGrid w:val="0"/>
        <w:spacing w:line="312"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3.所有报价一律使用人民币，货币单位：元。</w:t>
      </w:r>
    </w:p>
    <w:p>
      <w:pPr>
        <w:pStyle w:val="33"/>
        <w:keepNext w:val="0"/>
        <w:keepLines w:val="0"/>
        <w:pageBreakBefore w:val="0"/>
        <w:tabs>
          <w:tab w:val="left" w:pos="437"/>
        </w:tabs>
        <w:kinsoku/>
        <w:wordWrap/>
        <w:overflowPunct/>
        <w:topLinePunct w:val="0"/>
        <w:bidi w:val="0"/>
        <w:spacing w:line="312" w:lineRule="auto"/>
        <w:ind w:firstLine="482"/>
        <w:textAlignment w:val="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（六）现场踏勘</w:t>
      </w:r>
    </w:p>
    <w:p>
      <w:pPr>
        <w:keepNext w:val="0"/>
        <w:keepLines w:val="0"/>
        <w:pageBreakBefore w:val="0"/>
        <w:kinsoku/>
        <w:wordWrap/>
        <w:overflowPunct/>
        <w:topLinePunct w:val="0"/>
        <w:bidi w:val="0"/>
        <w:snapToGrid w:val="0"/>
        <w:spacing w:line="312"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1.招标文件规定组织踏勘现场的，采购人按招标文件规定的时间、地点组织投标人踏勘项目现场。</w:t>
      </w:r>
    </w:p>
    <w:p>
      <w:pPr>
        <w:keepNext w:val="0"/>
        <w:keepLines w:val="0"/>
        <w:pageBreakBefore w:val="0"/>
        <w:kinsoku/>
        <w:wordWrap/>
        <w:overflowPunct/>
        <w:topLinePunct w:val="0"/>
        <w:bidi w:val="0"/>
        <w:snapToGrid w:val="0"/>
        <w:spacing w:line="312"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2.投标人自行承担踏勘现场发生的责任、风险和自身费用。</w:t>
      </w:r>
    </w:p>
    <w:p>
      <w:pPr>
        <w:keepNext w:val="0"/>
        <w:keepLines w:val="0"/>
        <w:pageBreakBefore w:val="0"/>
        <w:kinsoku/>
        <w:wordWrap/>
        <w:overflowPunct/>
        <w:topLinePunct w:val="0"/>
        <w:bidi w:val="0"/>
        <w:snapToGrid w:val="0"/>
        <w:spacing w:line="312"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3.采购人在踏勘现场中介绍的资料和数据等，不构成对招标文件的修改或不作为投标人编制投标文件的依据。</w:t>
      </w:r>
    </w:p>
    <w:p>
      <w:pPr>
        <w:pStyle w:val="16"/>
        <w:keepNext w:val="0"/>
        <w:keepLines w:val="0"/>
        <w:pageBreakBefore w:val="0"/>
        <w:kinsoku/>
        <w:wordWrap/>
        <w:overflowPunct/>
        <w:topLinePunct w:val="0"/>
        <w:bidi w:val="0"/>
        <w:snapToGrid w:val="0"/>
        <w:spacing w:line="312" w:lineRule="auto"/>
        <w:ind w:firstLine="482" w:firstLineChars="200"/>
        <w:textAlignment w:val="auto"/>
        <w:rPr>
          <w:rFonts w:hAnsi="宋体" w:cs="宋体"/>
          <w:b/>
          <w:color w:val="000000" w:themeColor="text1"/>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（七）特别说明</w:t>
      </w:r>
    </w:p>
    <w:p>
      <w:pPr>
        <w:pStyle w:val="16"/>
        <w:keepNext w:val="0"/>
        <w:keepLines w:val="0"/>
        <w:pageBreakBefore w:val="0"/>
        <w:kinsoku/>
        <w:wordWrap/>
        <w:overflowPunct/>
        <w:topLinePunct w:val="0"/>
        <w:bidi w:val="0"/>
        <w:snapToGrid w:val="0"/>
        <w:spacing w:line="312" w:lineRule="auto"/>
        <w:ind w:firstLine="480" w:firstLineChars="200"/>
        <w:textAlignment w:val="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1.投标人投标所使用的资格、信誉、荣誉、业绩与企业认证必须为本法人所拥有且所提供的资料都是真实有效的。投标人投标所使用的采购项目实施人员必须为本法人员工。</w:t>
      </w:r>
    </w:p>
    <w:p>
      <w:pPr>
        <w:pStyle w:val="33"/>
        <w:keepNext w:val="0"/>
        <w:keepLines w:val="0"/>
        <w:pageBreakBefore w:val="0"/>
        <w:kinsoku/>
        <w:wordWrap/>
        <w:overflowPunct/>
        <w:topLinePunct w:val="0"/>
        <w:bidi w:val="0"/>
        <w:snapToGrid w:val="0"/>
        <w:spacing w:line="312" w:lineRule="auto"/>
        <w:ind w:firstLine="480"/>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投标人所投产品除招标文件中明确规定要求“提供官网截图或相应检测报告的证明材料”以外，所有技术参数描述均以投标文件为准。投标人对所投产品技术参数的真实性承担法律责任。项目招标结束后且在质疑期限内，如有投标人认为中标人所投产品、投标文件技术参数与招标需求存在重大偏离、错误，甚至造假的情况，如招标文件中未明确规定要求“提供官网截图或相应检测报告的证明材料”的，应提供其他具体有效的证明材料。</w:t>
      </w:r>
    </w:p>
    <w:p>
      <w:pPr>
        <w:pStyle w:val="33"/>
        <w:keepNext w:val="0"/>
        <w:keepLines w:val="0"/>
        <w:pageBreakBefore w:val="0"/>
        <w:kinsoku/>
        <w:wordWrap/>
        <w:overflowPunct/>
        <w:topLinePunct w:val="0"/>
        <w:bidi w:val="0"/>
        <w:snapToGrid w:val="0"/>
        <w:spacing w:line="312" w:lineRule="auto"/>
        <w:ind w:firstLine="480"/>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3.本招标文件中关于电子招投标内容、流程如与政采云系统中最新的内容、操作不一致的，以政采云系统中的要求为准。</w:t>
      </w:r>
    </w:p>
    <w:p>
      <w:pPr>
        <w:keepNext w:val="0"/>
        <w:keepLines w:val="0"/>
        <w:pageBreakBefore w:val="0"/>
        <w:tabs>
          <w:tab w:val="left" w:pos="720"/>
          <w:tab w:val="left" w:pos="1260"/>
          <w:tab w:val="left" w:pos="2160"/>
          <w:tab w:val="left" w:pos="2880"/>
          <w:tab w:val="left" w:pos="3600"/>
          <w:tab w:val="left" w:pos="4320"/>
          <w:tab w:val="left" w:pos="5040"/>
          <w:tab w:val="left" w:pos="5760"/>
        </w:tabs>
        <w:kinsoku/>
        <w:wordWrap/>
        <w:overflowPunct/>
        <w:topLinePunct w:val="0"/>
        <w:autoSpaceDE w:val="0"/>
        <w:autoSpaceDN w:val="0"/>
        <w:bidi w:val="0"/>
        <w:adjustRightInd w:val="0"/>
        <w:spacing w:line="312" w:lineRule="auto"/>
        <w:ind w:firstLine="482" w:firstLineChars="200"/>
        <w:textAlignment w:val="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三、招标文件</w:t>
      </w:r>
    </w:p>
    <w:p>
      <w:pPr>
        <w:pStyle w:val="33"/>
        <w:keepNext w:val="0"/>
        <w:keepLines w:val="0"/>
        <w:pageBreakBefore w:val="0"/>
        <w:kinsoku/>
        <w:wordWrap/>
        <w:overflowPunct/>
        <w:topLinePunct w:val="0"/>
        <w:bidi w:val="0"/>
        <w:snapToGrid w:val="0"/>
        <w:spacing w:line="312" w:lineRule="auto"/>
        <w:ind w:firstLine="480"/>
        <w:textAlignment w:val="auto"/>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（一）招标文件由招标文件总目录所列内容组成。</w:t>
      </w:r>
    </w:p>
    <w:p>
      <w:pPr>
        <w:pStyle w:val="33"/>
        <w:keepNext w:val="0"/>
        <w:keepLines w:val="0"/>
        <w:pageBreakBefore w:val="0"/>
        <w:kinsoku/>
        <w:wordWrap/>
        <w:overflowPunct/>
        <w:topLinePunct w:val="0"/>
        <w:bidi w:val="0"/>
        <w:snapToGrid w:val="0"/>
        <w:spacing w:line="312" w:lineRule="auto"/>
        <w:ind w:firstLine="480"/>
        <w:textAlignment w:val="auto"/>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（二）投标人在规定的时间内未对招标文件提出疑问、质疑或要求澄清的，将视其为无异议。</w:t>
      </w:r>
    </w:p>
    <w:p>
      <w:pPr>
        <w:pStyle w:val="33"/>
        <w:keepNext w:val="0"/>
        <w:keepLines w:val="0"/>
        <w:pageBreakBefore w:val="0"/>
        <w:kinsoku/>
        <w:wordWrap/>
        <w:overflowPunct/>
        <w:topLinePunct w:val="0"/>
        <w:bidi w:val="0"/>
        <w:snapToGrid w:val="0"/>
        <w:spacing w:line="312" w:lineRule="auto"/>
        <w:ind w:firstLine="480"/>
        <w:textAlignment w:val="auto"/>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（三）对招标文件中描述有歧义或前后不一致的地方，评标委员会有权进行评判，但对同一条款的评判应适用于每个投标人。</w:t>
      </w:r>
    </w:p>
    <w:p>
      <w:pPr>
        <w:pStyle w:val="33"/>
        <w:keepNext w:val="0"/>
        <w:keepLines w:val="0"/>
        <w:pageBreakBefore w:val="0"/>
        <w:kinsoku/>
        <w:wordWrap/>
        <w:overflowPunct/>
        <w:topLinePunct w:val="0"/>
        <w:bidi w:val="0"/>
        <w:snapToGrid w:val="0"/>
        <w:spacing w:line="312" w:lineRule="auto"/>
        <w:ind w:firstLine="480"/>
        <w:textAlignment w:val="auto"/>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pPr>
        <w:keepNext w:val="0"/>
        <w:keepLines w:val="0"/>
        <w:pageBreakBefore w:val="0"/>
        <w:tabs>
          <w:tab w:val="left" w:pos="1418"/>
        </w:tabs>
        <w:kinsoku/>
        <w:wordWrap/>
        <w:overflowPunct/>
        <w:topLinePunct w:val="0"/>
        <w:autoSpaceDE w:val="0"/>
        <w:autoSpaceDN w:val="0"/>
        <w:bidi w:val="0"/>
        <w:adjustRightInd w:val="0"/>
        <w:spacing w:line="312" w:lineRule="auto"/>
        <w:ind w:firstLine="482" w:firstLineChars="200"/>
        <w:textAlignment w:val="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四、投标文件</w:t>
      </w:r>
    </w:p>
    <w:p>
      <w:pPr>
        <w:pStyle w:val="10"/>
        <w:keepNext w:val="0"/>
        <w:keepLines w:val="0"/>
        <w:pageBreakBefore w:val="0"/>
        <w:kinsoku/>
        <w:wordWrap/>
        <w:overflowPunct/>
        <w:topLinePunct w:val="0"/>
        <w:bidi w:val="0"/>
        <w:spacing w:line="312" w:lineRule="auto"/>
        <w:ind w:firstLine="482" w:firstLineChars="200"/>
        <w:textAlignment w:val="auto"/>
        <w:rPr>
          <w:rFonts w:asciiTheme="minorEastAsia" w:hAnsi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（一）投标文件的编制</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投标人接到招标文件后，按照采购组织机构的要求提供：资格证明文件、商务与技术文件和报价</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文件。【特别提示：如在投标时有要求提供资料原件的，将原件扫描放入投标文件。】本招标文件中若有多标段的，若参与多标段投标的，则按每个标段分别独立编制投标文件。</w:t>
      </w:r>
    </w:p>
    <w:p>
      <w:pPr>
        <w:keepNext w:val="0"/>
        <w:keepLines w:val="0"/>
        <w:pageBreakBefore w:val="0"/>
        <w:kinsoku/>
        <w:wordWrap/>
        <w:overflowPunct/>
        <w:topLinePunct w:val="0"/>
        <w:bidi w:val="0"/>
        <w:snapToGrid w:val="0"/>
        <w:spacing w:line="312" w:lineRule="auto"/>
        <w:ind w:firstLine="482" w:firstLineChars="200"/>
        <w:textAlignment w:val="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1、资格证明</w:t>
      </w:r>
      <w:r>
        <w:rPr>
          <w:rFonts w:asciiTheme="minorEastAsia" w:hAnsiTheme="minorEastAsia" w:eastAsiaTheme="minorEastAsia"/>
          <w:b/>
          <w:color w:val="000000" w:themeColor="text1"/>
          <w:sz w:val="24"/>
          <w:highlight w:val="none"/>
          <w14:textFill>
            <w14:solidFill>
              <w14:schemeClr w14:val="tx1"/>
            </w14:solidFill>
          </w14:textFill>
        </w:rPr>
        <w:t>文件</w:t>
      </w:r>
      <w:r>
        <w:rPr>
          <w:rFonts w:hint="eastAsia" w:ascii="宋体" w:hAnsi="宋体"/>
          <w:b/>
          <w:color w:val="000000" w:themeColor="text1"/>
          <w:sz w:val="24"/>
          <w:highlight w:val="none"/>
          <w14:textFill>
            <w14:solidFill>
              <w14:schemeClr w14:val="tx1"/>
            </w14:solidFill>
          </w14:textFill>
        </w:rPr>
        <w:t>的组成：</w:t>
      </w:r>
    </w:p>
    <w:p>
      <w:pPr>
        <w:keepNext w:val="0"/>
        <w:keepLines w:val="0"/>
        <w:pageBreakBefore w:val="0"/>
        <w:widowControl/>
        <w:numPr>
          <w:ilvl w:val="0"/>
          <w:numId w:val="6"/>
        </w:numPr>
        <w:kinsoku/>
        <w:wordWrap/>
        <w:overflowPunct/>
        <w:topLinePunct w:val="0"/>
        <w:bidi w:val="0"/>
        <w:spacing w:line="312" w:lineRule="auto"/>
        <w:ind w:right="60" w:firstLine="472" w:firstLineChars="197"/>
        <w:jc w:val="left"/>
        <w:textAlignment w:val="auto"/>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投标声明书；</w:t>
      </w:r>
    </w:p>
    <w:p>
      <w:pPr>
        <w:keepNext w:val="0"/>
        <w:keepLines w:val="0"/>
        <w:pageBreakBefore w:val="0"/>
        <w:widowControl/>
        <w:numPr>
          <w:ilvl w:val="0"/>
          <w:numId w:val="6"/>
        </w:numPr>
        <w:kinsoku/>
        <w:wordWrap/>
        <w:overflowPunct/>
        <w:topLinePunct w:val="0"/>
        <w:bidi w:val="0"/>
        <w:spacing w:line="312" w:lineRule="auto"/>
        <w:ind w:right="60" w:firstLine="472" w:firstLineChars="197"/>
        <w:jc w:val="left"/>
        <w:textAlignment w:val="auto"/>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授权委托书（法定代表人亲自办理投标事宜的，则无需提交）；</w:t>
      </w:r>
    </w:p>
    <w:p>
      <w:pPr>
        <w:keepNext w:val="0"/>
        <w:keepLines w:val="0"/>
        <w:pageBreakBefore w:val="0"/>
        <w:widowControl/>
        <w:numPr>
          <w:ilvl w:val="0"/>
          <w:numId w:val="6"/>
        </w:numPr>
        <w:kinsoku/>
        <w:wordWrap/>
        <w:overflowPunct/>
        <w:topLinePunct w:val="0"/>
        <w:bidi w:val="0"/>
        <w:spacing w:line="312" w:lineRule="auto"/>
        <w:ind w:right="60" w:firstLine="472" w:firstLineChars="197"/>
        <w:jc w:val="left"/>
        <w:textAlignment w:val="auto"/>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法人或者其他组织的营业执照等证明文件，自然人的身份证明；</w:t>
      </w:r>
    </w:p>
    <w:p>
      <w:pPr>
        <w:keepNext w:val="0"/>
        <w:keepLines w:val="0"/>
        <w:pageBreakBefore w:val="0"/>
        <w:widowControl/>
        <w:numPr>
          <w:ilvl w:val="0"/>
          <w:numId w:val="6"/>
        </w:numPr>
        <w:kinsoku/>
        <w:wordWrap/>
        <w:overflowPunct/>
        <w:topLinePunct w:val="0"/>
        <w:bidi w:val="0"/>
        <w:spacing w:line="312" w:lineRule="auto"/>
        <w:ind w:right="60" w:firstLine="472" w:firstLineChars="197"/>
        <w:jc w:val="left"/>
        <w:textAlignment w:val="auto"/>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财务状况报告，依法缴纳税收和社会保障资金的相关材料；</w:t>
      </w:r>
    </w:p>
    <w:p>
      <w:pPr>
        <w:pStyle w:val="24"/>
        <w:keepNext w:val="0"/>
        <w:keepLines w:val="0"/>
        <w:pageBreakBefore w:val="0"/>
        <w:widowControl w:val="0"/>
        <w:kinsoku/>
        <w:wordWrap/>
        <w:overflowPunct/>
        <w:topLinePunct w:val="0"/>
        <w:bidi w:val="0"/>
        <w:spacing w:before="0" w:beforeAutospacing="0" w:after="120" w:afterAutospacing="0" w:line="312" w:lineRule="auto"/>
        <w:ind w:firstLine="480" w:firstLineChars="200"/>
        <w:jc w:val="both"/>
        <w:textAlignment w:val="auto"/>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（5）具备履行合同所必需的设备和专业技术能力的承诺函（根据项目性质提供）；</w:t>
      </w:r>
    </w:p>
    <w:p>
      <w:pPr>
        <w:keepNext w:val="0"/>
        <w:keepLines w:val="0"/>
        <w:pageBreakBefore w:val="0"/>
        <w:widowControl/>
        <w:kinsoku/>
        <w:wordWrap/>
        <w:overflowPunct/>
        <w:topLinePunct w:val="0"/>
        <w:bidi w:val="0"/>
        <w:spacing w:line="312" w:lineRule="auto"/>
        <w:ind w:right="60" w:firstLine="480" w:firstLineChars="200"/>
        <w:jc w:val="left"/>
        <w:textAlignment w:val="auto"/>
        <w:outlineLvl w:val="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（6）提供采购公告中符合供应商特定条件的有效资质证书扫描件（投标供应商特定条件中有要求的必须提供），以及需要说明的其他资料；</w:t>
      </w:r>
    </w:p>
    <w:p>
      <w:pPr>
        <w:keepNext w:val="0"/>
        <w:keepLines w:val="0"/>
        <w:pageBreakBefore w:val="0"/>
        <w:widowControl/>
        <w:kinsoku/>
        <w:wordWrap/>
        <w:overflowPunct/>
        <w:topLinePunct w:val="0"/>
        <w:bidi w:val="0"/>
        <w:spacing w:line="312" w:lineRule="auto"/>
        <w:ind w:right="60" w:firstLine="480" w:firstLineChars="200"/>
        <w:jc w:val="left"/>
        <w:textAlignment w:val="auto"/>
        <w:outlineLvl w:val="0"/>
        <w:rPr>
          <w:b w:val="0"/>
          <w:bCs w:val="0"/>
          <w:color w:val="000000" w:themeColor="text1"/>
          <w:highlight w:val="none"/>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（7）联合协议（联合体投标必须有）。</w:t>
      </w:r>
    </w:p>
    <w:p>
      <w:pPr>
        <w:keepNext w:val="0"/>
        <w:keepLines w:val="0"/>
        <w:pageBreakBefore w:val="0"/>
        <w:widowControl/>
        <w:kinsoku/>
        <w:wordWrap/>
        <w:overflowPunct/>
        <w:topLinePunct w:val="0"/>
        <w:bidi w:val="0"/>
        <w:spacing w:line="312" w:lineRule="auto"/>
        <w:ind w:right="60" w:firstLine="482" w:firstLineChars="200"/>
        <w:jc w:val="left"/>
        <w:textAlignment w:val="auto"/>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根据《浙江省财政厅关于进一步加大政府采购支持中小企业力度助力扎实稳住经济的通知》（浙财采监〔2022〕8号）中“简化对政府采购供应商资格条件的形式审查，供应商书面承诺符合参与政府采购活动资格条件的，不需要再提供财务状况报告、依法缴纳税收和社会保障资金记录、无重大违法记录等证明材料。”本项目投标供应商属于中小企业范畴的，可以以书面承诺代替相关证明材料。</w:t>
      </w:r>
    </w:p>
    <w:p>
      <w:pPr>
        <w:keepNext w:val="0"/>
        <w:keepLines w:val="0"/>
        <w:pageBreakBefore w:val="0"/>
        <w:kinsoku/>
        <w:wordWrap/>
        <w:overflowPunct/>
        <w:topLinePunct w:val="0"/>
        <w:bidi w:val="0"/>
        <w:snapToGrid w:val="0"/>
        <w:spacing w:line="312" w:lineRule="auto"/>
        <w:ind w:firstLine="482" w:firstLineChars="200"/>
        <w:textAlignment w:val="auto"/>
        <w:rPr>
          <w:rFonts w:ascii="宋体" w:hAnsi="宋体" w:cs="宋体"/>
          <w:color w:val="000000" w:themeColor="text1"/>
          <w:sz w:val="24"/>
          <w:highlight w:val="none"/>
          <w:u w:val="singl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w:t>
      </w:r>
      <w:r>
        <w:rPr>
          <w:rFonts w:hint="eastAsia" w:ascii="宋体" w:hAnsi="宋体"/>
          <w:b/>
          <w:color w:val="000000" w:themeColor="text1"/>
          <w:sz w:val="24"/>
          <w:highlight w:val="none"/>
          <w14:textFill>
            <w14:solidFill>
              <w14:schemeClr w14:val="tx1"/>
            </w14:solidFill>
          </w14:textFill>
        </w:rPr>
        <w:t>商务与技术文件的组成：</w:t>
      </w:r>
    </w:p>
    <w:p>
      <w:pPr>
        <w:pStyle w:val="24"/>
        <w:keepNext w:val="0"/>
        <w:keepLines w:val="0"/>
        <w:pageBreakBefore w:val="0"/>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（1）技术方案描述部分</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投标人情况介绍（人员与技术力量、企业规模、经营业绩等）。</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总体设计（技术、服务）方案。</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ascii="Calibri" w:hAnsi="Calibri" w:cs="Calibri"/>
          <w:color w:val="000000" w:themeColor="text1"/>
          <w:highlight w:val="none"/>
          <w14:textFill>
            <w14:solidFill>
              <w14:schemeClr w14:val="tx1"/>
            </w14:solidFill>
          </w14:textFill>
        </w:rPr>
      </w:pPr>
      <w:r>
        <w:rPr>
          <w:rFonts w:ascii="Calibri" w:hAnsi="Calibri" w:cs="Calibri"/>
          <w:color w:val="000000" w:themeColor="text1"/>
          <w:kern w:val="2"/>
          <w:highlight w:val="none"/>
          <w14:textFill>
            <w14:solidFill>
              <w14:schemeClr w14:val="tx1"/>
            </w14:solidFill>
          </w14:textFill>
        </w:rPr>
        <w:t>质量保证方案。</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ascii="Calibri" w:hAnsi="Calibri" w:cs="Calibri"/>
          <w:color w:val="000000" w:themeColor="text1"/>
          <w:highlight w:val="none"/>
          <w14:textFill>
            <w14:solidFill>
              <w14:schemeClr w14:val="tx1"/>
            </w14:solidFill>
          </w14:textFill>
        </w:rPr>
      </w:pPr>
      <w:r>
        <w:rPr>
          <w:rFonts w:ascii="Calibri" w:hAnsi="Calibri" w:cs="Calibri"/>
          <w:color w:val="000000" w:themeColor="text1"/>
          <w:kern w:val="2"/>
          <w:highlight w:val="none"/>
          <w14:textFill>
            <w14:solidFill>
              <w14:schemeClr w14:val="tx1"/>
            </w14:solidFill>
          </w14:textFill>
        </w:rPr>
        <w:t>项目实施方案（包括项目工期、确保项目进行的措施或方案、项目实施进度安排、项目实施人员及项目负责人的资质、类似经验及社保证明等）。</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ascii="Calibri" w:hAnsi="Calibri" w:cs="Calibri"/>
          <w:color w:val="000000" w:themeColor="text1"/>
          <w:highlight w:val="none"/>
          <w14:textFill>
            <w14:solidFill>
              <w14:schemeClr w14:val="tx1"/>
            </w14:solidFill>
          </w14:textFill>
        </w:rPr>
      </w:pPr>
      <w:r>
        <w:rPr>
          <w:rFonts w:ascii="Calibri" w:hAnsi="Calibri" w:cs="Calibri"/>
          <w:color w:val="000000" w:themeColor="text1"/>
          <w:kern w:val="2"/>
          <w:highlight w:val="none"/>
          <w14:textFill>
            <w14:solidFill>
              <w14:schemeClr w14:val="tx1"/>
            </w14:solidFill>
          </w14:textFill>
        </w:rPr>
        <w:t>技术需求响应表。</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ascii="Calibri" w:hAnsi="Calibri" w:cs="Calibri"/>
          <w:color w:val="000000" w:themeColor="text1"/>
          <w:highlight w:val="none"/>
          <w14:textFill>
            <w14:solidFill>
              <w14:schemeClr w14:val="tx1"/>
            </w14:solidFill>
          </w14:textFill>
        </w:rPr>
      </w:pPr>
      <w:r>
        <w:rPr>
          <w:rFonts w:ascii="Calibri" w:hAnsi="Calibri" w:cs="Calibri"/>
          <w:color w:val="000000" w:themeColor="text1"/>
          <w:kern w:val="2"/>
          <w:highlight w:val="none"/>
          <w14:textFill>
            <w14:solidFill>
              <w14:schemeClr w14:val="tx1"/>
            </w14:solidFill>
          </w14:textFill>
        </w:rPr>
        <w:t>项目实施人员一览表</w:t>
      </w:r>
      <w:r>
        <w:rPr>
          <w:rFonts w:hint="eastAsia" w:ascii="Calibri" w:hAnsi="Calibri" w:cs="Calibri"/>
          <w:color w:val="000000" w:themeColor="text1"/>
          <w:kern w:val="2"/>
          <w:highlight w:val="none"/>
          <w:lang w:eastAsia="zh-CN"/>
          <w14:textFill>
            <w14:solidFill>
              <w14:schemeClr w14:val="tx1"/>
            </w14:solidFill>
          </w14:textFill>
        </w:rPr>
        <w:t>。</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ascii="Calibri" w:hAnsi="Calibri" w:cs="Calibri"/>
          <w:color w:val="000000" w:themeColor="text1"/>
          <w:highlight w:val="none"/>
          <w14:textFill>
            <w14:solidFill>
              <w14:schemeClr w14:val="tx1"/>
            </w14:solidFill>
          </w14:textFill>
        </w:rPr>
      </w:pPr>
      <w:r>
        <w:rPr>
          <w:rFonts w:ascii="Calibri" w:hAnsi="Calibri" w:cs="Calibri"/>
          <w:color w:val="000000" w:themeColor="text1"/>
          <w:kern w:val="2"/>
          <w:highlight w:val="none"/>
          <w14:textFill>
            <w14:solidFill>
              <w14:schemeClr w14:val="tx1"/>
            </w14:solidFill>
          </w14:textFill>
        </w:rPr>
        <w:t>项目（技术）负责人资格情况表</w:t>
      </w:r>
      <w:r>
        <w:rPr>
          <w:rFonts w:hint="eastAsia" w:ascii="Calibri" w:hAnsi="Calibri" w:cs="Calibri"/>
          <w:color w:val="000000" w:themeColor="text1"/>
          <w:kern w:val="2"/>
          <w:highlight w:val="none"/>
          <w:lang w:eastAsia="zh-CN"/>
          <w14:textFill>
            <w14:solidFill>
              <w14:schemeClr w14:val="tx1"/>
            </w14:solidFill>
          </w14:textFill>
        </w:rPr>
        <w:t>。</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ascii="Calibri" w:hAnsi="Calibri" w:cs="Calibri"/>
          <w:color w:val="000000" w:themeColor="text1"/>
          <w:highlight w:val="none"/>
          <w14:textFill>
            <w14:solidFill>
              <w14:schemeClr w14:val="tx1"/>
            </w14:solidFill>
          </w14:textFill>
        </w:rPr>
      </w:pPr>
      <w:r>
        <w:rPr>
          <w:rFonts w:ascii="Calibri" w:hAnsi="Calibri" w:cs="Calibri"/>
          <w:color w:val="000000" w:themeColor="text1"/>
          <w:kern w:val="2"/>
          <w:highlight w:val="none"/>
          <w14:textFill>
            <w14:solidFill>
              <w14:schemeClr w14:val="tx1"/>
            </w14:solidFill>
          </w14:textFill>
        </w:rPr>
        <w:t>实施服务与保障的能力及方案（包括服务方式、服务网点、技术培训、实施期与运维期服务的内容和措施等）</w:t>
      </w:r>
      <w:r>
        <w:rPr>
          <w:rFonts w:hint="eastAsia" w:ascii="Calibri" w:hAnsi="Calibri" w:cs="Calibri"/>
          <w:color w:val="000000" w:themeColor="text1"/>
          <w:kern w:val="2"/>
          <w:highlight w:val="none"/>
          <w:lang w:eastAsia="zh-CN"/>
          <w14:textFill>
            <w14:solidFill>
              <w14:schemeClr w14:val="tx1"/>
            </w14:solidFill>
          </w14:textFill>
        </w:rPr>
        <w:t>。</w:t>
      </w:r>
    </w:p>
    <w:p>
      <w:pPr>
        <w:pStyle w:val="24"/>
        <w:keepNext w:val="0"/>
        <w:keepLines w:val="0"/>
        <w:pageBreakBefore w:val="0"/>
        <w:numPr>
          <w:ilvl w:val="0"/>
          <w:numId w:val="7"/>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ascii="Calibri" w:hAnsi="Calibri" w:cs="Calibri"/>
          <w:color w:val="000000" w:themeColor="text1"/>
          <w:highlight w:val="none"/>
          <w14:textFill>
            <w14:solidFill>
              <w14:schemeClr w14:val="tx1"/>
            </w14:solidFill>
          </w14:textFill>
        </w:rPr>
      </w:pPr>
      <w:r>
        <w:rPr>
          <w:rFonts w:ascii="Times New Roman" w:hAnsi="Times New Roman" w:cs="宋体"/>
          <w:color w:val="000000" w:themeColor="text1"/>
          <w:kern w:val="2"/>
          <w:highlight w:val="none"/>
          <w14:textFill>
            <w14:solidFill>
              <w14:schemeClr w14:val="tx1"/>
            </w14:solidFill>
          </w14:textFill>
        </w:rPr>
        <w:t>投标人需要说明的其他内容；（包括可能影响投标人技术性能评分项的各类证明材料）</w:t>
      </w:r>
      <w:r>
        <w:rPr>
          <w:rFonts w:hint="eastAsia" w:ascii="Times New Roman" w:hAnsi="Times New Roman" w:cs="宋体"/>
          <w:color w:val="000000" w:themeColor="text1"/>
          <w:kern w:val="2"/>
          <w:highlight w:val="none"/>
          <w:lang w:eastAsia="zh-CN"/>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pacing w:line="312" w:lineRule="auto"/>
        <w:ind w:firstLine="424" w:firstLineChars="177"/>
        <w:textAlignment w:val="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（2）商务及其他部分</w:t>
      </w:r>
    </w:p>
    <w:p>
      <w:pPr>
        <w:keepNext w:val="0"/>
        <w:keepLines w:val="0"/>
        <w:pageBreakBefore w:val="0"/>
        <w:numPr>
          <w:ilvl w:val="0"/>
          <w:numId w:val="8"/>
        </w:numPr>
        <w:kinsoku/>
        <w:wordWrap/>
        <w:overflowPunct/>
        <w:topLinePunct w:val="0"/>
        <w:autoSpaceDE w:val="0"/>
        <w:autoSpaceDN w:val="0"/>
        <w:bidi w:val="0"/>
        <w:adjustRightInd w:val="0"/>
        <w:spacing w:line="312"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证书一览表（</w:t>
      </w:r>
      <w:r>
        <w:rPr>
          <w:rFonts w:hint="eastAsia" w:ascii="宋体" w:hAnsi="宋体" w:cs="宋体"/>
          <w:color w:val="000000" w:themeColor="text1"/>
          <w:kern w:val="0"/>
          <w:sz w:val="24"/>
          <w:highlight w:val="none"/>
          <w14:textFill>
            <w14:solidFill>
              <w14:schemeClr w14:val="tx1"/>
            </w14:solidFill>
          </w14:textFill>
        </w:rPr>
        <w:t>投标人通过的质量管理和质量保证体系、环保体系、</w:t>
      </w:r>
      <w:r>
        <w:rPr>
          <w:rFonts w:hint="eastAsia" w:ascii="宋体" w:hAnsi="宋体" w:cs="宋体"/>
          <w:color w:val="000000" w:themeColor="text1"/>
          <w:sz w:val="24"/>
          <w:highlight w:val="none"/>
          <w14:textFill>
            <w14:solidFill>
              <w14:schemeClr w14:val="tx1"/>
            </w14:solidFill>
          </w14:textFill>
        </w:rPr>
        <w:t>自主创新相关证书、软件著作权证等等与本项目相关</w:t>
      </w:r>
      <w:r>
        <w:rPr>
          <w:rFonts w:hint="eastAsia" w:ascii="宋体" w:hAnsi="宋体" w:cs="宋体"/>
          <w:color w:val="000000" w:themeColor="text1"/>
          <w:kern w:val="0"/>
          <w:sz w:val="24"/>
          <w:highlight w:val="none"/>
          <w14:textFill>
            <w14:solidFill>
              <w14:schemeClr w14:val="tx1"/>
            </w14:solidFill>
          </w14:textFill>
        </w:rPr>
        <w:t>的认证证书或文件</w:t>
      </w:r>
      <w:r>
        <w:rPr>
          <w:rFonts w:hint="eastAsia"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w:t>
      </w:r>
    </w:p>
    <w:p>
      <w:pPr>
        <w:pStyle w:val="24"/>
        <w:keepNext w:val="0"/>
        <w:keepLines w:val="0"/>
        <w:pageBreakBefore w:val="0"/>
        <w:numPr>
          <w:ilvl w:val="0"/>
          <w:numId w:val="8"/>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cs="宋体"/>
          <w:color w:val="000000" w:themeColor="text1"/>
          <w:highlight w:val="none"/>
          <w14:textFill>
            <w14:solidFill>
              <w14:schemeClr w14:val="tx1"/>
            </w14:solidFill>
          </w14:textFill>
        </w:rPr>
      </w:pPr>
      <w:r>
        <w:rPr>
          <w:rFonts w:cs="宋体"/>
          <w:color w:val="000000" w:themeColor="text1"/>
          <w:highlight w:val="none"/>
          <w14:textFill>
            <w14:solidFill>
              <w14:schemeClr w14:val="tx1"/>
            </w14:solidFill>
          </w14:textFill>
        </w:rPr>
        <w:t>近三年来类似项目的成功案例（投标人类似项目实施情况一览表、合同复印件及其相应的发票、用户验收报告等</w:t>
      </w:r>
      <w:r>
        <w:rPr>
          <w:rFonts w:hint="eastAsia" w:cs="宋体"/>
          <w:color w:val="000000" w:themeColor="text1"/>
          <w:highlight w:val="none"/>
          <w:lang w:eastAsia="zh-CN"/>
          <w14:textFill>
            <w14:solidFill>
              <w14:schemeClr w14:val="tx1"/>
            </w14:solidFill>
          </w14:textFill>
        </w:rPr>
        <w:t>）</w:t>
      </w:r>
      <w:r>
        <w:rPr>
          <w:rFonts w:cs="宋体"/>
          <w:color w:val="000000" w:themeColor="text1"/>
          <w:highlight w:val="none"/>
          <w14:textFill>
            <w14:solidFill>
              <w14:schemeClr w14:val="tx1"/>
            </w14:solidFill>
          </w14:textFill>
        </w:rPr>
        <w:t>；</w:t>
      </w:r>
    </w:p>
    <w:p>
      <w:pPr>
        <w:pStyle w:val="24"/>
        <w:keepNext w:val="0"/>
        <w:keepLines w:val="0"/>
        <w:pageBreakBefore w:val="0"/>
        <w:numPr>
          <w:ilvl w:val="0"/>
          <w:numId w:val="8"/>
        </w:numPr>
        <w:kinsoku/>
        <w:wordWrap/>
        <w:overflowPunct/>
        <w:topLinePunct w:val="0"/>
        <w:bidi w:val="0"/>
        <w:adjustRightInd w:val="0"/>
        <w:snapToGrid w:val="0"/>
        <w:spacing w:before="0" w:beforeAutospacing="0" w:after="0" w:afterAutospacing="0" w:line="312" w:lineRule="auto"/>
        <w:ind w:firstLine="480" w:firstLineChars="200"/>
        <w:jc w:val="both"/>
        <w:textAlignment w:val="auto"/>
        <w:rPr>
          <w:rFonts w:hint="default" w:cs="宋体"/>
          <w:color w:val="000000" w:themeColor="text1"/>
          <w:highlight w:val="none"/>
          <w14:textFill>
            <w14:solidFill>
              <w14:schemeClr w14:val="tx1"/>
            </w14:solidFill>
          </w14:textFill>
        </w:rPr>
      </w:pPr>
      <w:r>
        <w:rPr>
          <w:rFonts w:ascii="Times New Roman" w:hAnsi="Times New Roman" w:cs="宋体"/>
          <w:color w:val="000000" w:themeColor="text1"/>
          <w:kern w:val="2"/>
          <w:highlight w:val="none"/>
          <w14:textFill>
            <w14:solidFill>
              <w14:schemeClr w14:val="tx1"/>
            </w14:solidFill>
          </w14:textFill>
        </w:rPr>
        <w:t>商务需求响应表。</w:t>
      </w:r>
    </w:p>
    <w:p>
      <w:pPr>
        <w:keepNext w:val="0"/>
        <w:keepLines w:val="0"/>
        <w:pageBreakBefore w:val="0"/>
        <w:kinsoku/>
        <w:wordWrap/>
        <w:overflowPunct/>
        <w:topLinePunct w:val="0"/>
        <w:autoSpaceDE w:val="0"/>
        <w:autoSpaceDN w:val="0"/>
        <w:bidi w:val="0"/>
        <w:adjustRightInd w:val="0"/>
        <w:spacing w:line="312" w:lineRule="auto"/>
        <w:ind w:left="426" w:firstLine="65" w:firstLineChars="27"/>
        <w:textAlignment w:val="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3、报价文件的组成</w:t>
      </w:r>
    </w:p>
    <w:p>
      <w:pPr>
        <w:keepNext w:val="0"/>
        <w:keepLines w:val="0"/>
        <w:pageBreakBefore w:val="0"/>
        <w:kinsoku/>
        <w:wordWrap/>
        <w:overflowPunct/>
        <w:topLinePunct w:val="0"/>
        <w:autoSpaceDE w:val="0"/>
        <w:autoSpaceDN w:val="0"/>
        <w:bidi w:val="0"/>
        <w:adjustRightInd w:val="0"/>
        <w:spacing w:line="312" w:lineRule="auto"/>
        <w:ind w:firstLine="480" w:firstLineChars="200"/>
        <w:textAlignment w:val="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（1）开标一览表</w:t>
      </w:r>
    </w:p>
    <w:p>
      <w:pPr>
        <w:keepNext w:val="0"/>
        <w:keepLines w:val="0"/>
        <w:pageBreakBefore w:val="0"/>
        <w:kinsoku/>
        <w:wordWrap/>
        <w:overflowPunct/>
        <w:topLinePunct w:val="0"/>
        <w:autoSpaceDE w:val="0"/>
        <w:autoSpaceDN w:val="0"/>
        <w:bidi w:val="0"/>
        <w:adjustRightInd w:val="0"/>
        <w:spacing w:line="312" w:lineRule="auto"/>
        <w:ind w:firstLine="480" w:firstLineChars="200"/>
        <w:textAlignment w:val="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（2）报价明细表</w:t>
      </w:r>
    </w:p>
    <w:p>
      <w:pPr>
        <w:keepNext w:val="0"/>
        <w:keepLines w:val="0"/>
        <w:pageBreakBefore w:val="0"/>
        <w:kinsoku/>
        <w:wordWrap/>
        <w:overflowPunct/>
        <w:topLinePunct w:val="0"/>
        <w:autoSpaceDE w:val="0"/>
        <w:autoSpaceDN w:val="0"/>
        <w:bidi w:val="0"/>
        <w:adjustRightInd w:val="0"/>
        <w:spacing w:line="312" w:lineRule="auto"/>
        <w:ind w:firstLine="480" w:firstLineChars="200"/>
        <w:textAlignment w:val="auto"/>
        <w:rPr>
          <w:rFonts w:asciiTheme="minorEastAsia" w:hAnsiTheme="minorEastAsia" w:eastAsiaTheme="minorEastAsia"/>
          <w:color w:val="000000" w:themeColor="text1"/>
          <w:kern w:val="0"/>
          <w:sz w:val="24"/>
          <w:highlight w:val="none"/>
          <w:lang w:val="en-GB"/>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（3）中小企业等声明函、</w:t>
      </w:r>
      <w:r>
        <w:rPr>
          <w:rFonts w:hint="eastAsia" w:asciiTheme="minorEastAsia" w:hAnsiTheme="minorEastAsia" w:eastAsiaTheme="minorEastAsia"/>
          <w:color w:val="000000" w:themeColor="text1"/>
          <w:kern w:val="0"/>
          <w:sz w:val="24"/>
          <w:highlight w:val="none"/>
          <w:lang w:val="en-GB"/>
          <w14:textFill>
            <w14:solidFill>
              <w14:schemeClr w14:val="tx1"/>
            </w14:solidFill>
          </w14:textFill>
        </w:rPr>
        <w:t>残疾人福利性单位声明函</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（4）关于符合本国产品标准的声明函等（如有）</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（5）针对报价投标人认为其他需要说明的</w:t>
      </w:r>
    </w:p>
    <w:p>
      <w:pPr>
        <w:pStyle w:val="10"/>
        <w:keepNext w:val="0"/>
        <w:keepLines w:val="0"/>
        <w:pageBreakBefore w:val="0"/>
        <w:kinsoku/>
        <w:wordWrap/>
        <w:overflowPunct/>
        <w:topLinePunct w:val="0"/>
        <w:bidi w:val="0"/>
        <w:spacing w:line="312" w:lineRule="auto"/>
        <w:ind w:firstLine="482" w:firstLineChars="200"/>
        <w:textAlignment w:val="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（二）投标报价</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2.投标报价包括本项目采购需求和投入使用的所有费用，包括但不限于本项目投入使用的服务费，包括测绘服务、软硬件设备、劳务、管理、材料、安装、安全文明、维护、措施费、风险费、保险、利润、规费、税金、工伤保险费、水电费、政策性文件规定、质保维护费、第三方质检费用及合同包含的所有风险、责任等所有费用。</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3.投标报价不得为选择性报价和附有条件的报价。</w:t>
      </w:r>
    </w:p>
    <w:p>
      <w:pPr>
        <w:pStyle w:val="10"/>
        <w:keepNext w:val="0"/>
        <w:keepLines w:val="0"/>
        <w:pageBreakBefore w:val="0"/>
        <w:kinsoku/>
        <w:wordWrap/>
        <w:overflowPunct/>
        <w:topLinePunct w:val="0"/>
        <w:bidi w:val="0"/>
        <w:spacing w:line="312" w:lineRule="auto"/>
        <w:ind w:firstLine="482" w:firstLineChars="200"/>
        <w:textAlignment w:val="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（三）投标文件的有效期</w:t>
      </w:r>
    </w:p>
    <w:p>
      <w:pPr>
        <w:pStyle w:val="10"/>
        <w:keepNext w:val="0"/>
        <w:keepLines w:val="0"/>
        <w:pageBreakBefore w:val="0"/>
        <w:kinsoku/>
        <w:wordWrap/>
        <w:overflowPunct/>
        <w:topLinePunct w:val="0"/>
        <w:bidi w:val="0"/>
        <w:spacing w:line="312" w:lineRule="auto"/>
        <w:ind w:firstLine="480" w:firstLineChars="200"/>
        <w:textAlignment w:val="auto"/>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1.投标文件有效期为</w:t>
      </w:r>
      <w:r>
        <w:rPr>
          <w:rFonts w:hint="eastAsia" w:ascii="宋体" w:hAnsi="宋体"/>
          <w:color w:val="000000" w:themeColor="text1"/>
          <w:sz w:val="24"/>
          <w:highlight w:val="none"/>
          <w:lang w:val="en-GB"/>
          <w14:textFill>
            <w14:solidFill>
              <w14:schemeClr w14:val="tx1"/>
            </w14:solidFill>
          </w14:textFill>
        </w:rPr>
        <w:t>投标截止日起90天。</w:t>
      </w:r>
    </w:p>
    <w:p>
      <w:pPr>
        <w:pStyle w:val="10"/>
        <w:keepNext w:val="0"/>
        <w:keepLines w:val="0"/>
        <w:pageBreakBefore w:val="0"/>
        <w:kinsoku/>
        <w:wordWrap/>
        <w:overflowPunct/>
        <w:topLinePunct w:val="0"/>
        <w:bidi w:val="0"/>
        <w:spacing w:line="312" w:lineRule="auto"/>
        <w:ind w:firstLine="480" w:firstLineChars="200"/>
        <w:textAlignment w:val="auto"/>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lang w:val="en-GB"/>
          <w14:textFill>
            <w14:solidFill>
              <w14:schemeClr w14:val="tx1"/>
            </w14:solidFill>
          </w14:textFill>
        </w:rPr>
        <w:t>在特殊情况下，采购人可与投标人协商延长投标文件的有效期，这种要求和答复均以书面形式进行。</w:t>
      </w:r>
    </w:p>
    <w:p>
      <w:pPr>
        <w:keepNext w:val="0"/>
        <w:keepLines w:val="0"/>
        <w:pageBreakBefore w:val="0"/>
        <w:kinsoku/>
        <w:wordWrap/>
        <w:overflowPunct/>
        <w:topLinePunct w:val="0"/>
        <w:bidi w:val="0"/>
        <w:snapToGrid w:val="0"/>
        <w:spacing w:line="312" w:lineRule="auto"/>
        <w:ind w:firstLine="480" w:firstLineChars="200"/>
        <w:textAlignment w:val="auto"/>
        <w:outlineLvl w:val="0"/>
        <w:rPr>
          <w:rFonts w:asciiTheme="minorEastAsia" w:hAnsiTheme="minorEastAsia" w:eastAsiaTheme="minorEastAsia"/>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中标人的</w:t>
      </w:r>
      <w:r>
        <w:rPr>
          <w:rFonts w:hint="eastAsia" w:asciiTheme="minorEastAsia" w:hAnsiTheme="minorEastAsia" w:eastAsiaTheme="minorEastAsia"/>
          <w:color w:val="000000" w:themeColor="text1"/>
          <w:sz w:val="24"/>
          <w:highlight w:val="none"/>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自开标之日起至合同履行完毕均应保持有效。</w:t>
      </w:r>
    </w:p>
    <w:p>
      <w:pPr>
        <w:keepNext w:val="0"/>
        <w:keepLines w:val="0"/>
        <w:pageBreakBefore w:val="0"/>
        <w:kinsoku/>
        <w:wordWrap/>
        <w:overflowPunct/>
        <w:topLinePunct w:val="0"/>
        <w:bidi w:val="0"/>
        <w:snapToGrid w:val="0"/>
        <w:spacing w:line="312" w:lineRule="auto"/>
        <w:ind w:firstLine="482" w:firstLineChars="200"/>
        <w:textAlignment w:val="auto"/>
        <w:outlineLvl w:val="0"/>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（四）投标文件的签署</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1.投标文件需由法定代表人或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2.投标文件中所有的插字、涂改和增删，必须由法定代表人或经其正式授权的代表在旁边签字或盖章才有效。</w:t>
      </w:r>
    </w:p>
    <w:p>
      <w:pPr>
        <w:keepNext w:val="0"/>
        <w:keepLines w:val="0"/>
        <w:pageBreakBefore w:val="0"/>
        <w:kinsoku/>
        <w:wordWrap/>
        <w:overflowPunct/>
        <w:topLinePunct w:val="0"/>
        <w:autoSpaceDE w:val="0"/>
        <w:autoSpaceDN w:val="0"/>
        <w:bidi w:val="0"/>
        <w:adjustRightInd w:val="0"/>
        <w:spacing w:line="312" w:lineRule="auto"/>
        <w:ind w:firstLine="482" w:firstLineChars="200"/>
        <w:textAlignment w:val="auto"/>
        <w:rPr>
          <w:rFonts w:asciiTheme="minorEastAsia" w:hAnsiTheme="minorEastAsia"/>
          <w:b/>
          <w:bCs/>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highlight w:val="none"/>
          <w14:textFill>
            <w14:solidFill>
              <w14:schemeClr w14:val="tx1"/>
            </w14:solidFill>
          </w14:textFill>
        </w:rPr>
        <w:t>（五）</w:t>
      </w:r>
      <w:r>
        <w:rPr>
          <w:rFonts w:hint="eastAsia" w:asciiTheme="minorEastAsia" w:hAnsiTheme="minorEastAsia" w:eastAsiaTheme="minorEastAsia"/>
          <w:b/>
          <w:bCs/>
          <w:color w:val="000000" w:themeColor="text1"/>
          <w:sz w:val="24"/>
          <w:highlight w:val="none"/>
          <w14:textFill>
            <w14:solidFill>
              <w14:schemeClr w14:val="tx1"/>
            </w14:solidFill>
          </w14:textFill>
        </w:rPr>
        <w:t>投标文件</w:t>
      </w:r>
      <w:r>
        <w:rPr>
          <w:rFonts w:hint="eastAsia" w:asciiTheme="minorEastAsia" w:hAnsiTheme="minorEastAsia"/>
          <w:b/>
          <w:bCs/>
          <w:color w:val="000000" w:themeColor="text1"/>
          <w:sz w:val="24"/>
          <w:highlight w:val="none"/>
          <w14:textFill>
            <w14:solidFill>
              <w14:schemeClr w14:val="tx1"/>
            </w14:solidFill>
          </w14:textFill>
        </w:rPr>
        <w:t>的递交要求</w:t>
      </w:r>
    </w:p>
    <w:p>
      <w:pPr>
        <w:keepNext w:val="0"/>
        <w:keepLines w:val="0"/>
        <w:pageBreakBefore w:val="0"/>
        <w:tabs>
          <w:tab w:val="left" w:pos="1418"/>
        </w:tabs>
        <w:kinsoku/>
        <w:wordWrap/>
        <w:overflowPunct/>
        <w:topLinePunct w:val="0"/>
        <w:autoSpaceDE w:val="0"/>
        <w:autoSpaceDN w:val="0"/>
        <w:bidi w:val="0"/>
        <w:adjustRightInd w:val="0"/>
        <w:spacing w:line="312" w:lineRule="auto"/>
        <w:ind w:firstLine="480" w:firstLineChars="200"/>
        <w:textAlignment w:val="auto"/>
        <w:rPr>
          <w:rFonts w:hint="eastAsia"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highlight w:val="none"/>
          <w14:textFill>
            <w14:solidFill>
              <w14:schemeClr w14:val="tx1"/>
            </w14:solidFill>
          </w14:textFill>
        </w:rPr>
        <w:t>按照前附表要求提交，</w:t>
      </w:r>
      <w:r>
        <w:rPr>
          <w:rFonts w:hint="eastAsia" w:asciiTheme="minorEastAsia" w:hAnsiTheme="minorEastAsia" w:eastAsiaTheme="minorEastAsia"/>
          <w:color w:val="000000" w:themeColor="text1"/>
          <w:kern w:val="0"/>
          <w:sz w:val="24"/>
          <w:highlight w:val="none"/>
          <w14:textFill>
            <w14:solidFill>
              <w14:schemeClr w14:val="tx1"/>
            </w14:solidFill>
          </w14:textFill>
        </w:rPr>
        <w:t>如采购组织机构延长截止时间和开标时间，采购组织机构和投标人的权利和义务将受到新的截止时间和开标时间的约束。</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2" w:firstLineChars="200"/>
        <w:jc w:val="both"/>
        <w:textAlignment w:val="auto"/>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（六）中标人存档纸质投标文件的要求</w:t>
      </w:r>
    </w:p>
    <w:p>
      <w:pPr>
        <w:keepNext w:val="0"/>
        <w:keepLines w:val="0"/>
        <w:pageBreakBefore w:val="0"/>
        <w:widowControl w:val="0"/>
        <w:suppressLineNumbers w:val="0"/>
        <w:tabs>
          <w:tab w:val="left" w:pos="1418"/>
        </w:tabs>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1.存档纸质投标文件是中标人中标后提供给采购组织机构的用于本项目纸质存档备案用途的文件。</w:t>
      </w:r>
    </w:p>
    <w:p>
      <w:pPr>
        <w:keepNext w:val="0"/>
        <w:keepLines w:val="0"/>
        <w:pageBreakBefore w:val="0"/>
        <w:widowControl w:val="0"/>
        <w:suppressLineNumbers w:val="0"/>
        <w:tabs>
          <w:tab w:val="left" w:pos="1418"/>
        </w:tabs>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textAlignment w:val="auto"/>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2.存档纸质投标文件的装订要求：政采云电子投标文件复印件合计贰份，正副本各一份，正本须在封面标注“正本”字样并加盖公章及骑缝章，副本可以采用正本的复印件。如有不同标项，请按标项号分别装订。</w:t>
      </w:r>
    </w:p>
    <w:p>
      <w:pPr>
        <w:keepNext w:val="0"/>
        <w:keepLines w:val="0"/>
        <w:pageBreakBefore w:val="0"/>
        <w:kinsoku/>
        <w:wordWrap/>
        <w:overflowPunct/>
        <w:topLinePunct w:val="0"/>
        <w:bidi w:val="0"/>
        <w:snapToGrid w:val="0"/>
        <w:spacing w:line="312" w:lineRule="auto"/>
        <w:ind w:firstLine="482" w:firstLineChars="200"/>
        <w:textAlignment w:val="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五、开标</w:t>
      </w:r>
    </w:p>
    <w:p>
      <w:pPr>
        <w:keepNext w:val="0"/>
        <w:keepLines w:val="0"/>
        <w:pageBreakBefore w:val="0"/>
        <w:kinsoku/>
        <w:wordWrap/>
        <w:overflowPunct/>
        <w:topLinePunct w:val="0"/>
        <w:autoSpaceDE w:val="0"/>
        <w:autoSpaceDN w:val="0"/>
        <w:bidi w:val="0"/>
        <w:adjustRightInd w:val="0"/>
        <w:spacing w:line="312" w:lineRule="auto"/>
        <w:ind w:firstLine="482" w:firstLineChars="200"/>
        <w:textAlignment w:val="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（一）开</w:t>
      </w:r>
      <w:r>
        <w:rPr>
          <w:rFonts w:hint="eastAsia" w:asciiTheme="minorEastAsia" w:hAnsiTheme="minorEastAsia" w:eastAsiaTheme="minorEastAsia"/>
          <w:b/>
          <w:color w:val="000000" w:themeColor="text1"/>
          <w:sz w:val="24"/>
          <w:highlight w:val="none"/>
          <w14:textFill>
            <w14:solidFill>
              <w14:schemeClr w14:val="tx1"/>
            </w14:solidFill>
          </w14:textFill>
        </w:rPr>
        <w:t>标</w:t>
      </w:r>
      <w:r>
        <w:rPr>
          <w:rFonts w:asciiTheme="minorEastAsia" w:hAnsiTheme="minorEastAsia" w:eastAsiaTheme="minorEastAsia"/>
          <w:b/>
          <w:color w:val="000000" w:themeColor="text1"/>
          <w:sz w:val="24"/>
          <w:highlight w:val="none"/>
          <w14:textFill>
            <w14:solidFill>
              <w14:schemeClr w14:val="tx1"/>
            </w14:solidFill>
          </w14:textFill>
        </w:rPr>
        <w:t>程序</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1.开标时间到后，主持人准时组织开标；</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2.宣布开标纪律；</w:t>
      </w:r>
    </w:p>
    <w:p>
      <w:pPr>
        <w:pStyle w:val="10"/>
        <w:keepNext w:val="0"/>
        <w:keepLines w:val="0"/>
        <w:pageBreakBefore w:val="0"/>
        <w:kinsoku/>
        <w:wordWrap/>
        <w:overflowPunct/>
        <w:topLinePunct w:val="0"/>
        <w:bidi w:val="0"/>
        <w:spacing w:line="312" w:lineRule="auto"/>
        <w:ind w:firstLine="480" w:firstLineChars="200"/>
        <w:textAlignment w:val="auto"/>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3.宣布采购组织机构工作人员；</w:t>
      </w:r>
    </w:p>
    <w:p>
      <w:pPr>
        <w:pStyle w:val="10"/>
        <w:keepNext w:val="0"/>
        <w:keepLines w:val="0"/>
        <w:pageBreakBefore w:val="0"/>
        <w:kinsoku/>
        <w:wordWrap/>
        <w:overflowPunct/>
        <w:topLinePunct w:val="0"/>
        <w:bidi w:val="0"/>
        <w:spacing w:line="312" w:lineRule="auto"/>
        <w:ind w:firstLine="480" w:firstLineChars="200"/>
        <w:textAlignment w:val="auto"/>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4.投标人登录政采云平台，用“项目采购-开标评标”功能对电子投标文件进行在线解密。在线解密时间为开标时间起半个小时内；</w:t>
      </w:r>
    </w:p>
    <w:p>
      <w:pPr>
        <w:pStyle w:val="10"/>
        <w:keepNext w:val="0"/>
        <w:keepLines w:val="0"/>
        <w:pageBreakBefore w:val="0"/>
        <w:kinsoku/>
        <w:wordWrap/>
        <w:overflowPunct/>
        <w:topLinePunct w:val="0"/>
        <w:bidi w:val="0"/>
        <w:spacing w:line="312" w:lineRule="auto"/>
        <w:ind w:firstLine="480" w:firstLineChars="200"/>
        <w:textAlignment w:val="auto"/>
        <w:rPr>
          <w:color w:val="000000" w:themeColor="text1"/>
          <w:sz w:val="24"/>
          <w:szCs w:val="22"/>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5.采</w:t>
      </w:r>
      <w:r>
        <w:rPr>
          <w:rFonts w:hint="eastAsia"/>
          <w:color w:val="000000" w:themeColor="text1"/>
          <w:sz w:val="24"/>
          <w:szCs w:val="22"/>
          <w:highlight w:val="none"/>
          <w14:textFill>
            <w14:solidFill>
              <w14:schemeClr w14:val="tx1"/>
            </w14:solidFill>
          </w14:textFill>
        </w:rPr>
        <w:t>购组织机构工作人员当众宣布投标人名称、投标价格和招标文件规定的需要宣布的其他内容；（以开标一览表要求为准）</w:t>
      </w:r>
    </w:p>
    <w:p>
      <w:pPr>
        <w:pStyle w:val="10"/>
        <w:keepNext w:val="0"/>
        <w:keepLines w:val="0"/>
        <w:pageBreakBefore w:val="0"/>
        <w:kinsoku/>
        <w:wordWrap/>
        <w:overflowPunct/>
        <w:topLinePunct w:val="0"/>
        <w:bidi w:val="0"/>
        <w:spacing w:line="312" w:lineRule="auto"/>
        <w:ind w:firstLine="480" w:firstLineChars="200"/>
        <w:textAlignment w:val="auto"/>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6.公布开标结果。</w:t>
      </w:r>
    </w:p>
    <w:p>
      <w:pPr>
        <w:pStyle w:val="10"/>
        <w:keepNext w:val="0"/>
        <w:keepLines w:val="0"/>
        <w:pageBreakBefore w:val="0"/>
        <w:kinsoku/>
        <w:wordWrap/>
        <w:overflowPunct/>
        <w:topLinePunct w:val="0"/>
        <w:bidi w:val="0"/>
        <w:spacing w:line="312" w:lineRule="auto"/>
        <w:ind w:firstLine="482" w:firstLineChars="200"/>
        <w:textAlignment w:val="auto"/>
        <w:rPr>
          <w:b/>
          <w:bCs/>
          <w:color w:val="000000" w:themeColor="text1"/>
          <w:sz w:val="24"/>
          <w:szCs w:val="22"/>
          <w:highlight w:val="none"/>
          <w14:textFill>
            <w14:solidFill>
              <w14:schemeClr w14:val="tx1"/>
            </w14:solidFill>
          </w14:textFill>
        </w:rPr>
      </w:pPr>
      <w:r>
        <w:rPr>
          <w:rFonts w:hint="eastAsia"/>
          <w:b/>
          <w:bCs/>
          <w:color w:val="000000" w:themeColor="text1"/>
          <w:sz w:val="24"/>
          <w:szCs w:val="22"/>
          <w:highlight w:val="none"/>
          <w14:textFill>
            <w14:solidFill>
              <w14:schemeClr w14:val="tx1"/>
            </w14:solidFill>
          </w14:textFill>
        </w:rPr>
        <w:t>（二）开标异议</w:t>
      </w:r>
    </w:p>
    <w:p>
      <w:pPr>
        <w:pStyle w:val="10"/>
        <w:keepNext w:val="0"/>
        <w:keepLines w:val="0"/>
        <w:pageBreakBefore w:val="0"/>
        <w:kinsoku/>
        <w:wordWrap/>
        <w:overflowPunct/>
        <w:topLinePunct w:val="0"/>
        <w:bidi w:val="0"/>
        <w:spacing w:line="312" w:lineRule="auto"/>
        <w:ind w:firstLine="480" w:firstLineChars="200"/>
        <w:textAlignment w:val="auto"/>
        <w:rPr>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投标人代表对开标过程和开标记录有疑义，以及认为采购人、采购组织机构相关工作人员有需要回避的情形的，应当场提出询问或者回避申请，开标会议结束后不再接受相关询问、质疑或者回避申请。</w:t>
      </w:r>
    </w:p>
    <w:p>
      <w:pPr>
        <w:pStyle w:val="10"/>
        <w:keepNext w:val="0"/>
        <w:keepLines w:val="0"/>
        <w:pageBreakBefore w:val="0"/>
        <w:kinsoku/>
        <w:wordWrap/>
        <w:overflowPunct/>
        <w:topLinePunct w:val="0"/>
        <w:bidi w:val="0"/>
        <w:spacing w:line="312" w:lineRule="auto"/>
        <w:ind w:firstLine="482" w:firstLineChars="200"/>
        <w:textAlignment w:val="auto"/>
        <w:rPr>
          <w:color w:val="000000" w:themeColor="text1"/>
          <w:sz w:val="24"/>
          <w:szCs w:val="22"/>
          <w:highlight w:val="none"/>
          <w14:textFill>
            <w14:solidFill>
              <w14:schemeClr w14:val="tx1"/>
            </w14:solidFill>
          </w14:textFill>
        </w:rPr>
      </w:pPr>
      <w:r>
        <w:rPr>
          <w:rFonts w:hint="eastAsia"/>
          <w:b/>
          <w:bCs/>
          <w:color w:val="000000" w:themeColor="text1"/>
          <w:sz w:val="24"/>
          <w:szCs w:val="22"/>
          <w:highlight w:val="none"/>
          <w14:textFill>
            <w14:solidFill>
              <w14:schemeClr w14:val="tx1"/>
            </w14:solidFill>
          </w14:textFill>
        </w:rPr>
        <w:t>（三）</w:t>
      </w:r>
      <w:r>
        <w:rPr>
          <w:rFonts w:hint="eastAsia"/>
          <w:color w:val="000000" w:themeColor="text1"/>
          <w:sz w:val="24"/>
          <w:szCs w:val="22"/>
          <w:highlight w:val="none"/>
          <w14:textFill>
            <w14:solidFill>
              <w14:schemeClr w14:val="tx1"/>
            </w14:solidFill>
          </w14:textFill>
        </w:rPr>
        <w:t>投标人不足三家，不得开标。</w:t>
      </w:r>
    </w:p>
    <w:p>
      <w:pPr>
        <w:pStyle w:val="16"/>
        <w:keepNext w:val="0"/>
        <w:keepLines w:val="0"/>
        <w:pageBreakBefore w:val="0"/>
        <w:kinsoku/>
        <w:wordWrap/>
        <w:overflowPunct/>
        <w:topLinePunct w:val="0"/>
        <w:bidi w:val="0"/>
        <w:snapToGrid w:val="0"/>
        <w:spacing w:line="312" w:lineRule="auto"/>
        <w:ind w:firstLine="482" w:firstLineChars="200"/>
        <w:textAlignment w:val="auto"/>
        <w:outlineLvl w:val="1"/>
        <w:rPr>
          <w:rFonts w:asciiTheme="minorEastAsia" w:hAnsi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六、评标（详见第四章）</w:t>
      </w:r>
    </w:p>
    <w:p>
      <w:pPr>
        <w:pStyle w:val="24"/>
        <w:keepNext w:val="0"/>
        <w:keepLines w:val="0"/>
        <w:pageBreakBefore w:val="0"/>
        <w:kinsoku/>
        <w:wordWrap/>
        <w:overflowPunct/>
        <w:topLinePunct w:val="0"/>
        <w:bidi w:val="0"/>
        <w:spacing w:before="0" w:beforeAutospacing="0" w:after="0" w:afterAutospacing="0" w:line="312" w:lineRule="auto"/>
        <w:ind w:firstLine="482" w:firstLineChars="200"/>
        <w:jc w:val="both"/>
        <w:textAlignment w:val="auto"/>
        <w:rPr>
          <w:rFonts w:hint="default" w:asciiTheme="minorEastAsia" w:hAnsiTheme="minorEastAsia" w:eastAsiaTheme="minorEastAsia"/>
          <w:b/>
          <w:color w:val="000000" w:themeColor="text1"/>
          <w:highlight w:val="none"/>
          <w14:textFill>
            <w14:solidFill>
              <w14:schemeClr w14:val="tx1"/>
            </w14:solidFill>
          </w14:textFill>
        </w:rPr>
      </w:pPr>
      <w:r>
        <w:rPr>
          <w:rFonts w:asciiTheme="minorEastAsia" w:hAnsiTheme="minorEastAsia" w:eastAsiaTheme="minorEastAsia"/>
          <w:b/>
          <w:color w:val="000000" w:themeColor="text1"/>
          <w:highlight w:val="none"/>
          <w14:textFill>
            <w14:solidFill>
              <w14:schemeClr w14:val="tx1"/>
            </w14:solidFill>
          </w14:textFill>
        </w:rPr>
        <w:t>七、定标</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（一）</w:t>
      </w:r>
      <w:r>
        <w:rPr>
          <w:color w:val="000000" w:themeColor="text1"/>
          <w:highlight w:val="none"/>
          <w14:textFill>
            <w14:solidFill>
              <w14:schemeClr w14:val="tx1"/>
            </w14:solidFill>
          </w14:textFill>
        </w:rPr>
        <w:t>确定中标人。</w:t>
      </w:r>
      <w:r>
        <w:rPr>
          <w:rFonts w:asciiTheme="minorEastAsia" w:hAnsiTheme="minorEastAsia" w:eastAsiaTheme="minorEastAsia"/>
          <w:color w:val="000000" w:themeColor="text1"/>
          <w:highlight w:val="none"/>
          <w14:textFill>
            <w14:solidFill>
              <w14:schemeClr w14:val="tx1"/>
            </w14:solidFill>
          </w14:textFill>
        </w:rPr>
        <w:t>评标委员会根据采购单位的</w:t>
      </w:r>
      <w:r>
        <w:rPr>
          <w:color w:val="000000" w:themeColor="text1"/>
          <w:highlight w:val="none"/>
          <w14:textFill>
            <w14:solidFill>
              <w14:schemeClr w14:val="tx1"/>
            </w14:solidFill>
          </w14:textFill>
        </w:rPr>
        <w:t>《授权意见确认书》</w:t>
      </w:r>
      <w:r>
        <w:rPr>
          <w:rFonts w:asciiTheme="minorEastAsia" w:hAnsiTheme="minorEastAsia" w:eastAsiaTheme="minorEastAsia"/>
          <w:color w:val="000000" w:themeColor="text1"/>
          <w:highlight w:val="none"/>
          <w14:textFill>
            <w14:solidFill>
              <w14:schemeClr w14:val="tx1"/>
            </w14:solidFill>
          </w14:textFill>
        </w:rPr>
        <w:t>，推荐中标候选人或确定中标人。其中推荐中标候选人的，采购组织机构在评标结束后2个工作日内将评标报告送采购人，采购人自收到评标报告之日起5个工作日内在评标报告推荐的中标候选人中确定中标人。</w:t>
      </w:r>
    </w:p>
    <w:p>
      <w:pPr>
        <w:keepNext w:val="0"/>
        <w:keepLines w:val="0"/>
        <w:pageBreakBefore w:val="0"/>
        <w:kinsoku/>
        <w:wordWrap/>
        <w:overflowPunct/>
        <w:topLinePunct w:val="0"/>
        <w:bidi w:val="0"/>
        <w:spacing w:line="312" w:lineRule="auto"/>
        <w:ind w:firstLine="480" w:firstLineChars="200"/>
        <w:textAlignment w:val="auto"/>
        <w:rPr>
          <w:rFonts w:ascii="宋体" w:hAnsi="宋体"/>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w:t>
      </w:r>
      <w:r>
        <w:rPr>
          <w:rFonts w:hint="eastAsia" w:ascii="宋体" w:hAnsi="宋体"/>
          <w:color w:val="000000" w:themeColor="text1"/>
          <w:kern w:val="0"/>
          <w:sz w:val="24"/>
          <w:highlight w:val="none"/>
          <w14:textFill>
            <w14:solidFill>
              <w14:schemeClr w14:val="tx1"/>
            </w14:solidFill>
          </w14:textFill>
        </w:rPr>
        <w:t>发布</w:t>
      </w:r>
      <w:r>
        <w:rPr>
          <w:color w:val="000000" w:themeColor="text1"/>
          <w:sz w:val="24"/>
          <w:highlight w:val="none"/>
          <w14:textFill>
            <w14:solidFill>
              <w14:schemeClr w14:val="tx1"/>
            </w14:solidFill>
          </w14:textFill>
        </w:rPr>
        <w:t>中标</w:t>
      </w:r>
      <w:r>
        <w:rPr>
          <w:rFonts w:hint="eastAsia" w:ascii="宋体" w:hAnsi="宋体"/>
          <w:color w:val="000000" w:themeColor="text1"/>
          <w:kern w:val="0"/>
          <w:sz w:val="24"/>
          <w:highlight w:val="none"/>
          <w14:textFill>
            <w14:solidFill>
              <w14:schemeClr w14:val="tx1"/>
            </w14:solidFill>
          </w14:textFill>
        </w:rPr>
        <w:t>结果公告。采购组织机构自中标人</w:t>
      </w:r>
      <w:r>
        <w:rPr>
          <w:rFonts w:ascii="宋体" w:hAnsi="宋体"/>
          <w:color w:val="000000" w:themeColor="text1"/>
          <w:kern w:val="0"/>
          <w:sz w:val="24"/>
          <w:highlight w:val="none"/>
          <w14:textFill>
            <w14:solidFill>
              <w14:schemeClr w14:val="tx1"/>
            </w14:solidFill>
          </w14:textFill>
        </w:rPr>
        <w:t>确定</w:t>
      </w:r>
      <w:r>
        <w:rPr>
          <w:rFonts w:hint="eastAsia" w:ascii="宋体" w:hAnsi="宋体"/>
          <w:color w:val="000000" w:themeColor="text1"/>
          <w:kern w:val="0"/>
          <w:sz w:val="24"/>
          <w:highlight w:val="none"/>
          <w14:textFill>
            <w14:solidFill>
              <w14:schemeClr w14:val="tx1"/>
            </w14:solidFill>
          </w14:textFill>
        </w:rPr>
        <w:t>之日起</w:t>
      </w:r>
      <w:r>
        <w:rPr>
          <w:rFonts w:ascii="宋体" w:hAnsi="宋体"/>
          <w:color w:val="000000" w:themeColor="text1"/>
          <w:kern w:val="0"/>
          <w:sz w:val="24"/>
          <w:highlight w:val="none"/>
          <w14:textFill>
            <w14:solidFill>
              <w14:schemeClr w14:val="tx1"/>
            </w14:solidFill>
          </w14:textFill>
        </w:rPr>
        <w:t>2个工作日内</w:t>
      </w:r>
      <w:r>
        <w:rPr>
          <w:rFonts w:hint="eastAsia" w:ascii="宋体" w:hAnsi="宋体"/>
          <w:color w:val="000000" w:themeColor="text1"/>
          <w:kern w:val="0"/>
          <w:sz w:val="24"/>
          <w:highlight w:val="none"/>
          <w14:textFill>
            <w14:solidFill>
              <w14:schemeClr w14:val="tx1"/>
            </w14:solidFill>
          </w14:textFill>
        </w:rPr>
        <w:t>，</w:t>
      </w:r>
      <w:r>
        <w:rPr>
          <w:rFonts w:ascii="宋体" w:hAnsi="宋体"/>
          <w:color w:val="000000" w:themeColor="text1"/>
          <w:kern w:val="0"/>
          <w:sz w:val="24"/>
          <w:highlight w:val="none"/>
          <w14:textFill>
            <w14:solidFill>
              <w14:schemeClr w14:val="tx1"/>
            </w14:solidFill>
          </w14:textFill>
        </w:rPr>
        <w:t>在</w:t>
      </w:r>
      <w:r>
        <w:rPr>
          <w:rFonts w:hint="eastAsia" w:ascii="宋体" w:hAnsi="宋体"/>
          <w:color w:val="000000" w:themeColor="text1"/>
          <w:kern w:val="0"/>
          <w:sz w:val="24"/>
          <w:highlight w:val="none"/>
          <w14:textFill>
            <w14:solidFill>
              <w14:schemeClr w14:val="tx1"/>
            </w14:solidFill>
          </w14:textFill>
        </w:rPr>
        <w:t>浙江</w:t>
      </w:r>
      <w:r>
        <w:rPr>
          <w:rFonts w:ascii="宋体" w:hAnsi="宋体"/>
          <w:color w:val="000000" w:themeColor="text1"/>
          <w:kern w:val="0"/>
          <w:sz w:val="24"/>
          <w:highlight w:val="none"/>
          <w14:textFill>
            <w14:solidFill>
              <w14:schemeClr w14:val="tx1"/>
            </w14:solidFill>
          </w14:textFill>
        </w:rPr>
        <w:t>省</w:t>
      </w:r>
      <w:r>
        <w:rPr>
          <w:rFonts w:hint="eastAsia" w:ascii="宋体" w:hAnsi="宋体"/>
          <w:color w:val="000000" w:themeColor="text1"/>
          <w:kern w:val="0"/>
          <w:sz w:val="24"/>
          <w:highlight w:val="none"/>
          <w14:textFill>
            <w14:solidFill>
              <w14:schemeClr w14:val="tx1"/>
            </w14:solidFill>
          </w14:textFill>
        </w:rPr>
        <w:t>政府采购</w:t>
      </w:r>
      <w:r>
        <w:rPr>
          <w:rFonts w:ascii="宋体" w:hAnsi="宋体"/>
          <w:color w:val="000000" w:themeColor="text1"/>
          <w:kern w:val="0"/>
          <w:sz w:val="24"/>
          <w:highlight w:val="none"/>
          <w14:textFill>
            <w14:solidFill>
              <w14:schemeClr w14:val="tx1"/>
            </w14:solidFill>
          </w14:textFill>
        </w:rPr>
        <w:t>网</w:t>
      </w:r>
      <w:r>
        <w:rPr>
          <w:rFonts w:hint="eastAsia" w:ascii="宋体" w:hAnsi="宋体"/>
          <w:color w:val="000000" w:themeColor="text1"/>
          <w:kern w:val="0"/>
          <w:sz w:val="24"/>
          <w:highlight w:val="none"/>
          <w14:textFill>
            <w14:solidFill>
              <w14:schemeClr w14:val="tx1"/>
            </w14:solidFill>
          </w14:textFill>
        </w:rPr>
        <w:t>和台州市公共资源交易网上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kern w:val="0"/>
          <w:sz w:val="24"/>
          <w:highlight w:val="none"/>
          <w14:textFill>
            <w14:solidFill>
              <w14:schemeClr w14:val="tx1"/>
            </w14:solidFill>
          </w14:textFill>
        </w:rPr>
        <w:t>中标结果，</w:t>
      </w:r>
      <w:r>
        <w:rPr>
          <w:color w:val="000000" w:themeColor="text1"/>
          <w:sz w:val="24"/>
          <w:highlight w:val="none"/>
          <w14:textFill>
            <w14:solidFill>
              <w14:schemeClr w14:val="tx1"/>
            </w14:solidFill>
          </w14:textFill>
        </w:rPr>
        <w:t>中标结果公告期为 1 个工作日</w:t>
      </w:r>
      <w:r>
        <w:rPr>
          <w:rFonts w:hint="eastAsia" w:ascii="宋体" w:hAnsi="宋体"/>
          <w:color w:val="000000" w:themeColor="text1"/>
          <w:kern w:val="0"/>
          <w:sz w:val="24"/>
          <w:highlight w:val="none"/>
          <w14:textFill>
            <w14:solidFill>
              <w14:schemeClr w14:val="tx1"/>
            </w14:solidFill>
          </w14:textFill>
        </w:rPr>
        <w:t>。</w:t>
      </w:r>
    </w:p>
    <w:p>
      <w:pPr>
        <w:pStyle w:val="7"/>
        <w:keepNext w:val="0"/>
        <w:keepLines w:val="0"/>
        <w:pageBreakBefore w:val="0"/>
        <w:kinsoku/>
        <w:wordWrap/>
        <w:overflowPunct/>
        <w:topLinePunct w:val="0"/>
        <w:bidi w:val="0"/>
        <w:spacing w:line="312" w:lineRule="auto"/>
        <w:ind w:firstLine="480" w:firstLineChars="200"/>
        <w:jc w:val="both"/>
        <w:textAlignment w:val="auto"/>
        <w:rPr>
          <w:color w:val="000000" w:themeColor="text1"/>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（三）发放中标通知书。采购组织机构在发布中标结果公告的同时，</w:t>
      </w:r>
      <w:r>
        <w:rPr>
          <w:rFonts w:hint="eastAsia"/>
          <w:color w:val="000000" w:themeColor="text1"/>
          <w:sz w:val="24"/>
          <w:highlight w:val="none"/>
          <w14:textFill>
            <w14:solidFill>
              <w14:schemeClr w14:val="tx1"/>
            </w14:solidFill>
          </w14:textFill>
        </w:rPr>
        <w:t>通过政采云平台</w:t>
      </w:r>
      <w:r>
        <w:rPr>
          <w:rFonts w:hint="eastAsia" w:ascii="宋体" w:hAnsi="宋体"/>
          <w:color w:val="000000" w:themeColor="text1"/>
          <w:kern w:val="0"/>
          <w:sz w:val="24"/>
          <w:highlight w:val="none"/>
          <w14:textFill>
            <w14:solidFill>
              <w14:schemeClr w14:val="tx1"/>
            </w14:solidFill>
          </w14:textFill>
        </w:rPr>
        <w:t>向中标人</w:t>
      </w:r>
      <w:r>
        <w:rPr>
          <w:rFonts w:hint="eastAsia"/>
          <w:color w:val="000000" w:themeColor="text1"/>
          <w:sz w:val="24"/>
          <w:highlight w:val="none"/>
          <w14:textFill>
            <w14:solidFill>
              <w14:schemeClr w14:val="tx1"/>
            </w14:solidFill>
          </w14:textFill>
        </w:rPr>
        <w:t>发放中标通知书</w:t>
      </w:r>
      <w:r>
        <w:rPr>
          <w:rFonts w:hint="eastAsia" w:ascii="宋体" w:hAnsi="宋体"/>
          <w:color w:val="000000" w:themeColor="text1"/>
          <w:kern w:val="0"/>
          <w:sz w:val="24"/>
          <w:highlight w:val="none"/>
          <w14:textFill>
            <w14:solidFill>
              <w14:schemeClr w14:val="tx1"/>
            </w14:solidFill>
          </w14:textFill>
        </w:rPr>
        <w:t>。</w:t>
      </w:r>
    </w:p>
    <w:p>
      <w:pPr>
        <w:keepNext w:val="0"/>
        <w:keepLines w:val="0"/>
        <w:pageBreakBefore w:val="0"/>
        <w:kinsoku/>
        <w:wordWrap/>
        <w:overflowPunct/>
        <w:topLinePunct w:val="0"/>
        <w:bidi w:val="0"/>
        <w:spacing w:line="312" w:lineRule="auto"/>
        <w:ind w:firstLine="482" w:firstLineChars="200"/>
        <w:textAlignment w:val="auto"/>
        <w:rPr>
          <w:rFonts w:ascii="宋体" w:hAnsi="宋体"/>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宋体" w:hAnsi="宋体"/>
          <w:b/>
          <w:color w:val="000000" w:themeColor="text1"/>
          <w:kern w:val="0"/>
          <w:sz w:val="24"/>
          <w:highlight w:val="none"/>
          <w14:textFill>
            <w14:solidFill>
              <w14:schemeClr w14:val="tx1"/>
            </w14:solidFill>
          </w14:textFill>
        </w:rPr>
        <w:t>合同签订及公告</w:t>
      </w:r>
    </w:p>
    <w:p>
      <w:pPr>
        <w:keepNext w:val="0"/>
        <w:keepLines w:val="0"/>
        <w:pageBreakBefore w:val="0"/>
        <w:kinsoku/>
        <w:wordWrap/>
        <w:overflowPunct/>
        <w:topLinePunct w:val="0"/>
        <w:bidi w:val="0"/>
        <w:spacing w:line="312" w:lineRule="auto"/>
        <w:ind w:firstLine="482" w:firstLineChars="200"/>
        <w:textAlignment w:val="auto"/>
        <w:rPr>
          <w:rFonts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（一）签订合同</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2.采购人不得向中标人提出任何不合理的要求作为签订合同的条件。</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3.中标人无故拖延、拒签合同的,将取消中标资格。</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5.询问或者质疑事项可能影响中标结果的，采购人应当暂停签订合同，已经签订合同的，应当中止履行合同。</w:t>
      </w:r>
    </w:p>
    <w:p>
      <w:pPr>
        <w:pStyle w:val="24"/>
        <w:keepNext w:val="0"/>
        <w:keepLines w:val="0"/>
        <w:pageBreakBefore w:val="0"/>
        <w:kinsoku/>
        <w:wordWrap/>
        <w:overflowPunct/>
        <w:topLinePunct w:val="0"/>
        <w:bidi w:val="0"/>
        <w:spacing w:before="0" w:beforeAutospacing="0" w:after="0" w:afterAutospacing="0" w:line="312" w:lineRule="auto"/>
        <w:ind w:firstLine="482" w:firstLineChars="200"/>
        <w:jc w:val="both"/>
        <w:textAlignment w:val="auto"/>
        <w:rPr>
          <w:rFonts w:hint="default" w:cs="仿宋_GB2312"/>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（二）合同公告及备案</w:t>
      </w:r>
    </w:p>
    <w:p>
      <w:pPr>
        <w:pStyle w:val="14"/>
        <w:keepNext w:val="0"/>
        <w:keepLines w:val="0"/>
        <w:pageBreakBefore w:val="0"/>
        <w:kinsoku/>
        <w:wordWrap/>
        <w:overflowPunct/>
        <w:topLinePunct w:val="0"/>
        <w:bidi w:val="0"/>
        <w:spacing w:after="0" w:line="312" w:lineRule="auto"/>
        <w:ind w:left="0" w:leftChars="0" w:firstLine="480" w:firstLineChars="200"/>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1.采购人应当自合同签订之日起2个工作日内，</w:t>
      </w:r>
      <w:r>
        <w:rPr>
          <w:rFonts w:ascii="宋体" w:hAnsi="宋体"/>
          <w:color w:val="000000" w:themeColor="text1"/>
          <w:kern w:val="0"/>
          <w:sz w:val="24"/>
          <w:highlight w:val="none"/>
          <w14:textFill>
            <w14:solidFill>
              <w14:schemeClr w14:val="tx1"/>
            </w14:solidFill>
          </w14:textFill>
        </w:rPr>
        <w:t>在省级以上财政部门指定的</w:t>
      </w:r>
      <w:r>
        <w:rPr>
          <w:rFonts w:hint="eastAsia" w:ascii="宋体" w:hAnsi="宋体"/>
          <w:color w:val="000000" w:themeColor="text1"/>
          <w:kern w:val="0"/>
          <w:sz w:val="24"/>
          <w:highlight w:val="none"/>
          <w14:textFill>
            <w14:solidFill>
              <w14:schemeClr w14:val="tx1"/>
            </w14:solidFill>
          </w14:textFill>
        </w:rPr>
        <w:t>政府采购信息发布</w:t>
      </w:r>
      <w:r>
        <w:rPr>
          <w:rFonts w:ascii="宋体" w:hAnsi="宋体"/>
          <w:color w:val="000000" w:themeColor="text1"/>
          <w:kern w:val="0"/>
          <w:sz w:val="24"/>
          <w:highlight w:val="none"/>
          <w14:textFill>
            <w14:solidFill>
              <w14:schemeClr w14:val="tx1"/>
            </w14:solidFill>
          </w14:textFill>
        </w:rPr>
        <w:t>媒体及相关网站</w:t>
      </w:r>
      <w:r>
        <w:rPr>
          <w:rFonts w:hint="eastAsia" w:ascii="宋体" w:hAnsi="宋体"/>
          <w:color w:val="000000" w:themeColor="text1"/>
          <w:kern w:val="0"/>
          <w:sz w:val="24"/>
          <w:highlight w:val="none"/>
          <w14:textFill>
            <w14:solidFill>
              <w14:schemeClr w14:val="tx1"/>
            </w14:solidFill>
          </w14:textFill>
        </w:rPr>
        <w:t>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sz w:val="24"/>
          <w:highlight w:val="none"/>
          <w14:textFill>
            <w14:solidFill>
              <w14:schemeClr w14:val="tx1"/>
            </w14:solidFill>
          </w14:textFill>
        </w:rPr>
        <w:t>。</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2.采购人应当自合同签订之日起7个工作日内，</w:t>
      </w:r>
      <w:r>
        <w:rPr>
          <w:rFonts w:hint="eastAsia"/>
          <w:color w:val="000000" w:themeColor="text1"/>
          <w:sz w:val="24"/>
          <w:highlight w:val="none"/>
          <w14:textFill>
            <w14:solidFill>
              <w14:schemeClr w14:val="tx1"/>
            </w14:solidFill>
          </w14:textFill>
        </w:rPr>
        <w:t>将合同通过政采云平台提交至</w:t>
      </w:r>
      <w:r>
        <w:rPr>
          <w:rFonts w:hint="eastAsia" w:ascii="宋体" w:hAnsi="宋体"/>
          <w:color w:val="000000" w:themeColor="text1"/>
          <w:sz w:val="24"/>
          <w:highlight w:val="none"/>
          <w14:textFill>
            <w14:solidFill>
              <w14:schemeClr w14:val="tx1"/>
            </w14:solidFill>
          </w14:textFill>
        </w:rPr>
        <w:t>同级人民政府财政部门备案存档。</w:t>
      </w:r>
    </w:p>
    <w:p>
      <w:pPr>
        <w:pStyle w:val="7"/>
        <w:keepNext w:val="0"/>
        <w:keepLines w:val="0"/>
        <w:pageBreakBefore w:val="0"/>
        <w:kinsoku/>
        <w:wordWrap/>
        <w:overflowPunct/>
        <w:topLinePunct w:val="0"/>
        <w:bidi w:val="0"/>
        <w:spacing w:line="312" w:lineRule="auto"/>
        <w:ind w:firstLine="482" w:firstLineChars="200"/>
        <w:jc w:val="both"/>
        <w:textAlignment w:val="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九、询问、质疑与投诉</w:t>
      </w:r>
    </w:p>
    <w:p>
      <w:pPr>
        <w:pStyle w:val="7"/>
        <w:keepNext w:val="0"/>
        <w:keepLines w:val="0"/>
        <w:pageBreakBefore w:val="0"/>
        <w:kinsoku/>
        <w:wordWrap/>
        <w:overflowPunct/>
        <w:topLinePunct w:val="0"/>
        <w:bidi w:val="0"/>
        <w:spacing w:line="312" w:lineRule="auto"/>
        <w:ind w:firstLine="482" w:firstLineChars="200"/>
        <w:jc w:val="both"/>
        <w:textAlignment w:val="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（一）询问</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w:t>
      </w:r>
      <w:r>
        <w:rPr>
          <w:rFonts w:hint="eastAsia"/>
          <w:color w:val="000000" w:themeColor="text1"/>
          <w:sz w:val="24"/>
          <w:highlight w:val="none"/>
          <w14:textFill>
            <w14:solidFill>
              <w14:schemeClr w14:val="tx1"/>
            </w14:solidFill>
          </w14:textFill>
        </w:rPr>
        <w:t>第一章“</w:t>
      </w:r>
      <w:r>
        <w:rPr>
          <w:rFonts w:hint="eastAsia" w:ascii="宋体" w:hAnsi="宋体"/>
          <w:color w:val="000000" w:themeColor="text1"/>
          <w:sz w:val="24"/>
          <w:highlight w:val="none"/>
          <w14:textFill>
            <w14:solidFill>
              <w14:schemeClr w14:val="tx1"/>
            </w14:solidFill>
          </w14:textFill>
        </w:rPr>
        <w:t>投标邀请</w:t>
      </w:r>
      <w:r>
        <w:rPr>
          <w:rFonts w:hint="eastAsia"/>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中“采购人、采购组织机构的名称、地址和联系方式”。</w:t>
      </w:r>
    </w:p>
    <w:p>
      <w:pPr>
        <w:pStyle w:val="7"/>
        <w:keepNext w:val="0"/>
        <w:keepLines w:val="0"/>
        <w:pageBreakBefore w:val="0"/>
        <w:kinsoku/>
        <w:wordWrap/>
        <w:overflowPunct/>
        <w:topLinePunct w:val="0"/>
        <w:bidi w:val="0"/>
        <w:spacing w:line="312" w:lineRule="auto"/>
        <w:ind w:firstLine="482" w:firstLineChars="200"/>
        <w:jc w:val="both"/>
        <w:textAlignment w:val="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（二）质疑</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1.报名本项目的投标人认为招标文件、采购过程和中标结果使自己的权益受到损害的，以书面形式或政采云平台的质疑系统一次性向采购人或采购组织机构提出质疑：</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（1）投标人认为招标文件的内容损害其权益的，应当自获取之日起（获取截止日之后收到招标文件的，以获取截止日为准）7个工作日内提出质疑；</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（2）投标人对采购过程提出质疑的，应当在各采购程序环节结束之日起7个工作日内提出质疑；</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（3）投标人对中标结果提出质疑的，应当在中标结果公告期限届满之日起7个工作日内提出质疑；</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2.采购人或采购组织机构在收到投标人的书面质疑后7个工作日内作出答复，并以书面形式或政采云平台回复质疑投标人和其他有关投标人，但答复内容不涉及商业秘密。</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7"/>
        <w:keepNext w:val="0"/>
        <w:keepLines w:val="0"/>
        <w:pageBreakBefore w:val="0"/>
        <w:kinsoku/>
        <w:wordWrap/>
        <w:overflowPunct/>
        <w:topLinePunct w:val="0"/>
        <w:bidi w:val="0"/>
        <w:spacing w:line="312" w:lineRule="auto"/>
        <w:ind w:firstLine="482" w:firstLineChars="200"/>
        <w:jc w:val="both"/>
        <w:textAlignment w:val="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（三）投诉</w:t>
      </w:r>
    </w:p>
    <w:p>
      <w:pPr>
        <w:pStyle w:val="7"/>
        <w:keepNext w:val="0"/>
        <w:keepLines w:val="0"/>
        <w:pageBreakBefore w:val="0"/>
        <w:kinsoku/>
        <w:wordWrap/>
        <w:overflowPunct/>
        <w:topLinePunct w:val="0"/>
        <w:bidi w:val="0"/>
        <w:spacing w:line="312" w:lineRule="auto"/>
        <w:ind w:firstLine="480" w:firstLineChars="200"/>
        <w:jc w:val="both"/>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投标人对采购人或采购组织机构的质疑答复不满意或在规定时间内未得到答复的，可以在答复期满后15个工作日内，向同级政府采购监督管理机构投诉。</w:t>
      </w:r>
    </w:p>
    <w:p>
      <w:pPr>
        <w:pStyle w:val="7"/>
        <w:spacing w:line="360" w:lineRule="auto"/>
        <w:ind w:firstLine="480" w:firstLineChars="200"/>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p>
    <w:p>
      <w:pPr>
        <w:numPr>
          <w:ilvl w:val="0"/>
          <w:numId w:val="4"/>
        </w:num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bookmarkStart w:id="35" w:name="_Toc13072_WPSOffice_Level1"/>
      <w:r>
        <w:rPr>
          <w:rFonts w:hint="eastAsia" w:asciiTheme="minorEastAsia" w:hAnsiTheme="minorEastAsia" w:eastAsiaTheme="minorEastAsia"/>
          <w:b/>
          <w:color w:val="000000" w:themeColor="text1"/>
          <w:sz w:val="36"/>
          <w:szCs w:val="36"/>
          <w:highlight w:val="none"/>
          <w14:textFill>
            <w14:solidFill>
              <w14:schemeClr w14:val="tx1"/>
            </w14:solidFill>
          </w14:textFill>
        </w:rPr>
        <w:t>招标需求</w:t>
      </w:r>
      <w:bookmarkEnd w:id="35"/>
    </w:p>
    <w:p>
      <w:pPr>
        <w:tabs>
          <w:tab w:val="left" w:pos="8280"/>
        </w:tabs>
        <w:autoSpaceDE w:val="0"/>
        <w:autoSpaceDN w:val="0"/>
        <w:adjustRightInd w:val="0"/>
        <w:spacing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一、招标项目一览表</w:t>
      </w:r>
    </w:p>
    <w:p>
      <w:pPr>
        <w:tabs>
          <w:tab w:val="left" w:pos="8280"/>
        </w:tabs>
        <w:autoSpaceDE w:val="0"/>
        <w:autoSpaceDN w:val="0"/>
        <w:adjustRightInd w:val="0"/>
        <w:spacing w:line="360" w:lineRule="auto"/>
        <w:ind w:firstLine="480" w:firstLineChars="20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本次招标共</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个</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标段</w:t>
      </w:r>
      <w:r>
        <w:rPr>
          <w:rFonts w:hint="eastAsia" w:asciiTheme="minorEastAsia" w:hAnsiTheme="minorEastAsia" w:eastAsiaTheme="minorEastAsia"/>
          <w:color w:val="000000" w:themeColor="text1"/>
          <w:sz w:val="24"/>
          <w:highlight w:val="none"/>
          <w14:textFill>
            <w14:solidFill>
              <w14:schemeClr w14:val="tx1"/>
            </w14:solidFill>
          </w14:textFill>
        </w:rPr>
        <w:t>，具体内容如下表：</w:t>
      </w:r>
    </w:p>
    <w:tbl>
      <w:tblPr>
        <w:tblStyle w:val="31"/>
        <w:tblpPr w:leftFromText="181" w:rightFromText="181" w:bottomFromText="170" w:vertAnchor="text" w:tblpXSpec="center" w:tblpY="1"/>
        <w:tblOverlap w:val="never"/>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15"/>
        <w:gridCol w:w="3931"/>
        <w:gridCol w:w="465"/>
        <w:gridCol w:w="465"/>
        <w:gridCol w:w="112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标段号</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firstLine="120" w:firstLineChars="5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bidi="ar"/>
                <w14:textFill>
                  <w14:solidFill>
                    <w14:schemeClr w14:val="tx1"/>
                  </w14:solidFill>
                </w14:textFill>
              </w:rPr>
              <w:t>标段</w:t>
            </w:r>
            <w:r>
              <w:rPr>
                <w:rFonts w:hint="eastAsia" w:ascii="宋体" w:hAnsi="宋体" w:cs="宋体"/>
                <w:b/>
                <w:color w:val="000000" w:themeColor="text1"/>
                <w:sz w:val="24"/>
                <w:highlight w:val="none"/>
                <w:lang w:bidi="ar"/>
                <w14:textFill>
                  <w14:solidFill>
                    <w14:schemeClr w14:val="tx1"/>
                  </w14:solidFill>
                </w14:textFill>
              </w:rPr>
              <w:t>名称</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kern w:val="0"/>
                <w:sz w:val="24"/>
                <w:highlight w:val="none"/>
                <w:lang w:bidi="ar"/>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简要技术要求</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lang w:bidi="ar"/>
                <w14:textFill>
                  <w14:solidFill>
                    <w14:schemeClr w14:val="tx1"/>
                  </w14:solidFill>
                </w14:textFill>
              </w:rPr>
              <w:t>数量</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单位</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预算</w:t>
            </w:r>
          </w:p>
          <w:p>
            <w:pPr>
              <w:keepNext w:val="0"/>
              <w:keepLines w:val="0"/>
              <w:suppressLineNumbers w:val="0"/>
              <w:tabs>
                <w:tab w:val="left" w:pos="8280"/>
              </w:tabs>
              <w:autoSpaceDE w:val="0"/>
              <w:autoSpaceDN w:val="0"/>
              <w:adjustRightInd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（万元）</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最高限价</w:t>
            </w:r>
          </w:p>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bidi="ar"/>
                <w14:textFill>
                  <w14:solidFill>
                    <w14:schemeClr w14:val="tx1"/>
                  </w14:solidFill>
                </w14:textFill>
              </w:rPr>
              <w:t>一</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台州市区基础测绘地理信息资源更新项目（黄岩）</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rFonts w:hint="eastAsia" w:ascii="宋体" w:hAnsi="宋体" w:cs="宋体"/>
                <w:b/>
                <w:color w:val="000000" w:themeColor="text1"/>
                <w:sz w:val="24"/>
                <w:highlight w:val="none"/>
                <w14:textFill>
                  <w14:solidFill>
                    <w14:schemeClr w14:val="tx1"/>
                  </w14:solidFill>
                </w14:textFill>
              </w:rPr>
            </w:pPr>
            <w:r>
              <w:rPr>
                <w:rFonts w:cs="宋体"/>
                <w:color w:val="000000" w:themeColor="text1"/>
                <w:kern w:val="2"/>
                <w:highlight w:val="none"/>
                <w:lang w:bidi="ar"/>
                <w14:textFill>
                  <w14:solidFill>
                    <w14:schemeClr w14:val="tx1"/>
                  </w14:solidFill>
                </w14:textFill>
              </w:rPr>
              <w:t>②根据《浙江省时空信息数据更新实施方案》及省厅要求，</w:t>
            </w:r>
            <w:r>
              <w:rPr>
                <w:color w:val="000000" w:themeColor="text1"/>
                <w:kern w:val="2"/>
                <w:highlight w:val="none"/>
                <w14:textFill>
                  <w14:solidFill>
                    <w14:schemeClr w14:val="tx1"/>
                  </w14:solidFill>
                </w14:textFill>
              </w:rPr>
              <w:t>开展时空信息数据库更新，覆盖黄岩区</w:t>
            </w:r>
            <w:r>
              <w:rPr>
                <w:rFonts w:hint="eastAsia"/>
                <w:color w:val="000000" w:themeColor="text1"/>
                <w:kern w:val="2"/>
                <w:highlight w:val="none"/>
                <w:lang w:val="en-US" w:eastAsia="zh-CN"/>
                <w14:textFill>
                  <w14:solidFill>
                    <w14:schemeClr w14:val="tx1"/>
                  </w14:solidFill>
                </w14:textFill>
              </w:rPr>
              <w:t>1098</w:t>
            </w:r>
            <w:r>
              <w:rPr>
                <w:color w:val="000000" w:themeColor="text1"/>
                <w:kern w:val="2"/>
                <w:highlight w:val="none"/>
                <w14:textFill>
                  <w14:solidFill>
                    <w14:schemeClr w14:val="tx1"/>
                  </w14:solidFill>
                </w14:textFill>
              </w:rPr>
              <w:t>平方千米，包括地理实体（</w:t>
            </w:r>
            <w:r>
              <w:rPr>
                <w:color w:val="000000" w:themeColor="text1"/>
                <w:kern w:val="2"/>
                <w:highlight w:val="none"/>
                <w:lang w:val="en-US"/>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color w:val="000000" w:themeColor="text1"/>
                <w:kern w:val="2"/>
                <w:highlight w:val="none"/>
                <w:lang w:val="en-US"/>
                <w14:textFill>
                  <w14:solidFill>
                    <w14:schemeClr w14:val="tx1"/>
                  </w14:solidFill>
                </w14:textFill>
              </w:rPr>
              <w:t>2000</w:t>
            </w:r>
            <w:r>
              <w:rPr>
                <w:color w:val="000000" w:themeColor="text1"/>
                <w:kern w:val="2"/>
                <w:highlight w:val="none"/>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color w:val="000000" w:themeColor="text1"/>
                <w:kern w:val="2"/>
                <w:highlight w:val="none"/>
                <w14:textFill>
                  <w14:solidFill>
                    <w14:schemeClr w14:val="tx1"/>
                  </w14:solidFill>
                </w14:textFill>
              </w:rPr>
              <w:t>采集更新等工作。</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kern w:val="0"/>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160.00</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lang w:val="en-US" w:eastAsia="zh-CN" w:bidi="ar"/>
                <w14:textFill>
                  <w14:solidFill>
                    <w14:schemeClr w14:val="tx1"/>
                  </w14:solidFill>
                </w14:textFill>
              </w:rPr>
              <w:t>二</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eastAsia="zh-CN" w:bidi="ar"/>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台州市区基础测绘地理信息资源更新项目（椒江）</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rFonts w:hint="eastAsia" w:ascii="宋体" w:hAnsi="宋体" w:cs="宋体"/>
                <w:b/>
                <w:color w:val="000000" w:themeColor="text1"/>
                <w:sz w:val="24"/>
                <w:highlight w:val="none"/>
                <w14:textFill>
                  <w14:solidFill>
                    <w14:schemeClr w14:val="tx1"/>
                  </w14:solidFill>
                </w14:textFill>
              </w:rPr>
            </w:pPr>
            <w:r>
              <w:rPr>
                <w:rFonts w:cs="宋体"/>
                <w:bCs/>
                <w:color w:val="000000" w:themeColor="text1"/>
                <w:spacing w:val="6"/>
                <w:kern w:val="2"/>
                <w:highlight w:val="none"/>
                <w:lang w:bidi="ar"/>
                <w14:textFill>
                  <w14:solidFill>
                    <w14:schemeClr w14:val="tx1"/>
                  </w14:solidFill>
                </w14:textFill>
              </w:rPr>
              <w:t>②</w:t>
            </w:r>
            <w:r>
              <w:rPr>
                <w:rFonts w:cs="宋体"/>
                <w:color w:val="000000" w:themeColor="text1"/>
                <w:kern w:val="2"/>
                <w:highlight w:val="none"/>
                <w:lang w:bidi="ar"/>
                <w14:textFill>
                  <w14:solidFill>
                    <w14:schemeClr w14:val="tx1"/>
                  </w14:solidFill>
                </w14:textFill>
              </w:rPr>
              <w:t>根据《浙江省时空信息数据更新实施方案》及省厅要求，开展时空信息数据库更新，覆盖椒江、台州湾新区共</w:t>
            </w:r>
            <w:r>
              <w:rPr>
                <w:rFonts w:hint="eastAsia" w:cs="宋体"/>
                <w:color w:val="000000" w:themeColor="text1"/>
                <w:kern w:val="2"/>
                <w:highlight w:val="none"/>
                <w:lang w:val="en-US" w:eastAsia="zh-CN" w:bidi="ar"/>
                <w14:textFill>
                  <w14:solidFill>
                    <w14:schemeClr w14:val="tx1"/>
                  </w14:solidFill>
                </w14:textFill>
              </w:rPr>
              <w:t>232</w:t>
            </w:r>
            <w:r>
              <w:rPr>
                <w:rFonts w:cs="宋体"/>
                <w:color w:val="000000" w:themeColor="text1"/>
                <w:kern w:val="2"/>
                <w:highlight w:val="none"/>
                <w:lang w:bidi="ar"/>
                <w14:textFill>
                  <w14:solidFill>
                    <w14:schemeClr w14:val="tx1"/>
                  </w14:solidFill>
                </w14:textFill>
              </w:rPr>
              <w:t>平方千米，包括地理实体（</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bidi="ar"/>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rFonts w:cs="宋体"/>
                <w:color w:val="000000" w:themeColor="text1"/>
                <w:kern w:val="2"/>
                <w:highlight w:val="none"/>
                <w:lang w:bidi="ar"/>
                <w14:textFill>
                  <w14:solidFill>
                    <w14:schemeClr w14:val="tx1"/>
                  </w14:solidFill>
                </w14:textFill>
              </w:rPr>
              <w:t>采集更新等工作。</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kern w:val="0"/>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val="en-US"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4</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color w:val="000000" w:themeColor="text1"/>
                <w:sz w:val="24"/>
                <w:highlight w:val="none"/>
                <w:lang w:val="en-US"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4</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cs="宋体"/>
                <w:color w:val="000000" w:themeColor="text1"/>
                <w:sz w:val="24"/>
                <w:highlight w:val="none"/>
                <w:lang w:val="en-US" w:eastAsia="zh-CN" w:bidi="ar"/>
                <w14:textFill>
                  <w14:solidFill>
                    <w14:schemeClr w14:val="tx1"/>
                  </w14:solidFill>
                </w14:textFill>
              </w:rPr>
              <w:t>三</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台州市区基础测绘地理信息资源更新项目（路桥、台州湾新区）</w:t>
            </w:r>
          </w:p>
        </w:tc>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rFonts w:hint="default" w:cs="宋体"/>
                <w:color w:val="000000" w:themeColor="text1"/>
                <w:kern w:val="2"/>
                <w:highlight w:val="none"/>
                <w:lang w:bidi="ar"/>
                <w14:textFill>
                  <w14:solidFill>
                    <w14:schemeClr w14:val="tx1"/>
                  </w14:solidFill>
                </w14:textFill>
              </w:rPr>
            </w:pPr>
            <w:r>
              <w:rPr>
                <w:rFonts w:cs="宋体"/>
                <w:color w:val="000000" w:themeColor="text1"/>
                <w:kern w:val="2"/>
                <w:highlight w:val="none"/>
                <w:lang w:bidi="ar"/>
                <w14:textFill>
                  <w14:solidFill>
                    <w14:schemeClr w14:val="tx1"/>
                  </w14:solidFill>
                </w14:textFill>
              </w:rPr>
              <w:t>②根据《浙江省时空信息数据更新实施方案》及省厅要求，开展时空信息数据库更新，覆盖</w:t>
            </w:r>
            <w:r>
              <w:rPr>
                <w:rFonts w:hint="eastAsia" w:cs="宋体"/>
                <w:color w:val="000000" w:themeColor="text1"/>
                <w:kern w:val="2"/>
                <w:highlight w:val="none"/>
                <w:lang w:eastAsia="zh-CN" w:bidi="ar"/>
                <w14:textFill>
                  <w14:solidFill>
                    <w14:schemeClr w14:val="tx1"/>
                  </w14:solidFill>
                </w14:textFill>
              </w:rPr>
              <w:t>路桥</w:t>
            </w:r>
            <w:r>
              <w:rPr>
                <w:rFonts w:cs="宋体"/>
                <w:color w:val="000000" w:themeColor="text1"/>
                <w:kern w:val="2"/>
                <w:highlight w:val="none"/>
                <w:lang w:bidi="ar"/>
                <w14:textFill>
                  <w14:solidFill>
                    <w14:schemeClr w14:val="tx1"/>
                  </w14:solidFill>
                </w14:textFill>
              </w:rPr>
              <w:t>、台州湾新区共</w:t>
            </w:r>
            <w:r>
              <w:rPr>
                <w:rFonts w:hint="eastAsia" w:cs="宋体"/>
                <w:color w:val="000000" w:themeColor="text1"/>
                <w:kern w:val="2"/>
                <w:highlight w:val="none"/>
                <w:lang w:val="en-US" w:eastAsia="zh-CN" w:bidi="ar"/>
                <w14:textFill>
                  <w14:solidFill>
                    <w14:schemeClr w14:val="tx1"/>
                  </w14:solidFill>
                </w14:textFill>
              </w:rPr>
              <w:t>270</w:t>
            </w:r>
            <w:r>
              <w:rPr>
                <w:rFonts w:cs="宋体"/>
                <w:color w:val="000000" w:themeColor="text1"/>
                <w:kern w:val="2"/>
                <w:highlight w:val="none"/>
                <w:lang w:bidi="ar"/>
                <w14:textFill>
                  <w14:solidFill>
                    <w14:schemeClr w14:val="tx1"/>
                  </w14:solidFill>
                </w14:textFill>
              </w:rPr>
              <w:t>平方千米，包括地理实体（</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bidi="ar"/>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rFonts w:cs="宋体"/>
                <w:color w:val="000000" w:themeColor="text1"/>
                <w:kern w:val="2"/>
                <w:highlight w:val="none"/>
                <w:lang w:bidi="ar"/>
                <w14:textFill>
                  <w14:solidFill>
                    <w14:schemeClr w14:val="tx1"/>
                  </w14:solidFill>
                </w14:textFill>
              </w:rPr>
              <w:t>采集更新等工作。</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c>
          <w:tcPr>
            <w:tcW w:w="11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1</w:t>
            </w: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0</w:t>
            </w: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.00</w:t>
            </w:r>
          </w:p>
        </w:tc>
      </w:tr>
    </w:tbl>
    <w:p>
      <w:pPr>
        <w:keepNext w:val="0"/>
        <w:keepLines w:val="0"/>
        <w:widowControl w:val="0"/>
        <w:suppressLineNumbers w:val="0"/>
        <w:spacing w:before="0" w:beforeAutospacing="0" w:after="0" w:afterAutospacing="0" w:line="312" w:lineRule="auto"/>
        <w:ind w:left="0" w:right="0" w:firstLine="482" w:firstLineChars="200"/>
        <w:jc w:val="both"/>
        <w:outlineLvl w:val="0"/>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二、技术服务要求</w:t>
      </w:r>
    </w:p>
    <w:p>
      <w:pPr>
        <w:keepNext w:val="0"/>
        <w:keepLines w:val="0"/>
        <w:pageBreakBefore w:val="0"/>
        <w:widowControl w:val="0"/>
        <w:suppressLineNumbers w:val="0"/>
        <w:kinsoku/>
        <w:wordWrap/>
        <w:overflowPunct/>
        <w:topLinePunct w:val="0"/>
        <w:bidi w:val="0"/>
        <w:spacing w:before="48" w:beforeLines="20" w:beforeAutospacing="0" w:after="48" w:afterLines="20" w:afterAutospacing="0" w:line="312" w:lineRule="auto"/>
        <w:ind w:left="0" w:right="0" w:firstLine="482" w:firstLineChars="200"/>
        <w:jc w:val="both"/>
        <w:outlineLvl w:val="1"/>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（一）项目内容（标段一、标段二、标段三）及范围</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完成台州市区1∶500数字线划图数据更新，台州市区1∶2000数字线划图数据更新等数据建设相关内容。主要内容如下：</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（1）1∶500数字线划图数据更新约350平方千米；</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（2）时空信息数据库（1∶2000比例尺数字线划图）更新约</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1603</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平方千米，优先保障省级下发变化信息数据更新，包括交通运输、水系及设施、海洋、院落、建（构）筑物及设施、管线、山体、制图辅助等要素中县（市、区）级任务更新，其中县道、城市轨道交通等按季度更新（2026年第三季度、第四季度、2027年第一季度、第二季度），其他要素按年度更新；实地变化范围内地名地址POI采集更新等。</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textAlignment w:val="cente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u w:val="none"/>
          <w:lang w:eastAsia="zh-CN" w:bidi="ar"/>
          <w14:textFill>
            <w14:solidFill>
              <w14:schemeClr w14:val="tx1"/>
            </w14:solidFill>
          </w14:textFill>
        </w:rPr>
        <w:t>台州市区基础测绘地理信息资源更新项目（标段一、标段二、标段三）以椒江区、黄岩区、路桥区、台州湾新区行政界线作为工作区域分割线为主，结合工作实际，划分各标段工作区域：黄岩区为标段一；椒江区、台州湾新区为标段二；路桥区、台州湾新区为标段三。</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leftChars="0" w:right="0" w:firstLine="0" w:firstLineChars="0"/>
        <w:jc w:val="center"/>
        <w:textAlignment w:val="cente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56910" cy="4328795"/>
            <wp:effectExtent l="0" t="0" r="1524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6910" cy="4328795"/>
                    </a:xfrm>
                    <a:prstGeom prst="rect">
                      <a:avLst/>
                    </a:prstGeom>
                    <a:noFill/>
                    <a:ln w="9525">
                      <a:noFill/>
                    </a:ln>
                  </pic:spPr>
                </pic:pic>
              </a:graphicData>
            </a:graphic>
          </wp:inline>
        </w:drawing>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jc w:val="center"/>
        <w:textAlignment w:val="cente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数字线划图数据更新范围示意图</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jc w:val="center"/>
        <w:textAlignment w:val="cente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56275" cy="2413635"/>
            <wp:effectExtent l="0" t="0" r="158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756275" cy="2413635"/>
                    </a:xfrm>
                    <a:prstGeom prst="rect">
                      <a:avLst/>
                    </a:prstGeom>
                    <a:noFill/>
                    <a:ln w="9525">
                      <a:noFill/>
                    </a:ln>
                  </pic:spPr>
                </pic:pic>
              </a:graphicData>
            </a:graphic>
          </wp:inline>
        </w:drawing>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jc w:val="center"/>
        <w:textAlignment w:val="cente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时空信息数据库（</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比例尺数字线划图）更新范围示意图</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outlineLvl w:val="1"/>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（二）各标段工作内容</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（1）标段</w:t>
      </w:r>
      <w:r>
        <w:rPr>
          <w:rFonts w:hint="eastAsia" w:asciiTheme="minorEastAsia" w:hAnsiTheme="minorEastAsia" w:eastAsiaTheme="minorEastAsia" w:cstheme="minorEastAsia"/>
          <w:b/>
          <w:bCs/>
          <w:color w:val="000000" w:themeColor="text1"/>
          <w:kern w:val="2"/>
          <w:sz w:val="24"/>
          <w:szCs w:val="24"/>
          <w:highlight w:val="none"/>
          <w:lang w:val="en-US" w:eastAsia="zh-CN" w:bidi="ar"/>
          <w14:textFill>
            <w14:solidFill>
              <w14:schemeClr w14:val="tx1"/>
            </w14:solidFill>
          </w14:textFill>
        </w:rPr>
        <w:t>一内容包括：</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textAlignment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①通过影像对比提取变化图斑开展</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数字线划图数据更新，优先保障</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123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平方千米主要城区范围内变化更新，按需做好</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123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平方千米主要城区外重点区域变化更新，确保变化更新面积不小于</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12.3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包括</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测图、数据入库、接边融合、图幅数据生产。</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②优先保障省级下发变化信息数据更新，对1098平方千米进行时空信息数据库（1∶2000比例尺数字线划图）更新，包括交通运输、水系及设施、海洋、院落、建（构）筑物及设施、管线、山体、制图辅助等要素中县（市、区）级任务更新，其中县道、城市轨道交通等按季度更新（2026年第三季度、第四季度、2027年第一季度、第二季度），其他要素按年度更新；实地变化范围内地名地址POI采集更新等。</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（2）标段</w:t>
      </w:r>
      <w:r>
        <w:rPr>
          <w:rFonts w:hint="eastAsia" w:asciiTheme="minorEastAsia" w:hAnsiTheme="minorEastAsia" w:eastAsiaTheme="minorEastAsia" w:cstheme="minorEastAsia"/>
          <w:b/>
          <w:bCs/>
          <w:color w:val="000000" w:themeColor="text1"/>
          <w:kern w:val="2"/>
          <w:sz w:val="24"/>
          <w:szCs w:val="24"/>
          <w:highlight w:val="none"/>
          <w:lang w:val="en-US" w:eastAsia="zh-CN" w:bidi="ar"/>
          <w14:textFill>
            <w14:solidFill>
              <w14:schemeClr w14:val="tx1"/>
            </w14:solidFill>
          </w14:textFill>
        </w:rPr>
        <w:t>二内容包括：</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textAlignment w:val="center"/>
        <w:rPr>
          <w:rFonts w:hint="eastAsia" w:asciiTheme="minorEastAsia" w:hAnsiTheme="minorEastAsia" w:eastAsiaTheme="minorEastAsia" w:cstheme="minorEastAsia"/>
          <w:bCs/>
          <w:color w:val="000000" w:themeColor="text1"/>
          <w:spacing w:val="6"/>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①通过影像对比提取变化图斑开展</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数字线划图数据更新，优先保障</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139</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平方千米主要城区范围内变化更新，按需做好</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139</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平方千米主要城区外重点区域变化更新，确保变化更新面积不小于</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13.9</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包括</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测图、数据入库、接边融合、图幅数据生产。</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②优先保障省级下发变化信息数据更新，</w:t>
      </w: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对测区232平方千米进行时空信息数据库（1∶2000比例尺数字线划图）更新，包括交通运输、水系及设施、海洋、院落、建（构）筑物及设施、管线、山体、制图辅助等要素中县（市、区）级任务更新，其中县道、城市轨道交通等按季度更新（2026年第三季度、第四季度、2027年第一季度、第二季度），其他要素按年度更新；实地变化范围内地名地址POI采集更新等。</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（3）标段</w:t>
      </w:r>
      <w:r>
        <w:rPr>
          <w:rFonts w:hint="eastAsia" w:asciiTheme="minorEastAsia" w:hAnsiTheme="minorEastAsia" w:eastAsiaTheme="minorEastAsia" w:cstheme="minorEastAsia"/>
          <w:b/>
          <w:bCs/>
          <w:color w:val="000000" w:themeColor="text1"/>
          <w:kern w:val="2"/>
          <w:sz w:val="24"/>
          <w:szCs w:val="24"/>
          <w:highlight w:val="none"/>
          <w:lang w:val="en-US" w:eastAsia="zh-CN" w:bidi="ar"/>
          <w14:textFill>
            <w14:solidFill>
              <w14:schemeClr w14:val="tx1"/>
            </w14:solidFill>
          </w14:textFill>
        </w:rPr>
        <w:t>三内容包括：</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textAlignment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①通过影像对比提取变化图斑开展</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数字线划图数据更新，优先保障</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88</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平方千米主要城区范围内变化更新，按需做好</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88</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平方千米主要城区外重点区域变化更新，确保变化更新面积不小于</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8.8</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平方千米，</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包括</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测图、数据入库、接边融合、图幅数据生产。</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textAlignment w:val="cente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②优先保障省级下发变化信息数据更新，</w:t>
      </w:r>
      <w:r>
        <w:rPr>
          <w:rFonts w:hint="eastAsia" w:asciiTheme="minorEastAsia" w:hAnsiTheme="minorEastAsia" w:eastAsiaTheme="minorEastAsia" w:cstheme="minorEastAsia"/>
          <w:color w:val="000000" w:themeColor="text1"/>
          <w:sz w:val="24"/>
          <w:szCs w:val="24"/>
          <w:highlight w:val="none"/>
          <w:lang w:eastAsia="zh-CN" w:bidi="ar"/>
          <w14:textFill>
            <w14:solidFill>
              <w14:schemeClr w14:val="tx1"/>
            </w14:solidFill>
          </w14:textFill>
        </w:rPr>
        <w:t>对</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270</w:t>
      </w:r>
      <w:r>
        <w:rPr>
          <w:rFonts w:hint="eastAsia" w:asciiTheme="minorEastAsia" w:hAnsiTheme="minorEastAsia" w:eastAsiaTheme="minorEastAsia" w:cstheme="minorEastAsia"/>
          <w:color w:val="000000" w:themeColor="text1"/>
          <w:sz w:val="24"/>
          <w:szCs w:val="24"/>
          <w:highlight w:val="none"/>
          <w:lang w:eastAsia="zh-CN" w:bidi="ar"/>
          <w14:textFill>
            <w14:solidFill>
              <w14:schemeClr w14:val="tx1"/>
            </w14:solidFill>
          </w14:textFill>
        </w:rPr>
        <w:t>平方</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千米进行</w:t>
      </w:r>
      <w:r>
        <w:rPr>
          <w:rFonts w:hint="eastAsia" w:asciiTheme="minorEastAsia" w:hAnsiTheme="minorEastAsia" w:eastAsiaTheme="minorEastAsia" w:cstheme="minorEastAsia"/>
          <w:color w:val="000000" w:themeColor="text1"/>
          <w:sz w:val="24"/>
          <w:szCs w:val="24"/>
          <w:highlight w:val="none"/>
          <w:lang w:eastAsia="zh-CN" w:bidi="ar"/>
          <w14:textFill>
            <w14:solidFill>
              <w14:schemeClr w14:val="tx1"/>
            </w14:solidFill>
          </w14:textFill>
        </w:rPr>
        <w:t>时空信息数据库（</w:t>
      </w:r>
      <w:r>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t>2000</w:t>
      </w:r>
      <w:r>
        <w:rPr>
          <w:rFonts w:hint="eastAsia" w:asciiTheme="minorEastAsia" w:hAnsiTheme="minorEastAsia" w:eastAsiaTheme="minorEastAsia" w:cstheme="minorEastAsia"/>
          <w:color w:val="000000" w:themeColor="text1"/>
          <w:sz w:val="24"/>
          <w:szCs w:val="24"/>
          <w:highlight w:val="none"/>
          <w:lang w:eastAsia="zh-CN" w:bidi="ar"/>
          <w14:textFill>
            <w14:solidFill>
              <w14:schemeClr w14:val="tx1"/>
            </w14:solidFill>
          </w14:textFill>
        </w:rPr>
        <w:t>比例尺数字线划图）更新，</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包括交通运输、水系及设施、海洋、院落、建（构）筑物及设施、管线、山体、制图辅助等要素中县（市、区）级任务更新，其中县道、城市轨道交通等按季度更新（</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年第三季度、第四季度、</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2027</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年第一季度、第二季度），其他要素按年度更新；实地变化范围内地名地址</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POI</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采集更新等。</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outlineLvl w:val="1"/>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（三）工期要求</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left"/>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（1）标段一、标段二、标段三工期要求：</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2026年10月31日前完成台州市区1∶500数字线划图数据更新、时空信息数据库（1∶2000比例尺数字线划图）更新、实地变化范围内地名地址POI采集更新，经</w:t>
      </w:r>
      <w:r>
        <w:rPr>
          <w:rFonts w:hint="eastAsia" w:ascii="宋体" w:hAnsi="宋体" w:cs="Times New Roman"/>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Times New Roman"/>
          <w:color w:val="000000" w:themeColor="text1"/>
          <w:kern w:val="2"/>
          <w:sz w:val="24"/>
          <w:szCs w:val="24"/>
          <w:highlight w:val="none"/>
          <w:lang w:val="en-US" w:eastAsia="zh-CN" w:bidi="ar"/>
          <w14:textFill>
            <w14:solidFill>
              <w14:schemeClr w14:val="tx1"/>
            </w14:solidFill>
          </w14:textFill>
        </w:rPr>
        <w:t>或</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省级及以上测绘质量监督检验机构质量检验合格。</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2027</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年</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月</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30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日前根据相关要求完成</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县道、城市轨道交通等要素</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季度更新</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年第三季度、第四季度、</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2027</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年第一季度、第二季度）</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outlineLvl w:val="1"/>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（四）标段一、标段二、标段三具体要求</w:t>
      </w:r>
    </w:p>
    <w:p>
      <w:pPr>
        <w:pStyle w:val="4"/>
        <w:keepNext w:val="0"/>
        <w:keepLines w:val="0"/>
        <w:pageBreakBefore w:val="0"/>
        <w:widowControl/>
        <w:suppressLineNumbers w:val="0"/>
        <w:kinsoku/>
        <w:wordWrap/>
        <w:overflowPunct/>
        <w:topLinePunct w:val="0"/>
        <w:bidi w:val="0"/>
        <w:spacing w:line="312" w:lineRule="auto"/>
        <w:ind w:left="0" w:firstLine="506" w:firstLineChars="200"/>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pacing w:val="6"/>
          <w:sz w:val="24"/>
          <w:szCs w:val="24"/>
          <w:highlight w:val="none"/>
          <w:lang w:val="en-US"/>
          <w14:textFill>
            <w14:solidFill>
              <w14:schemeClr w14:val="tx1"/>
            </w14:solidFill>
          </w14:textFill>
        </w:rPr>
        <w:t>1</w:t>
      </w:r>
      <w:r>
        <w:rPr>
          <w:rFonts w:hint="eastAsia" w:asciiTheme="minorEastAsia" w:hAnsiTheme="minorEastAsia" w:eastAsiaTheme="minorEastAsia" w:cstheme="minorEastAsia"/>
          <w:color w:val="000000" w:themeColor="text1"/>
          <w:spacing w:val="6"/>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需要执行的国家标准、行业标准、地方标准或者其他标准、规范。</w:t>
      </w:r>
    </w:p>
    <w:p>
      <w:pPr>
        <w:pStyle w:val="24"/>
        <w:keepNext w:val="0"/>
        <w:keepLines w:val="0"/>
        <w:pageBreakBefore w:val="0"/>
        <w:widowControl/>
        <w:kinsoku/>
        <w:wordWrap/>
        <w:overflowPunct/>
        <w:topLinePunct w:val="0"/>
        <w:bidi w:val="0"/>
        <w:spacing w:before="0" w:beforeAutospacing="0" w:after="0" w:afterAutospacing="0" w:line="312" w:lineRule="auto"/>
        <w:ind w:left="0" w:right="0" w:firstLine="480" w:firstLineChars="200"/>
        <w:jc w:val="both"/>
        <w:textAlignment w:val="center"/>
        <w:rPr>
          <w:rFonts w:hint="eastAsia" w:asciiTheme="minorEastAsia" w:hAnsiTheme="minorEastAsia" w:eastAsiaTheme="minorEastAsia" w:cstheme="minorEastAsia"/>
          <w:bCs/>
          <w:color w:val="000000" w:themeColor="text1"/>
          <w:kern w:val="2"/>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highlight w:val="none"/>
          <w:lang w:eastAsia="zh-CN" w:bidi="ar"/>
          <w14:textFill>
            <w14:solidFill>
              <w14:schemeClr w14:val="tx1"/>
            </w14:solidFill>
          </w14:textFill>
        </w:rPr>
        <w:t>《中华人民共和国行政区划代码》（</w:t>
      </w:r>
      <w:r>
        <w:rPr>
          <w:rFonts w:hint="eastAsia" w:asciiTheme="minorEastAsia" w:hAnsiTheme="minorEastAsia" w:eastAsiaTheme="minorEastAsia" w:cstheme="minorEastAsia"/>
          <w:bCs/>
          <w:color w:val="000000" w:themeColor="text1"/>
          <w:kern w:val="2"/>
          <w:sz w:val="24"/>
          <w:szCs w:val="24"/>
          <w:highlight w:val="none"/>
          <w:lang w:val="en-US" w:bidi="ar"/>
          <w14:textFill>
            <w14:solidFill>
              <w14:schemeClr w14:val="tx1"/>
            </w14:solidFill>
          </w14:textFill>
        </w:rPr>
        <w:t>GB/T 2260-2007</w:t>
      </w:r>
      <w:r>
        <w:rPr>
          <w:rFonts w:hint="eastAsia" w:asciiTheme="minorEastAsia" w:hAnsiTheme="minorEastAsia" w:eastAsiaTheme="minorEastAsia" w:cstheme="minorEastAsia"/>
          <w:bCs/>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）《国家基本比例尺地图图式 第一部分：</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 1:1000 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地形图图式》（</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 20257.1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2017</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）《测绘成果质量检查与验收》（</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 24356-2023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4</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）《数字测绘成果质量检查与验收》（</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 18316-2008</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）《基础地理信息要素分类与代码》（</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 13923-2022</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）《地名分类与类别代码编制规则》（</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GB/T18521-2001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7</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）《基础地理信息要素分类与图形表达代码》（</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DB33/T 817-2010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8</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500 1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1 000 1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 xml:space="preserve">2000 </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数字地形图测绘规范》（</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DB33/T 552-2014</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9</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）《基础地理信息数字产品元数据》（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CH/T 1007-2001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）《测绘技术设计规定》（</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CH/T 1004-2005</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）《测绘技术总结编写规定》（</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CH/T 1001-2005</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12</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）《城市测量规范》（</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CJJ/T 8-2011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）《地理信息公共平台基本规定》（</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 30318</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2013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14</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）《基础地理信息数据库基本规定》（</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 30319</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2013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15</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）《卫星导航定位基准站网络实时动态测量（</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RTK</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）规范》（</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GB/T 39616-2020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）《基础地理信息数字成果</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1000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生产技术规程 第</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部分 数字线划图》（</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CH/T 9020.1-2013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17</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年浙江省地理信息公共服务平台建设运行工作方案》（浙自然资厅函〔</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143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号）；</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18</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）《地理信息公共服务平台 地理实体与地名地址数据规范》（</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CH/Z 9010-2011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19</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）《浙江省自然资源厅关于下达</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年基础测绘计划的通知》（浙自然资厅函〔</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号）；</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年浙江省地理信息公共服务平台建设运行工作方案》（浙自然资厅函〔</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143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号）；</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）《浙江省时空信息数据更新实施方案》（浙自然资函〔</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7</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号）；</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（22）《台州市1∶500 1∶1000 1∶2000基础地理信息要素数据库技术规定（2020版）》（以下简称《台州版技术规定》）。</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如有下发最新技术标准，中标人须事先告知招标人，按最新技术要求执行。</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注：在参照以上规范进行实施时，需以现时有效的版本为准。参照和遵循的国家标准、地方标准、行业标准、政策规范等不仅限于以上文件。</w:t>
      </w:r>
    </w:p>
    <w:p>
      <w:pPr>
        <w:pStyle w:val="4"/>
        <w:keepNext w:val="0"/>
        <w:keepLines w:val="0"/>
        <w:pageBreakBefore w:val="0"/>
        <w:widowControl/>
        <w:suppressLineNumbers w:val="0"/>
        <w:kinsoku/>
        <w:wordWrap/>
        <w:overflowPunct/>
        <w:topLinePunct w:val="0"/>
        <w:bidi w:val="0"/>
        <w:spacing w:line="312" w:lineRule="auto"/>
        <w:ind w:left="0" w:firstLine="482" w:firstLineChars="200"/>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、空间参考系</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）坐标系统：台州</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坐标系、</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国家大地坐标系（</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CGCS2000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）投影方式：高斯</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克吕格投影，</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°分带。</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3</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）高程系统：</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1985</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国家高程基准。</w:t>
      </w:r>
    </w:p>
    <w:p>
      <w:pPr>
        <w:pStyle w:val="4"/>
        <w:keepNext w:val="0"/>
        <w:keepLines w:val="0"/>
        <w:pageBreakBefore w:val="0"/>
        <w:widowControl/>
        <w:suppressLineNumbers w:val="0"/>
        <w:kinsoku/>
        <w:wordWrap/>
        <w:overflowPunct/>
        <w:topLinePunct w:val="0"/>
        <w:bidi w:val="0"/>
        <w:spacing w:line="312" w:lineRule="auto"/>
        <w:ind w:left="0" w:firstLine="482" w:firstLineChars="200"/>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、技术指标</w:t>
      </w:r>
    </w:p>
    <w:p>
      <w:pPr>
        <w:pStyle w:val="4"/>
        <w:keepNext w:val="0"/>
        <w:keepLines w:val="0"/>
        <w:pageBreakBefore w:val="0"/>
        <w:widowControl/>
        <w:suppressLineNumbers w:val="0"/>
        <w:kinsoku/>
        <w:wordWrap/>
        <w:overflowPunct/>
        <w:topLinePunct w:val="0"/>
        <w:bidi w:val="0"/>
        <w:spacing w:line="312" w:lineRule="auto"/>
        <w:ind w:left="0" w:right="23" w:firstLine="482" w:firstLineChars="200"/>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t xml:space="preserve">3.1  1∶500 </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数字线划图数据更新</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
          <w:bCs w:val="0"/>
          <w:color w:val="000000" w:themeColor="text1"/>
          <w:kern w:val="2"/>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b/>
          <w:bCs w:val="0"/>
          <w:color w:val="000000" w:themeColor="text1"/>
          <w:kern w:val="2"/>
          <w:sz w:val="24"/>
          <w:szCs w:val="24"/>
          <w:highlight w:val="none"/>
          <w:lang w:eastAsia="zh-CN" w:bidi="ar"/>
          <w14:textFill>
            <w14:solidFill>
              <w14:schemeClr w14:val="tx1"/>
            </w14:solidFill>
          </w14:textFill>
        </w:rPr>
        <w:t>） 精度要求</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a</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）根据规范，地物点划分为三大类：</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一类地物点，即主要地物点，指城镇道路、街道、巷道两侧明显建筑物（构筑物）拐点；二类地物点，主要指设站施测困难的明显建筑物拐点及农村居民地明显建筑物拐点；三类地物点，又称次要地物点，除上述两类地物点的其它地物点。</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b</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）地物点平面精度</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一类地物点：点位中误差±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，间距中误差±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；二类地物点：点位中误差±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7.5cm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，间距中误差±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7.5cm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；三类地物点：点位中误差±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，间距中误差±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）地形图高程精度</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高程注记点相对于邻近控制点的高程中误差±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0.15m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d</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）图根点精度</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图根点相对于邻近控制点的平面点位中误差±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，高程中误差±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e</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）测站点精度</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测站点相对于邻近控制点的平面点位中误差±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，高程中误差±</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5cm</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
          <w:bCs w:val="0"/>
          <w:color w:val="000000" w:themeColor="text1"/>
          <w:kern w:val="2"/>
          <w:sz w:val="24"/>
          <w:szCs w:val="24"/>
          <w:highlight w:val="none"/>
          <w:lang w:val="en-US" w:bidi="ar"/>
          <w14:textFill>
            <w14:solidFill>
              <w14:schemeClr w14:val="tx1"/>
            </w14:solidFill>
          </w14:textFill>
        </w:rPr>
        <w:t>2</w:t>
      </w:r>
      <w:r>
        <w:rPr>
          <w:rFonts w:hint="eastAsia" w:asciiTheme="minorEastAsia" w:hAnsiTheme="minorEastAsia" w:eastAsiaTheme="minorEastAsia" w:cstheme="minorEastAsia"/>
          <w:b/>
          <w:bCs w:val="0"/>
          <w:color w:val="000000" w:themeColor="text1"/>
          <w:kern w:val="2"/>
          <w:sz w:val="24"/>
          <w:szCs w:val="24"/>
          <w:highlight w:val="none"/>
          <w:lang w:eastAsia="zh-CN" w:bidi="ar"/>
          <w14:textFill>
            <w14:solidFill>
              <w14:schemeClr w14:val="tx1"/>
            </w14:solidFill>
          </w14:textFill>
        </w:rPr>
        <w:t>）其他要求</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a) 1</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500DLG</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更新须严格按照《台州版技术规定》规定的内容、分类代码、几何表达、拓扑、属性等要求执行，更新区域要素未发生变化的，也需要对原有数据根据《台州版技术规定》的内容、分类代码、几何表达、拓扑、属性等要求进行整合处理；</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b</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）在已有图库一体化数据导出的基础上开展数据生产更新工作时，原有数据不论图形是否发生变化，其图形的图元标识码属性（</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ELEMID</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）值不允许被修改；数据图形需要删除的直接删除，提交入库时无需保留原版本。</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b/>
          <w:bCs/>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）须做好接边工作，测区与外围数据的接边工作，库体数据须与总库接边融合。</w:t>
      </w:r>
      <w:r>
        <w:rPr>
          <w:rFonts w:hint="eastAsia" w:asciiTheme="minorEastAsia" w:hAnsiTheme="minorEastAsia" w:eastAsiaTheme="minorEastAsia" w:cstheme="minorEastAsia"/>
          <w:b/>
          <w:bCs/>
          <w:color w:val="000000" w:themeColor="text1"/>
          <w:kern w:val="2"/>
          <w:sz w:val="24"/>
          <w:szCs w:val="24"/>
          <w:highlight w:val="none"/>
          <w:lang w:eastAsia="zh-CN" w:bidi="ar"/>
          <w14:textFill>
            <w14:solidFill>
              <w14:schemeClr w14:val="tx1"/>
            </w14:solidFill>
          </w14:textFill>
        </w:rPr>
        <w:t>标段一中标单位牵头负责项目标段一、二、三的数据接边工作，标段二、三中标单位配合。</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d</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）变化图斑需外业调绘，需提供外业人员现场外业全景照片</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无人机照片以及</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excel</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格式的数据列表。照片应具备位置、方向等信息，照片采集间隔不超过</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30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秒；</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excel</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数据应提供点位经纬度、照片地址、照片方向等信息，并提供插件能够在</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ArcGIS/QGIS</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或其他软件地图上进行展示，方便质量检查和追溯。同时需充分对接相应测区分局，经</w:t>
      </w:r>
      <w:r>
        <w:rPr>
          <w:rFonts w:hint="eastAsia" w:asciiTheme="minorEastAsia" w:hAnsiTheme="minorEastAsia" w:eastAsiaTheme="minorEastAsia" w:cstheme="minorEastAsia"/>
          <w:color w:val="000000" w:themeColor="text1"/>
          <w:kern w:val="2"/>
          <w:sz w:val="24"/>
          <w:szCs w:val="24"/>
          <w:highlight w:val="none"/>
          <w:u w:val="none"/>
          <w:lang w:eastAsia="zh-CN" w:bidi="ar"/>
          <w14:textFill>
            <w14:solidFill>
              <w14:schemeClr w14:val="tx1"/>
            </w14:solidFill>
          </w14:textFill>
        </w:rPr>
        <w:t>标段四（全过程质检）</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承担方核对，最终由</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采购人</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确认。</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outlineLvl w:val="9"/>
        <w:rPr>
          <w:rFonts w:ascii="宋体" w:hAnsi="宋体" w:eastAsia="宋体" w:cs="宋体"/>
          <w:color w:val="000000" w:themeColor="text1"/>
          <w:kern w:val="2"/>
          <w:sz w:val="24"/>
          <w:szCs w:val="24"/>
          <w:highlight w:val="none"/>
          <w:lang w:val="en-US" w:bidi="ar"/>
          <w14:textFill>
            <w14:solidFill>
              <w14:schemeClr w14:val="tx1"/>
            </w14:solidFill>
          </w14:textFill>
        </w:rPr>
      </w:pPr>
      <w:r>
        <w:rPr>
          <w:rFonts w:ascii="宋体" w:hAnsi="宋体" w:eastAsia="宋体" w:cs="宋体"/>
          <w:color w:val="000000" w:themeColor="text1"/>
          <w:kern w:val="2"/>
          <w:sz w:val="24"/>
          <w:szCs w:val="24"/>
          <w:highlight w:val="none"/>
          <w:lang w:val="en-US" w:bidi="ar"/>
          <w14:textFill>
            <w14:solidFill>
              <w14:schemeClr w14:val="tx1"/>
            </w14:solidFill>
          </w14:textFill>
        </w:rPr>
        <w:t>e</w:t>
      </w:r>
      <w:r>
        <w:rPr>
          <w:rFonts w:ascii="宋体" w:hAnsi="宋体" w:eastAsia="宋体" w:cs="宋体"/>
          <w:color w:val="000000" w:themeColor="text1"/>
          <w:kern w:val="2"/>
          <w:sz w:val="24"/>
          <w:szCs w:val="24"/>
          <w:highlight w:val="none"/>
          <w:lang w:eastAsia="zh-CN" w:bidi="ar"/>
          <w14:textFill>
            <w14:solidFill>
              <w14:schemeClr w14:val="tx1"/>
            </w14:solidFill>
          </w14:textFill>
        </w:rPr>
        <w:t>）年度更新变化图斑发现截止时间为本年度</w:t>
      </w:r>
      <w:r>
        <w:rPr>
          <w:rFonts w:ascii="宋体" w:hAnsi="宋体" w:eastAsia="宋体" w:cs="宋体"/>
          <w:color w:val="000000" w:themeColor="text1"/>
          <w:kern w:val="2"/>
          <w:sz w:val="24"/>
          <w:szCs w:val="24"/>
          <w:highlight w:val="none"/>
          <w:lang w:val="en-US" w:bidi="ar"/>
          <w14:textFill>
            <w14:solidFill>
              <w14:schemeClr w14:val="tx1"/>
            </w14:solidFill>
          </w14:textFill>
        </w:rPr>
        <w:t>9</w:t>
      </w:r>
      <w:r>
        <w:rPr>
          <w:rFonts w:ascii="宋体" w:hAnsi="宋体" w:eastAsia="宋体" w:cs="宋体"/>
          <w:color w:val="000000" w:themeColor="text1"/>
          <w:kern w:val="2"/>
          <w:sz w:val="24"/>
          <w:szCs w:val="24"/>
          <w:highlight w:val="none"/>
          <w:lang w:eastAsia="zh-CN" w:bidi="ar"/>
          <w14:textFill>
            <w14:solidFill>
              <w14:schemeClr w14:val="tx1"/>
            </w14:solidFill>
          </w14:textFill>
        </w:rPr>
        <w:t>月</w:t>
      </w:r>
      <w:r>
        <w:rPr>
          <w:rFonts w:ascii="宋体" w:hAnsi="宋体" w:eastAsia="宋体" w:cs="宋体"/>
          <w:color w:val="000000" w:themeColor="text1"/>
          <w:kern w:val="2"/>
          <w:sz w:val="24"/>
          <w:szCs w:val="24"/>
          <w:highlight w:val="none"/>
          <w:lang w:val="en-US" w:bidi="ar"/>
          <w14:textFill>
            <w14:solidFill>
              <w14:schemeClr w14:val="tx1"/>
            </w14:solidFill>
          </w14:textFill>
        </w:rPr>
        <w:t>30</w:t>
      </w:r>
      <w:r>
        <w:rPr>
          <w:rFonts w:ascii="宋体" w:hAnsi="宋体" w:eastAsia="宋体" w:cs="宋体"/>
          <w:color w:val="000000" w:themeColor="text1"/>
          <w:kern w:val="2"/>
          <w:sz w:val="24"/>
          <w:szCs w:val="24"/>
          <w:highlight w:val="none"/>
          <w:lang w:eastAsia="zh-CN" w:bidi="ar"/>
          <w14:textFill>
            <w14:solidFill>
              <w14:schemeClr w14:val="tx1"/>
            </w14:solidFill>
          </w14:textFill>
        </w:rPr>
        <w:t>日。</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0" w:firstLineChars="200"/>
        <w:jc w:val="left"/>
        <w:textAlignment w:val="auto"/>
        <w:outlineLvl w:val="9"/>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f）对本底库的属性、图面、拓扑关系等系统性错误进行检查评估，持续改善历史数据质量。</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
          <w:bCs w:val="0"/>
          <w:color w:val="000000" w:themeColor="text1"/>
          <w:kern w:val="2"/>
          <w:sz w:val="24"/>
          <w:szCs w:val="24"/>
          <w:highlight w:val="none"/>
          <w:lang w:val="en-US" w:bidi="ar"/>
          <w14:textFill>
            <w14:solidFill>
              <w14:schemeClr w14:val="tx1"/>
            </w14:solidFill>
          </w14:textFill>
        </w:rPr>
        <w:t>3</w:t>
      </w:r>
      <w:r>
        <w:rPr>
          <w:rFonts w:hint="eastAsia" w:asciiTheme="minorEastAsia" w:hAnsiTheme="minorEastAsia" w:eastAsiaTheme="minorEastAsia" w:cstheme="minorEastAsia"/>
          <w:b/>
          <w:bCs w:val="0"/>
          <w:color w:val="000000" w:themeColor="text1"/>
          <w:kern w:val="2"/>
          <w:sz w:val="24"/>
          <w:szCs w:val="24"/>
          <w:highlight w:val="none"/>
          <w:lang w:eastAsia="zh-CN" w:bidi="ar"/>
          <w14:textFill>
            <w14:solidFill>
              <w14:schemeClr w14:val="tx1"/>
            </w14:solidFill>
          </w14:textFill>
        </w:rPr>
        <w:t>）具体要求</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a</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凡是《台州版技术规定》中规定有标识点分类和代码的，须采集标识点，标识点等同于名称对象点，不得重复采集，标识点一般配置在地理实体的表达图形的主体部分的概略中心位置；线状地理实体有结构线要求的须采集结构线，结构线按照线状要素的实际特性变化分段采集，结构线等同名称对象线，不重复采集名称对象线；由于地物大小和制图比例尺限制，涉及到依比例尺、不依比例尺等（例如塔）数据采集和表达时，一般有定位点的不再重复采集标识点；采用单线表达的地物（例如河流、道路等）不再重复采集结构线。</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b</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）线状和面状要素的注记点、注记线可以多个，根据地物形状、大小和制图比例尺等因素进行配置。</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c</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）人行道依比例尺的以面、边线表示，图上宽度小于图式要求不表示，人行道边线与房屋或栅栏间距小于图式要求，边线可不表示。</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d</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）路面上隔离用的隔离带（绿化带）构面，与路面重叠，道路面不要挖洞扣除。</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e</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）所有地名必须依附在地理实体上，不存在单独的地名要素。</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(4)数字线划图规格要求</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a）</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成图比例尺：1</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500</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b）图幅规格:DLG产品成果按正方形分幅，图幅规格为40cm×50cm，图幅编号采用图幅西南角点坐标公里数，X在先，Y在后，</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 xml:space="preserve">中间“-”隔开加十进制数字表示，图名优先采用原有图幅命名，原图幅没有命名以地名、山名、行政企事业单位名、学校等依次录用，空旷地可不取图名，只注记图号。  </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c）数据格式为*.dwg。</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d）地物为二维信息（X、Y），地貌高程点及等高线为三维信息（X、Y、Z（标高））。</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e）</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地形平坦区域不测绘等高线，只测注高程注记点，基本等高距为0.5m，高程注记至0.01m；山地部分需测绘等高线，等高距为1m，山地高程注记至0.01m。</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f）数据标准按照</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采购人</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提供的DWG数据生产时所遵循的标准。</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(5)基础地理信息库规格要求</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a）数据格式：*.GDB格式。</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b）DLG 采用空间地理数据库形式存储。</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c）</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台州市1∶500基础地理信息数据库对应于Geodatabase的一个数据集，数据集名称为：DLG_K，“K”即代表1∶500比例尺。</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（6）元数据规格要求</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按《台州版技术规定》的要求提交测区级和图幅级元数据，</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元数据采用空间图形挂接属性的形式</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汇交，元数据的各属性项应尽可能填写相应的值，保证元数据的完整性和可用性，提交的所有元数据信息必须符合相关保密管理要求。</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a）数据格式：</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*.SHP 格式。</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b）存储形式：</w:t>
      </w: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采用空间图形挂接属性的形式。</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bidi="ar"/>
          <w14:textFill>
            <w14:solidFill>
              <w14:schemeClr w14:val="tx1"/>
            </w14:solidFill>
          </w14:textFill>
        </w:rPr>
        <w:t>c</w:t>
      </w:r>
      <w:r>
        <w:rPr>
          <w:rFonts w:hint="eastAsia" w:asciiTheme="minorEastAsia" w:hAnsiTheme="minorEastAsia" w:eastAsiaTheme="minorEastAsia" w:cstheme="minorEastAsia"/>
          <w:bCs/>
          <w:color w:val="000000" w:themeColor="text1"/>
          <w:kern w:val="2"/>
          <w:sz w:val="24"/>
          <w:szCs w:val="24"/>
          <w:highlight w:val="none"/>
          <w:lang w:eastAsia="zh-CN" w:bidi="ar"/>
          <w14:textFill>
            <w14:solidFill>
              <w14:schemeClr w14:val="tx1"/>
            </w14:solidFill>
          </w14:textFill>
        </w:rPr>
        <w:t>）元数据库标准按照</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采购人</w:t>
      </w:r>
      <w:r>
        <w:rPr>
          <w:rFonts w:hint="eastAsia" w:asciiTheme="minorEastAsia" w:hAnsiTheme="minorEastAsia" w:eastAsiaTheme="minorEastAsia" w:cstheme="minorEastAsia"/>
          <w:bCs/>
          <w:color w:val="000000" w:themeColor="text1"/>
          <w:kern w:val="2"/>
          <w:sz w:val="24"/>
          <w:szCs w:val="24"/>
          <w:highlight w:val="none"/>
          <w:lang w:eastAsia="zh-CN" w:bidi="ar"/>
          <w14:textFill>
            <w14:solidFill>
              <w14:schemeClr w14:val="tx1"/>
            </w14:solidFill>
          </w14:textFill>
        </w:rPr>
        <w:t>提供的数据模板为准。</w:t>
      </w:r>
    </w:p>
    <w:p>
      <w:pPr>
        <w:pStyle w:val="4"/>
        <w:keepNext w:val="0"/>
        <w:keepLines w:val="0"/>
        <w:pageBreakBefore w:val="0"/>
        <w:widowControl/>
        <w:suppressLineNumbers w:val="0"/>
        <w:kinsoku/>
        <w:wordWrap/>
        <w:overflowPunct/>
        <w:topLinePunct w:val="0"/>
        <w:bidi w:val="0"/>
        <w:spacing w:line="312" w:lineRule="auto"/>
        <w:ind w:left="0" w:right="23" w:firstLine="482" w:firstLineChars="200"/>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t xml:space="preserve">3.2 </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时空信息数据库（</w:t>
      </w:r>
      <w: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t>2000</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比例尺数字线划图）更新</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（1）基本要求</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a）逻辑一致性：数据命名、存储格式、数据分层、属性结构应满足相应规程要求，无多余、遗漏现象。数据成果拓扑关系正确。</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b）精度指标：应优于1∶2000比例尺成果精度要求。</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outlineLvl w:val="9"/>
        <w:rPr>
          <w:rFonts w:hint="eastAsia" w:asciiTheme="minorEastAsia" w:hAnsiTheme="minorEastAsia" w:eastAsiaTheme="minorEastAsia" w:cstheme="minorEastAsia"/>
          <w:color w:val="000000" w:themeColor="text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lang w:val="en-US" w:eastAsia="zh-CN" w:bidi="ar"/>
          <w14:textFill>
            <w14:solidFill>
              <w14:schemeClr w14:val="tx1"/>
            </w14:solidFill>
          </w14:textFill>
        </w:rPr>
        <w:t>c</w:t>
      </w:r>
      <w:r>
        <w:rPr>
          <w:rFonts w:hint="eastAsia" w:asciiTheme="minorEastAsia" w:hAnsiTheme="minorEastAsia" w:eastAsiaTheme="minorEastAsia" w:cstheme="minorEastAsia"/>
          <w:color w:val="000000" w:themeColor="text1"/>
          <w:kern w:val="2"/>
          <w:highlight w:val="none"/>
          <w:lang w:eastAsia="zh-CN" w:bidi="ar"/>
          <w14:textFill>
            <w14:solidFill>
              <w14:schemeClr w14:val="tx1"/>
            </w14:solidFill>
          </w14:textFill>
        </w:rPr>
        <w:t>）变化图斑发现时间：年度更新变化图斑发现截止时间为本年度</w:t>
      </w:r>
      <w:r>
        <w:rPr>
          <w:rFonts w:hint="eastAsia" w:asciiTheme="minorEastAsia" w:hAnsiTheme="minorEastAsia" w:eastAsiaTheme="minorEastAsia" w:cstheme="minorEastAsia"/>
          <w:color w:val="000000" w:themeColor="text1"/>
          <w:kern w:val="2"/>
          <w:highlight w:val="none"/>
          <w:lang w:val="en-US" w:bidi="ar"/>
          <w14:textFill>
            <w14:solidFill>
              <w14:schemeClr w14:val="tx1"/>
            </w14:solidFill>
          </w14:textFill>
        </w:rPr>
        <w:t>9</w:t>
      </w:r>
      <w:r>
        <w:rPr>
          <w:rFonts w:hint="eastAsia" w:asciiTheme="minorEastAsia" w:hAnsiTheme="minorEastAsia" w:eastAsiaTheme="minorEastAsia" w:cstheme="minorEastAsia"/>
          <w:color w:val="000000" w:themeColor="text1"/>
          <w:kern w:val="2"/>
          <w:highlight w:val="none"/>
          <w:lang w:eastAsia="zh-CN" w:bidi="ar"/>
          <w14:textFill>
            <w14:solidFill>
              <w14:schemeClr w14:val="tx1"/>
            </w14:solidFill>
          </w14:textFill>
        </w:rPr>
        <w:t>月</w:t>
      </w:r>
      <w:r>
        <w:rPr>
          <w:rFonts w:hint="eastAsia" w:asciiTheme="minorEastAsia" w:hAnsiTheme="minorEastAsia" w:eastAsiaTheme="minorEastAsia" w:cstheme="minorEastAsia"/>
          <w:color w:val="000000" w:themeColor="text1"/>
          <w:kern w:val="2"/>
          <w:highlight w:val="none"/>
          <w:lang w:val="en-US" w:bidi="ar"/>
          <w14:textFill>
            <w14:solidFill>
              <w14:schemeClr w14:val="tx1"/>
            </w14:solidFill>
          </w14:textFill>
        </w:rPr>
        <w:t>30</w:t>
      </w:r>
      <w:r>
        <w:rPr>
          <w:rFonts w:hint="eastAsia" w:asciiTheme="minorEastAsia" w:hAnsiTheme="minorEastAsia" w:eastAsiaTheme="minorEastAsia" w:cstheme="minorEastAsia"/>
          <w:color w:val="000000" w:themeColor="text1"/>
          <w:kern w:val="2"/>
          <w:highlight w:val="none"/>
          <w:lang w:eastAsia="zh-CN" w:bidi="ar"/>
          <w14:textFill>
            <w14:solidFill>
              <w14:schemeClr w14:val="tx1"/>
            </w14:solidFill>
          </w14:textFill>
        </w:rPr>
        <w:t>日。</w:t>
      </w:r>
    </w:p>
    <w:p>
      <w:pPr>
        <w:keepNext w:val="0"/>
        <w:keepLines w:val="0"/>
        <w:pageBreakBefore w:val="0"/>
        <w:widowControl w:val="0"/>
        <w:numPr>
          <w:ilvl w:val="0"/>
          <w:numId w:val="9"/>
        </w:numPr>
        <w:suppressLineNumbers w:val="0"/>
        <w:kinsoku/>
        <w:wordWrap/>
        <w:overflowPunct/>
        <w:topLinePunct w:val="0"/>
        <w:bidi w:val="0"/>
        <w:snapToGrid w:val="0"/>
        <w:spacing w:before="0" w:beforeAutospacing="0" w:after="0" w:afterAutospacing="0" w:line="312" w:lineRule="auto"/>
        <w:ind w:left="0" w:right="0" w:firstLine="482" w:firstLineChars="200"/>
        <w:jc w:val="left"/>
        <w:rPr>
          <w:rFonts w:hint="eastAsia" w:asciiTheme="minorEastAsia" w:hAnsiTheme="minorEastAsia" w:eastAsiaTheme="minorEastAsia" w:cstheme="minorEastAsia"/>
          <w:b/>
          <w:bCs w:val="0"/>
          <w:color w:val="000000" w:themeColor="text1"/>
          <w:sz w:val="24"/>
          <w:szCs w:val="24"/>
          <w:highlight w:val="none"/>
          <w:lang w:val="en-US" w:bidi="ar"/>
          <w14:textFill>
            <w14:solidFill>
              <w14:schemeClr w14:val="tx1"/>
            </w14:solidFill>
          </w14:textFill>
        </w:rPr>
      </w:pPr>
      <w:bookmarkStart w:id="36" w:name="_Toc485638425"/>
      <w:bookmarkStart w:id="37" w:name="_Toc485641264"/>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具体技术要求</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时空信息数据库更新的作业流程包括变化信息获取、数据更新、增量提取、质量控制、成果入库等环节。</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a）变化信息获取</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采用内业资料收集、外业实地核查等方式，在省级推送变化信息的基础上，通过实地巡查等方式开展变化信息的核实和补充，形成县（市、区）级变化信息。充分利用内业资料，进行初步筛选和分析，确定重点巡查区域。组织专业技术人员开展外业实地核查，对变化信息包括位置、范围、属性等进行现场核实和补充调查，确保变化信息的准确性和完整性。</w:t>
      </w:r>
    </w:p>
    <w:p>
      <w:pPr>
        <w:pStyle w:val="24"/>
        <w:keepNext w:val="0"/>
        <w:keepLines w:val="0"/>
        <w:pageBreakBefore w:val="0"/>
        <w:widowControl/>
        <w:suppressLineNumbers w:val="0"/>
        <w:kinsoku/>
        <w:wordWrap/>
        <w:overflowPunct/>
        <w:topLinePunct w:val="0"/>
        <w:bidi w:val="0"/>
        <w:adjustRightInd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b)巡查要求</w:t>
      </w:r>
    </w:p>
    <w:p>
      <w:pPr>
        <w:pStyle w:val="24"/>
        <w:keepNext w:val="0"/>
        <w:keepLines w:val="0"/>
        <w:pageBreakBefore w:val="0"/>
        <w:widowControl/>
        <w:suppressLineNumbers w:val="0"/>
        <w:kinsoku/>
        <w:wordWrap/>
        <w:overflowPunct/>
        <w:topLinePunct w:val="0"/>
        <w:bidi w:val="0"/>
        <w:adjustRightInd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综合利用竣工测量、遥感影像等各类数据资料，针对交通运输、水系及设施、院落、建（构）筑物及设施等变化区域重点巡查。</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c）更新方法</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①数据转换法：利用1∶500地形图、竣工测量、海洋测绘等矢量数据成果要素，通过冲突处理、属性关联、映射转换、实体赋码等手段，开展数据更新。</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②摄影测量法：利用航空影像成果，通过像片控制测量、空三加密、要素采集等流程，开展数据更新。</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③实地测量法：针对现有内业资料无法满足数据更新要求的区域，采用实地测量方式开展补充采集与更新。</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d）增量数据推送</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完成基础地理实体更新后，利用增量数据提取工具，自动提取增量，并推送至省级和市级。省级完成基础地理实体更新后，利用增量数据提取工具，自动提取增量数据，并推送至县级和市级。</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e）增量数据入库</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4" w:firstLineChars="200"/>
        <w:jc w:val="left"/>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利用增量数据入库工具，自动完成增量数据入库。对跨县域网格和省县同步更新网格，省级开展数据接边及人工入库。</w:t>
      </w:r>
    </w:p>
    <w:p>
      <w:pPr>
        <w:keepNext w:val="0"/>
        <w:keepLines w:val="0"/>
        <w:pageBreakBefore w:val="0"/>
        <w:widowControl w:val="0"/>
        <w:suppressLineNumbers w:val="0"/>
        <w:kinsoku/>
        <w:wordWrap/>
        <w:overflowPunct/>
        <w:topLinePunct w:val="0"/>
        <w:bidi w:val="0"/>
        <w:snapToGrid w:val="0"/>
        <w:spacing w:before="0" w:beforeAutospacing="0" w:after="0" w:afterAutospacing="0" w:line="312" w:lineRule="auto"/>
        <w:ind w:left="0" w:right="0" w:firstLine="506" w:firstLineChars="200"/>
        <w:jc w:val="left"/>
        <w:rPr>
          <w:rFonts w:hint="eastAsia" w:asciiTheme="minorEastAsia" w:hAnsiTheme="minorEastAsia" w:eastAsiaTheme="minorEastAsia" w:cstheme="minorEastAsia"/>
          <w:b/>
          <w:bCs w:val="0"/>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
          <w:bCs w:val="0"/>
          <w:color w:val="000000" w:themeColor="text1"/>
          <w:spacing w:val="6"/>
          <w:kern w:val="2"/>
          <w:sz w:val="24"/>
          <w:szCs w:val="24"/>
          <w:highlight w:val="none"/>
          <w:lang w:val="en-US" w:eastAsia="zh-CN" w:bidi="ar"/>
          <w14:textFill>
            <w14:solidFill>
              <w14:schemeClr w14:val="tx1"/>
            </w14:solidFill>
          </w14:textFill>
        </w:rPr>
        <w:t>（3）其他要求</w:t>
      </w:r>
    </w:p>
    <w:bookmarkEnd w:id="36"/>
    <w:bookmarkEnd w:id="37"/>
    <w:p>
      <w:pPr>
        <w:keepNext w:val="0"/>
        <w:keepLines w:val="0"/>
        <w:widowControl w:val="0"/>
        <w:suppressLineNumbers w:val="0"/>
        <w:snapToGrid w:val="0"/>
        <w:spacing w:before="0" w:beforeAutospacing="0" w:after="0" w:afterAutospacing="0" w:line="312" w:lineRule="auto"/>
        <w:ind w:left="0" w:right="0" w:firstLine="504" w:firstLineChars="200"/>
        <w:jc w:val="left"/>
        <w:rPr>
          <w:rFonts w:hint="eastAsia" w:ascii="宋体" w:hAnsi="宋体" w:eastAsia="宋体" w:cs="宋体"/>
          <w:bCs/>
          <w:color w:val="000000" w:themeColor="text1"/>
          <w:spacing w:val="6"/>
          <w:sz w:val="24"/>
          <w:szCs w:val="24"/>
          <w:highlight w:val="none"/>
          <w:lang w:val="en-US" w:bidi="ar"/>
          <w14:textFill>
            <w14:solidFill>
              <w14:schemeClr w14:val="tx1"/>
            </w14:solidFill>
          </w14:textFill>
        </w:rPr>
      </w:pPr>
      <w:r>
        <w:rPr>
          <w:rFonts w:hint="eastAsia" w:ascii="宋体" w:hAnsi="宋体" w:eastAsia="宋体" w:cs="宋体"/>
          <w:bCs/>
          <w:color w:val="000000" w:themeColor="text1"/>
          <w:spacing w:val="6"/>
          <w:kern w:val="2"/>
          <w:sz w:val="24"/>
          <w:szCs w:val="24"/>
          <w:highlight w:val="none"/>
          <w:lang w:val="en-US" w:eastAsia="zh-CN" w:bidi="ar"/>
          <w14:textFill>
            <w14:solidFill>
              <w14:schemeClr w14:val="tx1"/>
            </w14:solidFill>
          </w14:textFill>
        </w:rPr>
        <w:t>a）开展外业实地核查，需提供外业人员现场外业全景照片/无人机照片以及excel格式的数据列表。照片应具备位置、方向等信息，照片采集间隔不超过30秒；excel数据应提供点位经纬度、照片地址、照片方向等信息，并提供插件能够在ArcGIS/QGIS或其他软件地图上进行展示，方便质量检查和追溯。</w:t>
      </w:r>
    </w:p>
    <w:p>
      <w:pPr>
        <w:pStyle w:val="24"/>
        <w:keepNext w:val="0"/>
        <w:keepLines w:val="0"/>
        <w:widowControl/>
        <w:suppressLineNumbers w:val="0"/>
        <w:adjustRightInd w:val="0"/>
        <w:snapToGrid w:val="0"/>
        <w:spacing w:before="0" w:beforeAutospacing="0" w:after="0" w:afterAutospacing="0"/>
        <w:ind w:left="0" w:right="0"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b）对本底库的属性、图面、拓扑关系等系统性错误进行检查评估，持续改善历史数据质量。</w:t>
      </w:r>
    </w:p>
    <w:p>
      <w:pPr>
        <w:pStyle w:val="4"/>
        <w:keepNext w:val="0"/>
        <w:keepLines w:val="0"/>
        <w:pageBreakBefore w:val="0"/>
        <w:widowControl/>
        <w:numPr>
          <w:ilvl w:val="0"/>
          <w:numId w:val="10"/>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2" w:firstLineChars="200"/>
        <w:textAlignment w:val="auto"/>
        <w:outlineLvl w:val="1"/>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成果要求</w:t>
      </w:r>
    </w:p>
    <w:tbl>
      <w:tblPr>
        <w:tblStyle w:val="31"/>
        <w:tblW w:w="92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49"/>
        <w:gridCol w:w="1710"/>
        <w:gridCol w:w="3150"/>
        <w:gridCol w:w="1065"/>
        <w:gridCol w:w="870"/>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内容</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要求</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格式</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数量</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时空信息数据库</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2026年县级基础地理实体更新库</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GDB</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1</w:t>
            </w:r>
          </w:p>
        </w:tc>
        <w:tc>
          <w:tcPr>
            <w:tcW w:w="12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2026年县级基础地理实体更新增量包</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2026年县级基础地理实体更新增量元数据</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1∶500库体成果、元数据</w:t>
            </w:r>
          </w:p>
        </w:tc>
        <w:tc>
          <w:tcPr>
            <w:tcW w:w="1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符合台州版技术规定</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2000国家大地坐标系，坐标单位为米</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GDB、SHP</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1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台州2000坐标系，坐标单位为米</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DWG成果</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台州2000坐标系，坐标单位为米</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DWG</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2000国家大地坐标系，坐标单位为米</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地名地址</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数据库</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台州2000坐标系，坐标单位为米</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GDB</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2000国家大地坐标系，坐标单位为度</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98"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文档资料</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成果清单</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DOC或DOCX、pdf、纸质</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光盘或硬盘、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纸质装订成册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技术设计书</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3</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技术总结报告</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3</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质量检查报告</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3</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成果验收报告</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0"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其它各类资料的文档</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12" w:lineRule="auto"/>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bl>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2" w:firstLineChars="200"/>
        <w:jc w:val="both"/>
        <w:outlineLvl w:val="1"/>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（五）其他要求</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投标人需具有较强的服务能力和完成本项目所必需的设备，具有较强的专业技术队伍，能提供快速的售后服务响应。投入本项目的人员未经采购人同意不得随意变更，如随意变更人员，采购人有权解除合同，并追究其相关责任。</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三、商务需求</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0"/>
          <w:sz w:val="24"/>
          <w:szCs w:val="24"/>
          <w:highlight w:val="none"/>
          <w:lang w:val="en-US" w:eastAsia="zh-CN" w:bidi="ar"/>
          <w14:textFill>
            <w14:solidFill>
              <w14:schemeClr w14:val="tx1"/>
            </w14:solidFill>
          </w14:textFill>
        </w:rPr>
        <w:t>1.工期要求</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0"/>
          <w:sz w:val="24"/>
          <w:szCs w:val="24"/>
          <w:highlight w:val="none"/>
          <w:lang w:val="en-US" w:eastAsia="zh-CN" w:bidi="ar"/>
          <w14:textFill>
            <w14:solidFill>
              <w14:schemeClr w14:val="tx1"/>
            </w14:solidFill>
          </w14:textFill>
        </w:rPr>
        <w:t>（1）标段一、标段二、标段三工期要求</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left"/>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2026年10月31日前完成台州市区1∶500数字线划图数据更新、时空信息数据库（1∶2000比例尺数字线划图）更新、实地变化范围内地名地址POI采集更新，经</w:t>
      </w:r>
      <w:r>
        <w:rPr>
          <w:rFonts w:hint="eastAsia" w:ascii="宋体" w:hAnsi="宋体" w:cs="Times New Roman"/>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Times New Roman"/>
          <w:color w:val="000000" w:themeColor="text1"/>
          <w:kern w:val="2"/>
          <w:sz w:val="24"/>
          <w:szCs w:val="24"/>
          <w:highlight w:val="none"/>
          <w:lang w:val="en-US" w:eastAsia="zh-CN" w:bidi="ar"/>
          <w14:textFill>
            <w14:solidFill>
              <w14:schemeClr w14:val="tx1"/>
            </w14:solidFill>
          </w14:textFill>
        </w:rPr>
        <w:t>或</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省级及以上测绘质量监督检验机构质量检验合格。</w:t>
      </w:r>
    </w:p>
    <w:p>
      <w:pPr>
        <w:pStyle w:val="24"/>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bookmarkStart w:id="38" w:name="OLE_LINK1"/>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2027</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年</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6</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月</w:t>
      </w:r>
      <w:r>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t>30</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日前根据相关要求完成</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县道、城市轨道交通等要素</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季度更新</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2026</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年第三季度、第四季度、</w:t>
      </w:r>
      <w:r>
        <w:rPr>
          <w:rFonts w:hint="eastAsia" w:asciiTheme="minorEastAsia" w:hAnsiTheme="minorEastAsia" w:eastAsiaTheme="minorEastAsia" w:cstheme="minorEastAsia"/>
          <w:bCs/>
          <w:color w:val="000000" w:themeColor="text1"/>
          <w:spacing w:val="6"/>
          <w:kern w:val="2"/>
          <w:sz w:val="24"/>
          <w:szCs w:val="24"/>
          <w:highlight w:val="none"/>
          <w:lang w:val="en-US" w:bidi="ar"/>
          <w14:textFill>
            <w14:solidFill>
              <w14:schemeClr w14:val="tx1"/>
            </w14:solidFill>
          </w14:textFill>
        </w:rPr>
        <w:t>2027</w:t>
      </w:r>
      <w:r>
        <w:rPr>
          <w:rFonts w:hint="eastAsia" w:asciiTheme="minorEastAsia" w:hAnsiTheme="minorEastAsia" w:eastAsiaTheme="minorEastAsia" w:cstheme="minorEastAsia"/>
          <w:bCs/>
          <w:color w:val="000000" w:themeColor="text1"/>
          <w:spacing w:val="6"/>
          <w:kern w:val="2"/>
          <w:sz w:val="24"/>
          <w:szCs w:val="24"/>
          <w:highlight w:val="none"/>
          <w:lang w:eastAsia="zh-CN" w:bidi="ar"/>
          <w14:textFill>
            <w14:solidFill>
              <w14:schemeClr w14:val="tx1"/>
            </w14:solidFill>
          </w14:textFill>
        </w:rPr>
        <w:t>年第一季度、第二季度）</w:t>
      </w:r>
      <w:r>
        <w:rPr>
          <w:rFonts w:hint="eastAsia" w:asciiTheme="minorEastAsia" w:hAnsiTheme="minorEastAsia" w:eastAsiaTheme="minorEastAsia" w:cstheme="minorEastAsia"/>
          <w:color w:val="000000" w:themeColor="text1"/>
          <w:kern w:val="2"/>
          <w:sz w:val="24"/>
          <w:szCs w:val="24"/>
          <w:highlight w:val="none"/>
          <w:lang w:eastAsia="zh-CN" w:bidi="ar"/>
          <w14:textFill>
            <w14:solidFill>
              <w14:schemeClr w14:val="tx1"/>
            </w14:solidFill>
          </w14:textFill>
        </w:rPr>
        <w:t>。</w:t>
      </w:r>
    </w:p>
    <w:bookmarkEnd w:id="38"/>
    <w:p>
      <w:pPr>
        <w:keepNext w:val="0"/>
        <w:keepLines w:val="0"/>
        <w:pageBreakBefore w:val="0"/>
        <w:widowControl w:val="0"/>
        <w:numPr>
          <w:ilvl w:val="0"/>
          <w:numId w:val="11"/>
        </w:numPr>
        <w:suppressLineNumbers w:val="0"/>
        <w:kinsoku/>
        <w:wordWrap/>
        <w:overflowPunct/>
        <w:topLinePunct w:val="0"/>
        <w:autoSpaceDE w:val="0"/>
        <w:autoSpaceDN w:val="0"/>
        <w:bidi w:val="0"/>
        <w:adjustRightInd w:val="0"/>
        <w:spacing w:before="0" w:beforeAutospacing="0" w:after="0" w:afterAutospacing="0" w:line="312" w:lineRule="auto"/>
        <w:ind w:left="0" w:right="0" w:firstLine="482" w:firstLineChars="200"/>
        <w:jc w:val="both"/>
        <w:rPr>
          <w:rFonts w:hint="eastAsia" w:asciiTheme="minorEastAsia" w:hAnsiTheme="minorEastAsia" w:eastAsiaTheme="minorEastAsia" w:cstheme="minorEastAsia"/>
          <w:b/>
          <w:bCs w:val="0"/>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0"/>
          <w:sz w:val="24"/>
          <w:szCs w:val="24"/>
          <w:highlight w:val="none"/>
          <w:lang w:val="en-US" w:eastAsia="zh-CN" w:bidi="ar"/>
          <w14:textFill>
            <w14:solidFill>
              <w14:schemeClr w14:val="tx1"/>
            </w14:solidFill>
          </w14:textFill>
        </w:rPr>
        <w:t>付款方式：</w:t>
      </w:r>
    </w:p>
    <w:p>
      <w:pPr>
        <w:pStyle w:val="4"/>
        <w:keepNext w:val="0"/>
        <w:keepLines w:val="0"/>
        <w:pageBreakBefore w:val="0"/>
        <w:widowControl/>
        <w:suppressLineNumbers w:val="0"/>
        <w:kinsoku/>
        <w:wordWrap/>
        <w:overflowPunct/>
        <w:topLinePunct w:val="0"/>
        <w:bidi w:val="0"/>
        <w:spacing w:line="312" w:lineRule="auto"/>
        <w:ind w:left="0" w:firstLine="482"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t>1</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）标段一、标段二、标段三付款方式</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bCs/>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44"/>
          <w:sz w:val="24"/>
          <w:szCs w:val="24"/>
          <w:highlight w:val="none"/>
          <w:lang w:val="en-US" w:eastAsia="zh-CN" w:bidi="ar"/>
          <w14:textFill>
            <w14:solidFill>
              <w14:schemeClr w14:val="tx1"/>
            </w14:solidFill>
          </w14:textFill>
        </w:rPr>
        <w:t>合同签订生效以及具备实施条件（</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技术设计书通过专家评审后</w:t>
      </w:r>
      <w:r>
        <w:rPr>
          <w:rFonts w:hint="eastAsia" w:asciiTheme="minorEastAsia" w:hAnsiTheme="minorEastAsia" w:eastAsiaTheme="minorEastAsia" w:cstheme="minorEastAsia"/>
          <w:color w:val="000000" w:themeColor="text1"/>
          <w:kern w:val="44"/>
          <w:sz w:val="24"/>
          <w:szCs w:val="24"/>
          <w:highlight w:val="none"/>
          <w:lang w:val="en-US" w:eastAsia="zh-CN" w:bidi="ar"/>
          <w14:textFill>
            <w14:solidFill>
              <w14:schemeClr w14:val="tx1"/>
            </w14:solidFill>
          </w14:textFill>
        </w:rPr>
        <w:t>）后7个工作日内，并且</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采购人收到中标人出具合同款30%金额的增值税普通发票后，向中标人</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支付</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合同款</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的30%</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经省级及以上测绘质量监督检验机构质量检验合格并向采购人提交终验成果后，采购人收到中标人出具余下的合同款金额的增值税普通发票后，结清余下的合同款。</w:t>
      </w:r>
    </w:p>
    <w:p>
      <w:pPr>
        <w:pStyle w:val="4"/>
        <w:keepNext w:val="0"/>
        <w:keepLines w:val="0"/>
        <w:pageBreakBefore w:val="0"/>
        <w:widowControl/>
        <w:suppressLineNumbers w:val="0"/>
        <w:kinsoku/>
        <w:wordWrap/>
        <w:overflowPunct/>
        <w:topLinePunct w:val="0"/>
        <w:bidi w:val="0"/>
        <w:spacing w:line="312" w:lineRule="auto"/>
        <w:ind w:left="0" w:firstLine="482" w:firstLineChars="200"/>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）标段一结算方式：</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① 1∶500数字线划图数据更新工作的</w:t>
      </w:r>
      <w:r>
        <w:rPr>
          <w:rFonts w:hint="eastAsia" w:asciiTheme="minorEastAsia" w:hAnsiTheme="minorEastAsia" w:eastAsiaTheme="minorEastAsia" w:cstheme="minorEastAsia"/>
          <w:b/>
          <w:color w:val="000000" w:themeColor="text1"/>
          <w:kern w:val="2"/>
          <w:sz w:val="24"/>
          <w:szCs w:val="24"/>
          <w:highlight w:val="none"/>
          <w:lang w:val="en-US" w:eastAsia="zh-CN" w:bidi="ar"/>
          <w14:textFill>
            <w14:solidFill>
              <w14:schemeClr w14:val="tx1"/>
            </w14:solidFill>
          </w14:textFill>
        </w:rPr>
        <w:t>实测变化更新面积大于等于12.3平方千米的</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承担方复核确定后，按中标总价结算合同款，</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采购人不另行支付除中标价外的其他费用。</w:t>
      </w:r>
    </w:p>
    <w:p>
      <w:pPr>
        <w:pStyle w:val="4"/>
        <w:keepNext w:val="0"/>
        <w:keepLines w:val="0"/>
        <w:pageBreakBefore w:val="0"/>
        <w:widowControl/>
        <w:suppressLineNumbers w:val="0"/>
        <w:kinsoku/>
        <w:wordWrap/>
        <w:overflowPunct/>
        <w:topLinePunct w:val="0"/>
        <w:bidi w:val="0"/>
        <w:spacing w:line="312" w:lineRule="auto"/>
        <w:ind w:left="0" w:firstLine="480" w:firstLineChars="200"/>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highlight w:val="none"/>
          <w:lang w:val="zh-CN" w:eastAsia="zh-CN" w:bidi="ar"/>
          <w14:textFill>
            <w14:solidFill>
              <w14:schemeClr w14:val="tx1"/>
            </w14:solidFill>
          </w14:textFill>
        </w:rPr>
        <w:t>②</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数字线划图数据更新工作的</w:t>
      </w:r>
      <w:r>
        <w:rPr>
          <w:rFonts w:hint="eastAsia" w:asciiTheme="minorEastAsia" w:hAnsiTheme="minorEastAsia" w:eastAsiaTheme="minorEastAsia" w:cstheme="minorEastAsia"/>
          <w:b/>
          <w:bCs w:val="0"/>
          <w:color w:val="000000" w:themeColor="text1"/>
          <w:sz w:val="24"/>
          <w:szCs w:val="24"/>
          <w:highlight w:val="none"/>
          <w:lang w:eastAsia="zh-CN" w:bidi="ar"/>
          <w14:textFill>
            <w14:solidFill>
              <w14:schemeClr w14:val="tx1"/>
            </w14:solidFill>
          </w14:textFill>
        </w:rPr>
        <w:t>实测变化更新面积小于</w:t>
      </w:r>
      <w:r>
        <w:rPr>
          <w:rFonts w:hint="eastAsia" w:asciiTheme="minorEastAsia" w:hAnsiTheme="minorEastAsia" w:eastAsiaTheme="minorEastAsia" w:cstheme="minorEastAsia"/>
          <w:b/>
          <w:color w:val="000000" w:themeColor="text1"/>
          <w:kern w:val="2"/>
          <w:sz w:val="24"/>
          <w:szCs w:val="24"/>
          <w:highlight w:val="none"/>
          <w:lang w:val="en-US" w:eastAsia="zh-CN" w:bidi="ar"/>
          <w14:textFill>
            <w14:solidFill>
              <w14:schemeClr w14:val="tx1"/>
            </w14:solidFill>
          </w14:textFill>
        </w:rPr>
        <w:t>12.3</w:t>
      </w:r>
      <w:r>
        <w:rPr>
          <w:rFonts w:hint="eastAsia" w:asciiTheme="minorEastAsia" w:hAnsiTheme="minorEastAsia" w:eastAsiaTheme="minorEastAsia" w:cstheme="minorEastAsia"/>
          <w:b/>
          <w:bCs w:val="0"/>
          <w:color w:val="000000" w:themeColor="text1"/>
          <w:sz w:val="24"/>
          <w:szCs w:val="24"/>
          <w:highlight w:val="none"/>
          <w:lang w:eastAsia="zh-CN" w:bidi="ar"/>
          <w14:textFill>
            <w14:solidFill>
              <w14:schemeClr w14:val="tx1"/>
            </w14:solidFill>
          </w14:textFill>
        </w:rPr>
        <w:t>平方千米的</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，经本项目</w:t>
      </w:r>
      <w:r>
        <w:rPr>
          <w:rFonts w:hint="eastAsia" w:asciiTheme="minorEastAsia" w:hAnsiTheme="minorEastAsia" w:eastAsiaTheme="minorEastAsia" w:cstheme="minorEastAsia"/>
          <w:b w:val="0"/>
          <w:bCs/>
          <w:color w:val="000000" w:themeColor="text1"/>
          <w:sz w:val="24"/>
          <w:szCs w:val="24"/>
          <w:highlight w:val="none"/>
          <w:u w:val="none"/>
          <w:lang w:eastAsia="zh-CN" w:bidi="ar"/>
          <w14:textFill>
            <w14:solidFill>
              <w14:schemeClr w14:val="tx1"/>
            </w14:solidFill>
          </w14:textFill>
        </w:rPr>
        <w:t>标段四（全过程质检）</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承担方复核确定后，其中</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数字线划图数据更新工作按实结算（</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数字线划图数据更新工作</w:t>
      </w:r>
      <w:r>
        <w:rPr>
          <w:rFonts w:hint="eastAsia" w:asciiTheme="minorEastAsia" w:hAnsiTheme="minorEastAsia" w:eastAsiaTheme="minorEastAsia" w:cstheme="minorEastAsia"/>
          <w:b w:val="0"/>
          <w:bCs/>
          <w:color w:val="000000" w:themeColor="text1"/>
          <w:kern w:val="0"/>
          <w:sz w:val="24"/>
          <w:szCs w:val="24"/>
          <w:highlight w:val="none"/>
          <w:lang w:eastAsia="zh-CN" w:bidi="ar"/>
          <w14:textFill>
            <w14:solidFill>
              <w14:schemeClr w14:val="tx1"/>
            </w14:solidFill>
          </w14:textFill>
        </w:rPr>
        <w:t>实际结算金额</w:t>
      </w:r>
      <w:r>
        <w:rPr>
          <w:rFonts w:hint="eastAsia" w:asciiTheme="minorEastAsia" w:hAnsiTheme="minorEastAsia" w:eastAsiaTheme="minorEastAsia" w:cstheme="minorEastAsia"/>
          <w:b w:val="0"/>
          <w:bCs/>
          <w:color w:val="000000" w:themeColor="text1"/>
          <w:kern w:val="0"/>
          <w:sz w:val="24"/>
          <w:szCs w:val="24"/>
          <w:highlight w:val="none"/>
          <w:lang w:val="zh-CN" w:eastAsia="zh-CN" w:bidi="ar"/>
          <w14:textFill>
            <w14:solidFill>
              <w14:schemeClr w14:val="tx1"/>
            </w14:solidFill>
          </w14:textFill>
        </w:rPr>
        <w:t>=实际</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工作量</w:t>
      </w:r>
      <w:r>
        <w:rPr>
          <w:rFonts w:hint="eastAsia" w:asciiTheme="minorEastAsia" w:hAnsiTheme="minorEastAsia" w:eastAsiaTheme="minorEastAsia" w:cstheme="minorEastAsia"/>
          <w:b w:val="0"/>
          <w:bCs/>
          <w:color w:val="000000" w:themeColor="text1"/>
          <w:kern w:val="0"/>
          <w:sz w:val="24"/>
          <w:szCs w:val="24"/>
          <w:highlight w:val="none"/>
          <w:lang w:val="zh-CN" w:eastAsia="zh-CN" w:bidi="ar"/>
          <w14:textFill>
            <w14:solidFill>
              <w14:schemeClr w14:val="tx1"/>
            </w14:solidFill>
          </w14:textFill>
        </w:rPr>
        <w:t>×</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1</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w:t>
      </w:r>
      <w:r>
        <w:rPr>
          <w:rFonts w:hint="eastAsia" w:asciiTheme="minorEastAsia" w:hAnsiTheme="minorEastAsia" w:eastAsiaTheme="minorEastAsia" w:cstheme="minorEastAsia"/>
          <w:b w:val="0"/>
          <w:bCs/>
          <w:color w:val="000000" w:themeColor="text1"/>
          <w:sz w:val="24"/>
          <w:szCs w:val="24"/>
          <w:highlight w:val="none"/>
          <w:lang w:val="en-US" w:bidi="ar"/>
          <w14:textFill>
            <w14:solidFill>
              <w14:schemeClr w14:val="tx1"/>
            </w14:solidFill>
          </w14:textFill>
        </w:rPr>
        <w:t>500</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数字线划图数据更新工作中标</w:t>
      </w:r>
      <w:r>
        <w:rPr>
          <w:rFonts w:hint="eastAsia" w:asciiTheme="minorEastAsia" w:hAnsiTheme="minorEastAsia" w:eastAsiaTheme="minorEastAsia" w:cstheme="minorEastAsia"/>
          <w:b w:val="0"/>
          <w:bCs/>
          <w:color w:val="000000" w:themeColor="text1"/>
          <w:kern w:val="0"/>
          <w:sz w:val="24"/>
          <w:szCs w:val="24"/>
          <w:highlight w:val="none"/>
          <w:lang w:val="zh-CN" w:eastAsia="zh-CN" w:bidi="ar"/>
          <w14:textFill>
            <w14:solidFill>
              <w14:schemeClr w14:val="tx1"/>
            </w14:solidFill>
          </w14:textFill>
        </w:rPr>
        <w:t>单价</w:t>
      </w:r>
      <w:r>
        <w:rPr>
          <w:rFonts w:hint="eastAsia" w:asciiTheme="minorEastAsia" w:hAnsiTheme="minorEastAsia" w:eastAsiaTheme="minorEastAsia" w:cstheme="minorEastAsia"/>
          <w:b w:val="0"/>
          <w:bCs/>
          <w:color w:val="000000" w:themeColor="text1"/>
          <w:sz w:val="24"/>
          <w:szCs w:val="24"/>
          <w:highlight w:val="none"/>
          <w:lang w:eastAsia="zh-CN" w:bidi="ar"/>
          <w14:textFill>
            <w14:solidFill>
              <w14:schemeClr w14:val="tx1"/>
            </w14:solidFill>
          </w14:textFill>
        </w:rPr>
        <w:t>），且最终结算金额不得超过中标总价。</w:t>
      </w:r>
    </w:p>
    <w:p>
      <w:pPr>
        <w:pStyle w:val="24"/>
        <w:keepNext w:val="0"/>
        <w:keepLines w:val="0"/>
        <w:pageBreakBefore w:val="0"/>
        <w:widowControl w:val="0"/>
        <w:suppressLineNumbers w:val="0"/>
        <w:tabs>
          <w:tab w:val="left" w:pos="630"/>
        </w:tabs>
        <w:kinsoku/>
        <w:wordWrap/>
        <w:overflowPunct/>
        <w:topLinePunct w:val="0"/>
        <w:bidi w:val="0"/>
        <w:snapToGrid w:val="0"/>
        <w:spacing w:before="0" w:beforeAutospacing="0" w:after="0" w:afterAutospacing="0" w:line="312" w:lineRule="auto"/>
        <w:ind w:left="0" w:right="0" w:firstLine="481"/>
        <w:jc w:val="both"/>
        <w:rPr>
          <w:rFonts w:hint="eastAsia"/>
          <w:color w:val="000000" w:themeColor="text1"/>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eastAsia="zh-CN"/>
          <w14:textFill>
            <w14:solidFill>
              <w14:schemeClr w14:val="tx1"/>
            </w14:solidFill>
          </w14:textFill>
        </w:rPr>
        <w:t>③投标人提供的报价文件中须包含报价明细表，且报价明细表内容须按招标文件要求填写，不得更改。</w:t>
      </w:r>
    </w:p>
    <w:p>
      <w:pPr>
        <w:pStyle w:val="4"/>
        <w:keepNext w:val="0"/>
        <w:keepLines w:val="0"/>
        <w:pageBreakBefore w:val="0"/>
        <w:widowControl/>
        <w:suppressLineNumbers w:val="0"/>
        <w:kinsoku/>
        <w:wordWrap/>
        <w:overflowPunct/>
        <w:topLinePunct w:val="0"/>
        <w:bidi w:val="0"/>
        <w:spacing w:line="312" w:lineRule="auto"/>
        <w:ind w:left="0" w:firstLine="482" w:firstLineChars="200"/>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t>3</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）标段二结算方式：</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① 1∶500数字线划图数据更新工作的</w:t>
      </w:r>
      <w:r>
        <w:rPr>
          <w:rFonts w:hint="eastAsia" w:asciiTheme="minorEastAsia" w:hAnsiTheme="minorEastAsia" w:eastAsiaTheme="minorEastAsia" w:cstheme="minorEastAsia"/>
          <w:b/>
          <w:color w:val="000000" w:themeColor="text1"/>
          <w:kern w:val="2"/>
          <w:sz w:val="24"/>
          <w:szCs w:val="24"/>
          <w:highlight w:val="none"/>
          <w:lang w:val="en-US" w:eastAsia="zh-CN" w:bidi="ar"/>
          <w14:textFill>
            <w14:solidFill>
              <w14:schemeClr w14:val="tx1"/>
            </w14:solidFill>
          </w14:textFill>
        </w:rPr>
        <w:t>实测变化更新面积大于等于13.9平方千米的</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，经本项</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目标段四（全过程质检）</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承担方复核确定后，按中标总价结算合同款，</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采购人不另行支付除中标价外的其他费用。</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②</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1∶500数字线划图数据更新工作的</w:t>
      </w:r>
      <w:r>
        <w:rPr>
          <w:rFonts w:hint="eastAsia" w:asciiTheme="minorEastAsia" w:hAnsiTheme="minorEastAsia" w:eastAsiaTheme="minorEastAsia" w:cstheme="minorEastAsia"/>
          <w:b/>
          <w:color w:val="000000" w:themeColor="text1"/>
          <w:kern w:val="2"/>
          <w:sz w:val="24"/>
          <w:szCs w:val="24"/>
          <w:highlight w:val="none"/>
          <w:lang w:val="en-US" w:eastAsia="zh-CN" w:bidi="ar"/>
          <w14:textFill>
            <w14:solidFill>
              <w14:schemeClr w14:val="tx1"/>
            </w14:solidFill>
          </w14:textFill>
        </w:rPr>
        <w:t>实测变化更新面积小于13.9平方千米的</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承担方复核确定后，其中1∶500数字线划图数据更新工作按实结算（1∶500数字线划图数据更新工作</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实际结算金额</w:t>
      </w: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=实际</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工作量</w:t>
      </w: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1∶500数字线划图数据更新工作中标</w:t>
      </w: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单价</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），且最终结算金额不得超过中标总价。</w:t>
      </w:r>
    </w:p>
    <w:p>
      <w:pPr>
        <w:pStyle w:val="24"/>
        <w:keepNext w:val="0"/>
        <w:keepLines w:val="0"/>
        <w:pageBreakBefore w:val="0"/>
        <w:widowControl w:val="0"/>
        <w:suppressLineNumbers w:val="0"/>
        <w:tabs>
          <w:tab w:val="left" w:pos="630"/>
        </w:tabs>
        <w:kinsoku/>
        <w:wordWrap/>
        <w:overflowPunct/>
        <w:topLinePunct w:val="0"/>
        <w:bidi w:val="0"/>
        <w:snapToGrid w:val="0"/>
        <w:spacing w:before="0" w:beforeAutospacing="0" w:after="0" w:afterAutospacing="0" w:line="312" w:lineRule="auto"/>
        <w:ind w:left="0" w:right="0" w:firstLine="481"/>
        <w:jc w:val="both"/>
        <w:rPr>
          <w:rFonts w:hint="eastAsia" w:asciiTheme="minorEastAsia" w:hAnsiTheme="minorEastAsia" w:eastAsiaTheme="minorEastAsia" w:cstheme="minorEastAsia"/>
          <w:color w:val="000000" w:themeColor="text1"/>
          <w:kern w:val="2"/>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eastAsia="zh-CN"/>
          <w14:textFill>
            <w14:solidFill>
              <w14:schemeClr w14:val="tx1"/>
            </w14:solidFill>
          </w14:textFill>
        </w:rPr>
        <w:t>③投标人提供的报价文件中须包含报价明细表，且报价明细表内容须按招标文件要求填写，不得更改。</w:t>
      </w:r>
    </w:p>
    <w:p>
      <w:pPr>
        <w:pStyle w:val="4"/>
        <w:keepNext w:val="0"/>
        <w:keepLines w:val="0"/>
        <w:pageBreakBefore w:val="0"/>
        <w:widowControl/>
        <w:suppressLineNumbers w:val="0"/>
        <w:kinsoku/>
        <w:wordWrap/>
        <w:overflowPunct/>
        <w:topLinePunct w:val="0"/>
        <w:bidi w:val="0"/>
        <w:spacing w:line="312" w:lineRule="auto"/>
        <w:ind w:left="0" w:firstLine="482" w:firstLineChars="200"/>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t>4</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）标段三结算方式：</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① 1∶500数字线划图数据更新工作的</w:t>
      </w:r>
      <w:r>
        <w:rPr>
          <w:rFonts w:hint="eastAsia" w:asciiTheme="minorEastAsia" w:hAnsiTheme="minorEastAsia" w:eastAsiaTheme="minorEastAsia" w:cstheme="minorEastAsia"/>
          <w:b/>
          <w:color w:val="000000" w:themeColor="text1"/>
          <w:kern w:val="2"/>
          <w:sz w:val="24"/>
          <w:szCs w:val="24"/>
          <w:highlight w:val="none"/>
          <w:lang w:val="en-US" w:eastAsia="zh-CN" w:bidi="ar"/>
          <w14:textFill>
            <w14:solidFill>
              <w14:schemeClr w14:val="tx1"/>
            </w14:solidFill>
          </w14:textFill>
        </w:rPr>
        <w:t>实测变化更新面积大于等于8.8平方千米的</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承担方复核确定后，按中标总价结算合同款，</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采购人不另行支付除中标价外的其他费用。</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②</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1∶500数字线划图数据更新工作的</w:t>
      </w:r>
      <w:r>
        <w:rPr>
          <w:rFonts w:hint="eastAsia" w:asciiTheme="minorEastAsia" w:hAnsiTheme="minorEastAsia" w:eastAsiaTheme="minorEastAsia" w:cstheme="minorEastAsia"/>
          <w:b/>
          <w:color w:val="000000" w:themeColor="text1"/>
          <w:kern w:val="2"/>
          <w:sz w:val="24"/>
          <w:szCs w:val="24"/>
          <w:highlight w:val="none"/>
          <w:lang w:val="en-US" w:eastAsia="zh-CN" w:bidi="ar"/>
          <w14:textFill>
            <w14:solidFill>
              <w14:schemeClr w14:val="tx1"/>
            </w14:solidFill>
          </w14:textFill>
        </w:rPr>
        <w:t>实测变化更新面积小于8.8平方千米的，</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承担方复核确定后，其中1∶500数字线划图数据更新工作按实结算（1∶500数字线划图数据更新工作</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实际结算金额</w:t>
      </w: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=实际</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工作量</w:t>
      </w: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1∶500数字线划图数据更新工作中标</w:t>
      </w:r>
      <w:r>
        <w:rPr>
          <w:rFonts w:hint="eastAsia" w:asciiTheme="minorEastAsia" w:hAnsiTheme="minorEastAsia" w:eastAsiaTheme="minorEastAsia" w:cstheme="minorEastAsia"/>
          <w:color w:val="000000" w:themeColor="text1"/>
          <w:kern w:val="0"/>
          <w:sz w:val="24"/>
          <w:szCs w:val="24"/>
          <w:highlight w:val="none"/>
          <w:lang w:val="zh-CN" w:eastAsia="zh-CN" w:bidi="ar"/>
          <w14:textFill>
            <w14:solidFill>
              <w14:schemeClr w14:val="tx1"/>
            </w14:solidFill>
          </w14:textFill>
        </w:rPr>
        <w:t>单价</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），且最终结算金额不得超过中标总价。</w:t>
      </w:r>
    </w:p>
    <w:p>
      <w:pPr>
        <w:pStyle w:val="24"/>
        <w:keepNext w:val="0"/>
        <w:keepLines w:val="0"/>
        <w:pageBreakBefore w:val="0"/>
        <w:widowControl w:val="0"/>
        <w:suppressLineNumbers w:val="0"/>
        <w:tabs>
          <w:tab w:val="left" w:pos="630"/>
        </w:tabs>
        <w:kinsoku/>
        <w:wordWrap/>
        <w:overflowPunct/>
        <w:topLinePunct w:val="0"/>
        <w:bidi w:val="0"/>
        <w:snapToGrid w:val="0"/>
        <w:spacing w:before="0" w:beforeAutospacing="0" w:after="0" w:afterAutospacing="0" w:line="312" w:lineRule="auto"/>
        <w:ind w:left="0" w:right="0" w:firstLine="481"/>
        <w:jc w:val="both"/>
        <w:rPr>
          <w:rFonts w:hint="eastAsia" w:asciiTheme="minorEastAsia" w:hAnsiTheme="minorEastAsia" w:eastAsiaTheme="minorEastAsia" w:cstheme="minorEastAsia"/>
          <w:b/>
          <w:bCs w:val="0"/>
          <w:color w:val="000000" w:themeColor="text1"/>
          <w:kern w:val="2"/>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eastAsia="zh-CN"/>
          <w14:textFill>
            <w14:solidFill>
              <w14:schemeClr w14:val="tx1"/>
            </w14:solidFill>
          </w14:textFill>
        </w:rPr>
        <w:t>③投标人提供的报价文件中须包含报价明细表，且报价明细表内容须按招标文件要求填写，不得更改。</w:t>
      </w:r>
    </w:p>
    <w:p>
      <w:pPr>
        <w:pStyle w:val="24"/>
        <w:widowControl w:val="0"/>
        <w:tabs>
          <w:tab w:val="left" w:pos="630"/>
        </w:tabs>
        <w:snapToGrid w:val="0"/>
        <w:spacing w:before="0" w:beforeAutospacing="0" w:after="0" w:afterAutospacing="0" w:line="360" w:lineRule="auto"/>
        <w:jc w:val="both"/>
        <w:rPr>
          <w:rFonts w:hint="default" w:cs="宋体"/>
          <w:b/>
          <w:color w:val="000000" w:themeColor="text1"/>
          <w:kern w:val="2"/>
          <w:highlight w:val="none"/>
          <w14:textFill>
            <w14:solidFill>
              <w14:schemeClr w14:val="tx1"/>
            </w14:solidFill>
          </w14:textFill>
        </w:rPr>
      </w:pPr>
    </w:p>
    <w:p>
      <w:pPr>
        <w:pStyle w:val="24"/>
        <w:widowControl w:val="0"/>
        <w:tabs>
          <w:tab w:val="left" w:pos="630"/>
        </w:tabs>
        <w:snapToGrid w:val="0"/>
        <w:spacing w:before="0" w:beforeAutospacing="0" w:after="0" w:afterAutospacing="0" w:line="360" w:lineRule="auto"/>
        <w:jc w:val="both"/>
        <w:rPr>
          <w:rFonts w:hint="default" w:cs="宋体"/>
          <w:b/>
          <w:color w:val="000000" w:themeColor="text1"/>
          <w:kern w:val="2"/>
          <w:highlight w:val="none"/>
          <w14:textFill>
            <w14:solidFill>
              <w14:schemeClr w14:val="tx1"/>
            </w14:solidFill>
          </w14:textFill>
        </w:rPr>
      </w:pPr>
      <w:r>
        <w:rPr>
          <w:rFonts w:hint="default" w:cs="宋体"/>
          <w:b/>
          <w:color w:val="000000" w:themeColor="text1"/>
          <w:kern w:val="2"/>
          <w:highlight w:val="none"/>
          <w14:textFill>
            <w14:solidFill>
              <w14:schemeClr w14:val="tx1"/>
            </w14:solidFill>
          </w14:textFill>
        </w:rPr>
        <w:br w:type="page"/>
      </w:r>
    </w:p>
    <w:p>
      <w:pPr>
        <w:pStyle w:val="24"/>
        <w:widowControl w:val="0"/>
        <w:tabs>
          <w:tab w:val="left" w:pos="630"/>
        </w:tabs>
        <w:snapToGrid w:val="0"/>
        <w:spacing w:before="0" w:beforeAutospacing="0" w:after="0" w:afterAutospacing="0" w:line="360" w:lineRule="auto"/>
        <w:jc w:val="both"/>
        <w:rPr>
          <w:rFonts w:hint="default" w:cs="宋体"/>
          <w:b/>
          <w:color w:val="000000" w:themeColor="text1"/>
          <w:kern w:val="2"/>
          <w:highlight w:val="none"/>
          <w14:textFill>
            <w14:solidFill>
              <w14:schemeClr w14:val="tx1"/>
            </w14:solidFill>
          </w14:textFill>
        </w:rPr>
      </w:pPr>
    </w:p>
    <w:p>
      <w:pPr>
        <w:pStyle w:val="16"/>
        <w:tabs>
          <w:tab w:val="left" w:pos="630"/>
        </w:tabs>
        <w:snapToGrid w:val="0"/>
        <w:spacing w:line="360" w:lineRule="auto"/>
        <w:jc w:val="center"/>
        <w:rPr>
          <w:rFonts w:asciiTheme="minorEastAsia" w:hAnsiTheme="minorEastAsia" w:eastAsiaTheme="minorEastAsia"/>
          <w:b/>
          <w:color w:val="000000" w:themeColor="text1"/>
          <w:sz w:val="32"/>
          <w:szCs w:val="32"/>
          <w:highlight w:val="none"/>
          <w14:textFill>
            <w14:solidFill>
              <w14:schemeClr w14:val="tx1"/>
            </w14:solidFill>
          </w14:textFill>
        </w:rPr>
      </w:pPr>
      <w:bookmarkStart w:id="39" w:name="_Toc31173_WPSOffice_Level1"/>
      <w:r>
        <w:rPr>
          <w:rFonts w:hint="eastAsia" w:asciiTheme="minorEastAsia" w:hAnsiTheme="minorEastAsia" w:eastAsiaTheme="minorEastAsia"/>
          <w:b/>
          <w:color w:val="000000" w:themeColor="text1"/>
          <w:sz w:val="32"/>
          <w:szCs w:val="32"/>
          <w:highlight w:val="none"/>
          <w14:textFill>
            <w14:solidFill>
              <w14:schemeClr w14:val="tx1"/>
            </w14:solidFill>
          </w14:textFill>
        </w:rPr>
        <w:t>第四章  评标</w:t>
      </w:r>
      <w:bookmarkEnd w:id="39"/>
    </w:p>
    <w:p>
      <w:pPr>
        <w:keepNext w:val="0"/>
        <w:keepLines w:val="0"/>
        <w:pageBreakBefore w:val="0"/>
        <w:kinsoku/>
        <w:wordWrap/>
        <w:overflowPunct/>
        <w:topLinePunct w:val="0"/>
        <w:bidi w:val="0"/>
        <w:spacing w:line="312" w:lineRule="auto"/>
        <w:ind w:firstLine="482" w:firstLineChars="200"/>
        <w:textAlignment w:val="auto"/>
        <w:outlineLvl w:val="9"/>
        <w:rPr>
          <w:rFonts w:hint="eastAsia"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一、评标方法</w:t>
      </w:r>
    </w:p>
    <w:p>
      <w:pPr>
        <w:keepNext w:val="0"/>
        <w:keepLines w:val="0"/>
        <w:pageBreakBefore w:val="0"/>
        <w:kinsoku/>
        <w:wordWrap/>
        <w:overflowPunct/>
        <w:topLinePunct w:val="0"/>
        <w:bidi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bidi w:val="0"/>
        <w:spacing w:line="312" w:lineRule="auto"/>
        <w:ind w:firstLine="482" w:firstLineChars="200"/>
        <w:textAlignment w:val="auto"/>
        <w:outlineLvl w:val="9"/>
        <w:rPr>
          <w:rFonts w:hint="eastAsia"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二、评标原则</w:t>
      </w:r>
    </w:p>
    <w:p>
      <w:pPr>
        <w:keepNext w:val="0"/>
        <w:keepLines w:val="0"/>
        <w:pageBreakBefore w:val="0"/>
        <w:kinsoku/>
        <w:wordWrap/>
        <w:overflowPunct/>
        <w:topLinePunct w:val="0"/>
        <w:bidi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（一）评标活动遵循公平、公正、科学和择优的原则，以招标文件和投标文件为评标的基本依据，并按照招标文件规定的评标方法和评标标准进行评标。</w:t>
      </w:r>
    </w:p>
    <w:p>
      <w:pPr>
        <w:keepNext w:val="0"/>
        <w:keepLines w:val="0"/>
        <w:pageBreakBefore w:val="0"/>
        <w:kinsoku/>
        <w:wordWrap/>
        <w:overflowPunct/>
        <w:topLinePunct w:val="0"/>
        <w:bidi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（二）任何单位和个人不得干扰、影响评标的正常进行；评标委员会及有关工作人员应不带任何倾向性和启发性，不得向外界透露任何与评标有关的内容，不得私下与投标人接触。</w:t>
      </w:r>
    </w:p>
    <w:p>
      <w:pPr>
        <w:pStyle w:val="24"/>
        <w:keepNext w:val="0"/>
        <w:keepLines w:val="0"/>
        <w:pageBreakBefore w:val="0"/>
        <w:widowControl w:val="0"/>
        <w:kinsoku/>
        <w:wordWrap/>
        <w:overflowPunct/>
        <w:topLinePunct w:val="0"/>
        <w:bidi w:val="0"/>
        <w:spacing w:before="0" w:beforeAutospacing="0" w:after="0" w:afterAutospacing="0" w:line="312" w:lineRule="auto"/>
        <w:ind w:firstLine="482" w:firstLineChars="200"/>
        <w:jc w:val="both"/>
        <w:textAlignment w:val="auto"/>
        <w:outlineLvl w:val="9"/>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highlight w:val="none"/>
          <w14:textFill>
            <w14:solidFill>
              <w14:schemeClr w14:val="tx1"/>
            </w14:solidFill>
          </w14:textFill>
        </w:rPr>
        <w:t>三、评标委员会</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（一）本项目评标委员会由采购人代表和评审专家组成，成员人数为5人，其中评审专家不得少于成员总数的三分之二。</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（二）评标委员会成员与参与投标的供应商有下列情形之一的，应当回避：</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1.参加采购活动前3年内与供应商存在劳动关系；</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2.参加采购活动前3年内担任供应商的董事、监事；</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3.参加采购活动前3年内是供应商的控股股东或者实际控制人；</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4.与供应商的法定代表人或者负责人有夫妻、直系血亲、三代以内旁系血亲或者近姻亲关系；</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5.与供应商有其他可能影响政府采购活动公平、公正进行的关系。</w:t>
      </w:r>
    </w:p>
    <w:p>
      <w:pPr>
        <w:pStyle w:val="24"/>
        <w:keepNext w:val="0"/>
        <w:keepLines w:val="0"/>
        <w:pageBreakBefore w:val="0"/>
        <w:widowControl w:val="0"/>
        <w:kinsoku/>
        <w:wordWrap/>
        <w:overflowPunct/>
        <w:topLinePunct w:val="0"/>
        <w:bidi w:val="0"/>
        <w:spacing w:before="0" w:beforeAutospacing="0" w:after="0" w:afterAutospacing="0" w:line="312" w:lineRule="auto"/>
        <w:ind w:firstLine="482" w:firstLineChars="200"/>
        <w:jc w:val="both"/>
        <w:textAlignment w:val="auto"/>
        <w:outlineLvl w:val="9"/>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highlight w:val="none"/>
          <w14:textFill>
            <w14:solidFill>
              <w14:schemeClr w14:val="tx1"/>
            </w14:solidFill>
          </w14:textFill>
        </w:rPr>
        <w:t>（三）评标委员会负责具体评标事务，并独立履行下列职责：</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1.审查、评价投标文件是否符合招标文件的商务、技术等实质性要求；</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2.要求投标人对投标文件有关事项作出澄清或者说明；</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3.对投标文件进行比较和评价；</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4.确定中标候选人名单，以及根据采购人委托直接确定中标人；</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5.向采购人、采购组织机构或者有关部门报告评标中发现的违法行为；</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6.法律法规规定的其他职责。</w:t>
      </w:r>
    </w:p>
    <w:p>
      <w:pPr>
        <w:pStyle w:val="24"/>
        <w:keepNext w:val="0"/>
        <w:keepLines w:val="0"/>
        <w:pageBreakBefore w:val="0"/>
        <w:kinsoku/>
        <w:wordWrap/>
        <w:overflowPunct/>
        <w:topLinePunct w:val="0"/>
        <w:bidi w:val="0"/>
        <w:spacing w:before="0" w:beforeAutospacing="0" w:after="0" w:afterAutospacing="0" w:line="312" w:lineRule="auto"/>
        <w:ind w:firstLine="482" w:firstLineChars="200"/>
        <w:jc w:val="both"/>
        <w:textAlignment w:val="auto"/>
        <w:outlineLvl w:val="9"/>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color w:val="000000" w:themeColor="text1"/>
          <w:highlight w:val="none"/>
          <w14:textFill>
            <w14:solidFill>
              <w14:schemeClr w14:val="tx1"/>
            </w14:solidFill>
          </w14:textFill>
        </w:rPr>
        <w:t>四、无效标情形</w:t>
      </w:r>
    </w:p>
    <w:p>
      <w:pPr>
        <w:keepNext w:val="0"/>
        <w:keepLines w:val="0"/>
        <w:pageBreakBefore w:val="0"/>
        <w:kinsoku/>
        <w:wordWrap/>
        <w:overflowPunct/>
        <w:topLinePunct w:val="0"/>
        <w:bidi w:val="0"/>
        <w:adjustRightInd w:val="0"/>
        <w:snapToGrid w:val="0"/>
        <w:spacing w:line="312" w:lineRule="auto"/>
        <w:ind w:firstLine="480" w:firstLineChars="200"/>
        <w:textAlignment w:val="auto"/>
        <w:outlineLvl w:val="9"/>
        <w:rPr>
          <w:rFonts w:hint="eastAsia"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（一）在资格证明文件或商务与技术文件中出现投标报价的，或者报价文件中报价的货物跟商务与技术文件中的投标货物出现重大偏差的；</w:t>
      </w:r>
    </w:p>
    <w:p>
      <w:pPr>
        <w:pStyle w:val="24"/>
        <w:keepNext w:val="0"/>
        <w:keepLines w:val="0"/>
        <w:pageBreakBefore w:val="0"/>
        <w:tabs>
          <w:tab w:val="left" w:pos="7380"/>
        </w:tabs>
        <w:kinsoku/>
        <w:wordWrap/>
        <w:overflowPunct/>
        <w:topLinePunct w:val="0"/>
        <w:bidi w:val="0"/>
        <w:adjustRightInd w:val="0"/>
        <w:snapToGrid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（二）不具备招标文件中规定的资格要求的；</w:t>
      </w:r>
      <w:r>
        <w:rPr>
          <w:rFonts w:hint="eastAsia" w:asciiTheme="minorEastAsia" w:hAnsiTheme="minorEastAsia" w:eastAsiaTheme="minorEastAsia" w:cstheme="minorEastAsia"/>
          <w:color w:val="000000" w:themeColor="text1"/>
          <w:highlight w:val="none"/>
          <w14:textFill>
            <w14:solidFill>
              <w14:schemeClr w14:val="tx1"/>
            </w14:solidFill>
          </w14:textFill>
        </w:rPr>
        <w:tab/>
      </w:r>
    </w:p>
    <w:p>
      <w:pPr>
        <w:pStyle w:val="24"/>
        <w:keepNext w:val="0"/>
        <w:keepLines w:val="0"/>
        <w:pageBreakBefore w:val="0"/>
        <w:kinsoku/>
        <w:wordWrap/>
        <w:overflowPunct/>
        <w:topLinePunct w:val="0"/>
        <w:bidi w:val="0"/>
        <w:adjustRightInd w:val="0"/>
        <w:snapToGrid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（三）投标文件含有采购人不能接受的附加条件的；</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bCs/>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（四）</w:t>
      </w:r>
      <w:r>
        <w:rPr>
          <w:rFonts w:hint="eastAsia" w:asciiTheme="minorEastAsia" w:hAnsiTheme="minorEastAsia" w:eastAsiaTheme="minorEastAsia" w:cstheme="minorEastAsia"/>
          <w:color w:val="000000" w:themeColor="text1"/>
          <w:kern w:val="2"/>
          <w:highlight w:val="none"/>
          <w:shd w:val="clear" w:color="auto" w:fill="FFFFFF"/>
          <w14:textFill>
            <w14:solidFill>
              <w14:schemeClr w14:val="tx1"/>
            </w14:solidFill>
          </w14:textFill>
        </w:rPr>
        <w:t>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keepNext w:val="0"/>
        <w:keepLines w:val="0"/>
        <w:pageBreakBefore w:val="0"/>
        <w:kinsoku/>
        <w:wordWrap/>
        <w:overflowPunct/>
        <w:topLinePunct w:val="0"/>
        <w:bidi w:val="0"/>
        <w:adjustRightInd w:val="0"/>
        <w:snapToGri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 xml:space="preserve">（五）报价超过招标文件中规定的预算金额/最高限价或未填写投标报价的； </w:t>
      </w:r>
    </w:p>
    <w:p>
      <w:pPr>
        <w:keepNext w:val="0"/>
        <w:keepLines w:val="0"/>
        <w:pageBreakBefore w:val="0"/>
        <w:tabs>
          <w:tab w:val="left" w:pos="1898"/>
        </w:tabs>
        <w:kinsoku/>
        <w:wordWrap/>
        <w:overflowPunct/>
        <w:topLinePunct w:val="0"/>
        <w:autoSpaceDE w:val="0"/>
        <w:autoSpaceDN w:val="0"/>
        <w:bidi w:val="0"/>
        <w:adjustRightInd w:val="0"/>
        <w:snapToGri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 xml:space="preserve">（六）投标文件存在虚假材料的； </w:t>
      </w:r>
    </w:p>
    <w:p>
      <w:pPr>
        <w:keepNext w:val="0"/>
        <w:keepLines w:val="0"/>
        <w:pageBreakBefore w:val="0"/>
        <w:tabs>
          <w:tab w:val="left" w:pos="1898"/>
        </w:tabs>
        <w:kinsoku/>
        <w:wordWrap/>
        <w:overflowPunct/>
        <w:topLinePunct w:val="0"/>
        <w:autoSpaceDE w:val="0"/>
        <w:autoSpaceDN w:val="0"/>
        <w:bidi w:val="0"/>
        <w:adjustRightInd w:val="0"/>
        <w:snapToGri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（七）有中华人民共和国财政部令第87号《政府采购货物和服务招标投标管理办法》第三十七条情形之一的，视为投标人串通投标，其投标无效，并移送采购监管部门：</w:t>
      </w:r>
    </w:p>
    <w:p>
      <w:pPr>
        <w:keepNext w:val="0"/>
        <w:keepLines w:val="0"/>
        <w:pageBreakBefore w:val="0"/>
        <w:tabs>
          <w:tab w:val="left" w:pos="1898"/>
        </w:tabs>
        <w:kinsoku/>
        <w:wordWrap/>
        <w:overflowPunct/>
        <w:topLinePunct w:val="0"/>
        <w:autoSpaceDE w:val="0"/>
        <w:autoSpaceDN w:val="0"/>
        <w:bidi w:val="0"/>
        <w:adjustRightInd w:val="0"/>
        <w:snapToGri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1、不同投标人的投标文件由同一单位或者个人编制；</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2、不同投标人委托同一单位或者个人办理投标事宜；</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3、不同投标人的投标文件载明的项目管理成员或者联系人员为同一人；</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4、不同投标人的投标文件异常一致或者投标报价呈规律性差异；</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shd w:val="clear" w:color="auto" w:fill="FFFFFF"/>
          <w14:textFill>
            <w14:solidFill>
              <w14:schemeClr w14:val="tx1"/>
            </w14:solidFill>
          </w14:textFill>
        </w:rPr>
        <w:t>5、不同投标人的投标文件相互混装；</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（八）实质性要求（招标文件中打“▲”内容）不响应的；</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（九）商务条款不响应的；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（十）投标文件有效期不足的；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（十一）逾期或未按要求提交投标文件的；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（十二）其他不符合法律法规相关规定的。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（十</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highlight w:val="none"/>
          <w14:textFill>
            <w14:solidFill>
              <w14:schemeClr w14:val="tx1"/>
            </w14:solidFill>
          </w14:textFill>
        </w:rPr>
        <w:t>）参与同一个采购包（标段）的供应商存在下列情形之一且无法合理解释的，其投标（响应）文件无效：</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1.不同供应商的电子投标（响应）文件上传计算机的网卡MAC地址或硬盘序列号等硬件信息相同的；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2.上传的电子投标（响应）文件若出现使用本项目其他投标（响应）供应商的数字证书加密的，或者加盖本项目其他投标（响应）供应商的电子印章的；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3.不同供应商的投标（响应）文件的内容存在3处（含）以上错误一致的；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4.不同供应商联系人为同一人或不同联系人的联系电话一致的。</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eastAsia="zh-CN"/>
          <w14:textFill>
            <w14:solidFill>
              <w14:schemeClr w14:val="tx1"/>
            </w14:solidFill>
          </w14:textFill>
        </w:rPr>
        <w:t>（十四）政府采购评审中出现下列情形之一的，评审委员会应当启动异常低价投标（响应）审查程序：</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val="en-US"/>
          <w14:textFill>
            <w14:solidFill>
              <w14:schemeClr w14:val="tx1"/>
            </w14:solidFill>
          </w14:textFill>
        </w:rPr>
        <w:t>1.</w:t>
      </w:r>
      <w:r>
        <w:rPr>
          <w:rFonts w:cs="宋体"/>
          <w:color w:val="000000" w:themeColor="text1"/>
          <w:highlight w:val="none"/>
          <w:lang w:eastAsia="zh-CN"/>
          <w14:textFill>
            <w14:solidFill>
              <w14:schemeClr w14:val="tx1"/>
            </w14:solidFill>
          </w14:textFill>
        </w:rPr>
        <w:t>投标（响应）报价低于全部通过符合性审查供应商投标（响应）报价平均值</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的，即投标（响应）报价</w:t>
      </w:r>
      <w:r>
        <w:rPr>
          <w:rFonts w:cs="宋体"/>
          <w:color w:val="000000" w:themeColor="text1"/>
          <w:highlight w:val="none"/>
          <w:lang w:val="en-US"/>
          <w14:textFill>
            <w14:solidFill>
              <w14:schemeClr w14:val="tx1"/>
            </w14:solidFill>
          </w14:textFill>
        </w:rPr>
        <w:t>&lt;</w:t>
      </w:r>
      <w:r>
        <w:rPr>
          <w:rFonts w:cs="宋体"/>
          <w:color w:val="000000" w:themeColor="text1"/>
          <w:highlight w:val="none"/>
          <w:lang w:eastAsia="zh-CN"/>
          <w14:textFill>
            <w14:solidFill>
              <w14:schemeClr w14:val="tx1"/>
            </w14:solidFill>
          </w14:textFill>
        </w:rPr>
        <w:t>全部通过符合性审查供应商投标（响应）报价</w:t>
      </w:r>
      <w:r>
        <w:rPr>
          <w:rFonts w:cs="宋体"/>
          <w:color w:val="000000" w:themeColor="text1"/>
          <w:highlight w:val="none"/>
          <w:lang w:val="en-US"/>
          <w14:textFill>
            <w14:solidFill>
              <w14:schemeClr w14:val="tx1"/>
            </w14:solidFill>
          </w14:textFill>
        </w:rPr>
        <w:t>&gt;</w:t>
      </w:r>
      <w:r>
        <w:rPr>
          <w:rFonts w:cs="宋体"/>
          <w:color w:val="000000" w:themeColor="text1"/>
          <w:highlight w:val="none"/>
          <w:lang w:eastAsia="zh-CN"/>
          <w14:textFill>
            <w14:solidFill>
              <w14:schemeClr w14:val="tx1"/>
            </w14:solidFill>
          </w14:textFill>
        </w:rPr>
        <w:t>平均值×</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val="en-US"/>
          <w14:textFill>
            <w14:solidFill>
              <w14:schemeClr w14:val="tx1"/>
            </w14:solidFill>
          </w14:textFill>
        </w:rPr>
        <w:t>2.</w:t>
      </w:r>
      <w:r>
        <w:rPr>
          <w:rFonts w:cs="宋体"/>
          <w:color w:val="000000" w:themeColor="text1"/>
          <w:highlight w:val="none"/>
          <w:lang w:eastAsia="zh-CN"/>
          <w14:textFill>
            <w14:solidFill>
              <w14:schemeClr w14:val="tx1"/>
            </w14:solidFill>
          </w14:textFill>
        </w:rPr>
        <w:t>投标（响应）报价低于通过符合性审查的次低报价供应商投标（响应）报价</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的，即投标（响应）报价</w:t>
      </w:r>
      <w:r>
        <w:rPr>
          <w:rFonts w:cs="宋体"/>
          <w:color w:val="000000" w:themeColor="text1"/>
          <w:highlight w:val="none"/>
          <w:lang w:val="en-US"/>
          <w14:textFill>
            <w14:solidFill>
              <w14:schemeClr w14:val="tx1"/>
            </w14:solidFill>
          </w14:textFill>
        </w:rPr>
        <w:t>&lt;</w:t>
      </w:r>
      <w:r>
        <w:rPr>
          <w:rFonts w:cs="宋体"/>
          <w:color w:val="000000" w:themeColor="text1"/>
          <w:highlight w:val="none"/>
          <w:lang w:eastAsia="zh-CN"/>
          <w14:textFill>
            <w14:solidFill>
              <w14:schemeClr w14:val="tx1"/>
            </w14:solidFill>
          </w14:textFill>
        </w:rPr>
        <w:t>通过符合性审查的次低报价供应商投标（响应）报价</w:t>
      </w:r>
      <w:r>
        <w:rPr>
          <w:rFonts w:cs="宋体"/>
          <w:color w:val="000000" w:themeColor="text1"/>
          <w:highlight w:val="none"/>
          <w:lang w:val="en-US"/>
          <w14:textFill>
            <w14:solidFill>
              <w14:schemeClr w14:val="tx1"/>
            </w14:solidFill>
          </w14:textFill>
        </w:rPr>
        <w:t>&gt;</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val="en-US"/>
          <w14:textFill>
            <w14:solidFill>
              <w14:schemeClr w14:val="tx1"/>
            </w14:solidFill>
          </w14:textFill>
        </w:rPr>
        <w:t>3.</w:t>
      </w:r>
      <w:r>
        <w:rPr>
          <w:rFonts w:cs="宋体"/>
          <w:color w:val="000000" w:themeColor="text1"/>
          <w:highlight w:val="none"/>
          <w:lang w:eastAsia="zh-CN"/>
          <w14:textFill>
            <w14:solidFill>
              <w14:schemeClr w14:val="tx1"/>
            </w14:solidFill>
          </w14:textFill>
        </w:rPr>
        <w:t>投标（响应）报价低于采购项目最高限价</w:t>
      </w:r>
      <w:r>
        <w:rPr>
          <w:rFonts w:cs="宋体"/>
          <w:color w:val="000000" w:themeColor="text1"/>
          <w:highlight w:val="none"/>
          <w:lang w:val="en-US"/>
          <w14:textFill>
            <w14:solidFill>
              <w14:schemeClr w14:val="tx1"/>
            </w14:solidFill>
          </w14:textFill>
        </w:rPr>
        <w:t>45%</w:t>
      </w:r>
      <w:r>
        <w:rPr>
          <w:rFonts w:cs="宋体"/>
          <w:color w:val="000000" w:themeColor="text1"/>
          <w:highlight w:val="none"/>
          <w:lang w:eastAsia="zh-CN"/>
          <w14:textFill>
            <w14:solidFill>
              <w14:schemeClr w14:val="tx1"/>
            </w14:solidFill>
          </w14:textFill>
        </w:rPr>
        <w:t>的，即投标（响应）报价</w:t>
      </w:r>
      <w:r>
        <w:rPr>
          <w:rFonts w:cs="宋体"/>
          <w:color w:val="000000" w:themeColor="text1"/>
          <w:highlight w:val="none"/>
          <w:lang w:val="en-US"/>
          <w14:textFill>
            <w14:solidFill>
              <w14:schemeClr w14:val="tx1"/>
            </w14:solidFill>
          </w14:textFill>
        </w:rPr>
        <w:t>&lt;</w:t>
      </w:r>
      <w:r>
        <w:rPr>
          <w:rFonts w:cs="宋体"/>
          <w:color w:val="000000" w:themeColor="text1"/>
          <w:highlight w:val="none"/>
          <w:lang w:eastAsia="zh-CN"/>
          <w14:textFill>
            <w14:solidFill>
              <w14:schemeClr w14:val="tx1"/>
            </w14:solidFill>
          </w14:textFill>
        </w:rPr>
        <w:t>采购项目最高限价</w:t>
      </w:r>
      <w:r>
        <w:rPr>
          <w:rFonts w:cs="宋体"/>
          <w:color w:val="000000" w:themeColor="text1"/>
          <w:highlight w:val="none"/>
          <w:lang w:val="en-US"/>
          <w14:textFill>
            <w14:solidFill>
              <w14:schemeClr w14:val="tx1"/>
            </w14:solidFill>
          </w14:textFill>
        </w:rPr>
        <w:t>&gt;</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45%</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val="en-US"/>
          <w14:textFill>
            <w14:solidFill>
              <w14:schemeClr w14:val="tx1"/>
            </w14:solidFill>
          </w14:textFill>
        </w:rPr>
        <w:t>4.</w:t>
      </w:r>
      <w:r>
        <w:rPr>
          <w:rFonts w:cs="宋体"/>
          <w:color w:val="000000" w:themeColor="text1"/>
          <w:highlight w:val="none"/>
          <w:lang w:eastAsia="zh-CN"/>
          <w14:textFill>
            <w14:solidFill>
              <w14:schemeClr w14:val="tx1"/>
            </w14:solidFill>
          </w14:textFill>
        </w:rPr>
        <w:t>评审委员会基于专业判断，认为供应商报价过低，有可能影响产品质量或者不能诚信履约的其他情形。</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val="en-US"/>
          <w14:textFill>
            <w14:solidFill>
              <w14:schemeClr w14:val="tx1"/>
            </w14:solidFill>
          </w14:textFill>
        </w:rPr>
        <w:t>5.</w:t>
      </w:r>
      <w:r>
        <w:rPr>
          <w:rFonts w:cs="宋体"/>
          <w:color w:val="000000" w:themeColor="text1"/>
          <w:highlight w:val="none"/>
          <w:lang w:eastAsia="zh-CN"/>
          <w14:textFill>
            <w14:solidFill>
              <w14:schemeClr w14:val="tx1"/>
            </w14:solidFill>
          </w14:textFill>
        </w:rPr>
        <w:t>相关法律法规对供应商报价有规定的，从其规定。</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eastAsia="zh-CN"/>
          <w14:textFill>
            <w14:solidFill>
              <w14:schemeClr w14:val="tx1"/>
            </w14:solidFill>
          </w14:textFill>
        </w:rPr>
        <w:t>评审委员会启动异常低价投标（响应）审查后，属于前述第</w:t>
      </w:r>
      <w:r>
        <w:rPr>
          <w:rFonts w:cs="宋体"/>
          <w:color w:val="000000" w:themeColor="text1"/>
          <w:highlight w:val="none"/>
          <w:lang w:val="en-US"/>
          <w14:textFill>
            <w14:solidFill>
              <w14:schemeClr w14:val="tx1"/>
            </w14:solidFill>
          </w14:textFill>
        </w:rPr>
        <w:t>1</w:t>
      </w:r>
      <w:r>
        <w:rPr>
          <w:rFonts w:cs="宋体"/>
          <w:color w:val="000000" w:themeColor="text1"/>
          <w:highlight w:val="none"/>
          <w:lang w:eastAsia="zh-CN"/>
          <w14:textFill>
            <w14:solidFill>
              <w14:schemeClr w14:val="tx1"/>
            </w14:solidFill>
          </w14:textFill>
        </w:rPr>
        <w:t>项至第</w:t>
      </w:r>
      <w:r>
        <w:rPr>
          <w:rFonts w:cs="宋体"/>
          <w:color w:val="000000" w:themeColor="text1"/>
          <w:highlight w:val="none"/>
          <w:lang w:val="en-US"/>
          <w14:textFill>
            <w14:solidFill>
              <w14:schemeClr w14:val="tx1"/>
            </w14:solidFill>
          </w14:textFill>
        </w:rPr>
        <w:t>4</w:t>
      </w:r>
      <w:r>
        <w:rPr>
          <w:rFonts w:cs="宋体"/>
          <w:color w:val="000000" w:themeColor="text1"/>
          <w:highlight w:val="none"/>
          <w:lang w:eastAsia="zh-CN"/>
          <w14:textFill>
            <w14:solidFill>
              <w14:schemeClr w14:val="tx1"/>
            </w14:solidFill>
          </w14:textFill>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cs="宋体"/>
          <w:color w:val="000000" w:themeColor="text1"/>
          <w:highlight w:val="none"/>
          <w:lang w:val="en-US"/>
          <w14:textFill>
            <w14:solidFill>
              <w14:schemeClr w14:val="tx1"/>
            </w14:solidFill>
          </w14:textFill>
        </w:rPr>
        <w:t>30</w:t>
      </w:r>
      <w:r>
        <w:rPr>
          <w:rFonts w:cs="宋体"/>
          <w:color w:val="000000" w:themeColor="text1"/>
          <w:highlight w:val="none"/>
          <w:lang w:eastAsia="zh-CN"/>
          <w14:textFill>
            <w14:solidFill>
              <w14:schemeClr w14:val="tx1"/>
            </w14:solidFill>
          </w14:textFill>
        </w:rPr>
        <w:t>分钟。其中，属于第</w:t>
      </w:r>
      <w:r>
        <w:rPr>
          <w:rFonts w:cs="宋体"/>
          <w:color w:val="000000" w:themeColor="text1"/>
          <w:highlight w:val="none"/>
          <w:lang w:val="en-US"/>
          <w14:textFill>
            <w14:solidFill>
              <w14:schemeClr w14:val="tx1"/>
            </w14:solidFill>
          </w14:textFill>
        </w:rPr>
        <w:t>3</w:t>
      </w:r>
      <w:r>
        <w:rPr>
          <w:rFonts w:cs="宋体"/>
          <w:color w:val="000000" w:themeColor="text1"/>
          <w:highlight w:val="none"/>
          <w:lang w:eastAsia="zh-CN"/>
          <w14:textFill>
            <w14:solidFill>
              <w14:schemeClr w14:val="tx1"/>
            </w14:solidFill>
          </w14:textFill>
        </w:rPr>
        <w:t>项情形，供应商已随投标（响应）文件一并提交相关书面说明及必要的证明材料的，在评审现场可不再重复提交。</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cs="宋体"/>
          <w:color w:val="000000" w:themeColor="text1"/>
          <w:highlight w:val="none"/>
          <w:lang w:eastAsia="zh-CN"/>
          <w14:textFill>
            <w14:solidFill>
              <w14:schemeClr w14:val="tx1"/>
            </w14:solidFill>
          </w14:textFill>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keepNext w:val="0"/>
        <w:keepLines w:val="0"/>
        <w:pageBreakBefore w:val="0"/>
        <w:kinsoku/>
        <w:wordWrap/>
        <w:overflowPunct/>
        <w:topLinePunct w:val="0"/>
        <w:autoSpaceDE w:val="0"/>
        <w:autoSpaceDN w:val="0"/>
        <w:bidi w:val="0"/>
        <w:adjustRightInd w:val="0"/>
        <w:spacing w:line="312" w:lineRule="auto"/>
        <w:ind w:firstLine="482" w:firstLineChars="200"/>
        <w:textAlignment w:val="auto"/>
        <w:outlineLvl w:val="9"/>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0"/>
          <w:sz w:val="24"/>
          <w:highlight w:val="none"/>
          <w14:textFill>
            <w14:solidFill>
              <w14:schemeClr w14:val="tx1"/>
            </w14:solidFill>
          </w14:textFill>
        </w:rPr>
        <w:t>五、废标情形</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（一）出现影响采购公正的违法、违规行为的；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（二）评标委员会发现招标文件存在歧义、重大缺陷导致评标工作无法进行，或者招标文件内容违反国家有关强制性规定的；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（三）因重大变故，采购任务取消的；</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（四）法律、法规和招标文件规定的其他导致评标结果无效的。</w:t>
      </w:r>
    </w:p>
    <w:p>
      <w:pPr>
        <w:pStyle w:val="24"/>
        <w:keepNext w:val="0"/>
        <w:keepLines w:val="0"/>
        <w:pageBreakBefore w:val="0"/>
        <w:widowControl w:val="0"/>
        <w:kinsoku/>
        <w:wordWrap/>
        <w:overflowPunct/>
        <w:topLinePunct w:val="0"/>
        <w:bidi w:val="0"/>
        <w:snapToGrid w:val="0"/>
        <w:spacing w:before="0" w:beforeAutospacing="0" w:after="0" w:afterAutospacing="0" w:line="312" w:lineRule="auto"/>
        <w:ind w:firstLine="482" w:firstLineChars="200"/>
        <w:jc w:val="both"/>
        <w:textAlignment w:val="auto"/>
        <w:outlineLvl w:val="9"/>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highlight w:val="none"/>
          <w14:textFill>
            <w14:solidFill>
              <w14:schemeClr w14:val="tx1"/>
            </w14:solidFill>
          </w14:textFill>
        </w:rPr>
        <w:t>六、评标过程的监控</w:t>
      </w:r>
    </w:p>
    <w:p>
      <w:pPr>
        <w:pStyle w:val="24"/>
        <w:keepNext w:val="0"/>
        <w:keepLines w:val="0"/>
        <w:pageBreakBefore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本项目评标过程实行全程录音、录像监控，政府采购监管部门视情进行现场监督，投标人在评标过程中所进行的试图影响评标结果的不公正活动，可能导致其投标被拒绝。</w:t>
      </w:r>
    </w:p>
    <w:p>
      <w:pPr>
        <w:pStyle w:val="24"/>
        <w:keepNext w:val="0"/>
        <w:keepLines w:val="0"/>
        <w:pageBreakBefore w:val="0"/>
        <w:widowControl w:val="0"/>
        <w:kinsoku/>
        <w:wordWrap/>
        <w:overflowPunct/>
        <w:topLinePunct w:val="0"/>
        <w:bidi w:val="0"/>
        <w:snapToGrid w:val="0"/>
        <w:spacing w:before="0" w:beforeAutospacing="0" w:after="0" w:afterAutospacing="0" w:line="312" w:lineRule="auto"/>
        <w:ind w:firstLine="482" w:firstLineChars="200"/>
        <w:jc w:val="both"/>
        <w:textAlignment w:val="auto"/>
        <w:outlineLvl w:val="9"/>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highlight w:val="none"/>
          <w14:textFill>
            <w14:solidFill>
              <w14:schemeClr w14:val="tx1"/>
            </w14:solidFill>
          </w14:textFill>
        </w:rPr>
        <w:t>七、政府采购政策落实</w:t>
      </w:r>
    </w:p>
    <w:p>
      <w:pPr>
        <w:keepNext w:val="0"/>
        <w:keepLines w:val="0"/>
        <w:pageBreakBefore w:val="0"/>
        <w:kinsoku/>
        <w:wordWrap/>
        <w:overflowPunct/>
        <w:topLinePunct w:val="0"/>
        <w:autoSpaceDE w:val="0"/>
        <w:autoSpaceDN w:val="0"/>
        <w:bidi w:val="0"/>
        <w:adjustRightIn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（一）</w:t>
      </w: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政府采购政策及优惠：</w:t>
      </w:r>
    </w:p>
    <w:p>
      <w:pPr>
        <w:keepNext w:val="0"/>
        <w:keepLines w:val="0"/>
        <w:pageBreakBefore w:val="0"/>
        <w:kinsoku/>
        <w:wordWrap/>
        <w:overflowPunct/>
        <w:topLinePunct w:val="0"/>
        <w:autoSpaceDE w:val="0"/>
        <w:autoSpaceDN w:val="0"/>
        <w:bidi w:val="0"/>
        <w:adjustRightIn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中</w:t>
      </w: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小企业声明函》（</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见附件</w:t>
      </w: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投标人未提供以上资料或者经</w:t>
      </w: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评标委员会核查不符的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，将不能享受相应的小微企业优惠政策。</w:t>
      </w:r>
    </w:p>
    <w:p>
      <w:pPr>
        <w:keepNext w:val="0"/>
        <w:keepLines w:val="0"/>
        <w:pageBreakBefore w:val="0"/>
        <w:kinsoku/>
        <w:wordWrap/>
        <w:overflowPunct/>
        <w:topLinePunct w:val="0"/>
        <w:autoSpaceDE w:val="0"/>
        <w:autoSpaceDN w:val="0"/>
        <w:bidi w:val="0"/>
        <w:adjustRightIn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监狱企业参加政府采购活动时，应当提供由省级以上监狱管理局、戒毒管理局（含新疆生产建设兵团）出具的属于监狱企业的证明文件，视同小型、微型企业，享受小微企业政府采购优惠政策；</w:t>
      </w:r>
    </w:p>
    <w:p>
      <w:pPr>
        <w:keepNext w:val="0"/>
        <w:keepLines w:val="0"/>
        <w:pageBreakBefore w:val="0"/>
        <w:kinsoku/>
        <w:wordWrap/>
        <w:overflowPunct/>
        <w:topLinePunct w:val="0"/>
        <w:autoSpaceDE w:val="0"/>
        <w:autoSpaceDN w:val="0"/>
        <w:bidi w:val="0"/>
        <w:adjustRightInd w:val="0"/>
        <w:spacing w:line="312" w:lineRule="auto"/>
        <w:ind w:firstLine="480" w:firstLineChars="200"/>
        <w:textAlignment w:val="auto"/>
        <w:outlineLvl w:val="9"/>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4"/>
          <w:highlight w:val="none"/>
          <w:lang w:val="zh-CN"/>
          <w14:textFill>
            <w14:solidFill>
              <w14:schemeClr w14:val="tx1"/>
            </w14:solidFill>
          </w14:textFill>
        </w:rPr>
        <w:t>残疾人福利性单位在参加政府采购活动时，应提供《残疾人福利性单位声明函》，视同小型、微型企业，享受小微企业政府采购优惠政策。</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4.投标产品中有符合最新一期行政主管部门公布的“节能产品政府采购品目清单”、“环境标志产品政府采购品目清单”标准的节能环保产品，应提供所投产品由国家确定的认证机关出具的节能产品、环保产品有效认证证书。【特别提示：节能和环境标志产品最新一期政府采购品目清单，可在“中国政府采购网”中查看】</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kern w:val="2"/>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5.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6.根据《国务院办公厅关于在政府采购中实施本国产品标准及相关政策的通知》（国办发[2025]34号），《财政部 工业和信息化部关于贯彻落实&lt;国务院办公厅关于在政府采购中实施本国产品标准及相关政策的通知&gt;的意见》（财库[2025]30号)的规定，从2026年1月1日开始实施政府采购本国产品标准及相关政策。</w:t>
      </w:r>
    </w:p>
    <w:p>
      <w:pPr>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jc w:val="both"/>
        <w:rPr>
          <w:color w:val="000000" w:themeColor="text1"/>
          <w:highlight w:val="none"/>
          <w:lang w:val="zh-CN" w:eastAsia="zh-CN"/>
          <w14:textFill>
            <w14:solidFill>
              <w14:schemeClr w14:val="tx1"/>
            </w14:solidFill>
          </w14:textFill>
        </w:rPr>
      </w:pPr>
      <w:r>
        <w:rPr>
          <w:rFonts w:hint="eastAsia" w:ascii="宋体" w:hAnsi="Times New Roman" w:eastAsia="宋体" w:cs="宋体"/>
          <w:color w:val="000000" w:themeColor="text1"/>
          <w:kern w:val="2"/>
          <w:sz w:val="24"/>
          <w:szCs w:val="24"/>
          <w:highlight w:val="none"/>
          <w:lang w:val="en-US" w:eastAsia="zh-CN" w:bidi="ar"/>
          <w14:textFill>
            <w14:solidFill>
              <w14:schemeClr w14:val="tx1"/>
            </w14:solidFill>
          </w14:textFill>
        </w:rPr>
        <w:t>（二）价格扣除相关要求：</w:t>
      </w:r>
    </w:p>
    <w:p>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对于非联合体投标，小型微型企业产品的价格给予</w:t>
      </w:r>
      <w:r>
        <w:rPr>
          <w:rFonts w:hint="eastAsia" w:ascii="宋体" w:hAnsi="宋体" w:eastAsia="宋体" w:cs="宋体"/>
          <w:b/>
          <w:bCs w:val="0"/>
          <w:color w:val="000000" w:themeColor="text1"/>
          <w:kern w:val="2"/>
          <w:sz w:val="24"/>
          <w:szCs w:val="24"/>
          <w:highlight w:val="none"/>
          <w:lang w:val="zh-CN" w:eastAsia="zh-CN" w:bidi="ar"/>
          <w14:textFill>
            <w14:solidFill>
              <w14:schemeClr w14:val="tx1"/>
            </w14:solidFill>
          </w14:textFill>
        </w:rPr>
        <w:t>10%</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的扣除，用扣除后的价格计算评标基准价和投标报价。对于联合体投标，小型、微型企业的协议合同金额占到联合体协议合同总金额30%以上的，可给予联合体</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的价格扣除。联合体各方均为小型、微型企业的，联合体视同为小型、微型企业享受扶持政策，对于小型微型企业产品的价格给予</w:t>
      </w:r>
      <w:r>
        <w:rPr>
          <w:rFonts w:hint="eastAsia" w:ascii="宋体" w:hAnsi="宋体" w:eastAsia="宋体" w:cs="宋体"/>
          <w:b/>
          <w:bCs w:val="0"/>
          <w:color w:val="000000" w:themeColor="text1"/>
          <w:kern w:val="2"/>
          <w:sz w:val="24"/>
          <w:szCs w:val="24"/>
          <w:highlight w:val="none"/>
          <w:lang w:val="zh-CN" w:eastAsia="zh-CN" w:bidi="ar"/>
          <w14:textFill>
            <w14:solidFill>
              <w14:schemeClr w14:val="tx1"/>
            </w14:solidFill>
          </w14:textFill>
        </w:rPr>
        <w:t>10%</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的扣除，用扣除后的价格计算评标基准价和响应报价。同一投标人（包括联合体），小微企业、监狱企业、残疾人福利性单位价格扣除优惠只享受一次，不得重复享受。</w:t>
      </w:r>
    </w:p>
    <w:p>
      <w:pPr>
        <w:pStyle w:val="24"/>
        <w:widowControl/>
        <w:spacing w:before="0" w:beforeAutospacing="0" w:after="0" w:afterAutospacing="0" w:line="312" w:lineRule="auto"/>
        <w:ind w:left="0" w:right="0" w:firstLine="480" w:firstLineChars="200"/>
        <w:jc w:val="both"/>
        <w:rPr>
          <w:rFonts w:hAnsi="Times New Roman"/>
          <w:color w:val="000000" w:themeColor="text1"/>
          <w:highlight w:val="none"/>
          <w:lang w:val="zh-CN" w:eastAsia="zh-CN"/>
          <w14:textFill>
            <w14:solidFill>
              <w14:schemeClr w14:val="tx1"/>
            </w14:solidFill>
          </w14:textFill>
        </w:rPr>
      </w:pPr>
      <w:r>
        <w:rPr>
          <w:rFonts w:hAnsi="Times New Roman"/>
          <w:color w:val="000000" w:themeColor="text1"/>
          <w:highlight w:val="none"/>
          <w:lang w:val="en-US"/>
          <w14:textFill>
            <w14:solidFill>
              <w14:schemeClr w14:val="tx1"/>
            </w14:solidFill>
          </w14:textFill>
        </w:rPr>
        <w:t>2.</w:t>
      </w:r>
      <w:r>
        <w:rPr>
          <w:rFonts w:hAnsi="Times New Roman"/>
          <w:color w:val="000000" w:themeColor="text1"/>
          <w:highlight w:val="none"/>
          <w:lang w:val="zh-CN" w:eastAsia="zh-CN"/>
          <w14:textFill>
            <w14:solidFill>
              <w14:schemeClr w14:val="tx1"/>
            </w14:solidFill>
          </w14:textFill>
        </w:rPr>
        <w:t>从2026年1月1日开始，政府采购活动中既有本国产品又有非本国产品参与竞争的，依法对本国产品的报价给予20%的价格扣除，用扣除后的价格参与评审。</w:t>
      </w:r>
    </w:p>
    <w:p>
      <w:pPr>
        <w:pStyle w:val="24"/>
        <w:keepNext w:val="0"/>
        <w:keepLines w:val="0"/>
        <w:pageBreakBefore w:val="0"/>
        <w:widowControl w:val="0"/>
        <w:kinsoku/>
        <w:wordWrap/>
        <w:overflowPunct/>
        <w:topLinePunct w:val="0"/>
        <w:bidi w:val="0"/>
        <w:snapToGrid w:val="0"/>
        <w:spacing w:before="0" w:beforeAutospacing="0" w:after="0" w:afterAutospacing="0" w:line="312" w:lineRule="auto"/>
        <w:ind w:firstLine="482" w:firstLineChars="200"/>
        <w:jc w:val="both"/>
        <w:textAlignment w:val="auto"/>
        <w:outlineLvl w:val="9"/>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highlight w:val="none"/>
          <w14:textFill>
            <w14:solidFill>
              <w14:schemeClr w14:val="tx1"/>
            </w14:solidFill>
          </w14:textFill>
        </w:rPr>
        <w:t>八、评标程序</w:t>
      </w:r>
    </w:p>
    <w:p>
      <w:pPr>
        <w:keepNext w:val="0"/>
        <w:keepLines w:val="0"/>
        <w:pageBreakBefore w:val="0"/>
        <w:widowControl w:val="0"/>
        <w:kinsoku/>
        <w:wordWrap/>
        <w:overflowPunct/>
        <w:topLinePunct w:val="0"/>
        <w:bidi w:val="0"/>
        <w:snapToGrid w:val="0"/>
        <w:spacing w:line="312" w:lineRule="auto"/>
        <w:ind w:firstLine="482" w:firstLineChars="200"/>
        <w:textAlignment w:val="auto"/>
        <w:outlineLvl w:val="9"/>
        <w:rPr>
          <w:rFonts w:hint="eastAsia"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（一）资格性审查</w:t>
      </w:r>
    </w:p>
    <w:p>
      <w:pPr>
        <w:pStyle w:val="24"/>
        <w:keepNext w:val="0"/>
        <w:keepLines w:val="0"/>
        <w:pageBreakBefore w:val="0"/>
        <w:widowControl w:val="0"/>
        <w:kinsoku/>
        <w:wordWrap/>
        <w:overflowPunct/>
        <w:topLinePunct w:val="0"/>
        <w:bidi w:val="0"/>
        <w:spacing w:before="0" w:beforeAutospacing="0" w:after="0" w:afterAutospacing="0" w:line="312" w:lineRule="auto"/>
        <w:ind w:firstLine="480" w:firstLineChars="200"/>
        <w:jc w:val="both"/>
        <w:textAlignment w:val="auto"/>
        <w:outlineLvl w:val="9"/>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highlight w:val="none"/>
          <w14:textFill>
            <w14:solidFill>
              <w14:schemeClr w14:val="tx1"/>
            </w14:solidFill>
          </w14:textFill>
        </w:rPr>
        <w:t>投标文件解密后，采购人或采购组织机构依法对投标人的资格进行审查，对审查发现无效的进行必要的询标，在政采云平台公布无效投标的投标人名单、投标无效的原因。</w:t>
      </w:r>
    </w:p>
    <w:tbl>
      <w:tblPr>
        <w:tblStyle w:val="31"/>
        <w:tblW w:w="9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5"/>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具有独立承担民事责任的能力</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在中华人民共和国境内注册的法人或其他组织或自然人，投标时提交有效的营业执照（或事业法人登记证或身份证等相关证明）扫描件。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2"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有依法缴纳税收和社会保障资金的良好记录</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提供投标截止日前</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近三个月内任意一个月</w:t>
            </w:r>
            <w:r>
              <w:rPr>
                <w:rFonts w:hint="eastAsia" w:ascii="宋体" w:hAnsi="宋体" w:cs="宋体"/>
                <w:color w:val="000000" w:themeColor="text1"/>
                <w:sz w:val="24"/>
                <w:highlight w:val="none"/>
                <w14:textFill>
                  <w14:solidFill>
                    <w14:schemeClr w14:val="tx1"/>
                  </w14:solidFill>
                </w14:textFill>
              </w:rPr>
              <w:t>依法缴纳税收和社会保障资金的相关材料。如依法免税或不需要缴纳社会保障资金的，提供相应证明材料。</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根据（浙财采监〔2022〕8号）文件，本项目投标供应商属于中小企业范畴的，可以以书面承诺代替相关证明材料。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7"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具有良好的商业信誉和健全的财务会计制度</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提供上一年度财务状况报告或基本开户行出具的资信证明。</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根据（浙财采监〔2022〕8号）文件，本项目投标供应商属于中小企业范畴的，可以以书面承诺代替相关证明材料。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7"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履行合同所必需的设备和专业技术能力</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提供履行合同所必需的设备和专业技术能力的承诺函（根据项目性质提供或按投标文件格式填报设备及专业技术能力情况等）。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7"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参加采购活动前3年内，在经营活动中没有重大违法记录</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照投标声明书相关承诺内容。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91"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信用记录</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1.截止时点：开标后评标前。</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2.信用信息查询记录和证据留存的具体方式：由采购组织机构在规定查询时间内打印信用信息查询记录并归入项目档案。</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3.使用规则：投标人未被列入“信用中国”失信被执行人或重大税收违法案件当事人名单；未处于“中国政府采购网”政府采购严重违法失信行为信息记录中的禁止参加政府采购活动期间。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5"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必须符合法律、行政法规规定的其他条件</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1.单位负责人为同一人或者存在直接控股、管理关系的不同供应商，不得同时参加本项目投标。</w:t>
            </w:r>
          </w:p>
          <w:p>
            <w:pPr>
              <w:keepNext w:val="0"/>
              <w:keepLines w:val="0"/>
              <w:suppressLineNumbers w:val="0"/>
              <w:spacing w:before="0" w:beforeAutospacing="0" w:after="0" w:afterAutospacing="0"/>
              <w:ind w:left="0" w:right="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2.投标（报价）函相关承诺要求内容。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5"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146" w:rightChars="0"/>
              <w:jc w:val="both"/>
              <w:rPr>
                <w:rFonts w:hint="eastAsia" w:ascii="宋体" w:hAnsi="宋体" w:cs="宋体"/>
                <w:color w:val="000000" w:themeColor="text1"/>
                <w:sz w:val="24"/>
                <w:highlight w:val="none"/>
                <w14:textFill>
                  <w14:solidFill>
                    <w14:schemeClr w14:val="tx1"/>
                  </w14:solidFill>
                </w14:textFill>
              </w:rPr>
            </w:pPr>
            <w:r>
              <w:rPr>
                <w:rFonts w:cs="宋体"/>
                <w:color w:val="000000" w:themeColor="text1"/>
                <w:kern w:val="2"/>
                <w:highlight w:val="none"/>
                <w14:textFill>
                  <w14:solidFill>
                    <w14:schemeClr w14:val="tx1"/>
                  </w14:solidFill>
                </w14:textFill>
              </w:rPr>
              <w:t>法定代表人/负责人资格证明书及授权委托书</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48" w:beforeAutospacing="0" w:after="0" w:afterAutospacing="0"/>
              <w:ind w:left="0" w:right="0"/>
              <w:jc w:val="both"/>
              <w:rPr>
                <w:rFonts w:hint="eastAsia" w:ascii="宋体" w:hAnsi="宋体" w:cs="宋体"/>
                <w:color w:val="000000" w:themeColor="text1"/>
                <w:sz w:val="24"/>
                <w:highlight w:val="none"/>
                <w14:textFill>
                  <w14:solidFill>
                    <w14:schemeClr w14:val="tx1"/>
                  </w14:solidFill>
                </w14:textFill>
              </w:rPr>
            </w:pPr>
            <w:r>
              <w:rPr>
                <w:rFonts w:cs="宋体"/>
                <w:color w:val="000000" w:themeColor="text1"/>
                <w:kern w:val="2"/>
                <w:highlight w:val="none"/>
                <w14:textFill>
                  <w14:solidFill>
                    <w14:schemeClr w14:val="tx1"/>
                  </w14:solidFill>
                </w14:textFill>
              </w:rPr>
              <w:t>法定代表人/负责人资格证明书及授权委托书，按对应格式文件签署、盖章。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7"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联合体投标</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snapToGrid w:val="0"/>
                <w:color w:val="000000" w:themeColor="text1"/>
                <w:kern w:val="10"/>
                <w:sz w:val="24"/>
                <w:highlight w:val="none"/>
                <w:lang w:eastAsia="zh-CN" w:bidi="ar"/>
                <w14:textFill>
                  <w14:solidFill>
                    <w14:schemeClr w14:val="tx1"/>
                  </w14:solidFill>
                </w14:textFill>
              </w:rPr>
              <w:t>标段一、标段二、标段三接受联合体投标</w:t>
            </w:r>
            <w:r>
              <w:rPr>
                <w:rFonts w:hint="eastAsia" w:ascii="宋体" w:hAnsi="宋体" w:cs="宋体"/>
                <w:b w:val="0"/>
                <w:bCs w:val="0"/>
                <w:snapToGrid w:val="0"/>
                <w:color w:val="000000" w:themeColor="text1"/>
                <w:kern w:val="10"/>
                <w:sz w:val="24"/>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7"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资质</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snapToGrid w:val="0"/>
                <w:color w:val="000000" w:themeColor="text1"/>
                <w:kern w:val="10"/>
                <w:sz w:val="24"/>
                <w:highlight w:val="none"/>
                <w:lang w:eastAsia="zh-CN" w:bidi="ar"/>
                <w14:textFill>
                  <w14:solidFill>
                    <w14:schemeClr w14:val="tx1"/>
                  </w14:solidFill>
                </w14:textFill>
              </w:rPr>
              <w:t>标段一、标段二、标段三</w:t>
            </w:r>
            <w:r>
              <w:rPr>
                <w:rFonts w:hint="eastAsia" w:ascii="宋体" w:hAnsi="宋体" w:cs="宋体"/>
                <w:b w:val="0"/>
                <w:bCs w:val="0"/>
                <w:snapToGrid w:val="0"/>
                <w:color w:val="000000" w:themeColor="text1"/>
                <w:kern w:val="10"/>
                <w:sz w:val="24"/>
                <w:highlight w:val="none"/>
                <w:lang w:bidi="ar"/>
                <w14:textFill>
                  <w14:solidFill>
                    <w14:schemeClr w14:val="tx1"/>
                  </w14:solidFill>
                </w14:textFill>
              </w:rPr>
              <w:t>投标人具有测绘行政主管部门颁发的乙级及以上测绘资质证书（测绘专业包含测绘航空摄影、工程测量、摄影测量与遥感、地理信息系统工程）（依据《自然资源部办公厅关于印发测绘资质管理办法和测绘资质分类分级标准的通知》自然资办发</w:t>
            </w:r>
            <w:r>
              <w:rPr>
                <w:rFonts w:hint="eastAsia" w:ascii="宋体" w:hAnsi="宋体" w:cs="宋体"/>
                <w:b w:val="0"/>
                <w:bCs w:val="0"/>
                <w:color w:val="000000" w:themeColor="text1"/>
                <w:kern w:val="10"/>
                <w:sz w:val="24"/>
                <w:highlight w:val="none"/>
                <w:lang w:bidi="ar"/>
                <w14:textFill>
                  <w14:solidFill>
                    <w14:schemeClr w14:val="tx1"/>
                  </w14:solidFill>
                </w14:textFill>
              </w:rPr>
              <w:t>[2021]43</w:t>
            </w:r>
            <w:r>
              <w:rPr>
                <w:rFonts w:hint="eastAsia" w:ascii="宋体" w:hAnsi="宋体" w:cs="宋体"/>
                <w:b w:val="0"/>
                <w:bCs w:val="0"/>
                <w:snapToGrid w:val="0"/>
                <w:color w:val="000000" w:themeColor="text1"/>
                <w:kern w:val="10"/>
                <w:sz w:val="24"/>
                <w:highlight w:val="none"/>
                <w:lang w:bidi="ar"/>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7"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落实政府采购政策需满足的资格要求</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本项目不专门针对中小企业采购项目</w:t>
            </w:r>
          </w:p>
        </w:tc>
      </w:tr>
    </w:tbl>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336" w:lineRule="auto"/>
        <w:ind w:firstLine="482" w:firstLineChars="200"/>
        <w:jc w:val="both"/>
        <w:textAlignment w:val="auto"/>
        <w:outlineLvl w:val="9"/>
        <w:rPr>
          <w:rFonts w:hint="default" w:cs="宋体"/>
          <w:b/>
          <w:color w:val="000000" w:themeColor="text1"/>
          <w:highlight w:val="none"/>
          <w14:textFill>
            <w14:solidFill>
              <w14:schemeClr w14:val="tx1"/>
            </w14:solidFill>
          </w14:textFill>
        </w:rPr>
      </w:pPr>
      <w:r>
        <w:rPr>
          <w:rFonts w:cs="宋体"/>
          <w:b/>
          <w:color w:val="000000" w:themeColor="text1"/>
          <w:kern w:val="2"/>
          <w:highlight w:val="none"/>
          <w14:textFill>
            <w14:solidFill>
              <w14:schemeClr w14:val="tx1"/>
            </w14:solidFill>
          </w14:textFill>
        </w:rPr>
        <w:t>（二）符合性审查</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336" w:lineRule="auto"/>
        <w:ind w:firstLine="480" w:firstLineChars="200"/>
        <w:jc w:val="both"/>
        <w:textAlignment w:val="auto"/>
        <w:outlineLvl w:val="9"/>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评标委员会应当对符合资格的投标人的投标文件进行符合性审查，以确定其是否满足招标文件的实质性要求，对审查发现无效的进行必要的询标，在政采云平台公布无效投标的投标人名单、投标无效的原因。</w:t>
      </w:r>
    </w:p>
    <w:tbl>
      <w:tblPr>
        <w:tblStyle w:val="31"/>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2"/>
        <w:gridCol w:w="7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36"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146"/>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投标文件</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48" w:beforeAutospacing="0" w:after="0" w:afterAutospacing="0"/>
              <w:ind w:left="0" w:right="0"/>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投标文件完整且编排有序，投标内容基本完整，无重大错漏，并按要求签署、盖章。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7"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146"/>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“▲”实质性条款</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48" w:beforeAutospacing="0" w:after="0" w:afterAutospacing="0"/>
              <w:ind w:left="0" w:right="0"/>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“▲”实质性条款必须满足招标文件要求。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7"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146"/>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串通投标</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48" w:beforeAutospacing="0" w:after="0" w:afterAutospacing="0"/>
              <w:ind w:left="0" w:right="0"/>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未出现财政部87号令《政府采购货物和服务招标投标管理办法》第三十七条规定的串通投标情形。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7"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146"/>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附加条件</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48" w:beforeAutospacing="0" w:after="0" w:afterAutospacing="0"/>
              <w:ind w:left="0" w:right="0"/>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投标文件未含有采购人不可接受的附加条件。</w:t>
            </w:r>
          </w:p>
        </w:tc>
      </w:tr>
    </w:tbl>
    <w:p>
      <w:pPr>
        <w:pStyle w:val="24"/>
        <w:numPr>
          <w:ilvl w:val="0"/>
          <w:numId w:val="12"/>
        </w:numPr>
        <w:spacing w:before="0" w:beforeAutospacing="0" w:after="0" w:afterAutospacing="0" w:line="360" w:lineRule="auto"/>
        <w:ind w:firstLine="482" w:firstLineChars="200"/>
        <w:jc w:val="both"/>
        <w:rPr>
          <w:rFonts w:hint="default" w:cs="宋体"/>
          <w:b/>
          <w:color w:val="000000" w:themeColor="text1"/>
          <w:highlight w:val="none"/>
          <w14:textFill>
            <w14:solidFill>
              <w14:schemeClr w14:val="tx1"/>
            </w14:solidFill>
          </w14:textFill>
        </w:rPr>
      </w:pPr>
      <w:r>
        <w:rPr>
          <w:rFonts w:cs="宋体"/>
          <w:b/>
          <w:color w:val="000000" w:themeColor="text1"/>
          <w:highlight w:val="none"/>
          <w14:textFill>
            <w14:solidFill>
              <w14:schemeClr w14:val="tx1"/>
            </w14:solidFill>
          </w14:textFill>
        </w:rPr>
        <w:t>商务技术及价格评审</w:t>
      </w:r>
    </w:p>
    <w:p>
      <w:pPr>
        <w:pStyle w:val="24"/>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highlight w:val="none"/>
          <w14:textFill>
            <w14:solidFill>
              <w14:schemeClr w14:val="tx1"/>
            </w14:solidFill>
          </w14:textFill>
        </w:rPr>
        <w:t>本项目评标方法为综合评分法，总计100分，评标按以下标准及要求进行：</w:t>
      </w:r>
    </w:p>
    <w:p>
      <w:pPr>
        <w:keepNext w:val="0"/>
        <w:keepLines w:val="0"/>
        <w:pageBreakBefore w:val="0"/>
        <w:widowControl w:val="0"/>
        <w:numPr>
          <w:ilvl w:val="0"/>
          <w:numId w:val="13"/>
        </w:numPr>
        <w:kinsoku/>
        <w:wordWrap/>
        <w:overflowPunct/>
        <w:topLinePunct w:val="0"/>
        <w:autoSpaceDE/>
        <w:autoSpaceDN/>
        <w:bidi w:val="0"/>
        <w:adjustRightInd/>
        <w:spacing w:line="336" w:lineRule="auto"/>
        <w:ind w:firstLine="482" w:firstLineChars="200"/>
        <w:textAlignment w:val="auto"/>
        <w:outlineLvl w:val="9"/>
        <w:rPr>
          <w:rFonts w:hint="eastAsia" w:ascii="宋体" w:cs="宋体"/>
          <w:b/>
          <w:color w:val="000000" w:themeColor="text1"/>
          <w:sz w:val="24"/>
          <w:highlight w:val="none"/>
          <w:lang w:bidi="ar"/>
          <w14:textFill>
            <w14:solidFill>
              <w14:schemeClr w14:val="tx1"/>
            </w14:solidFill>
          </w14:textFill>
        </w:rPr>
      </w:pPr>
      <w:r>
        <w:rPr>
          <w:rFonts w:hint="eastAsia" w:ascii="宋体" w:cs="宋体"/>
          <w:b/>
          <w:color w:val="000000" w:themeColor="text1"/>
          <w:sz w:val="24"/>
          <w:highlight w:val="none"/>
          <w:lang w:eastAsia="zh-CN" w:bidi="ar"/>
          <w14:textFill>
            <w14:solidFill>
              <w14:schemeClr w14:val="tx1"/>
            </w14:solidFill>
          </w14:textFill>
        </w:rPr>
        <w:t>标段一、标段二、标段三</w:t>
      </w:r>
      <w:r>
        <w:rPr>
          <w:rFonts w:hint="eastAsia" w:ascii="宋体" w:cs="宋体"/>
          <w:b/>
          <w:color w:val="000000" w:themeColor="text1"/>
          <w:sz w:val="24"/>
          <w:highlight w:val="none"/>
          <w:lang w:bidi="ar"/>
          <w14:textFill>
            <w14:solidFill>
              <w14:schemeClr w14:val="tx1"/>
            </w14:solidFill>
          </w14:textFill>
        </w:rPr>
        <w:t>评分标准</w:t>
      </w:r>
    </w:p>
    <w:tbl>
      <w:tblPr>
        <w:tblStyle w:val="31"/>
        <w:tblW w:w="96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092"/>
        <w:gridCol w:w="7886"/>
        <w:gridCol w:w="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90" w:hRule="atLeast"/>
          <w:jc w:val="center"/>
        </w:trPr>
        <w:tc>
          <w:tcPr>
            <w:tcW w:w="1092" w:type="dxa"/>
            <w:tcBorders>
              <w:top w:val="single" w:color="auto" w:sz="12" w:space="0"/>
              <w:left w:val="single" w:color="auto" w:sz="12" w:space="0"/>
              <w:bottom w:val="single" w:color="auto" w:sz="6" w:space="0"/>
              <w:right w:val="single" w:color="auto" w:sz="6" w:space="0"/>
            </w:tcBorders>
            <w:shd w:val="pct20"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b/>
                <w:bCs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1"/>
                <w:szCs w:val="21"/>
                <w:highlight w:val="none"/>
                <w:lang w:val="en-US" w:eastAsia="zh-CN" w:bidi="ar"/>
                <w14:textFill>
                  <w14:solidFill>
                    <w14:schemeClr w14:val="tx1"/>
                  </w14:solidFill>
                </w14:textFill>
              </w:rPr>
              <w:t>评分项目</w:t>
            </w:r>
          </w:p>
        </w:tc>
        <w:tc>
          <w:tcPr>
            <w:tcW w:w="7886" w:type="dxa"/>
            <w:tcBorders>
              <w:top w:val="single" w:color="auto" w:sz="12" w:space="0"/>
              <w:left w:val="single" w:color="auto" w:sz="6" w:space="0"/>
              <w:bottom w:val="single" w:color="auto" w:sz="6" w:space="0"/>
              <w:right w:val="single" w:color="auto" w:sz="6" w:space="0"/>
            </w:tcBorders>
            <w:shd w:val="pct20"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1"/>
                <w:szCs w:val="21"/>
                <w:highlight w:val="none"/>
                <w:lang w:val="en-US" w:eastAsia="zh-CN" w:bidi="ar"/>
                <w14:textFill>
                  <w14:solidFill>
                    <w14:schemeClr w14:val="tx1"/>
                  </w14:solidFill>
                </w14:textFill>
              </w:rPr>
              <w:t>评分细则</w:t>
            </w:r>
          </w:p>
        </w:tc>
        <w:tc>
          <w:tcPr>
            <w:tcW w:w="667" w:type="dxa"/>
            <w:tcBorders>
              <w:top w:val="single" w:color="auto" w:sz="12" w:space="0"/>
              <w:left w:val="single" w:color="auto" w:sz="6" w:space="0"/>
              <w:bottom w:val="single" w:color="auto" w:sz="6" w:space="0"/>
              <w:right w:val="single" w:color="auto" w:sz="12" w:space="0"/>
            </w:tcBorders>
            <w:shd w:val="pct20"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bCs/>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1"/>
                <w:szCs w:val="21"/>
                <w:highlight w:val="none"/>
                <w:lang w:val="en-US" w:eastAsia="zh-CN" w:bidi="ar"/>
                <w14:textFill>
                  <w14:solidFill>
                    <w14:schemeClr w14:val="tx1"/>
                  </w14:solidFill>
                </w14:textFill>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2687" w:hRule="atLeast"/>
          <w:jc w:val="center"/>
        </w:trPr>
        <w:tc>
          <w:tcPr>
            <w:tcW w:w="1092" w:type="dxa"/>
            <w:vMerge w:val="restart"/>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技术实力性能</w:t>
            </w:r>
          </w:p>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b/>
                <w:bCs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（66分）</w:t>
            </w: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numPr>
                <w:ilvl w:val="0"/>
                <w:numId w:val="14"/>
              </w:numPr>
              <w:suppressLineNumbers w:val="0"/>
              <w:kinsoku/>
              <w:wordWrap/>
              <w:overflowPunct/>
              <w:topLinePunct w:val="0"/>
              <w:bidi w:val="0"/>
              <w:spacing w:before="0" w:beforeAutospacing="0" w:after="0" w:afterAutospacing="0"/>
              <w:ind w:left="0" w:right="0" w:firstLine="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根据投标人提出对本项目背景和结合项目实际针对以下四方面内容进行分析</w:t>
            </w:r>
            <w:r>
              <w:rPr>
                <w:rFonts w:hint="eastAsia" w:asciiTheme="minorEastAsia" w:hAnsiTheme="minorEastAsia" w:eastAsiaTheme="minorEastAsia" w:cstheme="minorEastAsia"/>
                <w:b w:val="0"/>
                <w:bCs w:val="0"/>
                <w:color w:val="000000" w:themeColor="text1"/>
                <w:kern w:val="2"/>
                <w:sz w:val="21"/>
                <w:szCs w:val="21"/>
                <w:highlight w:val="none"/>
                <w:lang w:val="en-US" w:eastAsia="zh-CN" w:bidi="ar"/>
                <w14:textFill>
                  <w14:solidFill>
                    <w14:schemeClr w14:val="tx1"/>
                  </w14:solidFill>
                </w14:textFill>
              </w:rPr>
              <w:t>①项目背景；②已有资料；③项目需求；④相关标准和规范应用</w:t>
            </w: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等四方面内容进行评分。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ight="23"/>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①</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项目背景：理解分析精准到位、内容完整全面、对本项目实际情况具有针对性且切实可行得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2.0-1.1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分；内容简单的得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1.0-0.1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分，未提供的不得分。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ight="23"/>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②</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已有资料：理解分析精准到位、内容完整全面、对本项目实际情况具有针对性且切实可行得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2.0-1.1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分；内容简单的得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1.0-0.1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分，未提供的不得分。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ight="23"/>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③</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项目需求：理解分析精准到位、内容完整全面、对本项目实际情况具有针对性且切实可行得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2.0-1.1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分；内容简单的得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1.0-0.1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分，未提供的不得分。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ight="23"/>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④</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相关标准和规范应用：理解分析精准到位、内容完整全面、对本项目实际情况具有针对性且切实可行得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2.0-1.1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分；内容简单的得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1.0-0.1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分，未提供的不得分。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本项最高得8分。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90"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2、根据投标人结合项目实际提出的①1:500DLG更新方案；②基础地理实体（</w:t>
            </w:r>
            <w:r>
              <w:rPr>
                <w:rFonts w:hint="eastAsia" w:asciiTheme="minorEastAsia" w:hAnsiTheme="minorEastAsia" w:eastAsiaTheme="minorEastAsia" w:cstheme="minorEastAsia"/>
                <w:snapToGrid w:val="0"/>
                <w:color w:val="000000" w:themeColor="text1"/>
                <w:kern w:val="2"/>
                <w:sz w:val="21"/>
                <w:szCs w:val="21"/>
                <w:highlight w:val="none"/>
                <w:lang w:val="en-US" w:eastAsia="zh-CN" w:bidi="ar"/>
                <w14:textFill>
                  <w14:solidFill>
                    <w14:schemeClr w14:val="tx1"/>
                  </w14:solidFill>
                </w14:textFill>
              </w:rPr>
              <w:t>1:2000数字线划图）</w:t>
            </w: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更新方案；③地名地址POI采集更新方案的理解分析是否到位、技术方案是否科学、合理进行打分。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①1:500DLG更新方案：理解分析思路明确、针对性强、方法科学合理、内容完整全面的得3.0-2.1分；思路较明确、针对性较强、方法基本科学合理、内容详尽的得2.0-1.1分；内容简单的得1.0-0.1分；未提供的不得分。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②基础地理实体（</w:t>
            </w:r>
            <w:r>
              <w:rPr>
                <w:rFonts w:hint="eastAsia" w:asciiTheme="minorEastAsia" w:hAnsiTheme="minorEastAsia" w:eastAsiaTheme="minorEastAsia" w:cstheme="minorEastAsia"/>
                <w:snapToGrid w:val="0"/>
                <w:color w:val="000000" w:themeColor="text1"/>
                <w:kern w:val="2"/>
                <w:sz w:val="21"/>
                <w:szCs w:val="21"/>
                <w:highlight w:val="none"/>
                <w:lang w:val="en-US" w:eastAsia="zh-CN" w:bidi="ar"/>
                <w14:textFill>
                  <w14:solidFill>
                    <w14:schemeClr w14:val="tx1"/>
                  </w14:solidFill>
                </w14:textFill>
              </w:rPr>
              <w:t>1:2000数字线划图）</w:t>
            </w: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更新方案：理解分析思路明确、针对性强、方法科学合理、内容完整全面的得3.0-2.1分；思路较明确、针对性较强、方法基本科学合理、内容详尽的得2.0-1.1分；内容简单的得1.0-0.1分；未提供的不得分。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③地名地址POI采集更新方案:理解分析思路明确、针对性强、方法科学合理、内容完整全面的得2.0-1.1分；思路较明确、针对性较强、方法基本科学合理、内容详尽的得1.0-0.6分；内容简单的得0.5-0.1分；未提供的不得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本项最高得8分。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450"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3、根据投标人结合项目实际针对①1:500DLG更新方案；②基础地理实体（</w:t>
            </w:r>
            <w:r>
              <w:rPr>
                <w:rFonts w:hint="eastAsia" w:asciiTheme="minorEastAsia" w:hAnsiTheme="minorEastAsia" w:eastAsiaTheme="minorEastAsia" w:cstheme="minorEastAsia"/>
                <w:snapToGrid w:val="0"/>
                <w:color w:val="000000" w:themeColor="text1"/>
                <w:kern w:val="2"/>
                <w:sz w:val="21"/>
                <w:szCs w:val="21"/>
                <w:highlight w:val="none"/>
                <w:lang w:val="en-US" w:eastAsia="zh-CN" w:bidi="ar"/>
                <w14:textFill>
                  <w14:solidFill>
                    <w14:schemeClr w14:val="tx1"/>
                  </w14:solidFill>
                </w14:textFill>
              </w:rPr>
              <w:t>1:2000数字线划图）</w:t>
            </w: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更新方案；③地名地址POI采集更新方案等方面提供的项目实施优势等进行评分。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①1:500DLG更新方案：投标人提供的项目实施优势明显、优势内容阐述详细的得3.0-2.1分；优势较明显、阐述内容简单的得2.0-1.1分；优势不突出、阐述内容简略的得1.0-0.1分；未提供的不得分。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②基础地理实体（</w:t>
            </w:r>
            <w:r>
              <w:rPr>
                <w:rFonts w:hint="eastAsia" w:asciiTheme="minorEastAsia" w:hAnsiTheme="minorEastAsia" w:eastAsiaTheme="minorEastAsia" w:cstheme="minorEastAsia"/>
                <w:snapToGrid w:val="0"/>
                <w:color w:val="000000" w:themeColor="text1"/>
                <w:kern w:val="2"/>
                <w:sz w:val="21"/>
                <w:szCs w:val="21"/>
                <w:highlight w:val="none"/>
                <w:lang w:val="en-US" w:eastAsia="zh-CN" w:bidi="ar"/>
                <w14:textFill>
                  <w14:solidFill>
                    <w14:schemeClr w14:val="tx1"/>
                  </w14:solidFill>
                </w14:textFill>
              </w:rPr>
              <w:t>1:2000数字线划图）</w:t>
            </w: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更新方案：投标人提供的项目实施优势明显、优势内容阐述详细的得3.0-2.1分；优势较明显、阐述内容简单的得2.0-1.1分；优势不突出、阐述内容简略的得1.0-0.1分；未提供的不得分。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③地名地址POI采集更新方案：投标人提供的项目实施优势明显、优势内容阐述详细的得2.0-1.1分；优势较明显、阐述内容简单的得1.0-0.6分；优势不突出、阐述内容简略的得0.5-0.1分；未提供的不得分。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本项最高得8分。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5"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4、工作措施：根据投标人针对本项目的①质量管理措施；②安全生产措施；③数据保密措施等情况进行评分。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①</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质量管理措施：方案内容科学合理完整全面、对本项目实际情况具有针对性且切实可行的得</w:t>
            </w:r>
            <w:r>
              <w:rPr>
                <w:rFonts w:hint="eastAsia" w:asciiTheme="minorEastAsia" w:hAnsiTheme="minorEastAsia" w:eastAsiaTheme="minorEastAsia" w:cstheme="minorEastAsia"/>
                <w:b w:val="0"/>
                <w:color w:val="000000" w:themeColor="text1"/>
                <w:sz w:val="21"/>
                <w:szCs w:val="21"/>
                <w:highlight w:val="none"/>
                <w:lang w:val="en-US" w:bidi="ar"/>
                <w14:textFill>
                  <w14:solidFill>
                    <w14:schemeClr w14:val="tx1"/>
                  </w14:solidFill>
                </w14:textFill>
              </w:rPr>
              <w:t>3.0-2.1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分；内容详尽的得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2.0-1.1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分；内容简单的得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1.0-0.6</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分；内容简略仅有提及的得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0.5-0.1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分；未提供的不得分。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②</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安全生产措施：方案内容科学合理完整全面、对本项目实际情况具有针对性且切实可行的得</w:t>
            </w:r>
            <w:r>
              <w:rPr>
                <w:rFonts w:hint="eastAsia" w:asciiTheme="minorEastAsia" w:hAnsiTheme="minorEastAsia" w:eastAsiaTheme="minorEastAsia" w:cstheme="minorEastAsia"/>
                <w:b w:val="0"/>
                <w:color w:val="000000" w:themeColor="text1"/>
                <w:sz w:val="21"/>
                <w:szCs w:val="21"/>
                <w:highlight w:val="none"/>
                <w:lang w:val="en-US" w:bidi="ar"/>
                <w14:textFill>
                  <w14:solidFill>
                    <w14:schemeClr w14:val="tx1"/>
                  </w14:solidFill>
                </w14:textFill>
              </w:rPr>
              <w:t>3.0-2.1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分；内容详尽的得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2.0-1.1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分；内容简单的得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1.0-0.6</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分；内容简略仅有提及的得</w:t>
            </w:r>
            <w:r>
              <w:rPr>
                <w:rFonts w:hint="eastAsia" w:asciiTheme="minorEastAsia" w:hAnsiTheme="minorEastAsia" w:eastAsiaTheme="minorEastAsia" w:cstheme="minorEastAsia"/>
                <w:b w:val="0"/>
                <w:color w:val="000000" w:themeColor="text1"/>
                <w:sz w:val="21"/>
                <w:szCs w:val="21"/>
                <w:highlight w:val="none"/>
                <w:lang w:val="en-US"/>
                <w14:textFill>
                  <w14:solidFill>
                    <w14:schemeClr w14:val="tx1"/>
                  </w14:solidFill>
                </w14:textFill>
              </w:rPr>
              <w:t>0.5-0.1</w:t>
            </w:r>
            <w:r>
              <w:rPr>
                <w:rFonts w:hint="eastAsia" w:asciiTheme="minorEastAsia" w:hAnsiTheme="minorEastAsia" w:eastAsiaTheme="minorEastAsia" w:cstheme="minorEastAsia"/>
                <w:b w:val="0"/>
                <w:color w:val="000000" w:themeColor="text1"/>
                <w:sz w:val="21"/>
                <w:szCs w:val="21"/>
                <w:highlight w:val="none"/>
                <w14:textFill>
                  <w14:solidFill>
                    <w14:schemeClr w14:val="tx1"/>
                  </w14:solidFill>
                </w14:textFill>
              </w:rPr>
              <w:t>分；未提供的不得分。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③数据保密措施：方案内容科学合理完整全面、对本项目实际情况具有针对性且切实可行的得3.0-2.1分；内容详尽的得2.0-1.1分；内容简单的得1.0-0.6分；内容简略仅有提及的得0.5-0.1分；未提供的不得分。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本项最高得9分。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90"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textAlignment w:val="baseline"/>
              <w:rPr>
                <w:rFonts w:hint="eastAsia" w:asciiTheme="minorEastAsia" w:hAnsiTheme="minorEastAsia" w:eastAsiaTheme="minorEastAsia" w:cstheme="minorEastAsia"/>
                <w:color w:val="000000" w:themeColor="text1"/>
                <w:sz w:val="21"/>
                <w:szCs w:val="21"/>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5、合理化建议：根据投标人对本项目的重点难点进行分析论证，并提出合理化建议对策和技术办法进行评分：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对于思路明确、针对性强、方法科学合理、可操作性强、内容完整全面的得5.0-3.1分；思路较明确、针对性较强、方法基本科学合理、内容详尽的得3.0-2.1分；内容简单的得2.0-1.1分；内容简略仅有提及的得1.0-0.1分；未提供的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7"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6、进度保障：根据投标人对项目制定的工期进度计划及保障措施等情况进行评分。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工期进度计划及保障措施科学合理，</w:t>
            </w:r>
            <w:r>
              <w:rPr>
                <w:rFonts w:hint="eastAsia" w:asciiTheme="minorEastAsia" w:hAnsiTheme="minorEastAsia" w:eastAsiaTheme="minorEastAsia" w:cstheme="minorEastAsia"/>
                <w:bCs/>
                <w:color w:val="000000" w:themeColor="text1"/>
                <w:kern w:val="2"/>
                <w:sz w:val="21"/>
                <w:szCs w:val="21"/>
                <w:highlight w:val="none"/>
                <w:lang w:val="en-US" w:eastAsia="zh-CN" w:bidi="ar"/>
                <w14:textFill>
                  <w14:solidFill>
                    <w14:schemeClr w14:val="tx1"/>
                  </w14:solidFill>
                </w14:textFill>
              </w:rPr>
              <w:t>内容</w:t>
            </w: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完整全面，对本项目实际情况具有针对性且切实可行得5.0-3.1分；内容详尽的得3.0-2.1分；内容简单的得2.0-1.1分；内容简略仅有提及的得1.0-0.1分；未提供的不得分。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textAlignment w:val="baseline"/>
              <w:rPr>
                <w:rFonts w:hint="eastAsia" w:asciiTheme="minorEastAsia" w:hAnsiTheme="minorEastAsia" w:eastAsiaTheme="minorEastAsia" w:cstheme="minorEastAsia"/>
                <w:color w:val="000000" w:themeColor="text1"/>
                <w:sz w:val="21"/>
                <w:szCs w:val="21"/>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7、软硬件设备投入：根据投标人投入项目的软硬件设备情况进行评分：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（1）拟投入GNSS接收机，每5台得1分，最高3分。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（2）拟投入全站仪，每5台得1分，最高3分。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ight="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注：须提供发票扫描件或租赁合同等相关证明材料，不提供不得分。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664"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textAlignment w:val="baseline"/>
              <w:rPr>
                <w:rFonts w:hint="eastAsia" w:asciiTheme="minorEastAsia" w:hAnsiTheme="minorEastAsia" w:eastAsiaTheme="minorEastAsia" w:cstheme="minorEastAsia"/>
                <w:color w:val="000000" w:themeColor="text1"/>
                <w:sz w:val="21"/>
                <w:szCs w:val="21"/>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8、根据投标人投入本项目的</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机构配置、职责分工</w:t>
            </w: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：组织机构健全，职责明确，根据项目内容，单位配置的</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岗位职责</w:t>
            </w: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合理得当情况进行评分：</w:t>
            </w:r>
          </w:p>
          <w:p>
            <w:pPr>
              <w:pStyle w:val="4"/>
              <w:keepNext w:val="0"/>
              <w:keepLines w:val="0"/>
              <w:pageBreakBefore w:val="0"/>
              <w:widowControl/>
              <w:suppressLineNumbers w:val="0"/>
              <w:kinsoku/>
              <w:wordWrap/>
              <w:overflowPunct/>
              <w:topLinePunct w:val="0"/>
              <w:bidi w:val="0"/>
              <w:spacing w:before="0" w:beforeAutospacing="0" w:after="0" w:afterAutospacing="0" w:line="240" w:lineRule="auto"/>
              <w:ind w:left="0" w:right="23"/>
              <w:rPr>
                <w:rFonts w:hint="eastAsia" w:asciiTheme="minorEastAsia" w:hAnsiTheme="minorEastAsia" w:eastAsiaTheme="minorEastAsia" w:cstheme="minorEastAsia"/>
                <w:b w:val="0"/>
                <w:color w:val="000000" w:themeColor="text1"/>
                <w:sz w:val="21"/>
                <w:szCs w:val="21"/>
                <w:highlight w:val="none"/>
                <w:lang w:val="en-US" w:bidi="ar"/>
                <w14:textFill>
                  <w14:solidFill>
                    <w14:schemeClr w14:val="tx1"/>
                  </w14:solidFill>
                </w14:textFill>
              </w:rPr>
            </w:pPr>
            <w:r>
              <w:rPr>
                <w:rFonts w:hint="eastAsia" w:asciiTheme="minorEastAsia" w:hAnsiTheme="minorEastAsia" w:eastAsiaTheme="minorEastAsia" w:cstheme="minorEastAsia"/>
                <w:b w:val="0"/>
                <w:color w:val="000000" w:themeColor="text1"/>
                <w:sz w:val="21"/>
                <w:szCs w:val="21"/>
                <w:highlight w:val="none"/>
                <w:lang w:bidi="ar"/>
                <w14:textFill>
                  <w14:solidFill>
                    <w14:schemeClr w14:val="tx1"/>
                  </w14:solidFill>
                </w14:textFill>
              </w:rPr>
              <w:t>组织机构健全，职责明确，专业齐全，结构合理，</w:t>
            </w:r>
            <w:r>
              <w:rPr>
                <w:rFonts w:hint="eastAsia" w:ascii="Times New Roman" w:hAnsi="Times New Roman" w:eastAsia="宋体" w:cs="宋体"/>
                <w:b w:val="0"/>
                <w:bCs/>
                <w:color w:val="000000" w:themeColor="text1"/>
                <w:kern w:val="2"/>
                <w:sz w:val="21"/>
                <w:szCs w:val="21"/>
                <w:highlight w:val="none"/>
                <w:lang w:val="en-US" w:eastAsia="zh-CN" w:bidi="ar"/>
                <w14:textFill>
                  <w14:solidFill>
                    <w14:schemeClr w14:val="tx1"/>
                  </w14:solidFill>
                </w14:textFill>
              </w:rPr>
              <w:t>分工细致全面，</w:t>
            </w:r>
            <w:r>
              <w:rPr>
                <w:rFonts w:hint="eastAsia" w:asciiTheme="minorEastAsia" w:hAnsiTheme="minorEastAsia" w:eastAsiaTheme="minorEastAsia" w:cstheme="minorEastAsia"/>
                <w:b w:val="0"/>
                <w:color w:val="000000" w:themeColor="text1"/>
                <w:sz w:val="21"/>
                <w:szCs w:val="21"/>
                <w:highlight w:val="none"/>
                <w:lang w:bidi="ar"/>
                <w14:textFill>
                  <w14:solidFill>
                    <w14:schemeClr w14:val="tx1"/>
                  </w14:solidFill>
                </w14:textFill>
              </w:rPr>
              <w:t>对本项目实际情况具有针对性且切实可行，内容完整全面的得</w:t>
            </w:r>
            <w:r>
              <w:rPr>
                <w:rFonts w:hint="eastAsia" w:asciiTheme="minorEastAsia" w:hAnsiTheme="minorEastAsia" w:eastAsiaTheme="minorEastAsia" w:cstheme="minorEastAsia"/>
                <w:b w:val="0"/>
                <w:color w:val="000000" w:themeColor="text1"/>
                <w:sz w:val="21"/>
                <w:szCs w:val="21"/>
                <w:highlight w:val="none"/>
                <w:lang w:val="en-US" w:bidi="ar"/>
                <w14:textFill>
                  <w14:solidFill>
                    <w14:schemeClr w14:val="tx1"/>
                  </w14:solidFill>
                </w14:textFill>
              </w:rPr>
              <w:t>5.0-3.1</w:t>
            </w:r>
            <w:r>
              <w:rPr>
                <w:rFonts w:hint="eastAsia" w:asciiTheme="minorEastAsia" w:hAnsiTheme="minorEastAsia" w:eastAsiaTheme="minorEastAsia" w:cstheme="minorEastAsia"/>
                <w:b w:val="0"/>
                <w:color w:val="000000" w:themeColor="text1"/>
                <w:sz w:val="21"/>
                <w:szCs w:val="21"/>
                <w:highlight w:val="none"/>
                <w:lang w:bidi="ar"/>
                <w14:textFill>
                  <w14:solidFill>
                    <w14:schemeClr w14:val="tx1"/>
                  </w14:solidFill>
                </w14:textFill>
              </w:rPr>
              <w:t>分；内容详尽的得</w:t>
            </w:r>
            <w:r>
              <w:rPr>
                <w:rFonts w:hint="eastAsia" w:asciiTheme="minorEastAsia" w:hAnsiTheme="minorEastAsia" w:eastAsiaTheme="minorEastAsia" w:cstheme="minorEastAsia"/>
                <w:b w:val="0"/>
                <w:color w:val="000000" w:themeColor="text1"/>
                <w:sz w:val="21"/>
                <w:szCs w:val="21"/>
                <w:highlight w:val="none"/>
                <w:lang w:val="en-US" w:bidi="ar"/>
                <w14:textFill>
                  <w14:solidFill>
                    <w14:schemeClr w14:val="tx1"/>
                  </w14:solidFill>
                </w14:textFill>
              </w:rPr>
              <w:t>3.0-2.1</w:t>
            </w:r>
            <w:r>
              <w:rPr>
                <w:rFonts w:hint="eastAsia" w:asciiTheme="minorEastAsia" w:hAnsiTheme="minorEastAsia" w:eastAsiaTheme="minorEastAsia" w:cstheme="minorEastAsia"/>
                <w:b w:val="0"/>
                <w:color w:val="000000" w:themeColor="text1"/>
                <w:sz w:val="21"/>
                <w:szCs w:val="21"/>
                <w:highlight w:val="none"/>
                <w:lang w:bidi="ar"/>
                <w14:textFill>
                  <w14:solidFill>
                    <w14:schemeClr w14:val="tx1"/>
                  </w14:solidFill>
                </w14:textFill>
              </w:rPr>
              <w:t>分；内容简单的得</w:t>
            </w:r>
            <w:r>
              <w:rPr>
                <w:rFonts w:hint="eastAsia" w:asciiTheme="minorEastAsia" w:hAnsiTheme="minorEastAsia" w:eastAsiaTheme="minorEastAsia" w:cstheme="minorEastAsia"/>
                <w:b w:val="0"/>
                <w:color w:val="000000" w:themeColor="text1"/>
                <w:sz w:val="21"/>
                <w:szCs w:val="21"/>
                <w:highlight w:val="none"/>
                <w:lang w:val="en-US" w:bidi="ar"/>
                <w14:textFill>
                  <w14:solidFill>
                    <w14:schemeClr w14:val="tx1"/>
                  </w14:solidFill>
                </w14:textFill>
              </w:rPr>
              <w:t>2.0-1.1</w:t>
            </w:r>
            <w:r>
              <w:rPr>
                <w:rFonts w:hint="eastAsia" w:asciiTheme="minorEastAsia" w:hAnsiTheme="minorEastAsia" w:eastAsiaTheme="minorEastAsia" w:cstheme="minorEastAsia"/>
                <w:b w:val="0"/>
                <w:color w:val="000000" w:themeColor="text1"/>
                <w:sz w:val="21"/>
                <w:szCs w:val="21"/>
                <w:highlight w:val="none"/>
                <w:lang w:bidi="ar"/>
                <w14:textFill>
                  <w14:solidFill>
                    <w14:schemeClr w14:val="tx1"/>
                  </w14:solidFill>
                </w14:textFill>
              </w:rPr>
              <w:t>分；内容简略仅有提及的得</w:t>
            </w:r>
            <w:r>
              <w:rPr>
                <w:rFonts w:hint="eastAsia" w:asciiTheme="minorEastAsia" w:hAnsiTheme="minorEastAsia" w:eastAsiaTheme="minorEastAsia" w:cstheme="minorEastAsia"/>
                <w:b w:val="0"/>
                <w:color w:val="000000" w:themeColor="text1"/>
                <w:sz w:val="21"/>
                <w:szCs w:val="21"/>
                <w:highlight w:val="none"/>
                <w:lang w:val="en-US" w:bidi="ar"/>
                <w14:textFill>
                  <w14:solidFill>
                    <w14:schemeClr w14:val="tx1"/>
                  </w14:solidFill>
                </w14:textFill>
              </w:rPr>
              <w:t>1.0-0.1</w:t>
            </w:r>
            <w:r>
              <w:rPr>
                <w:rFonts w:hint="eastAsia" w:asciiTheme="minorEastAsia" w:hAnsiTheme="minorEastAsia" w:eastAsiaTheme="minorEastAsia" w:cstheme="minorEastAsia"/>
                <w:b w:val="0"/>
                <w:color w:val="000000" w:themeColor="text1"/>
                <w:sz w:val="21"/>
                <w:szCs w:val="21"/>
                <w:highlight w:val="none"/>
                <w:lang w:bidi="ar"/>
                <w14:textFill>
                  <w14:solidFill>
                    <w14:schemeClr w14:val="tx1"/>
                  </w14:solidFill>
                </w14:textFill>
              </w:rPr>
              <w:t>分；未提供的不得分。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311"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pageBreakBefore w:val="0"/>
              <w:widowControl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9</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、根据投标人对本项目拟投入的项目总负责人</w:t>
            </w:r>
            <w:r>
              <w:rPr>
                <w:rFonts w:hint="eastAsia" w:asciiTheme="minorEastAsia" w:hAnsiTheme="minorEastAsia" w:eastAsiaTheme="minorEastAsia" w:cstheme="minorEastAsia"/>
                <w:color w:val="000000" w:themeColor="text1"/>
                <w:kern w:val="2"/>
                <w:sz w:val="21"/>
                <w:szCs w:val="21"/>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项目技术负责人</w:t>
            </w: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及其他负责人</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情况进行打分：</w:t>
            </w:r>
          </w:p>
          <w:p>
            <w:pPr>
              <w:pStyle w:val="24"/>
              <w:keepNext w:val="0"/>
              <w:keepLines w:val="0"/>
              <w:pageBreakBefore w:val="0"/>
              <w:widowControl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）项目总负责人具有</w:t>
            </w: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测绘地理信息类</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专业正高级（教授级）工程师职称得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分，其他情况不得分；</w:t>
            </w:r>
          </w:p>
          <w:p>
            <w:pPr>
              <w:pStyle w:val="24"/>
              <w:keepNext w:val="0"/>
              <w:keepLines w:val="0"/>
              <w:pageBreakBefore w:val="0"/>
              <w:widowControl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）拟投入的项目技术负责人同时具有</w:t>
            </w: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测绘地理信息类</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专业正高级（教授级）工程师职称及注册测绘师资格的得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分，其他情况不得分。</w:t>
            </w:r>
          </w:p>
          <w:p>
            <w:pPr>
              <w:pStyle w:val="24"/>
              <w:keepNext w:val="0"/>
              <w:keepLines w:val="0"/>
              <w:pageBreakBefore w:val="0"/>
              <w:widowControl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3</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）拟</w:t>
            </w:r>
            <w:r>
              <w:rPr>
                <w:rFonts w:hint="eastAsia" w:asciiTheme="minorEastAsia" w:hAnsiTheme="minorEastAsia" w:eastAsiaTheme="minorEastAsia" w:cstheme="minorEastAsia"/>
                <w:bCs/>
                <w:color w:val="000000" w:themeColor="text1"/>
                <w:sz w:val="21"/>
                <w:szCs w:val="21"/>
                <w:highlight w:val="none"/>
                <w:lang w:bidi="ar"/>
                <w14:textFill>
                  <w14:solidFill>
                    <w14:schemeClr w14:val="tx1"/>
                  </w14:solidFill>
                </w14:textFill>
              </w:rPr>
              <w:t>投入的项目其他负责人</w:t>
            </w: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同时具有测绘地理信息类专业高级工程师</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（副高）及以上职称且</w:t>
            </w: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注册测绘师的，每</w:t>
            </w:r>
            <w:r>
              <w:rPr>
                <w:rFonts w:hint="eastAsia" w:asciiTheme="minorEastAsia" w:hAnsiTheme="minorEastAsia" w:eastAsiaTheme="minorEastAsia" w:cstheme="minorEastAsia"/>
                <w:color w:val="000000" w:themeColor="text1"/>
                <w:sz w:val="21"/>
                <w:szCs w:val="21"/>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人得</w:t>
            </w:r>
            <w:r>
              <w:rPr>
                <w:rFonts w:hint="eastAsia" w:asciiTheme="minorEastAsia" w:hAnsiTheme="minorEastAsia" w:eastAsiaTheme="minorEastAsia" w:cstheme="minorEastAsia"/>
                <w:color w:val="000000" w:themeColor="text1"/>
                <w:sz w:val="21"/>
                <w:szCs w:val="21"/>
                <w:highlight w:val="none"/>
                <w:lang w:val="en-US" w:bidi="ar"/>
                <w14:textFill>
                  <w14:solidFill>
                    <w14:schemeClr w14:val="tx1"/>
                  </w14:solidFill>
                </w14:textFill>
              </w:rPr>
              <w:t>0.5</w:t>
            </w: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分，最高得</w:t>
            </w:r>
            <w:r>
              <w:rPr>
                <w:rFonts w:hint="eastAsia" w:asciiTheme="minorEastAsia" w:hAnsiTheme="minorEastAsia" w:eastAsiaTheme="minorEastAsia" w:cstheme="minorEastAsia"/>
                <w:color w:val="000000" w:themeColor="text1"/>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1"/>
                <w:szCs w:val="21"/>
                <w:highlight w:val="none"/>
                <w:lang w:val="en-US" w:eastAsia="zh-CN" w:bidi="ar"/>
                <w14:textFill>
                  <w14:solidFill>
                    <w14:schemeClr w14:val="tx1"/>
                  </w14:solidFill>
                </w14:textFill>
              </w:rPr>
              <w:t>注：</w:t>
            </w:r>
            <w:r>
              <w:rPr>
                <w:rFonts w:hint="eastAsia" w:asciiTheme="minorEastAsia" w:hAnsiTheme="minorEastAsia" w:eastAsiaTheme="minorEastAsia" w:cstheme="minorEastAsia"/>
                <w:b/>
                <w:bCs w:val="0"/>
                <w:color w:val="000000" w:themeColor="text1"/>
                <w:spacing w:val="-2"/>
                <w:kern w:val="2"/>
                <w:sz w:val="21"/>
                <w:szCs w:val="21"/>
                <w:highlight w:val="none"/>
                <w:lang w:val="en-US" w:eastAsia="zh-CN" w:bidi="ar"/>
                <w14:textFill>
                  <w14:solidFill>
                    <w14:schemeClr w14:val="tx1"/>
                  </w14:solidFill>
                </w14:textFill>
              </w:rPr>
              <w:t>提供人员证书扫描件及投标人为其缴纳的</w:t>
            </w: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近三个月内任意一个月</w:t>
            </w:r>
            <w:r>
              <w:rPr>
                <w:rFonts w:hint="eastAsia" w:asciiTheme="minorEastAsia" w:hAnsiTheme="minorEastAsia" w:eastAsiaTheme="minorEastAsia" w:cstheme="minorEastAsia"/>
                <w:b/>
                <w:bCs w:val="0"/>
                <w:color w:val="000000" w:themeColor="text1"/>
                <w:spacing w:val="-2"/>
                <w:kern w:val="2"/>
                <w:sz w:val="21"/>
                <w:szCs w:val="21"/>
                <w:highlight w:val="none"/>
                <w:lang w:val="en-US" w:eastAsia="zh-CN" w:bidi="ar"/>
                <w14:textFill>
                  <w14:solidFill>
                    <w14:schemeClr w14:val="tx1"/>
                  </w14:solidFill>
                </w14:textFill>
              </w:rPr>
              <w:t>的社保缴纳证明材料。</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baseline"/>
              <w:rPr>
                <w:rFonts w:hint="eastAsia" w:asciiTheme="minorEastAsia" w:hAnsiTheme="minorEastAsia" w:eastAsiaTheme="minorEastAsia" w:cstheme="minorEastAsia"/>
                <w:color w:val="000000" w:themeColor="text1"/>
                <w:sz w:val="21"/>
                <w:szCs w:val="21"/>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10、</w:t>
            </w:r>
            <w:r>
              <w:rPr>
                <w:rFonts w:hint="eastAsia" w:asciiTheme="minorEastAsia" w:hAnsiTheme="minorEastAsia" w:eastAsiaTheme="minorEastAsia" w:cstheme="minorEastAsia"/>
                <w:b/>
                <w:bCs w:val="0"/>
                <w:color w:val="000000" w:themeColor="text1"/>
                <w:kern w:val="2"/>
                <w:sz w:val="21"/>
                <w:szCs w:val="21"/>
                <w:highlight w:val="none"/>
                <w:vertAlign w:val="baseline"/>
                <w:lang w:val="en-US" w:eastAsia="zh-CN" w:bidi="ar"/>
                <w14:textFill>
                  <w14:solidFill>
                    <w14:schemeClr w14:val="tx1"/>
                  </w14:solidFill>
                </w14:textFill>
              </w:rPr>
              <w:t>拟投入本项目其他人员（不含项目总负责人、技术负责人和项目其他负责人）</w:t>
            </w: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val="0"/>
              <w:spacing w:before="0" w:beforeAutospacing="0" w:after="0" w:afterAutospacing="0"/>
              <w:ind w:left="0" w:right="0"/>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）具有测绘地理信息类专业工程师（高级）的，每人得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0.5</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r>
              <w:rPr>
                <w:rFonts w:hint="eastAsia" w:asciiTheme="minorEastAsia" w:hAnsiTheme="minorEastAsia" w:eastAsiaTheme="minorEastAsia" w:cstheme="minorEastAsia"/>
                <w:color w:val="000000" w:themeColor="text1"/>
                <w:kern w:val="2"/>
                <w:sz w:val="21"/>
                <w:szCs w:val="21"/>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具有测绘地理信息类专业工程师（中级）的，每人得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0.25</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r>
              <w:rPr>
                <w:rFonts w:hint="eastAsia" w:asciiTheme="minorEastAsia" w:hAnsiTheme="minorEastAsia" w:eastAsiaTheme="minorEastAsia" w:cstheme="minorEastAsia"/>
                <w:color w:val="000000" w:themeColor="text1"/>
                <w:kern w:val="2"/>
                <w:sz w:val="21"/>
                <w:szCs w:val="21"/>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最高得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3</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r>
              <w:rPr>
                <w:rFonts w:hint="eastAsia" w:asciiTheme="minorEastAsia" w:hAnsiTheme="minorEastAsia" w:eastAsiaTheme="minorEastAsia" w:cstheme="minorEastAsia"/>
                <w:color w:val="000000" w:themeColor="text1"/>
                <w:kern w:val="2"/>
                <w:sz w:val="21"/>
                <w:szCs w:val="21"/>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如上述人员具有注册测绘师资格的每人加</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0.5</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分，最高加</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r>
              <w:rPr>
                <w:rFonts w:hint="eastAsia" w:asciiTheme="minorEastAsia" w:hAnsiTheme="minorEastAsia" w:eastAsiaTheme="minorEastAsia" w:cstheme="minorEastAsia"/>
                <w:color w:val="000000" w:themeColor="text1"/>
                <w:kern w:val="2"/>
                <w:sz w:val="21"/>
                <w:szCs w:val="21"/>
                <w:highlight w:val="none"/>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本项合计最高得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4</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p>
          <w:p>
            <w:pPr>
              <w:pStyle w:val="24"/>
              <w:keepNext w:val="0"/>
              <w:keepLines w:val="0"/>
              <w:pageBreakBefore w:val="0"/>
              <w:widowControl w:val="0"/>
              <w:suppressLineNumbers w:val="0"/>
              <w:kinsoku/>
              <w:wordWrap/>
              <w:overflowPunct/>
              <w:topLinePunct w:val="0"/>
              <w:bidi w:val="0"/>
              <w:snapToGrid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）具有测绘地理信息相关保密知识培训证书的，每人得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0.5</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分，本项最高得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1"/>
                <w:szCs w:val="21"/>
                <w:highlight w:val="none"/>
                <w:lang w:val="en-US" w:eastAsia="zh-CN" w:bidi="ar"/>
                <w14:textFill>
                  <w14:solidFill>
                    <w14:schemeClr w14:val="tx1"/>
                  </w14:solidFill>
                </w14:textFill>
              </w:rPr>
              <w:t>注：以上人员不包括项目总负责人及技术负责人</w:t>
            </w:r>
            <w:r>
              <w:rPr>
                <w:rFonts w:hint="eastAsia" w:asciiTheme="minorEastAsia" w:hAnsiTheme="minorEastAsia" w:eastAsiaTheme="minorEastAsia" w:cstheme="minorEastAsia"/>
                <w:b/>
                <w:bCs w:val="0"/>
                <w:color w:val="000000" w:themeColor="text1"/>
                <w:kern w:val="2"/>
                <w:sz w:val="21"/>
                <w:szCs w:val="21"/>
                <w:highlight w:val="none"/>
                <w:vertAlign w:val="baseline"/>
                <w:lang w:val="en-US" w:eastAsia="zh-CN" w:bidi="ar"/>
                <w14:textFill>
                  <w14:solidFill>
                    <w14:schemeClr w14:val="tx1"/>
                  </w14:solidFill>
                </w14:textFill>
              </w:rPr>
              <w:t>和项目其他负责人</w:t>
            </w:r>
            <w:r>
              <w:rPr>
                <w:rFonts w:hint="eastAsia" w:asciiTheme="minorEastAsia" w:hAnsiTheme="minorEastAsia" w:eastAsiaTheme="minorEastAsia" w:cstheme="minorEastAsia"/>
                <w:b/>
                <w:bCs w:val="0"/>
                <w:color w:val="000000" w:themeColor="text1"/>
                <w:kern w:val="2"/>
                <w:sz w:val="21"/>
                <w:szCs w:val="21"/>
                <w:highlight w:val="none"/>
                <w:lang w:val="en-US" w:eastAsia="zh-CN" w:bidi="ar"/>
                <w14:textFill>
                  <w14:solidFill>
                    <w14:schemeClr w14:val="tx1"/>
                  </w14:solidFill>
                </w14:textFill>
              </w:rPr>
              <w:t>，投标人须提供</w:t>
            </w:r>
            <w:r>
              <w:rPr>
                <w:rFonts w:hint="eastAsia" w:asciiTheme="minorEastAsia" w:hAnsiTheme="minorEastAsia" w:eastAsiaTheme="minorEastAsia" w:cstheme="minorEastAsia"/>
                <w:b/>
                <w:bCs w:val="0"/>
                <w:color w:val="000000" w:themeColor="text1"/>
                <w:spacing w:val="-2"/>
                <w:kern w:val="2"/>
                <w:sz w:val="21"/>
                <w:szCs w:val="21"/>
                <w:highlight w:val="none"/>
                <w:lang w:val="en-US" w:eastAsia="zh-CN" w:bidi="ar"/>
                <w14:textFill>
                  <w14:solidFill>
                    <w14:schemeClr w14:val="tx1"/>
                  </w14:solidFill>
                </w14:textFill>
              </w:rPr>
              <w:t>投标人为</w:t>
            </w:r>
            <w:r>
              <w:rPr>
                <w:rFonts w:hint="eastAsia" w:asciiTheme="minorEastAsia" w:hAnsiTheme="minorEastAsia" w:eastAsiaTheme="minorEastAsia" w:cstheme="minorEastAsia"/>
                <w:b/>
                <w:bCs w:val="0"/>
                <w:color w:val="000000" w:themeColor="text1"/>
                <w:kern w:val="2"/>
                <w:sz w:val="21"/>
                <w:szCs w:val="21"/>
                <w:highlight w:val="none"/>
                <w:lang w:val="en-US" w:eastAsia="zh-CN" w:bidi="ar"/>
                <w14:textFill>
                  <w14:solidFill>
                    <w14:schemeClr w14:val="tx1"/>
                  </w14:solidFill>
                </w14:textFill>
              </w:rPr>
              <w:t>对应人员</w:t>
            </w:r>
            <w:r>
              <w:rPr>
                <w:rFonts w:hint="eastAsia" w:asciiTheme="minorEastAsia" w:hAnsiTheme="minorEastAsia" w:eastAsiaTheme="minorEastAsia" w:cstheme="minorEastAsia"/>
                <w:b/>
                <w:bCs w:val="0"/>
                <w:color w:val="000000" w:themeColor="text1"/>
                <w:spacing w:val="-2"/>
                <w:kern w:val="2"/>
                <w:sz w:val="21"/>
                <w:szCs w:val="21"/>
                <w:highlight w:val="none"/>
                <w:lang w:val="en-US" w:eastAsia="zh-CN" w:bidi="ar"/>
                <w14:textFill>
                  <w14:solidFill>
                    <w14:schemeClr w14:val="tx1"/>
                  </w14:solidFill>
                </w14:textFill>
              </w:rPr>
              <w:t>缴纳的</w:t>
            </w: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近三个月内任意一个月</w:t>
            </w:r>
            <w:r>
              <w:rPr>
                <w:rFonts w:hint="eastAsia" w:asciiTheme="minorEastAsia" w:hAnsiTheme="minorEastAsia" w:eastAsiaTheme="minorEastAsia" w:cstheme="minorEastAsia"/>
                <w:b/>
                <w:bCs w:val="0"/>
                <w:color w:val="000000" w:themeColor="text1"/>
                <w:kern w:val="2"/>
                <w:sz w:val="21"/>
                <w:szCs w:val="21"/>
                <w:highlight w:val="none"/>
                <w:lang w:val="en-US" w:eastAsia="zh-CN" w:bidi="ar"/>
                <w14:textFill>
                  <w14:solidFill>
                    <w14:schemeClr w14:val="tx1"/>
                  </w14:solidFill>
                </w14:textFill>
              </w:rPr>
              <w:t>的社保缴纳证明材料和证书扫描件，不提供不得分。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4" w:hRule="atLeast"/>
          <w:jc w:val="center"/>
        </w:trPr>
        <w:tc>
          <w:tcPr>
            <w:tcW w:w="1092" w:type="dxa"/>
            <w:vMerge w:val="restart"/>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企业实力及信誉</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b/>
                <w:bCs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（7分）</w:t>
            </w: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1、投标人具有与本项目需求符合的相关软件著作权证书，具有1项得0.5分，最高得1分。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baseline"/>
              <w:rPr>
                <w:rFonts w:hint="eastAsia" w:asciiTheme="minorEastAsia" w:hAnsiTheme="minorEastAsia" w:eastAsiaTheme="minorEastAsia" w:cstheme="minorEastAsia"/>
                <w:color w:val="000000" w:themeColor="text1"/>
                <w:sz w:val="21"/>
                <w:szCs w:val="21"/>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注：须提供软件著作权证书扫描件，未提供不得分。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624"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pageBreakBefore w:val="0"/>
              <w:widowControl w:val="0"/>
              <w:suppressLineNumbers w:val="0"/>
              <w:kinsoku/>
              <w:wordWrap/>
              <w:overflowPunct/>
              <w:topLinePunct w:val="0"/>
              <w:bidi w:val="0"/>
              <w:snapToGrid w:val="0"/>
              <w:spacing w:before="0" w:beforeAutospacing="0" w:after="0" w:afterAutospacing="0"/>
              <w:ind w:left="0" w:right="0"/>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2023</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年</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月</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日以来投标人获得与采购需求类型相符合全国行业（含学会和协会）优秀工程奖，金奖的每项得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2</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分、银奖的每项得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1</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分、铜奖的每项得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0.5</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分；省级行业（含学会和协会）优秀工程奖，金奖的每项得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1.5</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分，银奖的每项得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0.5</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分；市级行业（含学会和协会）优秀工程奖，金奖的每项得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 xml:space="preserve"> 0.2 </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分。此项最高得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3</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p>
          <w:p>
            <w:pPr>
              <w:pStyle w:val="24"/>
              <w:keepNext w:val="0"/>
              <w:keepLines w:val="0"/>
              <w:pageBreakBefore w:val="0"/>
              <w:widowControl w:val="0"/>
              <w:suppressLineNumbers w:val="0"/>
              <w:kinsoku/>
              <w:wordWrap/>
              <w:overflowPunct/>
              <w:topLinePunct w:val="0"/>
              <w:bidi w:val="0"/>
              <w:snapToGrid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注：须提供证书扫描件，不提供不得分。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90"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pageBreakBefore w:val="0"/>
              <w:widowControl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投标人具备有效的质量管理体系认证证书、环境管理体系认证证书、信息安全管理体系认证证书、信息技术服务管理体系认证证书、职业健康安全管理体系认证证书的，每项得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0.6</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分，本项最高得</w:t>
            </w:r>
            <w:r>
              <w:rPr>
                <w:rFonts w:hint="eastAsia" w:asciiTheme="minorEastAsia" w:hAnsiTheme="minorEastAsia" w:eastAsiaTheme="minorEastAsia" w:cstheme="minorEastAsia"/>
                <w:color w:val="000000" w:themeColor="text1"/>
                <w:kern w:val="2"/>
                <w:sz w:val="21"/>
                <w:szCs w:val="21"/>
                <w:highlight w:val="none"/>
                <w:lang w:val="en-US" w:bidi="ar"/>
                <w14:textFill>
                  <w14:solidFill>
                    <w14:schemeClr w14:val="tx1"/>
                  </w14:solidFill>
                </w14:textFill>
              </w:rPr>
              <w:t>3</w:t>
            </w:r>
            <w:r>
              <w:rPr>
                <w:rFonts w:hint="eastAsia" w:asciiTheme="minorEastAsia" w:hAnsiTheme="minorEastAsia" w:eastAsiaTheme="minorEastAsia" w:cstheme="minorEastAsia"/>
                <w:color w:val="000000" w:themeColor="text1"/>
                <w:kern w:val="2"/>
                <w:sz w:val="21"/>
                <w:szCs w:val="21"/>
                <w:highlight w:val="none"/>
                <w:lang w:bidi="ar"/>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b/>
                <w:bCs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注：须提供证书扫描件，不提供不得分。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0" w:hRule="atLeast"/>
          <w:jc w:val="center"/>
        </w:trPr>
        <w:tc>
          <w:tcPr>
            <w:tcW w:w="1092"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b/>
                <w:bCs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同类业绩（2分）</w:t>
            </w: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2023年1月1日以来(以合同签订时间为准)，投标人承担过与采购需求类型相符业绩，且项目通过测绘质量检验机构质检的每个得0.5分，本项最高2分。</w:t>
            </w:r>
          </w:p>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注：提供业绩合同、测绘质量检验机构检验报告原件扫描件并加盖公章或电子章, 不提供不得分。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05" w:hRule="atLeast"/>
          <w:jc w:val="center"/>
        </w:trPr>
        <w:tc>
          <w:tcPr>
            <w:tcW w:w="1092" w:type="dxa"/>
            <w:vMerge w:val="restart"/>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Theme="minorEastAsia" w:hAnsiTheme="minorEastAsia" w:eastAsiaTheme="minorEastAsia" w:cstheme="minorEastAsia"/>
                <w:b/>
                <w:bCs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服务承诺（5分）</w:t>
            </w: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1、应急服务响应：根据提供应急服务工作处置措施及响应时间进行综合评分。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（1）响应时间2小时及以内的，得 3分；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 xml:space="preserve">（2）响应时间4小时及以内的，得2分； </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（3）响应时间6小时及以内的，得1分；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（4）响应时间6小时以上的，得0.5分；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注：须提供相关证明材料，不提供不得分。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36" w:hRule="atLeast"/>
          <w:jc w:val="center"/>
        </w:trPr>
        <w:tc>
          <w:tcPr>
            <w:tcW w:w="1092"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ind w:left="0" w:right="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88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napToGrid w:val="0"/>
              <w:spacing w:before="120" w:beforeAutospacing="0" w:after="120" w:afterAutospacing="0"/>
              <w:ind w:left="0" w:right="0"/>
              <w:jc w:val="both"/>
              <w:textAlignment w:val="baseline"/>
              <w:rPr>
                <w:rFonts w:hint="eastAsia" w:asciiTheme="minorEastAsia" w:hAnsiTheme="minorEastAsia" w:eastAsiaTheme="minorEastAsia" w:cstheme="minorEastAsia"/>
                <w:color w:val="000000" w:themeColor="text1"/>
                <w:sz w:val="21"/>
                <w:szCs w:val="21"/>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2、质量负责承诺：承诺项目成果数据最终通过本项目</w:t>
            </w:r>
            <w:r>
              <w:rPr>
                <w:rFonts w:hint="eastAsia" w:asciiTheme="minorEastAsia" w:hAnsiTheme="minorEastAsia" w:eastAsiaTheme="minorEastAsia" w:cstheme="minorEastAsia"/>
                <w:color w:val="000000" w:themeColor="text1"/>
                <w:kern w:val="2"/>
                <w:sz w:val="21"/>
                <w:szCs w:val="21"/>
                <w:highlight w:val="none"/>
                <w:u w:val="none"/>
                <w:lang w:val="en-US" w:eastAsia="zh-CN" w:bidi="ar"/>
                <w14:textFill>
                  <w14:solidFill>
                    <w14:schemeClr w14:val="tx1"/>
                  </w14:solidFill>
                </w14:textFill>
              </w:rPr>
              <w:t>标段四（全过程质检）</w:t>
            </w: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承担方组织的质量检验，且1:500线划图更新成果样本里每个单位成果质量得分都达到75分及以上，且</w:t>
            </w:r>
            <w:r>
              <w:rPr>
                <w:rFonts w:hint="eastAsia" w:asciiTheme="minorEastAsia" w:hAnsiTheme="minorEastAsia" w:eastAsiaTheme="minorEastAsia" w:cstheme="minorEastAsia"/>
                <w:snapToGrid w:val="0"/>
                <w:color w:val="000000" w:themeColor="text1"/>
                <w:kern w:val="2"/>
                <w:sz w:val="21"/>
                <w:szCs w:val="21"/>
                <w:highlight w:val="none"/>
                <w:vertAlign w:val="baseline"/>
                <w:lang w:val="en-US" w:eastAsia="zh-CN" w:bidi="ar"/>
                <w14:textFill>
                  <w14:solidFill>
                    <w14:schemeClr w14:val="tx1"/>
                  </w14:solidFill>
                </w14:textFill>
              </w:rPr>
              <w:t>样本质量得分都达到80分及以上</w:t>
            </w: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；基础地理实体（</w:t>
            </w:r>
            <w:r>
              <w:rPr>
                <w:rFonts w:hint="eastAsia" w:asciiTheme="minorEastAsia" w:hAnsiTheme="minorEastAsia" w:eastAsiaTheme="minorEastAsia" w:cstheme="minorEastAsia"/>
                <w:snapToGrid w:val="0"/>
                <w:color w:val="000000" w:themeColor="text1"/>
                <w:kern w:val="2"/>
                <w:sz w:val="21"/>
                <w:szCs w:val="21"/>
                <w:highlight w:val="none"/>
                <w:vertAlign w:val="baseline"/>
                <w:lang w:val="en-US" w:eastAsia="zh-CN" w:bidi="ar"/>
                <w14:textFill>
                  <w14:solidFill>
                    <w14:schemeClr w14:val="tx1"/>
                  </w14:solidFill>
                </w14:textFill>
              </w:rPr>
              <w:t>1:2000数字线划图）更新成果样本里每个单位成果质量得分都达到75分及以上，且样本质量得分都达到80分及以上的</w:t>
            </w:r>
            <w:r>
              <w:rPr>
                <w:rFonts w:hint="eastAsia" w:asciiTheme="minorEastAsia" w:hAnsiTheme="minorEastAsia" w:eastAsiaTheme="minorEastAsia" w:cstheme="minorEastAsia"/>
                <w:color w:val="000000" w:themeColor="text1"/>
                <w:kern w:val="2"/>
                <w:sz w:val="21"/>
                <w:szCs w:val="21"/>
                <w:highlight w:val="none"/>
                <w:vertAlign w:val="baseline"/>
                <w:lang w:val="en-US" w:eastAsia="zh-CN" w:bidi="ar"/>
                <w14:textFill>
                  <w14:solidFill>
                    <w14:schemeClr w14:val="tx1"/>
                  </w14:solidFill>
                </w14:textFill>
              </w:rPr>
              <w:t>得2分，未承诺的不得分。</w:t>
            </w:r>
          </w:p>
        </w:tc>
        <w:tc>
          <w:tcPr>
            <w:tcW w:w="66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0" w:hRule="atLeast"/>
          <w:jc w:val="center"/>
        </w:trPr>
        <w:tc>
          <w:tcPr>
            <w:tcW w:w="1092" w:type="dxa"/>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报价得分</w:t>
            </w:r>
          </w:p>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（20分）</w:t>
            </w:r>
          </w:p>
        </w:tc>
        <w:tc>
          <w:tcPr>
            <w:tcW w:w="7886"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both"/>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以合格投标人有效投标总报价中的最低价为基准价，基准价为20分。投标报价得分＝（评标基准价/最终投标报价）×20%×100（小数点后保留2位小数）。</w:t>
            </w:r>
          </w:p>
        </w:tc>
        <w:tc>
          <w:tcPr>
            <w:tcW w:w="667" w:type="dxa"/>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20</w:t>
            </w:r>
          </w:p>
        </w:tc>
      </w:tr>
    </w:tbl>
    <w:p>
      <w:pPr>
        <w:pStyle w:val="2"/>
        <w:numPr>
          <w:ilvl w:val="0"/>
          <w:numId w:val="0"/>
        </w:numPr>
        <w:adjustRightInd w:val="0"/>
        <w:snapToGrid w:val="0"/>
        <w:rPr>
          <w:rFonts w:hint="eastAsia"/>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36" w:lineRule="auto"/>
        <w:textAlignment w:val="auto"/>
        <w:outlineLvl w:val="9"/>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注：</w:t>
      </w:r>
      <w:r>
        <w:rPr>
          <w:rFonts w:hint="eastAsia" w:ascii="宋体" w:hAnsi="宋体" w:cs="宋体"/>
          <w:b/>
          <w:color w:val="000000" w:themeColor="text1"/>
          <w:sz w:val="24"/>
          <w:highlight w:val="none"/>
          <w14:textFill>
            <w14:solidFill>
              <w14:schemeClr w14:val="tx1"/>
            </w14:solidFill>
          </w14:textFill>
        </w:rPr>
        <w:t>①请扫描上传合同、证书、报告及其他相关证明材料的原件至投标文件，并加盖电子印章。</w:t>
      </w:r>
    </w:p>
    <w:p>
      <w:pPr>
        <w:pStyle w:val="24"/>
        <w:keepNext w:val="0"/>
        <w:keepLines w:val="0"/>
        <w:pageBreakBefore w:val="0"/>
        <w:widowControl w:val="0"/>
        <w:kinsoku/>
        <w:wordWrap/>
        <w:overflowPunct/>
        <w:topLinePunct w:val="0"/>
        <w:autoSpaceDE/>
        <w:autoSpaceDN/>
        <w:bidi w:val="0"/>
        <w:adjustRightInd/>
        <w:snapToGrid w:val="0"/>
        <w:spacing w:before="0" w:beforeAutospacing="0" w:after="0" w:afterAutospacing="0" w:line="336" w:lineRule="auto"/>
        <w:ind w:firstLine="482" w:firstLineChars="200"/>
        <w:jc w:val="both"/>
        <w:textAlignment w:val="auto"/>
        <w:outlineLvl w:val="9"/>
        <w:rPr>
          <w:rFonts w:cs="宋体"/>
          <w:b/>
          <w:color w:val="000000" w:themeColor="text1"/>
          <w:kern w:val="2"/>
          <w:highlight w:val="none"/>
          <w14:textFill>
            <w14:solidFill>
              <w14:schemeClr w14:val="tx1"/>
            </w14:solidFill>
          </w14:textFill>
        </w:rPr>
      </w:pPr>
      <w:r>
        <w:rPr>
          <w:rFonts w:cs="宋体"/>
          <w:b/>
          <w:color w:val="000000" w:themeColor="text1"/>
          <w:kern w:val="2"/>
          <w:highlight w:val="none"/>
          <w14:textFill>
            <w14:solidFill>
              <w14:schemeClr w14:val="tx1"/>
            </w14:solidFill>
          </w14:textFill>
        </w:rPr>
        <w:t>2.评审要求</w:t>
      </w:r>
    </w:p>
    <w:p>
      <w:pPr>
        <w:pStyle w:val="24"/>
        <w:keepNext w:val="0"/>
        <w:keepLines w:val="0"/>
        <w:pageBreakBefore w:val="0"/>
        <w:widowControl w:val="0"/>
        <w:kinsoku/>
        <w:wordWrap/>
        <w:overflowPunct/>
        <w:topLinePunct w:val="0"/>
        <w:autoSpaceDE/>
        <w:autoSpaceDN/>
        <w:bidi w:val="0"/>
        <w:adjustRightInd/>
        <w:snapToGrid w:val="0"/>
        <w:spacing w:before="0" w:beforeAutospacing="0" w:after="0" w:afterAutospacing="0" w:line="336" w:lineRule="auto"/>
        <w:ind w:firstLine="480" w:firstLineChars="200"/>
        <w:jc w:val="both"/>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（1）评标委员会应当按照招标文件中规定的评标方法和标准，对符合性审查合格的投标文件的商务部分和技术部分进行综合比较与评价，其中</w:t>
      </w:r>
      <w:r>
        <w:rPr>
          <w:rFonts w:hint="eastAsia" w:ascii="宋体" w:hAnsi="宋体" w:cs="宋体"/>
          <w:bCs/>
          <w:color w:val="000000" w:themeColor="text1"/>
          <w:sz w:val="24"/>
          <w:highlight w:val="none"/>
          <w:lang w:val="zh-CN"/>
          <w14:textFill>
            <w14:solidFill>
              <w14:schemeClr w14:val="tx1"/>
            </w14:solidFill>
          </w14:textFill>
        </w:rPr>
        <w:t>客观</w:t>
      </w:r>
      <w:r>
        <w:rPr>
          <w:rFonts w:hint="eastAsia" w:ascii="宋体" w:hAnsi="宋体" w:cs="宋体"/>
          <w:bCs/>
          <w:color w:val="000000" w:themeColor="text1"/>
          <w:sz w:val="24"/>
          <w:highlight w:val="none"/>
          <w14:textFill>
            <w14:solidFill>
              <w14:schemeClr w14:val="tx1"/>
            </w14:solidFill>
          </w14:textFill>
        </w:rPr>
        <w:t>评分项的分值</w:t>
      </w:r>
      <w:r>
        <w:rPr>
          <w:rFonts w:hint="eastAsia" w:ascii="宋体" w:hAnsi="宋体" w:cs="宋体"/>
          <w:bCs/>
          <w:color w:val="000000" w:themeColor="text1"/>
          <w:sz w:val="24"/>
          <w:highlight w:val="none"/>
          <w:lang w:val="zh-CN"/>
          <w14:textFill>
            <w14:solidFill>
              <w14:schemeClr w14:val="tx1"/>
            </w14:solidFill>
          </w14:textFill>
        </w:rPr>
        <w:t>应当一致。</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（2）对于投标文件报价出现前后不一致的，除招标文件另有规定外，按照下列规定修正：</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①‘政府采购云平台’上开启的投标报价与电子投标文件中开标一览表（报价表）内容不一致的，以电子投标文件中开标一览表（报价表）为准。</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③大写金额和小写金额不一致的，以大写金额为准；</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④单价金额小数点或者百分比有明显错位的，以开标一览表的总价为准，并修改单价；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fldChar w:fldCharType="begin"/>
      </w:r>
      <w:r>
        <w:rPr>
          <w:rFonts w:hint="eastAsia" w:ascii="宋体" w:hAnsi="宋体" w:cs="宋体"/>
          <w:color w:val="000000" w:themeColor="text1"/>
          <w:sz w:val="24"/>
          <w:highlight w:val="none"/>
          <w14:textFill>
            <w14:solidFill>
              <w14:schemeClr w14:val="tx1"/>
            </w14:solidFill>
          </w14:textFill>
        </w:rPr>
        <w:instrText xml:space="preserve"> = 5 \* GB3 \* MERGEFORMAT </w:instrText>
      </w:r>
      <w:r>
        <w:rPr>
          <w:rFonts w:hint="eastAsia"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⑤</w:t>
      </w:r>
      <w:r>
        <w:rPr>
          <w:rFonts w:hint="eastAsia"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同时出现两种以上不一致的，按照前款规定的顺序修正。修正应当采用电子询标的形式，并加盖公章（电子印章）。</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（3）对于投标文件中含义不明确、同类问题表述不一致或者有明显文字和计算错误的内容，评标委员会应当要求投标人作出必要的澄清、说明或者补正。</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（4）投标人的澄清、说明或者补正采用书面形式，并加盖公章（电子印章）或者由法定代表人或授权委托代理人签字，且不得超出投标文件的范围或者改变投标文件的实质性内容。</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5</w:t>
      </w:r>
      <w:r>
        <w:rPr>
          <w:rFonts w:cs="宋体"/>
          <w:color w:val="000000" w:themeColor="text1"/>
          <w:highlight w:val="none"/>
          <w:lang w:eastAsia="zh-CN"/>
          <w14:textFill>
            <w14:solidFill>
              <w14:schemeClr w14:val="tx1"/>
            </w14:solidFill>
          </w14:textFill>
        </w:rPr>
        <w:t>）政府采购评审中出现下列情形之一的，评审委员会应当启动异常低价投标（响应）审查程序：</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sz w:val="24"/>
          <w:szCs w:val="24"/>
          <w:highlight w:val="none"/>
          <w:lang w:val="en-US"/>
          <w14:textFill>
            <w14:solidFill>
              <w14:schemeClr w14:val="tx1"/>
            </w14:solidFill>
          </w14:textFill>
        </w:rPr>
        <w:fldChar w:fldCharType="begin"/>
      </w:r>
      <w:r>
        <w:rPr>
          <w:rFonts w:cs="宋体"/>
          <w:color w:val="000000" w:themeColor="text1"/>
          <w:sz w:val="24"/>
          <w:szCs w:val="24"/>
          <w:highlight w:val="none"/>
          <w:lang w:val="en-US"/>
          <w14:textFill>
            <w14:solidFill>
              <w14:schemeClr w14:val="tx1"/>
            </w14:solidFill>
          </w14:textFill>
        </w:rPr>
        <w:instrText xml:space="preserve"> EQ \o\ac(</w:instrText>
      </w:r>
      <w:r>
        <w:rPr>
          <w:rFonts w:cs="宋体"/>
          <w:color w:val="000000" w:themeColor="text1"/>
          <w:position w:val="-4"/>
          <w:sz w:val="36"/>
          <w:szCs w:val="24"/>
          <w:highlight w:val="none"/>
          <w:lang w:eastAsia="zh-CN"/>
          <w14:textFill>
            <w14:solidFill>
              <w14:schemeClr w14:val="tx1"/>
            </w14:solidFill>
          </w14:textFill>
        </w:rPr>
        <w:instrText xml:space="preserve">○</w:instrText>
      </w:r>
      <w:r>
        <w:rPr>
          <w:rFonts w:cs="宋体"/>
          <w:color w:val="000000" w:themeColor="text1"/>
          <w:position w:val="0"/>
          <w:sz w:val="24"/>
          <w:szCs w:val="24"/>
          <w:highlight w:val="none"/>
          <w:lang w:val="en-US"/>
          <w14:textFill>
            <w14:solidFill>
              <w14:schemeClr w14:val="tx1"/>
            </w14:solidFill>
          </w14:textFill>
        </w:rPr>
        <w:instrText xml:space="preserve">,1)</w:instrText>
      </w:r>
      <w:r>
        <w:rPr>
          <w:rFonts w:cs="宋体"/>
          <w:color w:val="000000" w:themeColor="text1"/>
          <w:sz w:val="24"/>
          <w:szCs w:val="24"/>
          <w:highlight w:val="none"/>
          <w:lang w:val="en-US"/>
          <w14:textFill>
            <w14:solidFill>
              <w14:schemeClr w14:val="tx1"/>
            </w14:solidFill>
          </w14:textFill>
        </w:rPr>
        <w:fldChar w:fldCharType="end"/>
      </w:r>
      <w:r>
        <w:rPr>
          <w:rFonts w:cs="宋体"/>
          <w:color w:val="000000" w:themeColor="text1"/>
          <w:highlight w:val="none"/>
          <w:lang w:eastAsia="zh-CN"/>
          <w14:textFill>
            <w14:solidFill>
              <w14:schemeClr w14:val="tx1"/>
            </w14:solidFill>
          </w14:textFill>
        </w:rPr>
        <w:t>投标（响应）报价低于全部通过符合性审查供应商投标（响应）报价平均值</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的，即投标（响应）报价</w:t>
      </w:r>
      <w:r>
        <w:rPr>
          <w:rFonts w:cs="宋体"/>
          <w:color w:val="000000" w:themeColor="text1"/>
          <w:highlight w:val="none"/>
          <w:lang w:val="en-US"/>
          <w14:textFill>
            <w14:solidFill>
              <w14:schemeClr w14:val="tx1"/>
            </w14:solidFill>
          </w14:textFill>
        </w:rPr>
        <w:t>&lt;</w:t>
      </w:r>
      <w:r>
        <w:rPr>
          <w:rFonts w:cs="宋体"/>
          <w:color w:val="000000" w:themeColor="text1"/>
          <w:highlight w:val="none"/>
          <w:lang w:eastAsia="zh-CN"/>
          <w14:textFill>
            <w14:solidFill>
              <w14:schemeClr w14:val="tx1"/>
            </w14:solidFill>
          </w14:textFill>
        </w:rPr>
        <w:t>全部通过符合性审查供应商投标（响应）报价</w:t>
      </w:r>
      <w:r>
        <w:rPr>
          <w:rFonts w:cs="宋体"/>
          <w:color w:val="000000" w:themeColor="text1"/>
          <w:highlight w:val="none"/>
          <w:lang w:val="en-US"/>
          <w14:textFill>
            <w14:solidFill>
              <w14:schemeClr w14:val="tx1"/>
            </w14:solidFill>
          </w14:textFill>
        </w:rPr>
        <w:t>&gt;</w:t>
      </w:r>
      <w:r>
        <w:rPr>
          <w:rFonts w:cs="宋体"/>
          <w:color w:val="000000" w:themeColor="text1"/>
          <w:highlight w:val="none"/>
          <w:lang w:eastAsia="zh-CN"/>
          <w14:textFill>
            <w14:solidFill>
              <w14:schemeClr w14:val="tx1"/>
            </w14:solidFill>
          </w14:textFill>
        </w:rPr>
        <w:t>平均值×</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sz w:val="24"/>
          <w:szCs w:val="24"/>
          <w:highlight w:val="none"/>
          <w:lang w:val="en-US"/>
          <w14:textFill>
            <w14:solidFill>
              <w14:schemeClr w14:val="tx1"/>
            </w14:solidFill>
          </w14:textFill>
        </w:rPr>
        <w:fldChar w:fldCharType="begin"/>
      </w:r>
      <w:r>
        <w:rPr>
          <w:rFonts w:cs="宋体"/>
          <w:color w:val="000000" w:themeColor="text1"/>
          <w:sz w:val="24"/>
          <w:szCs w:val="24"/>
          <w:highlight w:val="none"/>
          <w:lang w:val="en-US"/>
          <w14:textFill>
            <w14:solidFill>
              <w14:schemeClr w14:val="tx1"/>
            </w14:solidFill>
          </w14:textFill>
        </w:rPr>
        <w:instrText xml:space="preserve"> EQ \o\ac(</w:instrText>
      </w:r>
      <w:r>
        <w:rPr>
          <w:rFonts w:cs="宋体"/>
          <w:color w:val="000000" w:themeColor="text1"/>
          <w:position w:val="-4"/>
          <w:sz w:val="36"/>
          <w:szCs w:val="24"/>
          <w:highlight w:val="none"/>
          <w:lang w:eastAsia="zh-CN"/>
          <w14:textFill>
            <w14:solidFill>
              <w14:schemeClr w14:val="tx1"/>
            </w14:solidFill>
          </w14:textFill>
        </w:rPr>
        <w:instrText xml:space="preserve">○</w:instrText>
      </w:r>
      <w:r>
        <w:rPr>
          <w:rFonts w:cs="宋体"/>
          <w:color w:val="000000" w:themeColor="text1"/>
          <w:position w:val="0"/>
          <w:sz w:val="24"/>
          <w:szCs w:val="24"/>
          <w:highlight w:val="none"/>
          <w:lang w:val="en-US"/>
          <w14:textFill>
            <w14:solidFill>
              <w14:schemeClr w14:val="tx1"/>
            </w14:solidFill>
          </w14:textFill>
        </w:rPr>
        <w:instrText xml:space="preserve">,2)</w:instrText>
      </w:r>
      <w:r>
        <w:rPr>
          <w:rFonts w:cs="宋体"/>
          <w:color w:val="000000" w:themeColor="text1"/>
          <w:sz w:val="24"/>
          <w:szCs w:val="24"/>
          <w:highlight w:val="none"/>
          <w:lang w:val="en-US"/>
          <w14:textFill>
            <w14:solidFill>
              <w14:schemeClr w14:val="tx1"/>
            </w14:solidFill>
          </w14:textFill>
        </w:rPr>
        <w:fldChar w:fldCharType="end"/>
      </w:r>
      <w:r>
        <w:rPr>
          <w:rFonts w:cs="宋体"/>
          <w:color w:val="000000" w:themeColor="text1"/>
          <w:highlight w:val="none"/>
          <w:lang w:eastAsia="zh-CN"/>
          <w14:textFill>
            <w14:solidFill>
              <w14:schemeClr w14:val="tx1"/>
            </w14:solidFill>
          </w14:textFill>
        </w:rPr>
        <w:t>投标（响应）报价低于通过符合性审查的次低报价供应商投标（响应）报价</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的，即投标（响应）报价</w:t>
      </w:r>
      <w:r>
        <w:rPr>
          <w:rFonts w:cs="宋体"/>
          <w:color w:val="000000" w:themeColor="text1"/>
          <w:highlight w:val="none"/>
          <w:lang w:val="en-US"/>
          <w14:textFill>
            <w14:solidFill>
              <w14:schemeClr w14:val="tx1"/>
            </w14:solidFill>
          </w14:textFill>
        </w:rPr>
        <w:t>&lt;</w:t>
      </w:r>
      <w:r>
        <w:rPr>
          <w:rFonts w:cs="宋体"/>
          <w:color w:val="000000" w:themeColor="text1"/>
          <w:highlight w:val="none"/>
          <w:lang w:eastAsia="zh-CN"/>
          <w14:textFill>
            <w14:solidFill>
              <w14:schemeClr w14:val="tx1"/>
            </w14:solidFill>
          </w14:textFill>
        </w:rPr>
        <w:t>通过符合性审查的次低报价供应商投标（响应）报价</w:t>
      </w:r>
      <w:r>
        <w:rPr>
          <w:rFonts w:cs="宋体"/>
          <w:color w:val="000000" w:themeColor="text1"/>
          <w:highlight w:val="none"/>
          <w:lang w:val="en-US"/>
          <w14:textFill>
            <w14:solidFill>
              <w14:schemeClr w14:val="tx1"/>
            </w14:solidFill>
          </w14:textFill>
        </w:rPr>
        <w:t>&gt;</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50%</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sz w:val="24"/>
          <w:szCs w:val="24"/>
          <w:highlight w:val="none"/>
          <w:lang w:val="en-US"/>
          <w14:textFill>
            <w14:solidFill>
              <w14:schemeClr w14:val="tx1"/>
            </w14:solidFill>
          </w14:textFill>
        </w:rPr>
        <w:fldChar w:fldCharType="begin"/>
      </w:r>
      <w:r>
        <w:rPr>
          <w:rFonts w:cs="宋体"/>
          <w:color w:val="000000" w:themeColor="text1"/>
          <w:sz w:val="24"/>
          <w:szCs w:val="24"/>
          <w:highlight w:val="none"/>
          <w:lang w:val="en-US"/>
          <w14:textFill>
            <w14:solidFill>
              <w14:schemeClr w14:val="tx1"/>
            </w14:solidFill>
          </w14:textFill>
        </w:rPr>
        <w:instrText xml:space="preserve"> EQ \o\ac(</w:instrText>
      </w:r>
      <w:r>
        <w:rPr>
          <w:rFonts w:cs="宋体"/>
          <w:color w:val="000000" w:themeColor="text1"/>
          <w:position w:val="-4"/>
          <w:sz w:val="36"/>
          <w:szCs w:val="24"/>
          <w:highlight w:val="none"/>
          <w:lang w:eastAsia="zh-CN"/>
          <w14:textFill>
            <w14:solidFill>
              <w14:schemeClr w14:val="tx1"/>
            </w14:solidFill>
          </w14:textFill>
        </w:rPr>
        <w:instrText xml:space="preserve">○</w:instrText>
      </w:r>
      <w:r>
        <w:rPr>
          <w:rFonts w:cs="宋体"/>
          <w:color w:val="000000" w:themeColor="text1"/>
          <w:position w:val="0"/>
          <w:sz w:val="24"/>
          <w:szCs w:val="24"/>
          <w:highlight w:val="none"/>
          <w:lang w:val="en-US"/>
          <w14:textFill>
            <w14:solidFill>
              <w14:schemeClr w14:val="tx1"/>
            </w14:solidFill>
          </w14:textFill>
        </w:rPr>
        <w:instrText xml:space="preserve">,3)</w:instrText>
      </w:r>
      <w:r>
        <w:rPr>
          <w:rFonts w:cs="宋体"/>
          <w:color w:val="000000" w:themeColor="text1"/>
          <w:sz w:val="24"/>
          <w:szCs w:val="24"/>
          <w:highlight w:val="none"/>
          <w:lang w:val="en-US"/>
          <w14:textFill>
            <w14:solidFill>
              <w14:schemeClr w14:val="tx1"/>
            </w14:solidFill>
          </w14:textFill>
        </w:rPr>
        <w:fldChar w:fldCharType="end"/>
      </w:r>
      <w:r>
        <w:rPr>
          <w:rFonts w:cs="宋体"/>
          <w:color w:val="000000" w:themeColor="text1"/>
          <w:highlight w:val="none"/>
          <w:lang w:eastAsia="zh-CN"/>
          <w14:textFill>
            <w14:solidFill>
              <w14:schemeClr w14:val="tx1"/>
            </w14:solidFill>
          </w14:textFill>
        </w:rPr>
        <w:t>投标（响应）报价低于采购项目最高限价</w:t>
      </w:r>
      <w:r>
        <w:rPr>
          <w:rFonts w:cs="宋体"/>
          <w:color w:val="000000" w:themeColor="text1"/>
          <w:highlight w:val="none"/>
          <w:lang w:val="en-US"/>
          <w14:textFill>
            <w14:solidFill>
              <w14:schemeClr w14:val="tx1"/>
            </w14:solidFill>
          </w14:textFill>
        </w:rPr>
        <w:t>45%</w:t>
      </w:r>
      <w:r>
        <w:rPr>
          <w:rFonts w:cs="宋体"/>
          <w:color w:val="000000" w:themeColor="text1"/>
          <w:highlight w:val="none"/>
          <w:lang w:eastAsia="zh-CN"/>
          <w14:textFill>
            <w14:solidFill>
              <w14:schemeClr w14:val="tx1"/>
            </w14:solidFill>
          </w14:textFill>
        </w:rPr>
        <w:t>的，即投标（响应）报价</w:t>
      </w:r>
      <w:r>
        <w:rPr>
          <w:rFonts w:cs="宋体"/>
          <w:color w:val="000000" w:themeColor="text1"/>
          <w:highlight w:val="none"/>
          <w:lang w:val="en-US"/>
          <w14:textFill>
            <w14:solidFill>
              <w14:schemeClr w14:val="tx1"/>
            </w14:solidFill>
          </w14:textFill>
        </w:rPr>
        <w:t>&lt;</w:t>
      </w:r>
      <w:r>
        <w:rPr>
          <w:rFonts w:cs="宋体"/>
          <w:color w:val="000000" w:themeColor="text1"/>
          <w:highlight w:val="none"/>
          <w:lang w:eastAsia="zh-CN"/>
          <w14:textFill>
            <w14:solidFill>
              <w14:schemeClr w14:val="tx1"/>
            </w14:solidFill>
          </w14:textFill>
        </w:rPr>
        <w:t>采购项目最高限价</w:t>
      </w:r>
      <w:r>
        <w:rPr>
          <w:rFonts w:cs="宋体"/>
          <w:color w:val="000000" w:themeColor="text1"/>
          <w:highlight w:val="none"/>
          <w:lang w:val="en-US"/>
          <w14:textFill>
            <w14:solidFill>
              <w14:schemeClr w14:val="tx1"/>
            </w14:solidFill>
          </w14:textFill>
        </w:rPr>
        <w:t>&gt;</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45%</w:t>
      </w:r>
      <w:r>
        <w:rPr>
          <w:rFonts w:cs="宋体"/>
          <w:color w:val="000000" w:themeColor="text1"/>
          <w:highlight w:val="none"/>
          <w:lang w:eastAsia="zh-CN"/>
          <w14:textFill>
            <w14:solidFill>
              <w14:schemeClr w14:val="tx1"/>
            </w14:solidFill>
          </w14:textFill>
        </w:rPr>
        <w:t>；</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sz w:val="24"/>
          <w:szCs w:val="24"/>
          <w:highlight w:val="none"/>
          <w:lang w:val="en-US"/>
          <w14:textFill>
            <w14:solidFill>
              <w14:schemeClr w14:val="tx1"/>
            </w14:solidFill>
          </w14:textFill>
        </w:rPr>
        <w:fldChar w:fldCharType="begin"/>
      </w:r>
      <w:r>
        <w:rPr>
          <w:rFonts w:cs="宋体"/>
          <w:color w:val="000000" w:themeColor="text1"/>
          <w:sz w:val="24"/>
          <w:szCs w:val="24"/>
          <w:highlight w:val="none"/>
          <w:lang w:val="en-US"/>
          <w14:textFill>
            <w14:solidFill>
              <w14:schemeClr w14:val="tx1"/>
            </w14:solidFill>
          </w14:textFill>
        </w:rPr>
        <w:instrText xml:space="preserve"> EQ \o\ac(</w:instrText>
      </w:r>
      <w:r>
        <w:rPr>
          <w:rFonts w:cs="宋体"/>
          <w:color w:val="000000" w:themeColor="text1"/>
          <w:position w:val="-4"/>
          <w:sz w:val="36"/>
          <w:szCs w:val="24"/>
          <w:highlight w:val="none"/>
          <w:lang w:eastAsia="zh-CN"/>
          <w14:textFill>
            <w14:solidFill>
              <w14:schemeClr w14:val="tx1"/>
            </w14:solidFill>
          </w14:textFill>
        </w:rPr>
        <w:instrText xml:space="preserve">○</w:instrText>
      </w:r>
      <w:r>
        <w:rPr>
          <w:rFonts w:cs="宋体"/>
          <w:color w:val="000000" w:themeColor="text1"/>
          <w:position w:val="0"/>
          <w:sz w:val="24"/>
          <w:szCs w:val="24"/>
          <w:highlight w:val="none"/>
          <w:lang w:val="en-US"/>
          <w14:textFill>
            <w14:solidFill>
              <w14:schemeClr w14:val="tx1"/>
            </w14:solidFill>
          </w14:textFill>
        </w:rPr>
        <w:instrText xml:space="preserve">,4)</w:instrText>
      </w:r>
      <w:r>
        <w:rPr>
          <w:rFonts w:cs="宋体"/>
          <w:color w:val="000000" w:themeColor="text1"/>
          <w:sz w:val="24"/>
          <w:szCs w:val="24"/>
          <w:highlight w:val="none"/>
          <w:lang w:val="en-US"/>
          <w14:textFill>
            <w14:solidFill>
              <w14:schemeClr w14:val="tx1"/>
            </w14:solidFill>
          </w14:textFill>
        </w:rPr>
        <w:fldChar w:fldCharType="end"/>
      </w:r>
      <w:r>
        <w:rPr>
          <w:rFonts w:cs="宋体"/>
          <w:color w:val="000000" w:themeColor="text1"/>
          <w:highlight w:val="none"/>
          <w:lang w:eastAsia="zh-CN"/>
          <w14:textFill>
            <w14:solidFill>
              <w14:schemeClr w14:val="tx1"/>
            </w14:solidFill>
          </w14:textFill>
        </w:rPr>
        <w:t>评审委员会基于专业判断，认为供应商报价过低，有可能影响产品质量或者不能诚信履约的其他情形。</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sz w:val="24"/>
          <w:szCs w:val="24"/>
          <w:highlight w:val="none"/>
          <w:lang w:val="en-US"/>
          <w14:textFill>
            <w14:solidFill>
              <w14:schemeClr w14:val="tx1"/>
            </w14:solidFill>
          </w14:textFill>
        </w:rPr>
        <w:fldChar w:fldCharType="begin"/>
      </w:r>
      <w:r>
        <w:rPr>
          <w:rFonts w:cs="宋体"/>
          <w:color w:val="000000" w:themeColor="text1"/>
          <w:sz w:val="24"/>
          <w:szCs w:val="24"/>
          <w:highlight w:val="none"/>
          <w:lang w:val="en-US"/>
          <w14:textFill>
            <w14:solidFill>
              <w14:schemeClr w14:val="tx1"/>
            </w14:solidFill>
          </w14:textFill>
        </w:rPr>
        <w:instrText xml:space="preserve"> EQ \o\ac(</w:instrText>
      </w:r>
      <w:r>
        <w:rPr>
          <w:rFonts w:cs="宋体"/>
          <w:color w:val="000000" w:themeColor="text1"/>
          <w:position w:val="-4"/>
          <w:sz w:val="36"/>
          <w:szCs w:val="24"/>
          <w:highlight w:val="none"/>
          <w:lang w:eastAsia="zh-CN"/>
          <w14:textFill>
            <w14:solidFill>
              <w14:schemeClr w14:val="tx1"/>
            </w14:solidFill>
          </w14:textFill>
        </w:rPr>
        <w:instrText xml:space="preserve">○</w:instrText>
      </w:r>
      <w:r>
        <w:rPr>
          <w:rFonts w:cs="宋体"/>
          <w:color w:val="000000" w:themeColor="text1"/>
          <w:position w:val="0"/>
          <w:sz w:val="24"/>
          <w:szCs w:val="24"/>
          <w:highlight w:val="none"/>
          <w:lang w:val="en-US"/>
          <w14:textFill>
            <w14:solidFill>
              <w14:schemeClr w14:val="tx1"/>
            </w14:solidFill>
          </w14:textFill>
        </w:rPr>
        <w:instrText xml:space="preserve">,5)</w:instrText>
      </w:r>
      <w:r>
        <w:rPr>
          <w:rFonts w:cs="宋体"/>
          <w:color w:val="000000" w:themeColor="text1"/>
          <w:sz w:val="24"/>
          <w:szCs w:val="24"/>
          <w:highlight w:val="none"/>
          <w:lang w:val="en-US"/>
          <w14:textFill>
            <w14:solidFill>
              <w14:schemeClr w14:val="tx1"/>
            </w14:solidFill>
          </w14:textFill>
        </w:rPr>
        <w:fldChar w:fldCharType="end"/>
      </w:r>
      <w:r>
        <w:rPr>
          <w:rFonts w:cs="宋体"/>
          <w:color w:val="000000" w:themeColor="text1"/>
          <w:highlight w:val="none"/>
          <w:lang w:eastAsia="zh-CN"/>
          <w14:textFill>
            <w14:solidFill>
              <w14:schemeClr w14:val="tx1"/>
            </w14:solidFill>
          </w14:textFill>
        </w:rPr>
        <w:t>相关法律法规对供应商报价有规定的，从其规定。</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highlight w:val="none"/>
          <w:lang w:eastAsia="zh-CN"/>
          <w14:textFill>
            <w14:solidFill>
              <w14:schemeClr w14:val="tx1"/>
            </w14:solidFill>
          </w14:textFill>
        </w:rPr>
        <w:t>评审委员会启动异常低价投标（响应）审查后，属于前述第</w:t>
      </w:r>
      <w:r>
        <w:rPr>
          <w:rFonts w:cs="宋体"/>
          <w:color w:val="000000" w:themeColor="text1"/>
          <w:highlight w:val="none"/>
          <w:lang w:val="en-US"/>
          <w14:textFill>
            <w14:solidFill>
              <w14:schemeClr w14:val="tx1"/>
            </w14:solidFill>
          </w14:textFill>
        </w:rPr>
        <w:t>1</w:t>
      </w:r>
      <w:r>
        <w:rPr>
          <w:rFonts w:cs="宋体"/>
          <w:color w:val="000000" w:themeColor="text1"/>
          <w:highlight w:val="none"/>
          <w:lang w:eastAsia="zh-CN"/>
          <w14:textFill>
            <w14:solidFill>
              <w14:schemeClr w14:val="tx1"/>
            </w14:solidFill>
          </w14:textFill>
        </w:rPr>
        <w:t>项至第</w:t>
      </w:r>
      <w:r>
        <w:rPr>
          <w:rFonts w:cs="宋体"/>
          <w:color w:val="000000" w:themeColor="text1"/>
          <w:highlight w:val="none"/>
          <w:lang w:val="en-US"/>
          <w14:textFill>
            <w14:solidFill>
              <w14:schemeClr w14:val="tx1"/>
            </w14:solidFill>
          </w14:textFill>
        </w:rPr>
        <w:t>4</w:t>
      </w:r>
      <w:r>
        <w:rPr>
          <w:rFonts w:cs="宋体"/>
          <w:color w:val="000000" w:themeColor="text1"/>
          <w:highlight w:val="none"/>
          <w:lang w:eastAsia="zh-CN"/>
          <w14:textFill>
            <w14:solidFill>
              <w14:schemeClr w14:val="tx1"/>
            </w14:solidFill>
          </w14:textFill>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cs="宋体"/>
          <w:color w:val="000000" w:themeColor="text1"/>
          <w:highlight w:val="none"/>
          <w:lang w:val="en-US"/>
          <w14:textFill>
            <w14:solidFill>
              <w14:schemeClr w14:val="tx1"/>
            </w14:solidFill>
          </w14:textFill>
        </w:rPr>
        <w:t>30</w:t>
      </w:r>
      <w:r>
        <w:rPr>
          <w:rFonts w:cs="宋体"/>
          <w:color w:val="000000" w:themeColor="text1"/>
          <w:highlight w:val="none"/>
          <w:lang w:eastAsia="zh-CN"/>
          <w14:textFill>
            <w14:solidFill>
              <w14:schemeClr w14:val="tx1"/>
            </w14:solidFill>
          </w14:textFill>
        </w:rPr>
        <w:t>分钟。其中，属于第</w:t>
      </w:r>
      <w:r>
        <w:rPr>
          <w:rFonts w:cs="宋体"/>
          <w:color w:val="000000" w:themeColor="text1"/>
          <w:highlight w:val="none"/>
          <w:lang w:val="en-US"/>
          <w14:textFill>
            <w14:solidFill>
              <w14:schemeClr w14:val="tx1"/>
            </w14:solidFill>
          </w14:textFill>
        </w:rPr>
        <w:t>3</w:t>
      </w:r>
      <w:r>
        <w:rPr>
          <w:rFonts w:cs="宋体"/>
          <w:color w:val="000000" w:themeColor="text1"/>
          <w:highlight w:val="none"/>
          <w:lang w:eastAsia="zh-CN"/>
          <w14:textFill>
            <w14:solidFill>
              <w14:schemeClr w14:val="tx1"/>
            </w14:solidFill>
          </w14:textFill>
        </w:rPr>
        <w:t>项情形，供应商已随投标（响应）文件一并提交相关书面说明及必要的证明材料的，在评审现场可不再重复提交。</w:t>
      </w:r>
      <w:r>
        <w:rPr>
          <w:rFonts w:cs="宋体"/>
          <w:color w:val="000000" w:themeColor="text1"/>
          <w:highlight w:val="none"/>
          <w:lang w:val="en-US"/>
          <w14:textFill>
            <w14:solidFill>
              <w14:schemeClr w14:val="tx1"/>
            </w14:solidFill>
          </w14:textFill>
        </w:rPr>
        <w:t> </w:t>
      </w:r>
    </w:p>
    <w:p>
      <w:pPr>
        <w:pStyle w:val="24"/>
        <w:widowControl/>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rFonts w:cs="宋体"/>
          <w:color w:val="000000" w:themeColor="text1"/>
          <w:highlight w:val="none"/>
          <w:lang w:eastAsia="zh-CN"/>
          <w14:textFill>
            <w14:solidFill>
              <w14:schemeClr w14:val="tx1"/>
            </w14:solidFill>
          </w14:textFill>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keepNext w:val="0"/>
        <w:keepLines w:val="0"/>
        <w:pageBreakBefore w:val="0"/>
        <w:widowControl w:val="0"/>
        <w:kinsoku/>
        <w:wordWrap/>
        <w:overflowPunct/>
        <w:topLinePunct w:val="0"/>
        <w:autoSpaceDE/>
        <w:autoSpaceDN/>
        <w:bidi w:val="0"/>
        <w:adjustRightInd/>
        <w:spacing w:line="336" w:lineRule="auto"/>
        <w:ind w:firstLine="482" w:firstLineChars="200"/>
        <w:textAlignment w:val="auto"/>
        <w:outlineLvl w:val="9"/>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（四）结果汇总及排序</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评标委员会各成员应当独立对每个投标人的投标文件进行评价，并汇总每个投标人的得分。评标结果按评审后综合得分由高到低顺序排列，</w:t>
      </w:r>
      <w:r>
        <w:rPr>
          <w:rFonts w:hint="eastAsia" w:ascii="宋体" w:cs="宋体"/>
          <w:color w:val="000000" w:themeColor="text1"/>
          <w:sz w:val="24"/>
          <w:highlight w:val="none"/>
          <w:lang w:val="zh-CN"/>
          <w14:textFill>
            <w14:solidFill>
              <w14:schemeClr w14:val="tx1"/>
            </w14:solidFill>
          </w14:textFill>
        </w:rPr>
        <w:t>如综合得分相同，投标报价低者为先；如综合得分且投标报价相同的，服务类采购项目以实力信誉及业绩得分较高者为先。</w:t>
      </w:r>
    </w:p>
    <w:p>
      <w:pPr>
        <w:keepNext w:val="0"/>
        <w:keepLines w:val="0"/>
        <w:pageBreakBefore w:val="0"/>
        <w:widowControl w:val="0"/>
        <w:kinsoku/>
        <w:wordWrap/>
        <w:overflowPunct/>
        <w:topLinePunct w:val="0"/>
        <w:autoSpaceDE/>
        <w:autoSpaceDN/>
        <w:bidi w:val="0"/>
        <w:adjustRightInd/>
        <w:spacing w:line="336" w:lineRule="auto"/>
        <w:ind w:firstLine="482" w:firstLineChars="200"/>
        <w:textAlignment w:val="auto"/>
        <w:outlineLvl w:val="9"/>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（五）评标报告撰写</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outlineLvl w:val="9"/>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评标委员会根据全体评标成员签字的原始评标记录和评标结果编写评标报告。</w:t>
      </w:r>
    </w:p>
    <w:p>
      <w:pPr>
        <w:pStyle w:val="2"/>
        <w:keepNext w:val="0"/>
        <w:keepLines w:val="0"/>
        <w:pageBreakBefore w:val="0"/>
        <w:kinsoku/>
        <w:wordWrap/>
        <w:overflowPunct/>
        <w:topLinePunct w:val="0"/>
        <w:autoSpaceDE/>
        <w:autoSpaceDN/>
        <w:bidi w:val="0"/>
        <w:spacing w:line="336" w:lineRule="auto"/>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2"/>
        <w:rPr>
          <w:color w:val="000000" w:themeColor="text1"/>
          <w:highlight w:val="none"/>
          <w14:textFill>
            <w14:solidFill>
              <w14:schemeClr w14:val="tx1"/>
            </w14:solidFill>
          </w14:textFill>
        </w:rPr>
      </w:pPr>
    </w:p>
    <w:p>
      <w:p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bookmarkStart w:id="40" w:name="_Toc27944_WPSOffice_Level1"/>
      <w:r>
        <w:rPr>
          <w:rFonts w:hint="eastAsia" w:asciiTheme="minorEastAsia" w:hAnsiTheme="minorEastAsia" w:eastAsiaTheme="minorEastAsia"/>
          <w:b/>
          <w:color w:val="000000" w:themeColor="text1"/>
          <w:sz w:val="36"/>
          <w:szCs w:val="36"/>
          <w:highlight w:val="none"/>
          <w14:textFill>
            <w14:solidFill>
              <w14:schemeClr w14:val="tx1"/>
            </w14:solidFill>
          </w14:textFill>
        </w:rPr>
        <w:t xml:space="preserve">第五章 </w:t>
      </w:r>
      <w:bookmarkEnd w:id="40"/>
      <w:r>
        <w:rPr>
          <w:rFonts w:hint="eastAsia" w:asciiTheme="minorEastAsia" w:hAnsiTheme="minorEastAsia" w:eastAsiaTheme="minorEastAsia"/>
          <w:b/>
          <w:color w:val="000000" w:themeColor="text1"/>
          <w:sz w:val="36"/>
          <w:szCs w:val="36"/>
          <w:highlight w:val="none"/>
          <w14:textFill>
            <w14:solidFill>
              <w14:schemeClr w14:val="tx1"/>
            </w14:solidFill>
          </w14:textFill>
        </w:rPr>
        <w:t>拟签订的合同文本</w:t>
      </w:r>
    </w:p>
    <w:p>
      <w:pPr>
        <w:pStyle w:val="23"/>
        <w:spacing w:line="360" w:lineRule="auto"/>
        <w:rPr>
          <w:color w:val="000000" w:themeColor="text1"/>
          <w:highlight w:val="none"/>
          <w14:textFill>
            <w14:solidFill>
              <w14:schemeClr w14:val="tx1"/>
            </w14:solidFill>
          </w14:textFill>
        </w:rPr>
      </w:pPr>
    </w:p>
    <w:p>
      <w:pPr>
        <w:pStyle w:val="24"/>
        <w:widowControl/>
        <w:spacing w:before="0" w:beforeAutospacing="0" w:after="0" w:afterAutospacing="0" w:line="360" w:lineRule="auto"/>
        <w:ind w:left="0" w:right="0" w:firstLine="403"/>
        <w:jc w:val="center"/>
        <w:rPr>
          <w:b/>
          <w:bCs w:val="0"/>
          <w:color w:val="000000" w:themeColor="text1"/>
          <w:sz w:val="36"/>
          <w:szCs w:val="36"/>
          <w:highlight w:val="none"/>
          <w:lang w:val="en-US"/>
          <w14:textFill>
            <w14:solidFill>
              <w14:schemeClr w14:val="tx1"/>
            </w14:solidFill>
          </w14:textFill>
        </w:rPr>
      </w:pPr>
      <w:r>
        <w:rPr>
          <w:rFonts w:hint="eastAsia" w:ascii="仿宋_GB2312" w:eastAsia="仿宋_GB2312" w:cs="宋体"/>
          <w:b/>
          <w:bCs w:val="0"/>
          <w:color w:val="000000" w:themeColor="text1"/>
          <w:sz w:val="36"/>
          <w:szCs w:val="36"/>
          <w:highlight w:val="none"/>
          <w:lang w:eastAsia="zh-CN" w:bidi="ar"/>
          <w14:textFill>
            <w14:solidFill>
              <w14:schemeClr w14:val="tx1"/>
            </w14:solidFill>
          </w14:textFill>
        </w:rPr>
        <w:t>浙江省政府采购合同主要条款指引</w:t>
      </w:r>
    </w:p>
    <w:p>
      <w:pPr>
        <w:pStyle w:val="24"/>
        <w:keepNext w:val="0"/>
        <w:keepLines w:val="0"/>
        <w:widowControl w:val="0"/>
        <w:suppressLineNumbers w:val="0"/>
        <w:spacing w:before="0" w:beforeAutospacing="0" w:after="120" w:afterAutospacing="0" w:line="360" w:lineRule="auto"/>
        <w:ind w:left="0" w:right="0"/>
        <w:jc w:val="center"/>
        <w:rPr>
          <w:rFonts w:cs="宋体"/>
          <w:b/>
          <w:bCs w:val="0"/>
          <w:color w:val="000000" w:themeColor="text1"/>
          <w:kern w:val="2"/>
          <w:sz w:val="32"/>
          <w:szCs w:val="32"/>
          <w:highlight w:val="none"/>
          <w:lang w:val="en-US" w:bidi="ar"/>
          <w14:textFill>
            <w14:solidFill>
              <w14:schemeClr w14:val="tx1"/>
            </w14:solidFill>
          </w14:textFill>
        </w:rPr>
      </w:pPr>
      <w:r>
        <w:rPr>
          <w:rFonts w:cs="宋体"/>
          <w:b/>
          <w:bCs w:val="0"/>
          <w:color w:val="000000" w:themeColor="text1"/>
          <w:kern w:val="2"/>
          <w:sz w:val="32"/>
          <w:szCs w:val="32"/>
          <w:highlight w:val="none"/>
          <w:lang w:eastAsia="zh-CN" w:bidi="ar"/>
          <w14:textFill>
            <w14:solidFill>
              <w14:schemeClr w14:val="tx1"/>
            </w14:solidFill>
          </w14:textFill>
        </w:rPr>
        <w:t>（此稿为合同样本，最终定稿待双方协商后定）</w:t>
      </w:r>
    </w:p>
    <w:p>
      <w:pPr>
        <w:pStyle w:val="24"/>
        <w:keepNext w:val="0"/>
        <w:keepLines w:val="0"/>
        <w:widowControl w:val="0"/>
        <w:suppressLineNumbers w:val="0"/>
        <w:spacing w:before="0" w:beforeAutospacing="0" w:after="120" w:afterAutospacing="0" w:line="360" w:lineRule="auto"/>
        <w:ind w:left="0" w:right="0"/>
        <w:jc w:val="center"/>
        <w:rPr>
          <w:rFonts w:cs="宋体"/>
          <w:b/>
          <w:bCs w:val="0"/>
          <w:color w:val="000000" w:themeColor="text1"/>
          <w:sz w:val="32"/>
          <w:szCs w:val="32"/>
          <w:highlight w:val="none"/>
          <w:lang w:val="en-US"/>
          <w14:textFill>
            <w14:solidFill>
              <w14:schemeClr w14:val="tx1"/>
            </w14:solidFill>
          </w14:textFill>
        </w:rPr>
      </w:pPr>
      <w:r>
        <w:rPr>
          <w:rFonts w:cs="宋体"/>
          <w:b/>
          <w:bCs w:val="0"/>
          <w:color w:val="000000" w:themeColor="text1"/>
          <w:kern w:val="2"/>
          <w:sz w:val="32"/>
          <w:szCs w:val="32"/>
          <w:highlight w:val="none"/>
          <w:lang w:eastAsia="zh-CN" w:bidi="ar"/>
          <w14:textFill>
            <w14:solidFill>
              <w14:schemeClr w14:val="tx1"/>
            </w14:solidFill>
          </w14:textFill>
        </w:rPr>
        <w:t>（标段</w:t>
      </w:r>
      <w:r>
        <w:rPr>
          <w:rFonts w:hint="eastAsia" w:cs="宋体"/>
          <w:b/>
          <w:bCs w:val="0"/>
          <w:color w:val="000000" w:themeColor="text1"/>
          <w:kern w:val="2"/>
          <w:sz w:val="32"/>
          <w:szCs w:val="32"/>
          <w:highlight w:val="none"/>
          <w:lang w:val="en-US" w:eastAsia="zh-CN" w:bidi="ar"/>
          <w14:textFill>
            <w14:solidFill>
              <w14:schemeClr w14:val="tx1"/>
            </w14:solidFill>
          </w14:textFill>
        </w:rPr>
        <w:t>一</w:t>
      </w:r>
      <w:r>
        <w:rPr>
          <w:rFonts w:cs="宋体"/>
          <w:b/>
          <w:bCs w:val="0"/>
          <w:color w:val="000000" w:themeColor="text1"/>
          <w:kern w:val="2"/>
          <w:sz w:val="32"/>
          <w:szCs w:val="32"/>
          <w:highlight w:val="none"/>
          <w:lang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2"/>
        <w:jc w:val="both"/>
        <w:rPr>
          <w:rFonts w:hint="eastAsia" w:ascii="黑体" w:hAnsi="宋体" w:eastAsia="黑体" w:cs="黑体"/>
          <w:b/>
          <w:bCs w:val="0"/>
          <w:color w:val="000000" w:themeColor="text1"/>
          <w:sz w:val="24"/>
          <w:szCs w:val="24"/>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336" w:lineRule="auto"/>
        <w:ind w:left="0" w:right="0" w:firstLine="482"/>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 xml:space="preserve">委托方：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（以下简称甲方）</w:t>
      </w:r>
    </w:p>
    <w:p>
      <w:pPr>
        <w:keepNext w:val="0"/>
        <w:keepLines w:val="0"/>
        <w:widowControl w:val="0"/>
        <w:suppressLineNumbers w:val="0"/>
        <w:spacing w:before="0" w:beforeAutospacing="0" w:after="0" w:afterAutospacing="0" w:line="336" w:lineRule="auto"/>
        <w:ind w:left="0" w:right="0" w:firstLine="482"/>
        <w:jc w:val="both"/>
        <w:rPr>
          <w:rFonts w:hint="eastAsia" w:ascii="宋体" w:hAnsi="宋体" w:eastAsia="宋体" w:cs="宋体"/>
          <w:b/>
          <w:color w:val="000000" w:themeColor="text1"/>
          <w:sz w:val="24"/>
          <w:szCs w:val="24"/>
          <w:highlight w:val="none"/>
          <w:u w:val="singl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 xml:space="preserve">承接方：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（以下简称乙方）</w:t>
      </w:r>
    </w:p>
    <w:p>
      <w:pPr>
        <w:pStyle w:val="24"/>
        <w:widowControl/>
        <w:autoSpaceDE w:val="0"/>
        <w:autoSpaceDN/>
        <w:spacing w:line="312" w:lineRule="auto"/>
        <w:ind w:left="0" w:firstLine="480"/>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t>根据《中华人民共和国民法典》《中华人民共和国测绘法》及其他有关法律法规，及经双方协商一致签订本协议。</w:t>
      </w:r>
    </w:p>
    <w:p>
      <w:pPr>
        <w:keepNext w:val="0"/>
        <w:keepLines w:val="0"/>
        <w:widowControl w:val="0"/>
        <w:suppressLineNumbers w:val="0"/>
        <w:autoSpaceDE w:val="0"/>
        <w:autoSpaceDN/>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第一条：项目内容及合同金额</w:t>
      </w:r>
    </w:p>
    <w:p>
      <w:pPr>
        <w:pStyle w:val="24"/>
        <w:keepNext w:val="0"/>
        <w:keepLines w:val="0"/>
        <w:widowControl w:val="0"/>
        <w:suppressLineNumbers w:val="0"/>
        <w:autoSpaceDE w:val="0"/>
        <w:autoSpaceDN/>
        <w:spacing w:before="60" w:beforeAutospacing="0" w:after="60" w:afterAutospacing="0" w:line="312" w:lineRule="auto"/>
        <w:ind w:left="0" w:right="0"/>
        <w:rPr>
          <w:b/>
          <w:color w:val="000000" w:themeColor="text1"/>
          <w:highlight w:val="none"/>
          <w:lang w:val="en-US"/>
          <w14:textFill>
            <w14:solidFill>
              <w14:schemeClr w14:val="tx1"/>
            </w14:solidFill>
          </w14:textFill>
        </w:rPr>
      </w:pPr>
      <w:r>
        <w:rPr>
          <w:b/>
          <w:color w:val="000000" w:themeColor="text1"/>
          <w:highlight w:val="none"/>
          <w:lang w:eastAsia="zh-CN"/>
          <w14:textFill>
            <w14:solidFill>
              <w14:schemeClr w14:val="tx1"/>
            </w14:solidFill>
          </w14:textFill>
        </w:rPr>
        <w:t>台州市区基础测绘地理信息资源更新项目（标段一、标段二、标段三：项目生产）（标段</w:t>
      </w:r>
      <w:r>
        <w:rPr>
          <w:rFonts w:hint="eastAsia"/>
          <w:b/>
          <w:color w:val="000000" w:themeColor="text1"/>
          <w:highlight w:val="none"/>
          <w:lang w:val="en-US" w:eastAsia="zh-CN"/>
          <w14:textFill>
            <w14:solidFill>
              <w14:schemeClr w14:val="tx1"/>
            </w14:solidFill>
          </w14:textFill>
        </w:rPr>
        <w:t>一</w:t>
      </w:r>
      <w:r>
        <w:rPr>
          <w:b/>
          <w:color w:val="000000" w:themeColor="text1"/>
          <w:highlight w:val="none"/>
          <w:lang w:eastAsia="zh-CN"/>
          <w14:textFill>
            <w14:solidFill>
              <w14:schemeClr w14:val="tx1"/>
            </w14:solidFill>
          </w14:textFill>
        </w:rPr>
        <w:t>）</w:t>
      </w:r>
    </w:p>
    <w:tbl>
      <w:tblPr>
        <w:tblStyle w:val="31"/>
        <w:tblW w:w="93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4"/>
        <w:gridCol w:w="6807"/>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项目名称</w:t>
            </w:r>
          </w:p>
        </w:tc>
        <w:tc>
          <w:tcPr>
            <w:tcW w:w="680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项目内容</w:t>
            </w:r>
          </w:p>
        </w:tc>
        <w:tc>
          <w:tcPr>
            <w:tcW w:w="7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31" w:hRule="atLeast"/>
          <w:jc w:val="center"/>
        </w:trPr>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台州市区基础测绘地理信息资源更新项目（黄岩）</w:t>
            </w:r>
          </w:p>
        </w:tc>
        <w:tc>
          <w:tcPr>
            <w:tcW w:w="6807" w:type="dxa"/>
            <w:tcBorders>
              <w:top w:val="single" w:color="auto" w:sz="4" w:space="0"/>
              <w:left w:val="nil"/>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12.3</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color w:val="000000" w:themeColor="text1"/>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②根据《浙江省时空信息数据更新实施方案》及省厅要求，</w:t>
            </w:r>
            <w:r>
              <w:rPr>
                <w:color w:val="000000" w:themeColor="text1"/>
                <w:highlight w:val="none"/>
                <w14:textFill>
                  <w14:solidFill>
                    <w14:schemeClr w14:val="tx1"/>
                  </w14:solidFill>
                </w14:textFill>
              </w:rPr>
              <w:t>开展时空信息数据库更新，覆盖黄岩区</w:t>
            </w:r>
            <w:r>
              <w:rPr>
                <w:rFonts w:hint="eastAsia"/>
                <w:color w:val="000000" w:themeColor="text1"/>
                <w:highlight w:val="none"/>
                <w:lang w:val="en-US" w:eastAsia="zh-CN"/>
                <w14:textFill>
                  <w14:solidFill>
                    <w14:schemeClr w14:val="tx1"/>
                  </w14:solidFill>
                </w14:textFill>
              </w:rPr>
              <w:t>1098</w:t>
            </w:r>
            <w:r>
              <w:rPr>
                <w:color w:val="000000" w:themeColor="text1"/>
                <w:highlight w:val="none"/>
                <w14:textFill>
                  <w14:solidFill>
                    <w14:schemeClr w14:val="tx1"/>
                  </w14:solidFill>
                </w14:textFill>
              </w:rPr>
              <w:t>平方千米，包括地理实体（</w:t>
            </w:r>
            <w:r>
              <w:rPr>
                <w:color w:val="000000" w:themeColor="text1"/>
                <w:highlight w:val="none"/>
                <w:lang w:val="en-US"/>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color w:val="000000" w:themeColor="text1"/>
                <w:highlight w:val="none"/>
                <w:lang w:val="en-US"/>
                <w14:textFill>
                  <w14:solidFill>
                    <w14:schemeClr w14:val="tx1"/>
                  </w14:solidFill>
                </w14:textFill>
              </w:rPr>
              <w:t>2000</w:t>
            </w:r>
            <w:r>
              <w:rPr>
                <w:color w:val="000000" w:themeColor="text1"/>
                <w:highlight w:val="none"/>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color w:val="000000" w:themeColor="text1"/>
                <w:highlight w:val="none"/>
                <w14:textFill>
                  <w14:solidFill>
                    <w14:schemeClr w14:val="tx1"/>
                  </w14:solidFill>
                </w14:textFill>
              </w:rPr>
              <w:t>采集更新等工作。</w:t>
            </w:r>
          </w:p>
        </w:tc>
        <w:tc>
          <w:tcPr>
            <w:tcW w:w="7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5" w:hRule="atLeast"/>
          <w:jc w:val="center"/>
        </w:trPr>
        <w:tc>
          <w:tcPr>
            <w:tcW w:w="9315"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总价大写：                      小写：¥</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5" w:hRule="atLeast"/>
          <w:jc w:val="center"/>
        </w:trPr>
        <w:tc>
          <w:tcPr>
            <w:tcW w:w="9315"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15"/>
              </w:numPr>
              <w:suppressLineNumbers w:val="0"/>
              <w:spacing w:before="0" w:beforeAutospacing="0" w:after="0" w:afterAutospacing="0"/>
              <w:ind w:left="0" w:right="0" w:firstLine="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总价是招标文件所确定的招标范围内全部工作内容的价格表现。其应包括本项目采购需求和投入使用的所有费用，包括但不限于本项目投入使用的服务费，包括测绘服务、软硬件设备、劳务、管理、材料、安装、安全文明、维护、措施费、风险费、保险、利润、规费、税金、工伤保险费、水电费、政策性文件规定、质保维护费、第三方质检费用及合同包含的所有风险、责任等所有费用。除此以外，甲方无需另行向乙方支付任何其他费用。 </w:t>
            </w:r>
          </w:p>
        </w:tc>
      </w:tr>
    </w:tbl>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第二条：技术质量要求</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乙方保证本合同中所提交标的项目成果符合下列国家、省制定的质量技术标准和规范：</w:t>
      </w:r>
    </w:p>
    <w:p>
      <w:pPr>
        <w:pStyle w:val="24"/>
        <w:keepNext w:val="0"/>
        <w:keepLines w:val="0"/>
        <w:pageBreakBefore w:val="0"/>
        <w:widowControl/>
        <w:kinsoku/>
        <w:wordWrap/>
        <w:overflowPunct/>
        <w:topLinePunct w:val="0"/>
        <w:bidi w:val="0"/>
        <w:snapToGrid/>
        <w:spacing w:before="0" w:beforeAutospacing="0" w:after="0" w:afterAutospacing="0" w:line="288" w:lineRule="auto"/>
        <w:ind w:left="0" w:right="0" w:firstLine="480" w:firstLineChars="200"/>
        <w:jc w:val="both"/>
        <w:textAlignment w:val="center"/>
        <w:outlineLvl w:val="9"/>
        <w:rPr>
          <w:color w:val="000000" w:themeColor="text1"/>
          <w:kern w:val="2"/>
          <w:highlight w:val="none"/>
          <w:lang w:val="en-US"/>
          <w14:textFill>
            <w14:solidFill>
              <w14:schemeClr w14:val="tx1"/>
            </w14:solidFill>
          </w14:textFill>
        </w:rPr>
      </w:pPr>
      <w:r>
        <w:rPr>
          <w:color w:val="000000" w:themeColor="text1"/>
          <w:highlight w:val="none"/>
          <w:lang w:eastAsia="zh-CN"/>
          <w14:textFill>
            <w14:solidFill>
              <w14:schemeClr w14:val="tx1"/>
            </w14:solidFill>
          </w14:textFill>
        </w:rPr>
        <w:t>（</w:t>
      </w:r>
      <w:r>
        <w:rPr>
          <w:color w:val="000000" w:themeColor="text1"/>
          <w:highlight w:val="none"/>
          <w:lang w:val="en-US"/>
          <w14:textFill>
            <w14:solidFill>
              <w14:schemeClr w14:val="tx1"/>
            </w14:solidFill>
          </w14:textFill>
        </w:rPr>
        <w:t>1</w:t>
      </w:r>
      <w:r>
        <w:rPr>
          <w:color w:val="000000" w:themeColor="text1"/>
          <w:highlight w:val="none"/>
          <w:lang w:eastAsia="zh-CN"/>
          <w14:textFill>
            <w14:solidFill>
              <w14:schemeClr w14:val="tx1"/>
            </w14:solidFill>
          </w14:textFill>
        </w:rPr>
        <w:t>）</w:t>
      </w:r>
      <w:r>
        <w:rPr>
          <w:color w:val="000000" w:themeColor="text1"/>
          <w:kern w:val="2"/>
          <w:highlight w:val="none"/>
          <w:lang w:eastAsia="zh-CN"/>
          <w14:textFill>
            <w14:solidFill>
              <w14:schemeClr w14:val="tx1"/>
            </w14:solidFill>
          </w14:textFill>
        </w:rPr>
        <w:t>《中华人民共和国行政区划代码》（</w:t>
      </w:r>
      <w:r>
        <w:rPr>
          <w:color w:val="000000" w:themeColor="text1"/>
          <w:kern w:val="2"/>
          <w:highlight w:val="none"/>
          <w:lang w:val="en-US"/>
          <w14:textFill>
            <w14:solidFill>
              <w14:schemeClr w14:val="tx1"/>
            </w14:solidFill>
          </w14:textFill>
        </w:rPr>
        <w:t>GB/T 2260-2007</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w:t>
      </w:r>
      <w:r>
        <w:rPr>
          <w:color w:val="000000" w:themeColor="text1"/>
          <w:kern w:val="2"/>
          <w:highlight w:val="none"/>
          <w:lang w:eastAsia="zh-CN"/>
          <w14:textFill>
            <w14:solidFill>
              <w14:schemeClr w14:val="tx1"/>
            </w14:solidFill>
          </w14:textFill>
        </w:rPr>
        <w:t>）《国家基本比例尺地图图式 第一部分：</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500 1:1000 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2000</w:t>
      </w:r>
      <w:r>
        <w:rPr>
          <w:color w:val="000000" w:themeColor="text1"/>
          <w:kern w:val="2"/>
          <w:highlight w:val="none"/>
          <w:lang w:eastAsia="zh-CN"/>
          <w14:textFill>
            <w14:solidFill>
              <w14:schemeClr w14:val="tx1"/>
            </w14:solidFill>
          </w14:textFill>
        </w:rPr>
        <w:t>地形图图式》（</w:t>
      </w:r>
      <w:r>
        <w:rPr>
          <w:color w:val="000000" w:themeColor="text1"/>
          <w:kern w:val="2"/>
          <w:highlight w:val="none"/>
          <w:lang w:val="en-US"/>
          <w14:textFill>
            <w14:solidFill>
              <w14:schemeClr w14:val="tx1"/>
            </w14:solidFill>
          </w14:textFill>
        </w:rPr>
        <w:t>GB/T 20257.1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2017</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3</w:t>
      </w:r>
      <w:r>
        <w:rPr>
          <w:color w:val="000000" w:themeColor="text1"/>
          <w:kern w:val="2"/>
          <w:highlight w:val="none"/>
          <w:lang w:eastAsia="zh-CN"/>
          <w14:textFill>
            <w14:solidFill>
              <w14:schemeClr w14:val="tx1"/>
            </w14:solidFill>
          </w14:textFill>
        </w:rPr>
        <w:t>）《测绘成果质量检查与验收》（</w:t>
      </w:r>
      <w:r>
        <w:rPr>
          <w:color w:val="000000" w:themeColor="text1"/>
          <w:kern w:val="2"/>
          <w:highlight w:val="none"/>
          <w:lang w:val="en-US"/>
          <w14:textFill>
            <w14:solidFill>
              <w14:schemeClr w14:val="tx1"/>
            </w14:solidFill>
          </w14:textFill>
        </w:rPr>
        <w:t>GB/T 24356-2023</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4</w:t>
      </w:r>
      <w:r>
        <w:rPr>
          <w:color w:val="000000" w:themeColor="text1"/>
          <w:kern w:val="2"/>
          <w:highlight w:val="none"/>
          <w:lang w:eastAsia="zh-CN"/>
          <w14:textFill>
            <w14:solidFill>
              <w14:schemeClr w14:val="tx1"/>
            </w14:solidFill>
          </w14:textFill>
        </w:rPr>
        <w:t>）《数字测绘成果质量检查与验收》（</w:t>
      </w:r>
      <w:r>
        <w:rPr>
          <w:color w:val="000000" w:themeColor="text1"/>
          <w:kern w:val="2"/>
          <w:highlight w:val="none"/>
          <w:lang w:val="en-US"/>
          <w14:textFill>
            <w14:solidFill>
              <w14:schemeClr w14:val="tx1"/>
            </w14:solidFill>
          </w14:textFill>
        </w:rPr>
        <w:t>GB/T 18316-2008</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w:t>
      </w:r>
      <w:r>
        <w:rPr>
          <w:color w:val="000000" w:themeColor="text1"/>
          <w:kern w:val="2"/>
          <w:highlight w:val="none"/>
          <w:lang w:eastAsia="zh-CN"/>
          <w14:textFill>
            <w14:solidFill>
              <w14:schemeClr w14:val="tx1"/>
            </w14:solidFill>
          </w14:textFill>
        </w:rPr>
        <w:t>）《基础地理信息要素分类与代码》（</w:t>
      </w:r>
      <w:r>
        <w:rPr>
          <w:color w:val="000000" w:themeColor="text1"/>
          <w:kern w:val="2"/>
          <w:highlight w:val="none"/>
          <w:lang w:val="en-US"/>
          <w14:textFill>
            <w14:solidFill>
              <w14:schemeClr w14:val="tx1"/>
            </w14:solidFill>
          </w14:textFill>
        </w:rPr>
        <w:t>GB/T 13923-2022</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6</w:t>
      </w:r>
      <w:r>
        <w:rPr>
          <w:color w:val="000000" w:themeColor="text1"/>
          <w:kern w:val="2"/>
          <w:highlight w:val="none"/>
          <w:lang w:eastAsia="zh-CN"/>
          <w14:textFill>
            <w14:solidFill>
              <w14:schemeClr w14:val="tx1"/>
            </w14:solidFill>
          </w14:textFill>
        </w:rPr>
        <w:t>）《地名分类与类别代码编制规则》（</w:t>
      </w:r>
      <w:r>
        <w:rPr>
          <w:color w:val="000000" w:themeColor="text1"/>
          <w:kern w:val="2"/>
          <w:highlight w:val="none"/>
          <w:lang w:val="en-US"/>
          <w14:textFill>
            <w14:solidFill>
              <w14:schemeClr w14:val="tx1"/>
            </w14:solidFill>
          </w14:textFill>
        </w:rPr>
        <w:t>GB/T18521-2001</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7</w:t>
      </w:r>
      <w:r>
        <w:rPr>
          <w:color w:val="000000" w:themeColor="text1"/>
          <w:kern w:val="2"/>
          <w:highlight w:val="none"/>
          <w:lang w:eastAsia="zh-CN"/>
          <w14:textFill>
            <w14:solidFill>
              <w14:schemeClr w14:val="tx1"/>
            </w14:solidFill>
          </w14:textFill>
        </w:rPr>
        <w:t>）《基础地理信息要素分类与图形表达代码》（</w:t>
      </w:r>
      <w:r>
        <w:rPr>
          <w:color w:val="000000" w:themeColor="text1"/>
          <w:kern w:val="2"/>
          <w:highlight w:val="none"/>
          <w:lang w:val="en-US"/>
          <w14:textFill>
            <w14:solidFill>
              <w14:schemeClr w14:val="tx1"/>
            </w14:solidFill>
          </w14:textFill>
        </w:rPr>
        <w:t>DB33/T 817-2010</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8</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500 1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1 000 1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 xml:space="preserve">2000 </w:t>
      </w:r>
      <w:r>
        <w:rPr>
          <w:color w:val="000000" w:themeColor="text1"/>
          <w:kern w:val="2"/>
          <w:highlight w:val="none"/>
          <w:lang w:eastAsia="zh-CN"/>
          <w14:textFill>
            <w14:solidFill>
              <w14:schemeClr w14:val="tx1"/>
            </w14:solidFill>
          </w14:textFill>
        </w:rPr>
        <w:t>数字地形图测绘规范》（</w:t>
      </w:r>
      <w:r>
        <w:rPr>
          <w:color w:val="000000" w:themeColor="text1"/>
          <w:kern w:val="2"/>
          <w:highlight w:val="none"/>
          <w:lang w:val="en-US"/>
          <w14:textFill>
            <w14:solidFill>
              <w14:schemeClr w14:val="tx1"/>
            </w14:solidFill>
          </w14:textFill>
        </w:rPr>
        <w:t>DB33/T 552-2014</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9</w:t>
      </w:r>
      <w:r>
        <w:rPr>
          <w:color w:val="000000" w:themeColor="text1"/>
          <w:kern w:val="2"/>
          <w:highlight w:val="none"/>
          <w:lang w:eastAsia="zh-CN"/>
          <w14:textFill>
            <w14:solidFill>
              <w14:schemeClr w14:val="tx1"/>
            </w14:solidFill>
          </w14:textFill>
        </w:rPr>
        <w:t>）《基础地理信息数字产品元数据》（</w:t>
      </w:r>
      <w:r>
        <w:rPr>
          <w:color w:val="000000" w:themeColor="text1"/>
          <w:kern w:val="2"/>
          <w:highlight w:val="none"/>
          <w:lang w:val="en-US"/>
          <w14:textFill>
            <w14:solidFill>
              <w14:schemeClr w14:val="tx1"/>
            </w14:solidFill>
          </w14:textFill>
        </w:rPr>
        <w:t>CH/T 1007-2001</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10</w:t>
      </w:r>
      <w:r>
        <w:rPr>
          <w:color w:val="000000" w:themeColor="text1"/>
          <w:kern w:val="2"/>
          <w:highlight w:val="none"/>
          <w:lang w:eastAsia="zh-CN"/>
          <w14:textFill>
            <w14:solidFill>
              <w14:schemeClr w14:val="tx1"/>
            </w14:solidFill>
          </w14:textFill>
        </w:rPr>
        <w:t>）《测绘技术设计规定》（</w:t>
      </w:r>
      <w:r>
        <w:rPr>
          <w:color w:val="000000" w:themeColor="text1"/>
          <w:kern w:val="2"/>
          <w:highlight w:val="none"/>
          <w:lang w:val="en-US"/>
          <w14:textFill>
            <w14:solidFill>
              <w14:schemeClr w14:val="tx1"/>
            </w14:solidFill>
          </w14:textFill>
        </w:rPr>
        <w:t>CH/T 1004-2005</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11</w:t>
      </w:r>
      <w:r>
        <w:rPr>
          <w:color w:val="000000" w:themeColor="text1"/>
          <w:kern w:val="2"/>
          <w:highlight w:val="none"/>
          <w:lang w:eastAsia="zh-CN"/>
          <w14:textFill>
            <w14:solidFill>
              <w14:schemeClr w14:val="tx1"/>
            </w14:solidFill>
          </w14:textFill>
        </w:rPr>
        <w:t>）《测绘技术总结编写规定》（</w:t>
      </w:r>
      <w:r>
        <w:rPr>
          <w:color w:val="000000" w:themeColor="text1"/>
          <w:kern w:val="2"/>
          <w:highlight w:val="none"/>
          <w:lang w:val="en-US"/>
          <w14:textFill>
            <w14:solidFill>
              <w14:schemeClr w14:val="tx1"/>
            </w14:solidFill>
          </w14:textFill>
        </w:rPr>
        <w:t>CH/T 1001-2005</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12</w:t>
      </w:r>
      <w:r>
        <w:rPr>
          <w:color w:val="000000" w:themeColor="text1"/>
          <w:kern w:val="2"/>
          <w:highlight w:val="none"/>
          <w:lang w:eastAsia="zh-CN"/>
          <w14:textFill>
            <w14:solidFill>
              <w14:schemeClr w14:val="tx1"/>
            </w14:solidFill>
          </w14:textFill>
        </w:rPr>
        <w:t>）《城市测量规范》（</w:t>
      </w:r>
      <w:r>
        <w:rPr>
          <w:color w:val="000000" w:themeColor="text1"/>
          <w:kern w:val="2"/>
          <w:highlight w:val="none"/>
          <w:lang w:val="en-US"/>
          <w14:textFill>
            <w14:solidFill>
              <w14:schemeClr w14:val="tx1"/>
            </w14:solidFill>
          </w14:textFill>
        </w:rPr>
        <w:t>CJJ/T 8-2011</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13</w:t>
      </w:r>
      <w:r>
        <w:rPr>
          <w:color w:val="000000" w:themeColor="text1"/>
          <w:kern w:val="2"/>
          <w:highlight w:val="none"/>
          <w:lang w:eastAsia="zh-CN"/>
          <w14:textFill>
            <w14:solidFill>
              <w14:schemeClr w14:val="tx1"/>
            </w14:solidFill>
          </w14:textFill>
        </w:rPr>
        <w:t>）《地理信息公共平台基本规定》（</w:t>
      </w:r>
      <w:r>
        <w:rPr>
          <w:color w:val="000000" w:themeColor="text1"/>
          <w:kern w:val="2"/>
          <w:highlight w:val="none"/>
          <w:lang w:val="en-US"/>
          <w14:textFill>
            <w14:solidFill>
              <w14:schemeClr w14:val="tx1"/>
            </w14:solidFill>
          </w14:textFill>
        </w:rPr>
        <w:t>GB/T 30318</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2013</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14</w:t>
      </w:r>
      <w:r>
        <w:rPr>
          <w:color w:val="000000" w:themeColor="text1"/>
          <w:kern w:val="2"/>
          <w:highlight w:val="none"/>
          <w:lang w:eastAsia="zh-CN"/>
          <w14:textFill>
            <w14:solidFill>
              <w14:schemeClr w14:val="tx1"/>
            </w14:solidFill>
          </w14:textFill>
        </w:rPr>
        <w:t>）《基础地理信息数据库基本规定》（</w:t>
      </w:r>
      <w:r>
        <w:rPr>
          <w:color w:val="000000" w:themeColor="text1"/>
          <w:kern w:val="2"/>
          <w:highlight w:val="none"/>
          <w:lang w:val="en-US"/>
          <w14:textFill>
            <w14:solidFill>
              <w14:schemeClr w14:val="tx1"/>
            </w14:solidFill>
          </w14:textFill>
        </w:rPr>
        <w:t>GB/T 30319</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2013</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15</w:t>
      </w:r>
      <w:r>
        <w:rPr>
          <w:color w:val="000000" w:themeColor="text1"/>
          <w:kern w:val="2"/>
          <w:highlight w:val="none"/>
          <w:lang w:eastAsia="zh-CN"/>
          <w14:textFill>
            <w14:solidFill>
              <w14:schemeClr w14:val="tx1"/>
            </w14:solidFill>
          </w14:textFill>
        </w:rPr>
        <w:t>）《卫星导航定位基准站网络实时动态测量（</w:t>
      </w:r>
      <w:r>
        <w:rPr>
          <w:color w:val="000000" w:themeColor="text1"/>
          <w:kern w:val="2"/>
          <w:highlight w:val="none"/>
          <w:lang w:val="en-US"/>
          <w14:textFill>
            <w14:solidFill>
              <w14:schemeClr w14:val="tx1"/>
            </w14:solidFill>
          </w14:textFill>
        </w:rPr>
        <w:t>RTK</w:t>
      </w:r>
      <w:r>
        <w:rPr>
          <w:color w:val="000000" w:themeColor="text1"/>
          <w:kern w:val="2"/>
          <w:highlight w:val="none"/>
          <w:lang w:eastAsia="zh-CN"/>
          <w14:textFill>
            <w14:solidFill>
              <w14:schemeClr w14:val="tx1"/>
            </w14:solidFill>
          </w14:textFill>
        </w:rPr>
        <w:t>）规范》（</w:t>
      </w:r>
      <w:r>
        <w:rPr>
          <w:color w:val="000000" w:themeColor="text1"/>
          <w:kern w:val="2"/>
          <w:highlight w:val="none"/>
          <w:lang w:val="en-US"/>
          <w14:textFill>
            <w14:solidFill>
              <w14:schemeClr w14:val="tx1"/>
            </w14:solidFill>
          </w14:textFill>
        </w:rPr>
        <w:t>GB/T 39616-2020</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16</w:t>
      </w:r>
      <w:r>
        <w:rPr>
          <w:color w:val="000000" w:themeColor="text1"/>
          <w:kern w:val="2"/>
          <w:highlight w:val="none"/>
          <w:lang w:eastAsia="zh-CN"/>
          <w14:textFill>
            <w14:solidFill>
              <w14:schemeClr w14:val="tx1"/>
            </w14:solidFill>
          </w14:textFill>
        </w:rPr>
        <w:t>）《基础地理信息数字成果</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500</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1000</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2000</w:t>
      </w:r>
      <w:r>
        <w:rPr>
          <w:color w:val="000000" w:themeColor="text1"/>
          <w:kern w:val="2"/>
          <w:highlight w:val="none"/>
          <w:lang w:eastAsia="zh-CN"/>
          <w14:textFill>
            <w14:solidFill>
              <w14:schemeClr w14:val="tx1"/>
            </w14:solidFill>
          </w14:textFill>
        </w:rPr>
        <w:t>生产技术规程 第</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部分 数字线划图》（</w:t>
      </w:r>
      <w:r>
        <w:rPr>
          <w:color w:val="000000" w:themeColor="text1"/>
          <w:kern w:val="2"/>
          <w:highlight w:val="none"/>
          <w:lang w:val="en-US"/>
          <w14:textFill>
            <w14:solidFill>
              <w14:schemeClr w14:val="tx1"/>
            </w14:solidFill>
          </w14:textFill>
        </w:rPr>
        <w:t>CH/T 9020.1-2013</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17</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年浙江省地理信息公共服务平台建设运行工作方案》（浙自然资厅函〔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143</w:t>
      </w:r>
      <w:r>
        <w:rPr>
          <w:color w:val="000000" w:themeColor="text1"/>
          <w:kern w:val="2"/>
          <w:highlight w:val="none"/>
          <w:lang w:eastAsia="zh-CN"/>
          <w14:textFill>
            <w14:solidFill>
              <w14:schemeClr w14:val="tx1"/>
            </w14:solidFill>
          </w14:textFill>
        </w:rPr>
        <w:t>号）；</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18</w:t>
      </w:r>
      <w:r>
        <w:rPr>
          <w:color w:val="000000" w:themeColor="text1"/>
          <w:kern w:val="2"/>
          <w:highlight w:val="none"/>
          <w:lang w:eastAsia="zh-CN"/>
          <w14:textFill>
            <w14:solidFill>
              <w14:schemeClr w14:val="tx1"/>
            </w14:solidFill>
          </w14:textFill>
        </w:rPr>
        <w:t>）《地理信息公共服务平台 地理实体与地名地址数据规范》（</w:t>
      </w:r>
      <w:r>
        <w:rPr>
          <w:color w:val="000000" w:themeColor="text1"/>
          <w:kern w:val="2"/>
          <w:highlight w:val="none"/>
          <w:lang w:val="en-US"/>
          <w14:textFill>
            <w14:solidFill>
              <w14:schemeClr w14:val="tx1"/>
            </w14:solidFill>
          </w14:textFill>
        </w:rPr>
        <w:t>CH/Z 9010-2011</w:t>
      </w:r>
      <w:r>
        <w:rPr>
          <w:color w:val="000000" w:themeColor="text1"/>
          <w:kern w:val="2"/>
          <w:highlight w:val="no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19</w:t>
      </w:r>
      <w:r>
        <w:rPr>
          <w:color w:val="000000" w:themeColor="text1"/>
          <w:kern w:val="2"/>
          <w:highlight w:val="none"/>
          <w:lang w:eastAsia="zh-CN"/>
          <w14:textFill>
            <w14:solidFill>
              <w14:schemeClr w14:val="tx1"/>
            </w14:solidFill>
          </w14:textFill>
        </w:rPr>
        <w:t>）《浙江省自然资源厅关于下达</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年基础测绘计划的通知》（浙自然资厅函〔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w:t>
      </w:r>
      <w:r>
        <w:rPr>
          <w:color w:val="000000" w:themeColor="text1"/>
          <w:kern w:val="2"/>
          <w:highlight w:val="none"/>
          <w:lang w:eastAsia="zh-CN"/>
          <w14:textFill>
            <w14:solidFill>
              <w14:schemeClr w14:val="tx1"/>
            </w14:solidFill>
          </w14:textFill>
        </w:rPr>
        <w:t>号）；</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年浙江省地理信息公共服务平台建设运行工作方案》（浙自然资厅函〔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143</w:t>
      </w:r>
      <w:r>
        <w:rPr>
          <w:color w:val="000000" w:themeColor="text1"/>
          <w:kern w:val="2"/>
          <w:highlight w:val="none"/>
          <w:lang w:eastAsia="zh-CN"/>
          <w14:textFill>
            <w14:solidFill>
              <w14:schemeClr w14:val="tx1"/>
            </w14:solidFill>
          </w14:textFill>
        </w:rPr>
        <w:t>号）；</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21</w:t>
      </w:r>
      <w:r>
        <w:rPr>
          <w:color w:val="000000" w:themeColor="text1"/>
          <w:kern w:val="2"/>
          <w:highlight w:val="none"/>
          <w:lang w:eastAsia="zh-CN"/>
          <w14:textFill>
            <w14:solidFill>
              <w14:schemeClr w14:val="tx1"/>
            </w14:solidFill>
          </w14:textFill>
        </w:rPr>
        <w:t>）《浙江省时空信息数据更新实施方案》（浙自然资函〔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7</w:t>
      </w:r>
      <w:r>
        <w:rPr>
          <w:color w:val="000000" w:themeColor="text1"/>
          <w:kern w:val="2"/>
          <w:highlight w:val="none"/>
          <w:lang w:eastAsia="zh-CN"/>
          <w14:textFill>
            <w14:solidFill>
              <w14:schemeClr w14:val="tx1"/>
            </w14:solidFill>
          </w14:textFill>
        </w:rPr>
        <w:t>号）；</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left"/>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（22）《台州市1∶500 1∶1000 1∶2000基础地理信息要素数据库技术规定（2020版）》（以下简称《台州版技术规定》）。</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如有下发最新技术标准，乙方须事先告知甲方后，按最新技术要求执行。</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注：在参照以上规范进行实施时，需以现时有效的版本为准。参照和遵循的国家标准、地方标准、行业标准、政策规范等不仅限于以上文件。</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如发生所供标的与合同约定不符，甲方有权选择拒收、要求重作、退货、拒付费用、扣款、解除合同等一种或多种方式维权。给甲方造成损失的，乙方还应当赔偿甲方的全部损失。</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第三条：甲方的义务</w:t>
      </w:r>
    </w:p>
    <w:p>
      <w:pPr>
        <w:pStyle w:val="24"/>
        <w:keepNext w:val="0"/>
        <w:keepLines w:val="0"/>
        <w:pageBreakBefore w:val="0"/>
        <w:widowControl w:val="0"/>
        <w:numPr>
          <w:ilvl w:val="0"/>
          <w:numId w:val="16"/>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合同签订之日起两个工作日内向乙方提交乙方所需有关资料。</w:t>
      </w:r>
    </w:p>
    <w:p>
      <w:pPr>
        <w:pStyle w:val="24"/>
        <w:keepNext w:val="0"/>
        <w:keepLines w:val="0"/>
        <w:pageBreakBefore w:val="0"/>
        <w:widowControl w:val="0"/>
        <w:numPr>
          <w:ilvl w:val="0"/>
          <w:numId w:val="16"/>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自接到乙方编制的项目技术设计书之日起</w:t>
      </w:r>
      <w:r>
        <w:rPr>
          <w:rFonts w:hint="eastAsia"/>
          <w:color w:val="000000" w:themeColor="text1"/>
          <w:kern w:val="2"/>
          <w:highlight w:val="none"/>
          <w:vertAlign w:val="baseline"/>
          <w:lang w:val="en-US" w:eastAsia="zh-CN"/>
          <w14:textFill>
            <w14:solidFill>
              <w14:schemeClr w14:val="tx1"/>
            </w14:solidFill>
          </w14:textFill>
        </w:rPr>
        <w:t>15</w:t>
      </w:r>
      <w:r>
        <w:rPr>
          <w:color w:val="000000" w:themeColor="text1"/>
          <w:kern w:val="2"/>
          <w:highlight w:val="none"/>
          <w:vertAlign w:val="baseline"/>
          <w:lang w:eastAsia="zh-CN"/>
          <w14:textFill>
            <w14:solidFill>
              <w14:schemeClr w14:val="tx1"/>
            </w14:solidFill>
          </w14:textFill>
        </w:rPr>
        <w:t>个工作日内完成审定工作，并提出书面审定意见。</w:t>
      </w:r>
    </w:p>
    <w:p>
      <w:pPr>
        <w:pStyle w:val="24"/>
        <w:keepNext w:val="0"/>
        <w:keepLines w:val="0"/>
        <w:pageBreakBefore w:val="0"/>
        <w:widowControl w:val="0"/>
        <w:numPr>
          <w:ilvl w:val="0"/>
          <w:numId w:val="16"/>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应当保证乙方的测绘队伍顺利进入现场工作，并对乙方进场人员的工作、生活提供履行本合同所必要的条件。</w:t>
      </w:r>
    </w:p>
    <w:p>
      <w:pPr>
        <w:pStyle w:val="24"/>
        <w:keepNext w:val="0"/>
        <w:keepLines w:val="0"/>
        <w:pageBreakBefore w:val="0"/>
        <w:widowControl w:val="0"/>
        <w:numPr>
          <w:ilvl w:val="0"/>
          <w:numId w:val="16"/>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甲方应当按照合同约定及时、足额付款。</w:t>
      </w:r>
    </w:p>
    <w:p>
      <w:pPr>
        <w:pStyle w:val="24"/>
        <w:keepNext w:val="0"/>
        <w:keepLines w:val="0"/>
        <w:pageBreakBefore w:val="0"/>
        <w:widowControl w:val="0"/>
        <w:numPr>
          <w:ilvl w:val="0"/>
          <w:numId w:val="16"/>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向乙方提供仅限于乙方内部使用的、用于执行本合同生产所必须的测绘材料。</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第四条：乙方的义务</w:t>
      </w:r>
    </w:p>
    <w:p>
      <w:pPr>
        <w:pStyle w:val="24"/>
        <w:keepNext w:val="0"/>
        <w:keepLines w:val="0"/>
        <w:pageBreakBefore w:val="0"/>
        <w:widowControl w:val="0"/>
        <w:numPr>
          <w:ilvl w:val="0"/>
          <w:numId w:val="17"/>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自收到甲方的有关材料之日起</w:t>
      </w:r>
      <w:r>
        <w:rPr>
          <w:color w:val="000000" w:themeColor="text1"/>
          <w:kern w:val="2"/>
          <w:highlight w:val="none"/>
          <w:vertAlign w:val="baseline"/>
          <w:lang w:val="en-US"/>
          <w14:textFill>
            <w14:solidFill>
              <w14:schemeClr w14:val="tx1"/>
            </w14:solidFill>
          </w14:textFill>
        </w:rPr>
        <w:t>10</w:t>
      </w:r>
      <w:r>
        <w:rPr>
          <w:color w:val="000000" w:themeColor="text1"/>
          <w:kern w:val="2"/>
          <w:highlight w:val="none"/>
          <w:vertAlign w:val="baseline"/>
          <w:lang w:eastAsia="zh-CN"/>
          <w14:textFill>
            <w14:solidFill>
              <w14:schemeClr w14:val="tx1"/>
            </w14:solidFill>
          </w14:textFill>
        </w:rPr>
        <w:t>日内，根据甲方的有关资料和本合同的技术要求，完成项目技术设计书的编制，并交甲方审定。</w:t>
      </w:r>
    </w:p>
    <w:p>
      <w:pPr>
        <w:pStyle w:val="24"/>
        <w:keepNext w:val="0"/>
        <w:keepLines w:val="0"/>
        <w:pageBreakBefore w:val="0"/>
        <w:widowControl w:val="0"/>
        <w:numPr>
          <w:ilvl w:val="0"/>
          <w:numId w:val="17"/>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 xml:space="preserve">自收到甲方对技术设计书同意实施的审定意见之日起五日内组织队伍进场作业。 </w:t>
      </w:r>
    </w:p>
    <w:p>
      <w:pPr>
        <w:pStyle w:val="24"/>
        <w:keepNext w:val="0"/>
        <w:keepLines w:val="0"/>
        <w:pageBreakBefore w:val="0"/>
        <w:widowControl w:val="0"/>
        <w:numPr>
          <w:ilvl w:val="0"/>
          <w:numId w:val="17"/>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应当</w:t>
      </w:r>
      <w:r>
        <w:rPr>
          <w:color w:val="000000" w:themeColor="text1"/>
          <w:highlight w:val="none"/>
          <w:vertAlign w:val="baseline"/>
          <w:lang w:eastAsia="zh-CN"/>
          <w14:textFill>
            <w14:solidFill>
              <w14:schemeClr w14:val="tx1"/>
            </w14:solidFill>
          </w14:textFill>
        </w:rPr>
        <w:t>接受</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color w:val="000000" w:themeColor="text1"/>
          <w:highlight w:val="none"/>
          <w:vertAlign w:val="baseline"/>
          <w:lang w:eastAsia="zh-CN"/>
          <w14:textFill>
            <w14:solidFill>
              <w14:schemeClr w14:val="tx1"/>
            </w14:solidFill>
          </w14:textFill>
        </w:rPr>
        <w:t>单位的审查、监督、检查、质量检验，并</w:t>
      </w:r>
      <w:r>
        <w:rPr>
          <w:color w:val="000000" w:themeColor="text1"/>
          <w:kern w:val="2"/>
          <w:highlight w:val="none"/>
          <w:vertAlign w:val="baseline"/>
          <w:lang w:eastAsia="zh-CN"/>
          <w14:textFill>
            <w14:solidFill>
              <w14:schemeClr w14:val="tx1"/>
            </w14:solidFill>
          </w14:textFill>
        </w:rPr>
        <w:t>确保测绘项目如期、保质保量完成。</w:t>
      </w:r>
    </w:p>
    <w:p>
      <w:pPr>
        <w:pStyle w:val="24"/>
        <w:keepNext w:val="0"/>
        <w:keepLines w:val="0"/>
        <w:pageBreakBefore w:val="0"/>
        <w:widowControl w:val="0"/>
        <w:numPr>
          <w:ilvl w:val="0"/>
          <w:numId w:val="17"/>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未经甲方</w:t>
      </w:r>
      <w:r>
        <w:rPr>
          <w:color w:val="000000" w:themeColor="text1"/>
          <w:highlight w:val="none"/>
          <w:vertAlign w:val="baseline"/>
          <w:lang w:eastAsia="zh-CN"/>
          <w14:textFill>
            <w14:solidFill>
              <w14:schemeClr w14:val="tx1"/>
            </w14:solidFill>
          </w14:textFill>
        </w:rPr>
        <w:t>同意</w:t>
      </w:r>
      <w:r>
        <w:rPr>
          <w:color w:val="000000" w:themeColor="text1"/>
          <w:kern w:val="2"/>
          <w:highlight w:val="none"/>
          <w:vertAlign w:val="baseline"/>
          <w:lang w:eastAsia="zh-CN"/>
          <w14:textFill>
            <w14:solidFill>
              <w14:schemeClr w14:val="tx1"/>
            </w14:solidFill>
          </w14:textFill>
        </w:rPr>
        <w:t>，乙方不得将本合同标的的</w:t>
      </w:r>
      <w:r>
        <w:rPr>
          <w:color w:val="000000" w:themeColor="text1"/>
          <w:highlight w:val="none"/>
          <w:vertAlign w:val="baseline"/>
          <w:lang w:eastAsia="zh-CN"/>
          <w14:textFill>
            <w14:solidFill>
              <w14:schemeClr w14:val="tx1"/>
            </w14:solidFill>
          </w14:textFill>
        </w:rPr>
        <w:t>全部或部分转包、分包或以任何形式委托给第三方实施。经甲方同意的分包，乙方仍应对分包部分承担连带责任。违反本条约定的，甲方有权单方解除合同，并要求乙方承担违约责任。</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第五条：项目工期</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left"/>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2026年10月31日前完成台州市区1∶500数字线划图数据更新、时空信息数据库（1∶2000比例尺数字线划图）更新、实地变化范围内地名地址POI采集更新，经</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或省级及以上测绘质量监督检验机构质量检验合格。</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outlineLvl w:val="9"/>
        <w:rPr>
          <w:color w:val="000000" w:themeColor="text1"/>
          <w:kern w:val="2"/>
          <w:highlight w:val="none"/>
          <w:lang w:val="en-US"/>
          <w14:textFill>
            <w14:solidFill>
              <w14:schemeClr w14:val="tx1"/>
            </w14:solidFill>
          </w14:textFill>
        </w:rPr>
      </w:pPr>
      <w:r>
        <w:rPr>
          <w:color w:val="000000" w:themeColor="text1"/>
          <w:kern w:val="2"/>
          <w:highlight w:val="none"/>
          <w:lang w:val="en-US"/>
          <w14:textFill>
            <w14:solidFill>
              <w14:schemeClr w14:val="tx1"/>
            </w14:solidFill>
          </w14:textFill>
        </w:rPr>
        <w:t>2027</w:t>
      </w:r>
      <w:r>
        <w:rPr>
          <w:color w:val="000000" w:themeColor="text1"/>
          <w:kern w:val="2"/>
          <w:highlight w:val="none"/>
          <w:lang w:eastAsia="zh-CN"/>
          <w14:textFill>
            <w14:solidFill>
              <w14:schemeClr w14:val="tx1"/>
            </w14:solidFill>
          </w14:textFill>
        </w:rPr>
        <w:t>年</w:t>
      </w:r>
      <w:r>
        <w:rPr>
          <w:color w:val="000000" w:themeColor="text1"/>
          <w:kern w:val="2"/>
          <w:highlight w:val="none"/>
          <w:lang w:val="en-US"/>
          <w14:textFill>
            <w14:solidFill>
              <w14:schemeClr w14:val="tx1"/>
            </w14:solidFill>
          </w14:textFill>
        </w:rPr>
        <w:t>6</w:t>
      </w:r>
      <w:r>
        <w:rPr>
          <w:color w:val="000000" w:themeColor="text1"/>
          <w:kern w:val="2"/>
          <w:highlight w:val="none"/>
          <w:lang w:eastAsia="zh-CN"/>
          <w14:textFill>
            <w14:solidFill>
              <w14:schemeClr w14:val="tx1"/>
            </w14:solidFill>
          </w14:textFill>
        </w:rPr>
        <w:t>月</w:t>
      </w:r>
      <w:r>
        <w:rPr>
          <w:color w:val="000000" w:themeColor="text1"/>
          <w:kern w:val="2"/>
          <w:highlight w:val="none"/>
          <w:lang w:val="en-US"/>
          <w14:textFill>
            <w14:solidFill>
              <w14:schemeClr w14:val="tx1"/>
            </w14:solidFill>
          </w14:textFill>
        </w:rPr>
        <w:t>30</w:t>
      </w:r>
      <w:r>
        <w:rPr>
          <w:color w:val="000000" w:themeColor="text1"/>
          <w:kern w:val="2"/>
          <w:highlight w:val="none"/>
          <w:lang w:eastAsia="zh-CN"/>
          <w14:textFill>
            <w14:solidFill>
              <w14:schemeClr w14:val="tx1"/>
            </w14:solidFill>
          </w14:textFill>
        </w:rPr>
        <w:t>日前根据相关要求完成</w:t>
      </w:r>
      <w:r>
        <w:rPr>
          <w:color w:val="000000" w:themeColor="text1"/>
          <w:spacing w:val="6"/>
          <w:kern w:val="2"/>
          <w:highlight w:val="none"/>
          <w:lang w:eastAsia="zh-CN"/>
          <w14:textFill>
            <w14:solidFill>
              <w14:schemeClr w14:val="tx1"/>
            </w14:solidFill>
          </w14:textFill>
        </w:rPr>
        <w:t>县道、城市轨道交通等要素</w:t>
      </w:r>
      <w:r>
        <w:rPr>
          <w:color w:val="000000" w:themeColor="text1"/>
          <w:kern w:val="2"/>
          <w:highlight w:val="none"/>
          <w:lang w:eastAsia="zh-CN"/>
          <w14:textFill>
            <w14:solidFill>
              <w14:schemeClr w14:val="tx1"/>
            </w14:solidFill>
          </w14:textFill>
        </w:rPr>
        <w:t>季度更新</w:t>
      </w:r>
      <w:r>
        <w:rPr>
          <w:color w:val="000000" w:themeColor="text1"/>
          <w:spacing w:val="6"/>
          <w:kern w:val="2"/>
          <w:highlight w:val="none"/>
          <w:lang w:eastAsia="zh-CN"/>
          <w14:textFill>
            <w14:solidFill>
              <w14:schemeClr w14:val="tx1"/>
            </w14:solidFill>
          </w14:textFill>
        </w:rPr>
        <w:t>（</w:t>
      </w:r>
      <w:r>
        <w:rPr>
          <w:color w:val="000000" w:themeColor="text1"/>
          <w:spacing w:val="6"/>
          <w:kern w:val="2"/>
          <w:highlight w:val="none"/>
          <w:lang w:val="en-US"/>
          <w14:textFill>
            <w14:solidFill>
              <w14:schemeClr w14:val="tx1"/>
            </w14:solidFill>
          </w14:textFill>
        </w:rPr>
        <w:t>2026</w:t>
      </w:r>
      <w:r>
        <w:rPr>
          <w:color w:val="000000" w:themeColor="text1"/>
          <w:spacing w:val="6"/>
          <w:kern w:val="2"/>
          <w:highlight w:val="none"/>
          <w:lang w:eastAsia="zh-CN"/>
          <w14:textFill>
            <w14:solidFill>
              <w14:schemeClr w14:val="tx1"/>
            </w14:solidFill>
          </w14:textFill>
        </w:rPr>
        <w:t>年第三季度、第四季度、</w:t>
      </w:r>
      <w:r>
        <w:rPr>
          <w:color w:val="000000" w:themeColor="text1"/>
          <w:spacing w:val="6"/>
          <w:kern w:val="2"/>
          <w:highlight w:val="none"/>
          <w:lang w:val="en-US"/>
          <w14:textFill>
            <w14:solidFill>
              <w14:schemeClr w14:val="tx1"/>
            </w14:solidFill>
          </w14:textFill>
        </w:rPr>
        <w:t>2027</w:t>
      </w:r>
      <w:r>
        <w:rPr>
          <w:color w:val="000000" w:themeColor="text1"/>
          <w:spacing w:val="6"/>
          <w:kern w:val="2"/>
          <w:highlight w:val="none"/>
          <w:lang w:eastAsia="zh-CN"/>
          <w14:textFill>
            <w14:solidFill>
              <w14:schemeClr w14:val="tx1"/>
            </w14:solidFill>
          </w14:textFill>
        </w:rPr>
        <w:t>年第一季度、第二季度）</w:t>
      </w:r>
      <w:r>
        <w:rPr>
          <w:color w:val="000000" w:themeColor="text1"/>
          <w:kern w:val="2"/>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第六条：项目成果交付</w:t>
      </w:r>
    </w:p>
    <w:p>
      <w:pPr>
        <w:pStyle w:val="2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项目全部通过省级及以上测绘质量监督检验机构质量检验合格之日起</w:t>
      </w:r>
      <w:r>
        <w:rPr>
          <w:color w:val="000000" w:themeColor="text1"/>
          <w:kern w:val="2"/>
          <w:highlight w:val="none"/>
          <w:vertAlign w:val="baseline"/>
          <w:lang w:val="en-US"/>
          <w14:textFill>
            <w14:solidFill>
              <w14:schemeClr w14:val="tx1"/>
            </w14:solidFill>
          </w14:textFill>
        </w:rPr>
        <w:t>30</w:t>
      </w:r>
      <w:r>
        <w:rPr>
          <w:color w:val="000000" w:themeColor="text1"/>
          <w:kern w:val="2"/>
          <w:highlight w:val="none"/>
          <w:vertAlign w:val="baseline"/>
          <w:lang w:eastAsia="zh-CN"/>
          <w14:textFill>
            <w14:solidFill>
              <w14:schemeClr w14:val="tx1"/>
            </w14:solidFill>
          </w14:textFill>
        </w:rPr>
        <w:t>日内，乙方应当向甲方交付以下全部最终成果资料：</w:t>
      </w:r>
    </w:p>
    <w:tbl>
      <w:tblPr>
        <w:tblStyle w:val="31"/>
        <w:tblW w:w="92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48"/>
        <w:gridCol w:w="1708"/>
        <w:gridCol w:w="3147"/>
        <w:gridCol w:w="1064"/>
        <w:gridCol w:w="869"/>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PrEx>
        <w:trPr>
          <w:jc w:val="center"/>
        </w:trPr>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内容</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要求</w:t>
            </w:r>
          </w:p>
        </w:tc>
        <w:tc>
          <w:tcPr>
            <w:tcW w:w="10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格式</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数量</w:t>
            </w:r>
          </w:p>
        </w:tc>
        <w:tc>
          <w:tcPr>
            <w:tcW w:w="12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时空信息数据库</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2026年县级基础地理实体更新库</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GDB</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1</w:t>
            </w:r>
          </w:p>
        </w:tc>
        <w:tc>
          <w:tcPr>
            <w:tcW w:w="1247"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2026年县级基础地理实体更新增量包</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2026年县级基础地理实体更新增量元数据</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1∶500库体成果、元数据</w:t>
            </w:r>
          </w:p>
        </w:tc>
        <w:tc>
          <w:tcPr>
            <w:tcW w:w="1708"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符合台州版技术规定</w:t>
            </w:r>
          </w:p>
        </w:tc>
        <w:tc>
          <w:tcPr>
            <w:tcW w:w="31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2000国家大地坐标系，坐标单位为米</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GDB、SHP</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170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31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台州2000坐标系，坐标单位为米</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nil"/>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8"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DWG成果</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台州2000坐标系，坐标单位为米</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DWG</w:t>
            </w:r>
          </w:p>
        </w:tc>
        <w:tc>
          <w:tcPr>
            <w:tcW w:w="869"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2000国家大地坐标系，坐标单位为米</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地名地址</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数据库</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台州2000坐标系，坐标单位为米</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GDB</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2000国家大地坐标系，坐标单位为度</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文档资料</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成果清单</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DOC或DOCX、pdf、纸质</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光盘或硬盘、</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纸质装订成册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技术设计书</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技术总结报告</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质量检查报告</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成果验收报告</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其它各类资料的文档</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bl>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jc w:val="both"/>
        <w:textAlignment w:val="auto"/>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第七条：项目成果的所有权归属的约定</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标的（即项目成果）及甲方所提供的全部材料，其所有权、知识产权及使用权归属甲方。乙方不得将本合同标的或者其他甲方的资料、信息及文件以及因履行本合同而知悉、接触的信息擅自修改、复制或向第三人披露、泄露，保密期限为永久，且不因合同终止失效。乙方承诺其交付成果不侵犯第三方的知识产权或其他合法权益，若发生侵权纠纷、被第三方索赔等事件的，乙方应积极处理，并应承担甲方因此产生的全部维权费用及损失赔偿。如发生以上情况，乙方承担一切由此引起的后果并承担赔偿责任。</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第八条：测绘项目费支付及结算日期和方式</w:t>
      </w:r>
    </w:p>
    <w:p>
      <w:pPr>
        <w:keepNext w:val="0"/>
        <w:keepLines w:val="0"/>
        <w:pageBreakBefore w:val="0"/>
        <w:widowControl w:val="0"/>
        <w:suppressLineNumbers w:val="0"/>
        <w:kinsoku/>
        <w:wordWrap/>
        <w:overflowPunct/>
        <w:topLinePunct w:val="0"/>
        <w:bidi w:val="0"/>
        <w:snapToGrid/>
        <w:spacing w:before="0" w:beforeAutospacing="0" w:after="0" w:afterAutospacing="0" w:line="288"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44"/>
          <w:sz w:val="24"/>
          <w:szCs w:val="24"/>
          <w:highlight w:val="none"/>
          <w:lang w:val="en-US" w:eastAsia="zh-CN" w:bidi="ar"/>
          <w14:textFill>
            <w14:solidFill>
              <w14:schemeClr w14:val="tx1"/>
            </w14:solidFill>
          </w14:textFill>
        </w:rPr>
        <w:t>合同签订生效以及具备实施条件（</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技术设计书通过专家评审后</w:t>
      </w:r>
      <w:r>
        <w:rPr>
          <w:rFonts w:hint="eastAsia" w:ascii="宋体" w:hAnsi="宋体" w:eastAsia="宋体" w:cs="宋体"/>
          <w:color w:val="000000" w:themeColor="text1"/>
          <w:kern w:val="44"/>
          <w:sz w:val="24"/>
          <w:szCs w:val="24"/>
          <w:highlight w:val="none"/>
          <w:lang w:val="en-US" w:eastAsia="zh-CN" w:bidi="ar"/>
          <w14:textFill>
            <w14:solidFill>
              <w14:schemeClr w14:val="tx1"/>
            </w14:solidFill>
          </w14:textFill>
        </w:rPr>
        <w:t>）后7个工作日内，</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并且</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甲方收到乙方出具合同款30%金额的增值税普通发票后，向乙方</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支付</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合同款</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的30%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省级及以上测绘质量监督检验机构质量检验合格并向甲方提交终验成果后，甲方收到乙方出具余下的合同款金额的增值税普通发票后，结清余下的合同款。乙方未按合同约定开具发票，甲方不承担逾期付款的违约责任。</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420" w:leftChars="200" w:right="0"/>
        <w:jc w:val="both"/>
        <w:textAlignment w:val="auto"/>
        <w:rPr>
          <w:rFonts w:hint="eastAsia" w:ascii="宋体" w:hAnsi="宋体" w:eastAsia="宋体" w:cs="宋体"/>
          <w:b/>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44"/>
          <w:sz w:val="24"/>
          <w:szCs w:val="24"/>
          <w:highlight w:val="none"/>
          <w:lang w:val="en-US" w:eastAsia="zh-CN" w:bidi="ar"/>
          <w14:textFill>
            <w14:solidFill>
              <w14:schemeClr w14:val="tx1"/>
            </w14:solidFill>
          </w14:textFill>
        </w:rPr>
        <w:t>2.</w:t>
      </w: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结算方式：</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① 1∶500数字线划图数据更新工作的</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实测变化更新面积大于等于</w:t>
      </w:r>
      <w:r>
        <w:rPr>
          <w:rFonts w:hint="eastAsia" w:asciiTheme="minorEastAsia" w:hAnsiTheme="minorEastAsia" w:eastAsiaTheme="minorEastAsia" w:cstheme="minorEastAsia"/>
          <w:b/>
          <w:bCs/>
          <w:color w:val="000000" w:themeColor="text1"/>
          <w:kern w:val="2"/>
          <w:sz w:val="24"/>
          <w:szCs w:val="24"/>
          <w:highlight w:val="none"/>
          <w:lang w:val="en-US" w:eastAsia="zh-CN" w:bidi="ar"/>
          <w14:textFill>
            <w14:solidFill>
              <w14:schemeClr w14:val="tx1"/>
            </w14:solidFill>
          </w14:textFill>
        </w:rPr>
        <w:t>12.3</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平方千米的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承担方复核确定后，按合同总价结算合同款，甲方不另行支付除合同总价外的其他费用。</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8" w:lineRule="auto"/>
        <w:ind w:left="0" w:righ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②</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1∶500数字线划图数据更新工作的</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实测变化更新面积小于</w:t>
      </w:r>
      <w:r>
        <w:rPr>
          <w:rFonts w:hint="eastAsia" w:asciiTheme="minorEastAsia" w:hAnsiTheme="minorEastAsia" w:eastAsiaTheme="minorEastAsia" w:cstheme="minorEastAsia"/>
          <w:b/>
          <w:bCs/>
          <w:color w:val="000000" w:themeColor="text1"/>
          <w:kern w:val="2"/>
          <w:sz w:val="24"/>
          <w:szCs w:val="24"/>
          <w:highlight w:val="none"/>
          <w:lang w:val="en-US" w:eastAsia="zh-CN" w:bidi="ar"/>
          <w14:textFill>
            <w14:solidFill>
              <w14:schemeClr w14:val="tx1"/>
            </w14:solidFill>
          </w14:textFill>
        </w:rPr>
        <w:t>12.3</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平方千米的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承担方复核确定后，其中1∶500数字线划图数据更新工作按实结算（1∶500数字线划图数据更新工作</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实际结算金额=实际</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工作量</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1∶500数字线划图数据更新工作合同</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单价</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），且最终结算金额不得超过合同总价。</w:t>
      </w:r>
    </w:p>
    <w:p>
      <w:pPr>
        <w:pStyle w:val="4"/>
        <w:keepNext w:val="0"/>
        <w:keepLines/>
        <w:pageBreakBefore w:val="0"/>
        <w:widowControl/>
        <w:suppressLineNumbers w:val="0"/>
        <w:kinsoku/>
        <w:wordWrap/>
        <w:overflowPunct/>
        <w:topLinePunct w:val="0"/>
        <w:bidi w:val="0"/>
        <w:snapToGrid/>
        <w:spacing w:line="288" w:lineRule="auto"/>
        <w:ind w:left="0" w:firstLine="480"/>
        <w:textAlignment w:val="auto"/>
        <w:rPr>
          <w:color w:val="000000" w:themeColor="text1"/>
          <w:sz w:val="24"/>
          <w:szCs w:val="24"/>
          <w:highlight w:val="none"/>
          <w:lang w:val="en-US"/>
          <w14:textFill>
            <w14:solidFill>
              <w14:schemeClr w14:val="tx1"/>
            </w14:solidFill>
          </w14:textFill>
        </w:rPr>
      </w:pPr>
      <w:r>
        <w:rPr>
          <w:color w:val="000000" w:themeColor="text1"/>
          <w:sz w:val="24"/>
          <w:szCs w:val="24"/>
          <w:highlight w:val="none"/>
          <w:lang w:eastAsia="zh-CN"/>
          <w14:textFill>
            <w14:solidFill>
              <w14:schemeClr w14:val="tx1"/>
            </w14:solidFill>
          </w14:textFill>
        </w:rPr>
        <w:t>③报价明细表</w:t>
      </w:r>
    </w:p>
    <w:tbl>
      <w:tblPr>
        <w:tblStyle w:val="31"/>
        <w:tblW w:w="8893"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4"/>
        <w:gridCol w:w="2520"/>
        <w:gridCol w:w="1889"/>
        <w:gridCol w:w="1365"/>
        <w:gridCol w:w="14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0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序号</w:t>
            </w:r>
          </w:p>
        </w:tc>
        <w:tc>
          <w:tcPr>
            <w:tcW w:w="25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报价名称</w:t>
            </w:r>
          </w:p>
        </w:tc>
        <w:tc>
          <w:tcPr>
            <w:tcW w:w="188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152"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数量</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单价（元）</w:t>
            </w: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小计（元）</w:t>
            </w: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kern w:val="2"/>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14:textFill>
                  <w14:solidFill>
                    <w14:schemeClr w14:val="tx1"/>
                  </w14:solidFill>
                </w14:textFill>
              </w:rPr>
              <w:t>1</w:t>
            </w:r>
          </w:p>
        </w:tc>
        <w:tc>
          <w:tcPr>
            <w:tcW w:w="25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1∶500数字线划图数据更新</w:t>
            </w:r>
          </w:p>
        </w:tc>
        <w:tc>
          <w:tcPr>
            <w:tcW w:w="188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
                <w14:textFill>
                  <w14:solidFill>
                    <w14:schemeClr w14:val="tx1"/>
                  </w14:solidFill>
                </w14:textFill>
              </w:rPr>
              <w:t>12.3</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平方千米</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kern w:val="2"/>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14:textFill>
                  <w14:solidFill>
                    <w14:schemeClr w14:val="tx1"/>
                  </w14:solidFill>
                </w14:textFill>
              </w:rPr>
              <w:t>2</w:t>
            </w:r>
          </w:p>
        </w:tc>
        <w:tc>
          <w:tcPr>
            <w:tcW w:w="25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时空信息数据库（1∶2000比例尺数字线划图）更新</w:t>
            </w:r>
          </w:p>
        </w:tc>
        <w:tc>
          <w:tcPr>
            <w:tcW w:w="188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
                <w14:textFill>
                  <w14:solidFill>
                    <w14:schemeClr w14:val="tx1"/>
                  </w14:solidFill>
                </w14:textFill>
              </w:rPr>
              <w:t>1098</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平方千米</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7" w:hRule="atLeast"/>
          <w:jc w:val="center"/>
        </w:trPr>
        <w:tc>
          <w:tcPr>
            <w:tcW w:w="889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合计人民币：大写                              小写</w:t>
            </w:r>
          </w:p>
        </w:tc>
      </w:tr>
    </w:tbl>
    <w:p>
      <w:pPr>
        <w:keepNext w:val="0"/>
        <w:keepLines w:val="0"/>
        <w:widowControl w:val="0"/>
        <w:suppressLineNumbers w:val="0"/>
        <w:spacing w:before="0" w:beforeAutospacing="0" w:after="0" w:afterAutospacing="0"/>
        <w:ind w:left="0" w:right="0" w:firstLine="480"/>
        <w:jc w:val="both"/>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 xml:space="preserve"> </w:t>
      </w:r>
    </w:p>
    <w:p>
      <w:pPr>
        <w:pStyle w:val="24"/>
        <w:keepNext w:val="0"/>
        <w:keepLines w:val="0"/>
        <w:pageBreakBefore w:val="0"/>
        <w:widowControl w:val="0"/>
        <w:suppressLineNumbers w:val="0"/>
        <w:kinsoku/>
        <w:wordWrap/>
        <w:overflowPunct/>
        <w:topLinePunct w:val="0"/>
        <w:bidi w:val="0"/>
        <w:snapToGrid w:val="0"/>
        <w:spacing w:before="0" w:beforeAutospacing="0" w:after="0" w:afterAutospacing="0" w:line="288" w:lineRule="auto"/>
        <w:ind w:left="0" w:right="0"/>
        <w:jc w:val="both"/>
        <w:outlineLvl w:val="9"/>
        <w:rPr>
          <w:b/>
          <w:color w:val="000000" w:themeColor="text1"/>
          <w:highlight w:val="none"/>
          <w:lang w:val="en-US"/>
          <w14:textFill>
            <w14:solidFill>
              <w14:schemeClr w14:val="tx1"/>
            </w14:solidFill>
          </w14:textFill>
        </w:rPr>
      </w:pPr>
      <w:r>
        <w:rPr>
          <w:b/>
          <w:snapToGrid w:val="0"/>
          <w:color w:val="000000" w:themeColor="text1"/>
          <w:highlight w:val="none"/>
          <w:lang w:eastAsia="zh-CN"/>
          <w14:textFill>
            <w14:solidFill>
              <w14:schemeClr w14:val="tx1"/>
            </w14:solidFill>
          </w14:textFill>
        </w:rPr>
        <w:t>第九条：违约责任</w:t>
      </w:r>
    </w:p>
    <w:p>
      <w:pPr>
        <w:pStyle w:val="24"/>
        <w:keepNext w:val="0"/>
        <w:keepLines w:val="0"/>
        <w:pageBreakBefore w:val="0"/>
        <w:widowControl w:val="0"/>
        <w:numPr>
          <w:ilvl w:val="0"/>
          <w:numId w:val="18"/>
        </w:numPr>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合同签订后，如乙方擅自中途停止或解除合同，乙方应向甲方</w:t>
      </w:r>
      <w:r>
        <w:rPr>
          <w:color w:val="000000" w:themeColor="text1"/>
          <w:highlight w:val="none"/>
          <w:vertAlign w:val="baseline"/>
          <w:lang w:eastAsia="zh-CN"/>
          <w14:textFill>
            <w14:solidFill>
              <w14:schemeClr w14:val="tx1"/>
            </w14:solidFill>
          </w14:textFill>
        </w:rPr>
        <w:t>支付合同总价款</w:t>
      </w:r>
      <w:r>
        <w:rPr>
          <w:color w:val="000000" w:themeColor="text1"/>
          <w:highlight w:val="none"/>
          <w:vertAlign w:val="baseline"/>
          <w:lang w:val="en-US"/>
          <w14:textFill>
            <w14:solidFill>
              <w14:schemeClr w14:val="tx1"/>
            </w14:solidFill>
          </w14:textFill>
        </w:rPr>
        <w:t>10%</w:t>
      </w:r>
      <w:r>
        <w:rPr>
          <w:color w:val="000000" w:themeColor="text1"/>
          <w:highlight w:val="none"/>
          <w:vertAlign w:val="baseline"/>
          <w:lang w:eastAsia="zh-CN"/>
          <w14:textFill>
            <w14:solidFill>
              <w14:schemeClr w14:val="tx1"/>
            </w14:solidFill>
          </w14:textFill>
        </w:rPr>
        <w:t>的违约金，并归还甲方已支付的全部价款。如果违约金不足以弥补甲方实际损失的，则乙方应当补足甲方的损失。</w:t>
      </w:r>
    </w:p>
    <w:p>
      <w:pPr>
        <w:pStyle w:val="24"/>
        <w:keepNext w:val="0"/>
        <w:keepLines w:val="0"/>
        <w:pageBreakBefore w:val="0"/>
        <w:widowControl w:val="0"/>
        <w:numPr>
          <w:ilvl w:val="0"/>
          <w:numId w:val="18"/>
        </w:numPr>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因甲方原因逾期支付费用的，自逾期之日起，向乙方每日偿付逾期费用的万分之一的违约金。</w:t>
      </w:r>
      <w:r>
        <w:rPr>
          <w:color w:val="000000" w:themeColor="text1"/>
          <w:highlight w:val="none"/>
          <w:vertAlign w:val="baseline"/>
          <w:lang w:eastAsia="zh-CN"/>
          <w14:textFill>
            <w14:solidFill>
              <w14:schemeClr w14:val="tx1"/>
            </w14:solidFill>
          </w14:textFill>
        </w:rPr>
        <w:t>违约金总额最高不超过逾期付款总额的</w:t>
      </w:r>
      <w:r>
        <w:rPr>
          <w:color w:val="000000" w:themeColor="text1"/>
          <w:highlight w:val="none"/>
          <w:vertAlign w:val="baseline"/>
          <w:lang w:val="en-US"/>
          <w14:textFill>
            <w14:solidFill>
              <w14:schemeClr w14:val="tx1"/>
            </w14:solidFill>
          </w14:textFill>
        </w:rPr>
        <w:t>20%</w:t>
      </w:r>
      <w:r>
        <w:rPr>
          <w:color w:val="000000" w:themeColor="text1"/>
          <w:highlight w:val="none"/>
          <w:vertAlign w:val="baseline"/>
          <w:lang w:eastAsia="zh-CN"/>
          <w14:textFill>
            <w14:solidFill>
              <w14:schemeClr w14:val="tx1"/>
            </w14:solidFill>
          </w14:textFill>
        </w:rPr>
        <w:t>。</w:t>
      </w:r>
    </w:p>
    <w:p>
      <w:pPr>
        <w:pStyle w:val="24"/>
        <w:keepNext w:val="0"/>
        <w:keepLines w:val="0"/>
        <w:pageBreakBefore w:val="0"/>
        <w:widowControl w:val="0"/>
        <w:numPr>
          <w:ilvl w:val="0"/>
          <w:numId w:val="18"/>
        </w:numPr>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乙方不能在规定时间提交项目成果，自逾期之日起，向甲方每日</w:t>
      </w:r>
      <w:r>
        <w:rPr>
          <w:color w:val="000000" w:themeColor="text1"/>
          <w:highlight w:val="none"/>
          <w:vertAlign w:val="baseline"/>
          <w:lang w:eastAsia="zh-CN"/>
          <w14:textFill>
            <w14:solidFill>
              <w14:schemeClr w14:val="tx1"/>
            </w14:solidFill>
          </w14:textFill>
        </w:rPr>
        <w:t>支付</w:t>
      </w:r>
      <w:r>
        <w:rPr>
          <w:color w:val="000000" w:themeColor="text1"/>
          <w:kern w:val="2"/>
          <w:highlight w:val="none"/>
          <w:vertAlign w:val="baseline"/>
          <w:lang w:eastAsia="zh-CN"/>
          <w14:textFill>
            <w14:solidFill>
              <w14:schemeClr w14:val="tx1"/>
            </w14:solidFill>
          </w14:textFill>
        </w:rPr>
        <w:t>合同总价款万分之三的违约金，</w:t>
      </w:r>
      <w:r>
        <w:rPr>
          <w:color w:val="000000" w:themeColor="text1"/>
          <w:highlight w:val="none"/>
          <w:vertAlign w:val="baseline"/>
          <w:lang w:eastAsia="zh-CN"/>
          <w14:textFill>
            <w14:solidFill>
              <w14:schemeClr w14:val="tx1"/>
            </w14:solidFill>
          </w14:textFill>
        </w:rPr>
        <w:t>违约金总额最高不超过合同总额的</w:t>
      </w:r>
      <w:r>
        <w:rPr>
          <w:color w:val="000000" w:themeColor="text1"/>
          <w:highlight w:val="none"/>
          <w:vertAlign w:val="baseline"/>
          <w:lang w:val="en-US"/>
          <w14:textFill>
            <w14:solidFill>
              <w14:schemeClr w14:val="tx1"/>
            </w14:solidFill>
          </w14:textFill>
        </w:rPr>
        <w:t>20%</w:t>
      </w:r>
      <w:r>
        <w:rPr>
          <w:color w:val="000000" w:themeColor="text1"/>
          <w:kern w:val="2"/>
          <w:highlight w:val="none"/>
          <w:vertAlign w:val="baseline"/>
          <w:lang w:eastAsia="zh-CN"/>
          <w14:textFill>
            <w14:solidFill>
              <w14:schemeClr w14:val="tx1"/>
            </w14:solidFill>
          </w14:textFill>
        </w:rPr>
        <w:t>。因不可抗力原因造成延期的除外。</w:t>
      </w:r>
    </w:p>
    <w:p>
      <w:pPr>
        <w:pStyle w:val="24"/>
        <w:keepNext w:val="0"/>
        <w:keepLines w:val="0"/>
        <w:pageBreakBefore w:val="0"/>
        <w:widowControl w:val="0"/>
        <w:numPr>
          <w:ilvl w:val="0"/>
          <w:numId w:val="18"/>
        </w:numPr>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乙方提供的标的质量经本项目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color w:val="000000" w:themeColor="text1"/>
          <w:kern w:val="2"/>
          <w:highlight w:val="none"/>
          <w:vertAlign w:val="baseline"/>
          <w:lang w:eastAsia="zh-CN"/>
          <w14:textFill>
            <w14:solidFill>
              <w14:schemeClr w14:val="tx1"/>
            </w14:solidFill>
          </w14:textFill>
        </w:rPr>
        <w:t>承担方质检不合格的，乙方应负责无偿予以重作，以达到验收要求。因标的质量不符合合同要求，乙方应对因此造成的全部损失负赔偿责任，并承担相应的法律责任。</w:t>
      </w:r>
    </w:p>
    <w:p>
      <w:pPr>
        <w:pStyle w:val="24"/>
        <w:keepNext w:val="0"/>
        <w:keepLines w:val="0"/>
        <w:pageBreakBefore w:val="0"/>
        <w:widowControl w:val="0"/>
        <w:numPr>
          <w:ilvl w:val="0"/>
          <w:numId w:val="18"/>
        </w:numPr>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乙方因标的质量不合格进行重作的，返工周期为</w:t>
      </w:r>
      <w:r>
        <w:rPr>
          <w:color w:val="000000" w:themeColor="text1"/>
          <w:kern w:val="2"/>
          <w:highlight w:val="none"/>
          <w:vertAlign w:val="baseline"/>
          <w:lang w:val="en-US"/>
          <w14:textFill>
            <w14:solidFill>
              <w14:schemeClr w14:val="tx1"/>
            </w14:solidFill>
          </w14:textFill>
        </w:rPr>
        <w:t>20</w:t>
      </w:r>
      <w:r>
        <w:rPr>
          <w:color w:val="000000" w:themeColor="text1"/>
          <w:kern w:val="2"/>
          <w:highlight w:val="none"/>
          <w:vertAlign w:val="baseline"/>
          <w:lang w:eastAsia="zh-CN"/>
          <w14:textFill>
            <w14:solidFill>
              <w14:schemeClr w14:val="tx1"/>
            </w14:solidFill>
          </w14:textFill>
        </w:rPr>
        <w:t>个工作日，并且最迟应在</w:t>
      </w:r>
      <w:r>
        <w:rPr>
          <w:color w:val="000000" w:themeColor="text1"/>
          <w:kern w:val="2"/>
          <w:highlight w:val="none"/>
          <w:vertAlign w:val="baseline"/>
          <w:lang w:val="en-US"/>
          <w14:textFill>
            <w14:solidFill>
              <w14:schemeClr w14:val="tx1"/>
            </w14:solidFill>
          </w14:textFill>
        </w:rPr>
        <w:t>2026</w:t>
      </w:r>
      <w:r>
        <w:rPr>
          <w:color w:val="000000" w:themeColor="text1"/>
          <w:kern w:val="2"/>
          <w:highlight w:val="none"/>
          <w:vertAlign w:val="baseline"/>
          <w:lang w:eastAsia="zh-CN"/>
          <w14:textFill>
            <w14:solidFill>
              <w14:schemeClr w14:val="tx1"/>
            </w14:solidFill>
          </w14:textFill>
        </w:rPr>
        <w:t>年</w:t>
      </w:r>
      <w:r>
        <w:rPr>
          <w:color w:val="000000" w:themeColor="text1"/>
          <w:kern w:val="2"/>
          <w:highlight w:val="none"/>
          <w:vertAlign w:val="baseline"/>
          <w:lang w:val="en-US"/>
          <w14:textFill>
            <w14:solidFill>
              <w14:schemeClr w14:val="tx1"/>
            </w14:solidFill>
          </w14:textFill>
        </w:rPr>
        <w:t>10</w:t>
      </w:r>
      <w:r>
        <w:rPr>
          <w:color w:val="000000" w:themeColor="text1"/>
          <w:kern w:val="2"/>
          <w:highlight w:val="none"/>
          <w:vertAlign w:val="baseline"/>
          <w:lang w:eastAsia="zh-CN"/>
          <w14:textFill>
            <w14:solidFill>
              <w14:schemeClr w14:val="tx1"/>
            </w14:solidFill>
          </w14:textFill>
        </w:rPr>
        <w:t>月</w:t>
      </w:r>
      <w:r>
        <w:rPr>
          <w:color w:val="000000" w:themeColor="text1"/>
          <w:kern w:val="2"/>
          <w:highlight w:val="none"/>
          <w:vertAlign w:val="baseline"/>
          <w:lang w:val="en-US"/>
          <w14:textFill>
            <w14:solidFill>
              <w14:schemeClr w14:val="tx1"/>
            </w14:solidFill>
          </w14:textFill>
        </w:rPr>
        <w:t>31</w:t>
      </w:r>
      <w:r>
        <w:rPr>
          <w:color w:val="000000" w:themeColor="text1"/>
          <w:kern w:val="2"/>
          <w:highlight w:val="none"/>
          <w:vertAlign w:val="baseline"/>
          <w:lang w:eastAsia="zh-CN"/>
          <w14:textFill>
            <w14:solidFill>
              <w14:schemeClr w14:val="tx1"/>
            </w14:solidFill>
          </w14:textFill>
        </w:rPr>
        <w:t>日前完成台州市区</w:t>
      </w:r>
      <w:r>
        <w:rPr>
          <w:color w:val="000000" w:themeColor="text1"/>
          <w:kern w:val="2"/>
          <w:highlight w:val="none"/>
          <w:vertAlign w:val="baseline"/>
          <w:lang w:val="en-US"/>
          <w14:textFill>
            <w14:solidFill>
              <w14:schemeClr w14:val="tx1"/>
            </w14:solidFill>
          </w14:textFill>
        </w:rPr>
        <w:t>1</w:t>
      </w:r>
      <w:r>
        <w:rPr>
          <w:color w:val="000000" w:themeColor="text1"/>
          <w:kern w:val="2"/>
          <w:highlight w:val="none"/>
          <w:vertAlign w:val="baseline"/>
          <w:lang w:eastAsia="zh-CN"/>
          <w14:textFill>
            <w14:solidFill>
              <w14:schemeClr w14:val="tx1"/>
            </w14:solidFill>
          </w14:textFill>
        </w:rPr>
        <w:t>∶</w:t>
      </w:r>
      <w:r>
        <w:rPr>
          <w:color w:val="000000" w:themeColor="text1"/>
          <w:kern w:val="2"/>
          <w:highlight w:val="none"/>
          <w:vertAlign w:val="baseline"/>
          <w:lang w:val="en-US"/>
          <w14:textFill>
            <w14:solidFill>
              <w14:schemeClr w14:val="tx1"/>
            </w14:solidFill>
          </w14:textFill>
        </w:rPr>
        <w:t>500</w:t>
      </w:r>
      <w:r>
        <w:rPr>
          <w:color w:val="000000" w:themeColor="text1"/>
          <w:kern w:val="2"/>
          <w:highlight w:val="none"/>
          <w:vertAlign w:val="baseline"/>
          <w:lang w:eastAsia="zh-CN"/>
          <w14:textFill>
            <w14:solidFill>
              <w14:schemeClr w14:val="tx1"/>
            </w14:solidFill>
          </w14:textFill>
        </w:rPr>
        <w:t>数字线划图数据更新、时空信息数据库（</w:t>
      </w:r>
      <w:r>
        <w:rPr>
          <w:color w:val="000000" w:themeColor="text1"/>
          <w:kern w:val="2"/>
          <w:highlight w:val="none"/>
          <w:vertAlign w:val="baseline"/>
          <w:lang w:val="en-US"/>
          <w14:textFill>
            <w14:solidFill>
              <w14:schemeClr w14:val="tx1"/>
            </w14:solidFill>
          </w14:textFill>
        </w:rPr>
        <w:t>1</w:t>
      </w:r>
      <w:r>
        <w:rPr>
          <w:color w:val="000000" w:themeColor="text1"/>
          <w:kern w:val="2"/>
          <w:highlight w:val="none"/>
          <w:vertAlign w:val="baseline"/>
          <w:lang w:eastAsia="zh-CN"/>
          <w14:textFill>
            <w14:solidFill>
              <w14:schemeClr w14:val="tx1"/>
            </w14:solidFill>
          </w14:textFill>
        </w:rPr>
        <w:t>∶</w:t>
      </w:r>
      <w:r>
        <w:rPr>
          <w:color w:val="000000" w:themeColor="text1"/>
          <w:kern w:val="2"/>
          <w:highlight w:val="none"/>
          <w:vertAlign w:val="baseline"/>
          <w:lang w:val="en-US"/>
          <w14:textFill>
            <w14:solidFill>
              <w14:schemeClr w14:val="tx1"/>
            </w14:solidFill>
          </w14:textFill>
        </w:rPr>
        <w:t>2000</w:t>
      </w:r>
      <w:r>
        <w:rPr>
          <w:color w:val="000000" w:themeColor="text1"/>
          <w:kern w:val="2"/>
          <w:highlight w:val="none"/>
          <w:vertAlign w:val="baseline"/>
          <w:lang w:eastAsia="zh-CN"/>
          <w14:textFill>
            <w14:solidFill>
              <w14:schemeClr w14:val="tx1"/>
            </w14:solidFill>
          </w14:textFill>
        </w:rPr>
        <w:t>比例尺数字线划图）更新、实地变化范围内地名地址</w:t>
      </w:r>
      <w:r>
        <w:rPr>
          <w:color w:val="000000" w:themeColor="text1"/>
          <w:kern w:val="2"/>
          <w:highlight w:val="none"/>
          <w:vertAlign w:val="baseline"/>
          <w:lang w:val="en-US"/>
          <w14:textFill>
            <w14:solidFill>
              <w14:schemeClr w14:val="tx1"/>
            </w14:solidFill>
          </w14:textFill>
        </w:rPr>
        <w:t>POI</w:t>
      </w:r>
      <w:r>
        <w:rPr>
          <w:color w:val="000000" w:themeColor="text1"/>
          <w:kern w:val="2"/>
          <w:highlight w:val="none"/>
          <w:vertAlign w:val="baseline"/>
          <w:lang w:eastAsia="zh-CN"/>
          <w14:textFill>
            <w14:solidFill>
              <w14:schemeClr w14:val="tx1"/>
            </w14:solidFill>
          </w14:textFill>
        </w:rPr>
        <w:t>采集更新，</w:t>
      </w:r>
      <w:r>
        <w:rPr>
          <w:color w:val="000000" w:themeColor="text1"/>
          <w:kern w:val="2"/>
          <w:highlight w:val="none"/>
          <w:vertAlign w:val="baseline"/>
          <w:lang w:val="en-US"/>
          <w14:textFill>
            <w14:solidFill>
              <w14:schemeClr w14:val="tx1"/>
            </w14:solidFill>
          </w14:textFill>
        </w:rPr>
        <w:t>2027</w:t>
      </w:r>
      <w:r>
        <w:rPr>
          <w:color w:val="000000" w:themeColor="text1"/>
          <w:kern w:val="2"/>
          <w:highlight w:val="none"/>
          <w:vertAlign w:val="baseline"/>
          <w:lang w:eastAsia="zh-CN"/>
          <w14:textFill>
            <w14:solidFill>
              <w14:schemeClr w14:val="tx1"/>
            </w14:solidFill>
          </w14:textFill>
        </w:rPr>
        <w:t>年</w:t>
      </w:r>
      <w:r>
        <w:rPr>
          <w:color w:val="000000" w:themeColor="text1"/>
          <w:kern w:val="2"/>
          <w:highlight w:val="none"/>
          <w:vertAlign w:val="baseline"/>
          <w:lang w:val="en-US"/>
          <w14:textFill>
            <w14:solidFill>
              <w14:schemeClr w14:val="tx1"/>
            </w14:solidFill>
          </w14:textFill>
        </w:rPr>
        <w:t>6</w:t>
      </w:r>
      <w:r>
        <w:rPr>
          <w:color w:val="000000" w:themeColor="text1"/>
          <w:kern w:val="2"/>
          <w:highlight w:val="none"/>
          <w:vertAlign w:val="baseline"/>
          <w:lang w:eastAsia="zh-CN"/>
          <w14:textFill>
            <w14:solidFill>
              <w14:schemeClr w14:val="tx1"/>
            </w14:solidFill>
          </w14:textFill>
        </w:rPr>
        <w:t>月</w:t>
      </w:r>
      <w:r>
        <w:rPr>
          <w:color w:val="000000" w:themeColor="text1"/>
          <w:kern w:val="2"/>
          <w:highlight w:val="none"/>
          <w:vertAlign w:val="baseline"/>
          <w:lang w:val="en-US"/>
          <w14:textFill>
            <w14:solidFill>
              <w14:schemeClr w14:val="tx1"/>
            </w14:solidFill>
          </w14:textFill>
        </w:rPr>
        <w:t>30</w:t>
      </w:r>
      <w:r>
        <w:rPr>
          <w:color w:val="000000" w:themeColor="text1"/>
          <w:kern w:val="2"/>
          <w:highlight w:val="none"/>
          <w:vertAlign w:val="baseline"/>
          <w:lang w:eastAsia="zh-CN"/>
          <w14:textFill>
            <w14:solidFill>
              <w14:schemeClr w14:val="tx1"/>
            </w14:solidFill>
          </w14:textFill>
        </w:rPr>
        <w:t>日前根据相关要求完成季度更新</w:t>
      </w:r>
      <w:r>
        <w:rPr>
          <w:color w:val="000000" w:themeColor="text1"/>
          <w:spacing w:val="6"/>
          <w:kern w:val="2"/>
          <w:highlight w:val="none"/>
          <w:vertAlign w:val="baseline"/>
          <w:lang w:eastAsia="zh-CN"/>
          <w14:textFill>
            <w14:solidFill>
              <w14:schemeClr w14:val="tx1"/>
            </w14:solidFill>
          </w14:textFill>
        </w:rPr>
        <w:t>（</w:t>
      </w:r>
      <w:r>
        <w:rPr>
          <w:color w:val="000000" w:themeColor="text1"/>
          <w:spacing w:val="6"/>
          <w:kern w:val="2"/>
          <w:highlight w:val="none"/>
          <w:vertAlign w:val="baseline"/>
          <w:lang w:val="en-US"/>
          <w14:textFill>
            <w14:solidFill>
              <w14:schemeClr w14:val="tx1"/>
            </w14:solidFill>
          </w14:textFill>
        </w:rPr>
        <w:t>2026</w:t>
      </w:r>
      <w:r>
        <w:rPr>
          <w:color w:val="000000" w:themeColor="text1"/>
          <w:spacing w:val="6"/>
          <w:kern w:val="2"/>
          <w:highlight w:val="none"/>
          <w:vertAlign w:val="baseline"/>
          <w:lang w:eastAsia="zh-CN"/>
          <w14:textFill>
            <w14:solidFill>
              <w14:schemeClr w14:val="tx1"/>
            </w14:solidFill>
          </w14:textFill>
        </w:rPr>
        <w:t>年第三季度、第四季度、</w:t>
      </w:r>
      <w:r>
        <w:rPr>
          <w:color w:val="000000" w:themeColor="text1"/>
          <w:spacing w:val="6"/>
          <w:kern w:val="2"/>
          <w:highlight w:val="none"/>
          <w:vertAlign w:val="baseline"/>
          <w:lang w:val="en-US"/>
          <w14:textFill>
            <w14:solidFill>
              <w14:schemeClr w14:val="tx1"/>
            </w14:solidFill>
          </w14:textFill>
        </w:rPr>
        <w:t>2027</w:t>
      </w:r>
      <w:r>
        <w:rPr>
          <w:color w:val="000000" w:themeColor="text1"/>
          <w:spacing w:val="6"/>
          <w:kern w:val="2"/>
          <w:highlight w:val="none"/>
          <w:vertAlign w:val="baseline"/>
          <w:lang w:eastAsia="zh-CN"/>
          <w14:textFill>
            <w14:solidFill>
              <w14:schemeClr w14:val="tx1"/>
            </w14:solidFill>
          </w14:textFill>
        </w:rPr>
        <w:t>年第一季度、第二季度）</w:t>
      </w:r>
      <w:r>
        <w:rPr>
          <w:color w:val="000000" w:themeColor="text1"/>
          <w:kern w:val="2"/>
          <w:highlight w:val="none"/>
          <w:vertAlign w:val="baseline"/>
          <w:lang w:eastAsia="zh-CN"/>
          <w14:textFill>
            <w14:solidFill>
              <w14:schemeClr w14:val="tx1"/>
            </w14:solidFill>
          </w14:textFill>
        </w:rPr>
        <w:t>。乙方应在合同约定期限内向甲方交付经省级及以上测绘质量监督检验机构质量检验合格的全部最终成果资料；如逾期的，自逾期之日起，乙方向甲方每日支付合同总价款万分之三的违约金，同时甲方有权选择解除合同并要求乙方退回全部甲方已支付价款；如二次质检不合格的，甲方有权选择解除本合同，并可要求乙方偿付合同总价款</w:t>
      </w:r>
      <w:r>
        <w:rPr>
          <w:color w:val="000000" w:themeColor="text1"/>
          <w:kern w:val="2"/>
          <w:highlight w:val="none"/>
          <w:vertAlign w:val="baseline"/>
          <w:lang w:val="en-US"/>
          <w14:textFill>
            <w14:solidFill>
              <w14:schemeClr w14:val="tx1"/>
            </w14:solidFill>
          </w14:textFill>
        </w:rPr>
        <w:t>20%</w:t>
      </w:r>
      <w:r>
        <w:rPr>
          <w:color w:val="000000" w:themeColor="text1"/>
          <w:kern w:val="2"/>
          <w:highlight w:val="none"/>
          <w:vertAlign w:val="baseline"/>
          <w:lang w:eastAsia="zh-CN"/>
          <w14:textFill>
            <w14:solidFill>
              <w14:schemeClr w14:val="tx1"/>
            </w14:solidFill>
          </w14:textFill>
        </w:rPr>
        <w:t>的违约金，同时乙方应退回全部甲方已支付价款。</w:t>
      </w:r>
    </w:p>
    <w:p>
      <w:pPr>
        <w:pStyle w:val="24"/>
        <w:keepNext w:val="0"/>
        <w:keepLines w:val="0"/>
        <w:pageBreakBefore w:val="0"/>
        <w:widowControl w:val="0"/>
        <w:numPr>
          <w:ilvl w:val="0"/>
          <w:numId w:val="18"/>
        </w:numPr>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乙方擅自将本合同的标的转包或分包给第三方的，甲方有权选择解除本合同，并可要求乙方偿付合同总价款</w:t>
      </w:r>
      <w:r>
        <w:rPr>
          <w:color w:val="000000" w:themeColor="text1"/>
          <w:kern w:val="2"/>
          <w:highlight w:val="none"/>
          <w:vertAlign w:val="baseline"/>
          <w:lang w:val="en-US"/>
          <w14:textFill>
            <w14:solidFill>
              <w14:schemeClr w14:val="tx1"/>
            </w14:solidFill>
          </w14:textFill>
        </w:rPr>
        <w:t>20%</w:t>
      </w:r>
      <w:r>
        <w:rPr>
          <w:color w:val="000000" w:themeColor="text1"/>
          <w:kern w:val="2"/>
          <w:highlight w:val="none"/>
          <w:vertAlign w:val="baseline"/>
          <w:lang w:eastAsia="zh-CN"/>
          <w14:textFill>
            <w14:solidFill>
              <w14:schemeClr w14:val="tx1"/>
            </w14:solidFill>
          </w14:textFill>
        </w:rPr>
        <w:t>的违约金，同时乙方应退回全部甲方已支付价款。</w:t>
      </w:r>
    </w:p>
    <w:p>
      <w:pPr>
        <w:pStyle w:val="24"/>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highlight w:val="none"/>
          <w:vertAlign w:val="baseline"/>
          <w:lang w:val="en-US"/>
          <w14:textFill>
            <w14:solidFill>
              <w14:schemeClr w14:val="tx1"/>
            </w14:solidFill>
          </w14:textFill>
        </w:rPr>
        <w:t>7.</w:t>
      </w:r>
      <w:r>
        <w:rPr>
          <w:color w:val="000000" w:themeColor="text1"/>
          <w:highlight w:val="none"/>
          <w:vertAlign w:val="baseline"/>
          <w:lang w:eastAsia="zh-CN"/>
          <w14:textFill>
            <w14:solidFill>
              <w14:schemeClr w14:val="tx1"/>
            </w14:solidFill>
          </w14:textFill>
        </w:rPr>
        <w:t>测绘任务完成后，成果经</w:t>
      </w:r>
      <w:r>
        <w:rPr>
          <w:color w:val="000000" w:themeColor="text1"/>
          <w:kern w:val="2"/>
          <w:highlight w:val="none"/>
          <w:vertAlign w:val="baseline"/>
          <w:lang w:eastAsia="zh-CN"/>
          <w14:textFill>
            <w14:solidFill>
              <w14:schemeClr w14:val="tx1"/>
            </w14:solidFill>
          </w14:textFill>
        </w:rPr>
        <w:t>省级及以上测绘质量监督检验机构质量检验</w:t>
      </w:r>
      <w:r>
        <w:rPr>
          <w:color w:val="000000" w:themeColor="text1"/>
          <w:highlight w:val="none"/>
          <w:vertAlign w:val="baseline"/>
          <w:lang w:eastAsia="zh-CN"/>
          <w14:textFill>
            <w14:solidFill>
              <w14:schemeClr w14:val="tx1"/>
            </w14:solidFill>
          </w14:textFill>
        </w:rPr>
        <w:t>，虽整体质量合格，但不能达到本合同、招投标文件规定或承诺的质量要求的：</w:t>
      </w:r>
    </w:p>
    <w:p>
      <w:pPr>
        <w:pStyle w:val="24"/>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highlight w:val="none"/>
          <w:vertAlign w:val="baseline"/>
          <w:lang w:eastAsia="zh-CN"/>
          <w14:textFill>
            <w14:solidFill>
              <w14:schemeClr w14:val="tx1"/>
            </w14:solidFill>
          </w14:textFill>
        </w:rPr>
        <w:t>①</w:t>
      </w:r>
      <w:r>
        <w:rPr>
          <w:color w:val="000000" w:themeColor="text1"/>
          <w:highlight w:val="none"/>
          <w:vertAlign w:val="baseline"/>
          <w:lang w:val="en-US"/>
          <w14:textFill>
            <w14:solidFill>
              <w14:schemeClr w14:val="tx1"/>
            </w14:solidFill>
          </w14:textFill>
        </w:rPr>
        <w:t>1:500</w:t>
      </w:r>
      <w:r>
        <w:rPr>
          <w:color w:val="000000" w:themeColor="text1"/>
          <w:highlight w:val="none"/>
          <w:vertAlign w:val="baseline"/>
          <w:lang w:eastAsia="zh-CN"/>
          <w14:textFill>
            <w14:solidFill>
              <w14:schemeClr w14:val="tx1"/>
            </w14:solidFill>
          </w14:textFill>
        </w:rPr>
        <w:t>线划图更新成果未达到本合同、招投标文件规定或承诺，按照“样本里单位成果质量得分最低分”和“样本质量得分最低分”两部分叠加，扣减相应的合同额。</w:t>
      </w:r>
      <w:r>
        <w:rPr>
          <w:color w:val="000000" w:themeColor="text1"/>
          <w:highlight w:val="none"/>
          <w:vertAlign w:val="baseline"/>
          <w:lang w:val="en-US"/>
          <w14:textFill>
            <w14:solidFill>
              <w14:schemeClr w14:val="tx1"/>
            </w14:solidFill>
          </w14:textFill>
        </w:rPr>
        <w:t>1:500</w:t>
      </w:r>
      <w:r>
        <w:rPr>
          <w:color w:val="000000" w:themeColor="text1"/>
          <w:highlight w:val="none"/>
          <w:vertAlign w:val="baseline"/>
          <w:lang w:eastAsia="zh-CN"/>
          <w14:textFill>
            <w14:solidFill>
              <w14:schemeClr w14:val="tx1"/>
            </w14:solidFill>
          </w14:textFill>
        </w:rPr>
        <w:t>线划图更新成果样本里单位成果质量得分最低分 “大于等于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；样本里单位成果质量得分最低分“大于等于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80</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w:t>
      </w:r>
    </w:p>
    <w:p>
      <w:pPr>
        <w:pStyle w:val="24"/>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highlight w:val="none"/>
          <w:vertAlign w:val="baseline"/>
          <w:lang w:eastAsia="zh-CN"/>
          <w14:textFill>
            <w14:solidFill>
              <w14:schemeClr w14:val="tx1"/>
            </w14:solidFill>
          </w14:textFill>
        </w:rPr>
        <w:t>②基础地理实体（</w:t>
      </w:r>
      <w:r>
        <w:rPr>
          <w:color w:val="000000" w:themeColor="text1"/>
          <w:highlight w:val="none"/>
          <w:vertAlign w:val="baseline"/>
          <w:lang w:val="en-US"/>
          <w14:textFill>
            <w14:solidFill>
              <w14:schemeClr w14:val="tx1"/>
            </w14:solidFill>
          </w14:textFill>
        </w:rPr>
        <w:t>1:2000</w:t>
      </w:r>
      <w:r>
        <w:rPr>
          <w:color w:val="000000" w:themeColor="text1"/>
          <w:highlight w:val="none"/>
          <w:vertAlign w:val="baseline"/>
          <w:lang w:eastAsia="zh-CN"/>
          <w14:textFill>
            <w14:solidFill>
              <w14:schemeClr w14:val="tx1"/>
            </w14:solidFill>
          </w14:textFill>
        </w:rPr>
        <w:t>数字线划图）更新成果未达到本合同、招投标文件规定或承诺，按照“样本里单位成果质量得分最低分”和“样本质量得分最低分”两部分叠加，扣减相应的合同额。</w:t>
      </w:r>
      <w:r>
        <w:rPr>
          <w:color w:val="000000" w:themeColor="text1"/>
          <w:highlight w:val="none"/>
          <w:vertAlign w:val="baseline"/>
          <w:lang w:val="en-US"/>
          <w14:textFill>
            <w14:solidFill>
              <w14:schemeClr w14:val="tx1"/>
            </w14:solidFill>
          </w14:textFill>
        </w:rPr>
        <w:t>1:2000</w:t>
      </w:r>
      <w:r>
        <w:rPr>
          <w:color w:val="000000" w:themeColor="text1"/>
          <w:highlight w:val="none"/>
          <w:vertAlign w:val="baseline"/>
          <w:lang w:eastAsia="zh-CN"/>
          <w14:textFill>
            <w14:solidFill>
              <w14:schemeClr w14:val="tx1"/>
            </w14:solidFill>
          </w14:textFill>
        </w:rPr>
        <w:t>线划图更新成果样本里单位成果质量得分最低分 “大于等于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；样本里单位成果质量得分最低分“大于等于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80</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w:t>
      </w:r>
    </w:p>
    <w:p>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第十条：争议的解决</w:t>
      </w:r>
    </w:p>
    <w:p>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firstLine="480" w:firstLineChars="200"/>
        <w:jc w:val="both"/>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因本合同引起的或与本合同有关的任何争议，由双方当事人协商解决，协商不成的，当事人双方均提请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台州</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仲裁委员会按照其仲裁规则进行仲裁。仲裁裁决是终局的，对双方均有约束力。</w:t>
      </w:r>
    </w:p>
    <w:p>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第十一条：其他约定</w:t>
      </w:r>
    </w:p>
    <w:p>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firstLine="480" w:firstLineChars="200"/>
        <w:jc w:val="both"/>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1.标的物的运输、安装、质量检验、验收、税金等费用由乙方承担。</w:t>
      </w:r>
    </w:p>
    <w:p>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firstLine="480" w:firstLineChars="200"/>
        <w:jc w:val="both"/>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2.在项目实施和验收过程中，乙方应加强安全管理，防止安全事故的发生。期间，乙方工作人员所发生的人员伤亡或财产损失，均由乙方自行负责处理并承担全部责任，与甲方无关。</w:t>
      </w:r>
    </w:p>
    <w:p>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firstLine="480" w:firstLineChars="200"/>
        <w:jc w:val="both"/>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乙方必须严格执行从事获取、生产、加工、利用、存放、保管国家秘密范围测绘成果的有关规定，如乙方违反保密义务，须承担全部法律责任及对甲方造成的全部损失进行赔偿。合同履行期间，乙方违反保密义务的，甲方有权单方解除合同并追究乙方法律责任。</w:t>
      </w:r>
    </w:p>
    <w:p>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both"/>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第十二条：合同生效及其它</w:t>
      </w:r>
    </w:p>
    <w:p>
      <w:pPr>
        <w:pStyle w:val="24"/>
        <w:keepNext w:val="0"/>
        <w:keepLines w:val="0"/>
        <w:pageBreakBefore w:val="0"/>
        <w:widowControl/>
        <w:numPr>
          <w:ilvl w:val="0"/>
          <w:numId w:val="19"/>
        </w:numPr>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合同经双方法定代表人或授权代表签字并加盖单位公章后生效。</w:t>
      </w:r>
    </w:p>
    <w:p>
      <w:pPr>
        <w:pStyle w:val="24"/>
        <w:keepNext w:val="0"/>
        <w:keepLines w:val="0"/>
        <w:pageBreakBefore w:val="0"/>
        <w:widowControl/>
        <w:numPr>
          <w:ilvl w:val="0"/>
          <w:numId w:val="19"/>
        </w:numPr>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合同执行中涉及服务资金和服务内容修改或补充的，须经双方友好协商一致并签书面补充协议，方可作为主合同不可分割的一部分。服务资金调整的，应当符合法律法规及甲方内部规定。</w:t>
      </w:r>
    </w:p>
    <w:p>
      <w:pPr>
        <w:pStyle w:val="24"/>
        <w:keepNext w:val="0"/>
        <w:keepLines w:val="0"/>
        <w:pageBreakBefore w:val="0"/>
        <w:widowControl/>
        <w:numPr>
          <w:ilvl w:val="0"/>
          <w:numId w:val="19"/>
        </w:numPr>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本合同未尽事宜，遵照《中华人民共和国民法典》等法律法规有关条文执行。</w:t>
      </w:r>
    </w:p>
    <w:p>
      <w:pPr>
        <w:pStyle w:val="24"/>
        <w:keepNext w:val="0"/>
        <w:keepLines w:val="0"/>
        <w:pageBreakBefore w:val="0"/>
        <w:widowControl/>
        <w:numPr>
          <w:ilvl w:val="0"/>
          <w:numId w:val="19"/>
        </w:numPr>
        <w:kinsoku/>
        <w:wordWrap/>
        <w:overflowPunct/>
        <w:topLinePunct w:val="0"/>
        <w:autoSpaceDE w:val="0"/>
        <w:autoSpaceDN w:val="0"/>
        <w:bidi w:val="0"/>
        <w:adjustRightInd w:val="0"/>
        <w:spacing w:before="0" w:beforeAutospacing="0" w:after="0" w:afterAutospacing="0" w:line="288" w:lineRule="auto"/>
        <w:ind w:left="0" w:right="0" w:firstLine="480" w:firstLineChars="200"/>
        <w:textAlignment w:val="baseline"/>
        <w:outlineLvl w:val="9"/>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本合同原件一式六份，具有同等法律效力，甲、乙、采购代理机构各执二份。</w:t>
      </w:r>
    </w:p>
    <w:tbl>
      <w:tblPr>
        <w:tblStyle w:val="31"/>
        <w:tblW w:w="95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88"/>
        <w:gridCol w:w="4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8"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甲方（盖章）：</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法定代表人或授权代表（签字）：</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联系人：</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地 址：</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电 话：</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传 真：</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开户银行：</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帐 号：</w:t>
            </w:r>
          </w:p>
          <w:p>
            <w:pPr>
              <w:keepNext w:val="0"/>
              <w:keepLines w:val="0"/>
              <w:widowControl w:val="0"/>
              <w:suppressLineNumbers w:val="0"/>
              <w:autoSpaceDE w:val="0"/>
              <w:autoSpaceDN w:val="0"/>
              <w:adjustRightInd w:val="0"/>
              <w:spacing w:before="0" w:beforeAutospacing="0" w:after="120" w:afterAutospacing="0" w:line="360" w:lineRule="auto"/>
              <w:ind w:left="0" w:right="0"/>
              <w:jc w:val="both"/>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签订时间：   年   月    日</w:t>
            </w:r>
          </w:p>
        </w:tc>
        <w:tc>
          <w:tcPr>
            <w:tcW w:w="482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乙方（盖章）：</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法定代表人或授权代表（签字）：</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联系人：</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地址：</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电 话：</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传 真：</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开户银行：</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帐 号：</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签订时间：     年   月    日</w:t>
            </w:r>
          </w:p>
        </w:tc>
      </w:tr>
    </w:tbl>
    <w:p>
      <w:pPr>
        <w:rPr>
          <w:color w:val="000000" w:themeColor="text1"/>
          <w:highlight w:val="none"/>
          <w14:textFill>
            <w14:solidFill>
              <w14:schemeClr w14:val="tx1"/>
            </w14:solidFill>
          </w14:textFill>
        </w:rPr>
      </w:pPr>
    </w:p>
    <w:p>
      <w:pPr>
        <w:pStyle w:val="24"/>
        <w:keepNext w:val="0"/>
        <w:keepLines w:val="0"/>
        <w:widowControl/>
        <w:suppressLineNumbers w:val="0"/>
        <w:spacing w:before="0" w:beforeAutospacing="0" w:after="0" w:afterAutospacing="0" w:line="360" w:lineRule="auto"/>
        <w:ind w:left="0" w:right="0" w:firstLine="403"/>
        <w:jc w:val="center"/>
        <w:rPr>
          <w:rFonts w:hint="eastAsia" w:ascii="仿宋_GB2312" w:hAnsi="宋体" w:eastAsia="仿宋_GB2312" w:cs="宋体"/>
          <w:b/>
          <w:color w:val="000000" w:themeColor="text1"/>
          <w:kern w:val="0"/>
          <w:sz w:val="36"/>
          <w:szCs w:val="36"/>
          <w:highlight w:val="none"/>
          <w:lang w:val="en-US" w:eastAsia="zh-CN" w:bidi="ar"/>
          <w14:textFill>
            <w14:solidFill>
              <w14:schemeClr w14:val="tx1"/>
            </w14:solidFill>
          </w14:textFill>
        </w:rPr>
      </w:pPr>
      <w:bookmarkStart w:id="41" w:name="_Toc5481_WPSOffice_Level1"/>
      <w:r>
        <w:rPr>
          <w:rFonts w:hint="eastAsia" w:ascii="仿宋_GB2312" w:hAnsi="宋体" w:eastAsia="仿宋_GB2312" w:cs="宋体"/>
          <w:b/>
          <w:color w:val="000000" w:themeColor="text1"/>
          <w:kern w:val="0"/>
          <w:sz w:val="36"/>
          <w:szCs w:val="36"/>
          <w:highlight w:val="none"/>
          <w:lang w:val="en-US" w:eastAsia="zh-CN" w:bidi="ar"/>
          <w14:textFill>
            <w14:solidFill>
              <w14:schemeClr w14:val="tx1"/>
            </w14:solidFill>
          </w14:textFill>
        </w:rPr>
        <w:br w:type="page"/>
      </w:r>
    </w:p>
    <w:p>
      <w:pPr>
        <w:pStyle w:val="24"/>
        <w:keepNext w:val="0"/>
        <w:keepLines w:val="0"/>
        <w:widowControl/>
        <w:suppressLineNumbers w:val="0"/>
        <w:spacing w:before="0" w:beforeAutospacing="0" w:after="0" w:afterAutospacing="0" w:line="360" w:lineRule="auto"/>
        <w:ind w:left="0" w:right="0" w:firstLine="403"/>
        <w:jc w:val="center"/>
        <w:rPr>
          <w:b/>
          <w:color w:val="000000" w:themeColor="text1"/>
          <w:sz w:val="36"/>
          <w:szCs w:val="36"/>
          <w:highlight w:val="none"/>
          <w:lang w:val="en-US"/>
          <w14:textFill>
            <w14:solidFill>
              <w14:schemeClr w14:val="tx1"/>
            </w14:solidFill>
          </w14:textFill>
        </w:rPr>
      </w:pPr>
      <w:r>
        <w:rPr>
          <w:rFonts w:hint="eastAsia" w:ascii="仿宋_GB2312" w:hAnsi="宋体" w:eastAsia="仿宋_GB2312" w:cs="宋体"/>
          <w:b/>
          <w:color w:val="000000" w:themeColor="text1"/>
          <w:kern w:val="0"/>
          <w:sz w:val="36"/>
          <w:szCs w:val="36"/>
          <w:highlight w:val="none"/>
          <w:lang w:val="en-US" w:eastAsia="zh-CN" w:bidi="ar"/>
          <w14:textFill>
            <w14:solidFill>
              <w14:schemeClr w14:val="tx1"/>
            </w14:solidFill>
          </w14:textFill>
        </w:rPr>
        <w:t>浙江省政府采购合同主要条款指引</w:t>
      </w:r>
    </w:p>
    <w:p>
      <w:pPr>
        <w:pStyle w:val="24"/>
        <w:keepNext w:val="0"/>
        <w:keepLines w:val="0"/>
        <w:widowControl w:val="0"/>
        <w:suppressLineNumbers w:val="0"/>
        <w:spacing w:before="0" w:beforeAutospacing="0" w:after="120" w:afterAutospacing="0" w:line="360" w:lineRule="auto"/>
        <w:ind w:left="0" w:right="0"/>
        <w:jc w:val="center"/>
        <w:rPr>
          <w:rFonts w:hint="eastAsia" w:ascii="宋体" w:hAnsi="宋体" w:eastAsia="宋体" w:cs="宋体"/>
          <w:b/>
          <w:color w:val="000000" w:themeColor="text1"/>
          <w:sz w:val="32"/>
          <w:szCs w:val="32"/>
          <w:highlight w:val="none"/>
          <w:lang w:val="en-US"/>
          <w14:textFill>
            <w14:solidFill>
              <w14:schemeClr w14:val="tx1"/>
            </w14:solidFill>
          </w14:textFill>
        </w:rPr>
      </w:pPr>
      <w:r>
        <w:rPr>
          <w:rFonts w:hint="eastAsia" w:ascii="宋体" w:hAnsi="宋体" w:eastAsia="宋体" w:cs="宋体"/>
          <w:b/>
          <w:color w:val="000000" w:themeColor="text1"/>
          <w:kern w:val="2"/>
          <w:sz w:val="32"/>
          <w:szCs w:val="32"/>
          <w:highlight w:val="none"/>
          <w:lang w:val="en-US" w:eastAsia="zh-CN" w:bidi="ar"/>
          <w14:textFill>
            <w14:solidFill>
              <w14:schemeClr w14:val="tx1"/>
            </w14:solidFill>
          </w14:textFill>
        </w:rPr>
        <w:t>（此稿为合同样本，最终定稿待双方协商后定）</w:t>
      </w:r>
    </w:p>
    <w:p>
      <w:pPr>
        <w:pStyle w:val="24"/>
        <w:keepNext w:val="0"/>
        <w:keepLines w:val="0"/>
        <w:widowControl w:val="0"/>
        <w:suppressLineNumbers w:val="0"/>
        <w:spacing w:before="0" w:beforeAutospacing="0" w:after="120" w:afterAutospacing="0" w:line="360" w:lineRule="auto"/>
        <w:ind w:left="0" w:right="0"/>
        <w:jc w:val="center"/>
        <w:rPr>
          <w:rFonts w:cs="宋体"/>
          <w:b/>
          <w:bCs w:val="0"/>
          <w:color w:val="000000" w:themeColor="text1"/>
          <w:sz w:val="32"/>
          <w:szCs w:val="32"/>
          <w:highlight w:val="none"/>
          <w:lang w:val="en-US"/>
          <w14:textFill>
            <w14:solidFill>
              <w14:schemeClr w14:val="tx1"/>
            </w14:solidFill>
          </w14:textFill>
        </w:rPr>
      </w:pPr>
      <w:r>
        <w:rPr>
          <w:rFonts w:cs="宋体"/>
          <w:b/>
          <w:bCs w:val="0"/>
          <w:color w:val="000000" w:themeColor="text1"/>
          <w:kern w:val="2"/>
          <w:sz w:val="32"/>
          <w:szCs w:val="32"/>
          <w:highlight w:val="none"/>
          <w:lang w:eastAsia="zh-CN" w:bidi="ar"/>
          <w14:textFill>
            <w14:solidFill>
              <w14:schemeClr w14:val="tx1"/>
            </w14:solidFill>
          </w14:textFill>
        </w:rPr>
        <w:t>（标段</w:t>
      </w:r>
      <w:r>
        <w:rPr>
          <w:rFonts w:hint="eastAsia" w:cs="宋体"/>
          <w:b/>
          <w:bCs w:val="0"/>
          <w:color w:val="000000" w:themeColor="text1"/>
          <w:kern w:val="2"/>
          <w:sz w:val="32"/>
          <w:szCs w:val="32"/>
          <w:highlight w:val="none"/>
          <w:lang w:val="en-US" w:eastAsia="zh-CN" w:bidi="ar"/>
          <w14:textFill>
            <w14:solidFill>
              <w14:schemeClr w14:val="tx1"/>
            </w14:solidFill>
          </w14:textFill>
        </w:rPr>
        <w:t>二</w:t>
      </w:r>
      <w:r>
        <w:rPr>
          <w:rFonts w:cs="宋体"/>
          <w:b/>
          <w:bCs w:val="0"/>
          <w:color w:val="000000" w:themeColor="text1"/>
          <w:kern w:val="2"/>
          <w:sz w:val="32"/>
          <w:szCs w:val="32"/>
          <w:highlight w:val="none"/>
          <w:lang w:eastAsia="zh-CN" w:bidi="ar"/>
          <w14:textFill>
            <w14:solidFill>
              <w14:schemeClr w14:val="tx1"/>
            </w14:solidFill>
          </w14:textFill>
        </w:rPr>
        <w:t>）</w:t>
      </w:r>
    </w:p>
    <w:p>
      <w:pPr>
        <w:keepNext w:val="0"/>
        <w:keepLines w:val="0"/>
        <w:widowControl w:val="0"/>
        <w:suppressLineNumbers w:val="0"/>
        <w:spacing w:before="0" w:beforeAutospacing="0" w:after="0" w:afterAutospacing="0" w:line="336" w:lineRule="auto"/>
        <w:ind w:left="0" w:right="0" w:firstLine="482"/>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 xml:space="preserve">委托方：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（以下简称甲方）</w:t>
      </w:r>
    </w:p>
    <w:p>
      <w:pPr>
        <w:keepNext w:val="0"/>
        <w:keepLines w:val="0"/>
        <w:widowControl w:val="0"/>
        <w:suppressLineNumbers w:val="0"/>
        <w:spacing w:before="0" w:beforeAutospacing="0" w:after="0" w:afterAutospacing="0" w:line="336" w:lineRule="auto"/>
        <w:ind w:left="0" w:right="0" w:firstLine="482"/>
        <w:jc w:val="both"/>
        <w:rPr>
          <w:rFonts w:hint="eastAsia" w:ascii="宋体" w:hAnsi="宋体" w:eastAsia="宋体" w:cs="宋体"/>
          <w:b/>
          <w:bCs w:val="0"/>
          <w:color w:val="000000" w:themeColor="text1"/>
          <w:sz w:val="24"/>
          <w:szCs w:val="24"/>
          <w:highlight w:val="none"/>
          <w:u w:val="singl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 xml:space="preserve">承接方：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（以下简称乙方）</w:t>
      </w:r>
    </w:p>
    <w:p>
      <w:pPr>
        <w:pStyle w:val="24"/>
        <w:keepNext w:val="0"/>
        <w:keepLines w:val="0"/>
        <w:pageBreakBefore w:val="0"/>
        <w:widowControl/>
        <w:kinsoku/>
        <w:wordWrap/>
        <w:overflowPunct/>
        <w:topLinePunct w:val="0"/>
        <w:autoSpaceDE/>
        <w:autoSpaceDN/>
        <w:bidi w:val="0"/>
        <w:adjustRightInd/>
        <w:snapToGrid/>
        <w:spacing w:beforeAutospacing="0" w:afterAutospacing="0" w:line="312" w:lineRule="auto"/>
        <w:ind w:left="0" w:firstLine="480"/>
        <w:textAlignment w:val="auto"/>
        <w:outlineLvl w:val="9"/>
        <w:rPr>
          <w:rFonts w:cs="宋体"/>
          <w:color w:val="000000" w:themeColor="text1"/>
          <w:highlight w:val="none"/>
          <w:lang w:val="en-US"/>
          <w14:textFill>
            <w14:solidFill>
              <w14:schemeClr w14:val="tx1"/>
            </w14:solidFill>
          </w14:textFill>
        </w:rPr>
      </w:pPr>
      <w:r>
        <w:rPr>
          <w:rFonts w:cs="宋体"/>
          <w:color w:val="000000" w:themeColor="text1"/>
          <w:highlight w:val="none"/>
          <w:lang w:eastAsia="zh-CN"/>
          <w14:textFill>
            <w14:solidFill>
              <w14:schemeClr w14:val="tx1"/>
            </w14:solidFill>
          </w14:textFill>
        </w:rPr>
        <w:t>根据《中华人民共和国民法典》《中华人民共和国测绘法》及其他有关法律法规，及经双方协商一致签订本协议。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both"/>
        <w:textAlignment w:val="auto"/>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第一条：项目内容及合同金额</w:t>
      </w:r>
    </w:p>
    <w:p>
      <w:pPr>
        <w:pStyle w:val="2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312" w:lineRule="auto"/>
        <w:ind w:left="0" w:right="0"/>
        <w:textAlignment w:val="auto"/>
        <w:outlineLvl w:val="9"/>
        <w:rPr>
          <w:rFonts w:cs="宋体"/>
          <w:b/>
          <w:bCs w:val="0"/>
          <w:color w:val="000000" w:themeColor="text1"/>
          <w:highlight w:val="none"/>
          <w:lang w:val="en-US"/>
          <w14:textFill>
            <w14:solidFill>
              <w14:schemeClr w14:val="tx1"/>
            </w14:solidFill>
          </w14:textFill>
        </w:rPr>
      </w:pPr>
      <w:r>
        <w:rPr>
          <w:rFonts w:cs="宋体"/>
          <w:b/>
          <w:bCs w:val="0"/>
          <w:color w:val="000000" w:themeColor="text1"/>
          <w:highlight w:val="none"/>
          <w:lang w:eastAsia="zh-CN" w:bidi="ar"/>
          <w14:textFill>
            <w14:solidFill>
              <w14:schemeClr w14:val="tx1"/>
            </w14:solidFill>
          </w14:textFill>
        </w:rPr>
        <w:t>台州市区基础测绘地理信息资源更新项目</w:t>
      </w:r>
      <w:r>
        <w:rPr>
          <w:rFonts w:hint="eastAsia" w:cs="宋体"/>
          <w:b/>
          <w:bCs w:val="0"/>
          <w:color w:val="000000" w:themeColor="text1"/>
          <w:highlight w:val="none"/>
          <w:lang w:eastAsia="zh-CN" w:bidi="ar"/>
          <w14:textFill>
            <w14:solidFill>
              <w14:schemeClr w14:val="tx1"/>
            </w14:solidFill>
          </w14:textFill>
        </w:rPr>
        <w:t>（标段一、标段二、标段三：项目生产）</w:t>
      </w:r>
      <w:r>
        <w:rPr>
          <w:rFonts w:cs="宋体"/>
          <w:b/>
          <w:bCs w:val="0"/>
          <w:color w:val="000000" w:themeColor="text1"/>
          <w:highlight w:val="none"/>
          <w:lang w:eastAsia="zh-CN" w:bidi="ar"/>
          <w14:textFill>
            <w14:solidFill>
              <w14:schemeClr w14:val="tx1"/>
            </w14:solidFill>
          </w14:textFill>
        </w:rPr>
        <w:t>（标段</w:t>
      </w:r>
      <w:r>
        <w:rPr>
          <w:rFonts w:hint="eastAsia" w:cs="宋体"/>
          <w:b/>
          <w:bCs w:val="0"/>
          <w:color w:val="000000" w:themeColor="text1"/>
          <w:highlight w:val="none"/>
          <w:lang w:val="en-US" w:eastAsia="zh-CN" w:bidi="ar"/>
          <w14:textFill>
            <w14:solidFill>
              <w14:schemeClr w14:val="tx1"/>
            </w14:solidFill>
          </w14:textFill>
        </w:rPr>
        <w:t>二</w:t>
      </w:r>
      <w:r>
        <w:rPr>
          <w:rFonts w:cs="宋体"/>
          <w:b/>
          <w:bCs w:val="0"/>
          <w:color w:val="000000" w:themeColor="text1"/>
          <w:highlight w:val="none"/>
          <w:lang w:eastAsia="zh-CN" w:bidi="ar"/>
          <w14:textFill>
            <w14:solidFill>
              <w14:schemeClr w14:val="tx1"/>
            </w14:solidFill>
          </w14:textFill>
        </w:rPr>
        <w:t>）</w:t>
      </w:r>
    </w:p>
    <w:tbl>
      <w:tblPr>
        <w:tblStyle w:val="31"/>
        <w:tblW w:w="93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4"/>
        <w:gridCol w:w="6807"/>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44" w:hRule="atLeast"/>
          <w:jc w:val="center"/>
        </w:trPr>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项目名称</w:t>
            </w:r>
          </w:p>
        </w:tc>
        <w:tc>
          <w:tcPr>
            <w:tcW w:w="6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项目内容</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31" w:hRule="atLeast"/>
          <w:jc w:val="center"/>
        </w:trPr>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台州市区基础测绘地理信息资源更新项目（椒江）</w:t>
            </w:r>
          </w:p>
        </w:tc>
        <w:tc>
          <w:tcPr>
            <w:tcW w:w="68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13.9</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cs="宋体"/>
                <w:bCs/>
                <w:color w:val="000000" w:themeColor="text1"/>
                <w:spacing w:val="6"/>
                <w:kern w:val="2"/>
                <w:highlight w:val="none"/>
                <w:lang w:bidi="ar"/>
                <w14:textFill>
                  <w14:solidFill>
                    <w14:schemeClr w14:val="tx1"/>
                  </w14:solidFill>
                </w14:textFill>
              </w:rPr>
              <w:t>②</w:t>
            </w:r>
            <w:r>
              <w:rPr>
                <w:rFonts w:cs="宋体"/>
                <w:color w:val="000000" w:themeColor="text1"/>
                <w:kern w:val="2"/>
                <w:highlight w:val="none"/>
                <w:lang w:bidi="ar"/>
                <w14:textFill>
                  <w14:solidFill>
                    <w14:schemeClr w14:val="tx1"/>
                  </w14:solidFill>
                </w14:textFill>
              </w:rPr>
              <w:t>根据《浙江省时空信息数据更新实施方案》及省厅要求，开展时空信息数据库更新，覆盖椒江、台州湾新区共</w:t>
            </w:r>
            <w:r>
              <w:rPr>
                <w:rFonts w:hint="eastAsia" w:cs="宋体"/>
                <w:color w:val="000000" w:themeColor="text1"/>
                <w:kern w:val="2"/>
                <w:highlight w:val="none"/>
                <w:lang w:val="en-US" w:eastAsia="zh-CN" w:bidi="ar"/>
                <w14:textFill>
                  <w14:solidFill>
                    <w14:schemeClr w14:val="tx1"/>
                  </w14:solidFill>
                </w14:textFill>
              </w:rPr>
              <w:t>232</w:t>
            </w:r>
            <w:r>
              <w:rPr>
                <w:rFonts w:cs="宋体"/>
                <w:color w:val="000000" w:themeColor="text1"/>
                <w:kern w:val="2"/>
                <w:highlight w:val="none"/>
                <w:lang w:bidi="ar"/>
                <w14:textFill>
                  <w14:solidFill>
                    <w14:schemeClr w14:val="tx1"/>
                  </w14:solidFill>
                </w14:textFill>
              </w:rPr>
              <w:t>平方千米，包括地理实体（</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bidi="ar"/>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rFonts w:cs="宋体"/>
                <w:color w:val="000000" w:themeColor="text1"/>
                <w:kern w:val="2"/>
                <w:highlight w:val="none"/>
                <w:lang w:bidi="ar"/>
                <w14:textFill>
                  <w14:solidFill>
                    <w14:schemeClr w14:val="tx1"/>
                  </w14:solidFill>
                </w14:textFill>
              </w:rPr>
              <w:t>采集更新等工作。</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5" w:hRule="atLeast"/>
          <w:jc w:val="center"/>
        </w:trPr>
        <w:tc>
          <w:tcPr>
            <w:tcW w:w="9315"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总价大写：                      小写：¥</w:t>
            </w:r>
            <w:r>
              <w:rPr>
                <w:rFonts w:hint="eastAsia" w:asciiTheme="minorEastAsia" w:hAnsiTheme="minorEastAsia" w:eastAsiaTheme="minorEastAsia" w:cstheme="minorEastAsia"/>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Theme="minorEastAsia" w:hAnsiTheme="minorEastAsia" w:eastAsiaTheme="minorEastAsia" w:cstheme="minorEastAsia"/>
                <w:bCs/>
                <w:color w:val="000000" w:themeColor="text1"/>
                <w:kern w:val="2"/>
                <w:sz w:val="24"/>
                <w:szCs w:val="24"/>
                <w:highlight w:val="none"/>
                <w:u w:val="single"/>
                <w:lang w:val="en-US" w:eastAsia="zh-CN" w:bidi="ar"/>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5" w:hRule="atLeast"/>
          <w:jc w:val="center"/>
        </w:trPr>
        <w:tc>
          <w:tcPr>
            <w:tcW w:w="9315"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20"/>
              </w:numPr>
              <w:suppressLineNumbers w:val="0"/>
              <w:spacing w:before="0" w:beforeAutospacing="0" w:after="0" w:afterAutospacing="0"/>
              <w:ind w:left="0" w:right="0" w:firstLine="0"/>
              <w:jc w:val="both"/>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 xml:space="preserve">总价是招标文件所确定的招标范围内全部工作内容的价格表现。其应包括本项目采购需求和投入使用的所有费用，包括但不限于本项目投入使用的服务费，包括测绘服务、软硬件设备、劳务、管理、材料、安装、安全文明、维护、措施费、风险费、保险、利润、规费、税金、工伤保险费、水电费、政策性文件规定、质保维护费、第三方质检费用及合同包含的所有风险、责任等所有费用。除此以外，甲方无需另行向乙方支付任何其他费用。 </w:t>
            </w:r>
          </w:p>
        </w:tc>
      </w:tr>
    </w:tbl>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第二条：技术质量要求</w:t>
      </w:r>
    </w:p>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firstLine="480" w:firstLineChars="200"/>
        <w:jc w:val="both"/>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乙方保证本合同中所提交标的项目成果符合下列国家、省制定的质量技术标准和规范：</w:t>
      </w:r>
    </w:p>
    <w:p>
      <w:pPr>
        <w:pStyle w:val="24"/>
        <w:widowControl/>
        <w:spacing w:before="0" w:beforeAutospacing="0" w:after="0" w:afterAutospacing="0" w:line="312" w:lineRule="auto"/>
        <w:ind w:left="0" w:right="0" w:firstLine="480" w:firstLineChars="200"/>
        <w:jc w:val="both"/>
        <w:textAlignment w:val="center"/>
        <w:rPr>
          <w:rFonts w:cs="宋体"/>
          <w:bCs/>
          <w:color w:val="000000" w:themeColor="text1"/>
          <w:kern w:val="2"/>
          <w:highlight w:val="none"/>
          <w:lang w:val="en-US"/>
          <w14:textFill>
            <w14:solidFill>
              <w14:schemeClr w14:val="tx1"/>
            </w14:solidFill>
          </w14:textFill>
        </w:rPr>
      </w:pPr>
      <w:r>
        <w:rPr>
          <w:rFonts w:cs="宋体"/>
          <w:color w:val="000000" w:themeColor="text1"/>
          <w:highlight w:val="none"/>
          <w:lang w:eastAsia="zh-CN" w:bidi="ar"/>
          <w14:textFill>
            <w14:solidFill>
              <w14:schemeClr w14:val="tx1"/>
            </w14:solidFill>
          </w14:textFill>
        </w:rPr>
        <w:t>（</w:t>
      </w:r>
      <w:r>
        <w:rPr>
          <w:rFonts w:cs="宋体"/>
          <w:color w:val="000000" w:themeColor="text1"/>
          <w:highlight w:val="none"/>
          <w:lang w:val="en-US" w:bidi="ar"/>
          <w14:textFill>
            <w14:solidFill>
              <w14:schemeClr w14:val="tx1"/>
            </w14:solidFill>
          </w14:textFill>
        </w:rPr>
        <w:t>1</w:t>
      </w:r>
      <w:r>
        <w:rPr>
          <w:rFonts w:cs="宋体"/>
          <w:color w:val="000000" w:themeColor="text1"/>
          <w:highlight w:val="none"/>
          <w:lang w:eastAsia="zh-CN" w:bidi="ar"/>
          <w14:textFill>
            <w14:solidFill>
              <w14:schemeClr w14:val="tx1"/>
            </w14:solidFill>
          </w14:textFill>
        </w:rPr>
        <w:t>）</w:t>
      </w:r>
      <w:r>
        <w:rPr>
          <w:rFonts w:cs="宋体"/>
          <w:bCs/>
          <w:color w:val="000000" w:themeColor="text1"/>
          <w:kern w:val="2"/>
          <w:highlight w:val="none"/>
          <w:lang w:eastAsia="zh-CN" w:bidi="ar"/>
          <w14:textFill>
            <w14:solidFill>
              <w14:schemeClr w14:val="tx1"/>
            </w14:solidFill>
          </w14:textFill>
        </w:rPr>
        <w:t>《中华人民共和国行政区划代码》（</w:t>
      </w:r>
      <w:r>
        <w:rPr>
          <w:rFonts w:cs="宋体"/>
          <w:bCs/>
          <w:color w:val="000000" w:themeColor="text1"/>
          <w:kern w:val="2"/>
          <w:highlight w:val="none"/>
          <w:lang w:val="en-US" w:bidi="ar"/>
          <w14:textFill>
            <w14:solidFill>
              <w14:schemeClr w14:val="tx1"/>
            </w14:solidFill>
          </w14:textFill>
        </w:rPr>
        <w:t>GB/T 2260-2007</w:t>
      </w:r>
      <w:r>
        <w:rPr>
          <w:rFonts w:cs="宋体"/>
          <w:bCs/>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w:t>
      </w:r>
      <w:r>
        <w:rPr>
          <w:rFonts w:cs="宋体"/>
          <w:color w:val="000000" w:themeColor="text1"/>
          <w:kern w:val="2"/>
          <w:highlight w:val="none"/>
          <w:lang w:eastAsia="zh-CN" w:bidi="ar"/>
          <w14:textFill>
            <w14:solidFill>
              <w14:schemeClr w14:val="tx1"/>
            </w14:solidFill>
          </w14:textFill>
        </w:rPr>
        <w:t>）《国家基本比例尺地图图式 第一部分：</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 1:1000 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eastAsia="zh-CN" w:bidi="ar"/>
          <w14:textFill>
            <w14:solidFill>
              <w14:schemeClr w14:val="tx1"/>
            </w14:solidFill>
          </w14:textFill>
        </w:rPr>
        <w:t>地形图图式》（</w:t>
      </w:r>
      <w:r>
        <w:rPr>
          <w:rFonts w:cs="宋体"/>
          <w:color w:val="000000" w:themeColor="text1"/>
          <w:kern w:val="2"/>
          <w:highlight w:val="none"/>
          <w:lang w:val="en-US" w:bidi="ar"/>
          <w14:textFill>
            <w14:solidFill>
              <w14:schemeClr w14:val="tx1"/>
            </w14:solidFill>
          </w14:textFill>
        </w:rPr>
        <w:t>GB/T 20257.1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2017</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3</w:t>
      </w:r>
      <w:r>
        <w:rPr>
          <w:rFonts w:cs="宋体"/>
          <w:color w:val="000000" w:themeColor="text1"/>
          <w:kern w:val="2"/>
          <w:highlight w:val="none"/>
          <w:lang w:eastAsia="zh-CN" w:bidi="ar"/>
          <w14:textFill>
            <w14:solidFill>
              <w14:schemeClr w14:val="tx1"/>
            </w14:solidFill>
          </w14:textFill>
        </w:rPr>
        <w:t>）《测绘成果质量检查与验收》（</w:t>
      </w:r>
      <w:r>
        <w:rPr>
          <w:rFonts w:cs="宋体"/>
          <w:color w:val="000000" w:themeColor="text1"/>
          <w:kern w:val="2"/>
          <w:highlight w:val="none"/>
          <w:lang w:val="en-US" w:bidi="ar"/>
          <w14:textFill>
            <w14:solidFill>
              <w14:schemeClr w14:val="tx1"/>
            </w14:solidFill>
          </w14:textFill>
        </w:rPr>
        <w:t>GB/T 24356-2023</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4</w:t>
      </w:r>
      <w:r>
        <w:rPr>
          <w:rFonts w:cs="宋体"/>
          <w:color w:val="000000" w:themeColor="text1"/>
          <w:kern w:val="2"/>
          <w:highlight w:val="none"/>
          <w:lang w:eastAsia="zh-CN" w:bidi="ar"/>
          <w14:textFill>
            <w14:solidFill>
              <w14:schemeClr w14:val="tx1"/>
            </w14:solidFill>
          </w14:textFill>
        </w:rPr>
        <w:t>）《数字测绘成果质量检查与验收》（</w:t>
      </w:r>
      <w:r>
        <w:rPr>
          <w:rFonts w:cs="宋体"/>
          <w:color w:val="000000" w:themeColor="text1"/>
          <w:kern w:val="2"/>
          <w:highlight w:val="none"/>
          <w:lang w:val="en-US" w:bidi="ar"/>
          <w14:textFill>
            <w14:solidFill>
              <w14:schemeClr w14:val="tx1"/>
            </w14:solidFill>
          </w14:textFill>
        </w:rPr>
        <w:t>GB/T 18316-2008</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w:t>
      </w:r>
      <w:r>
        <w:rPr>
          <w:rFonts w:cs="宋体"/>
          <w:color w:val="000000" w:themeColor="text1"/>
          <w:kern w:val="2"/>
          <w:highlight w:val="none"/>
          <w:lang w:eastAsia="zh-CN" w:bidi="ar"/>
          <w14:textFill>
            <w14:solidFill>
              <w14:schemeClr w14:val="tx1"/>
            </w14:solidFill>
          </w14:textFill>
        </w:rPr>
        <w:t>）《基础地理信息要素分类与代码》（</w:t>
      </w:r>
      <w:r>
        <w:rPr>
          <w:rFonts w:cs="宋体"/>
          <w:color w:val="000000" w:themeColor="text1"/>
          <w:kern w:val="2"/>
          <w:highlight w:val="none"/>
          <w:lang w:val="en-US" w:bidi="ar"/>
          <w14:textFill>
            <w14:solidFill>
              <w14:schemeClr w14:val="tx1"/>
            </w14:solidFill>
          </w14:textFill>
        </w:rPr>
        <w:t>GB/T 13923-2022</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6</w:t>
      </w:r>
      <w:r>
        <w:rPr>
          <w:rFonts w:cs="宋体"/>
          <w:color w:val="000000" w:themeColor="text1"/>
          <w:kern w:val="2"/>
          <w:highlight w:val="none"/>
          <w:lang w:eastAsia="zh-CN" w:bidi="ar"/>
          <w14:textFill>
            <w14:solidFill>
              <w14:schemeClr w14:val="tx1"/>
            </w14:solidFill>
          </w14:textFill>
        </w:rPr>
        <w:t>）《地名分类与类别代码编制规则》（</w:t>
      </w:r>
      <w:r>
        <w:rPr>
          <w:rFonts w:cs="宋体"/>
          <w:color w:val="000000" w:themeColor="text1"/>
          <w:kern w:val="2"/>
          <w:highlight w:val="none"/>
          <w:lang w:val="en-US" w:bidi="ar"/>
          <w14:textFill>
            <w14:solidFill>
              <w14:schemeClr w14:val="tx1"/>
            </w14:solidFill>
          </w14:textFill>
        </w:rPr>
        <w:t>GB/T18521-2001</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7</w:t>
      </w:r>
      <w:r>
        <w:rPr>
          <w:rFonts w:cs="宋体"/>
          <w:color w:val="000000" w:themeColor="text1"/>
          <w:kern w:val="2"/>
          <w:highlight w:val="none"/>
          <w:lang w:eastAsia="zh-CN" w:bidi="ar"/>
          <w14:textFill>
            <w14:solidFill>
              <w14:schemeClr w14:val="tx1"/>
            </w14:solidFill>
          </w14:textFill>
        </w:rPr>
        <w:t>）《基础地理信息要素分类与图形表达代码》（</w:t>
      </w:r>
      <w:r>
        <w:rPr>
          <w:rFonts w:cs="宋体"/>
          <w:color w:val="000000" w:themeColor="text1"/>
          <w:kern w:val="2"/>
          <w:highlight w:val="none"/>
          <w:lang w:val="en-US" w:bidi="ar"/>
          <w14:textFill>
            <w14:solidFill>
              <w14:schemeClr w14:val="tx1"/>
            </w14:solidFill>
          </w14:textFill>
        </w:rPr>
        <w:t>DB33/T 817-2010</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8</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500 1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1 000 1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 xml:space="preserve">2000 </w:t>
      </w:r>
      <w:r>
        <w:rPr>
          <w:rFonts w:cs="宋体"/>
          <w:color w:val="000000" w:themeColor="text1"/>
          <w:kern w:val="2"/>
          <w:highlight w:val="none"/>
          <w:lang w:eastAsia="zh-CN" w:bidi="ar"/>
          <w14:textFill>
            <w14:solidFill>
              <w14:schemeClr w14:val="tx1"/>
            </w14:solidFill>
          </w14:textFill>
        </w:rPr>
        <w:t>数字地形图测绘规范》（</w:t>
      </w:r>
      <w:r>
        <w:rPr>
          <w:rFonts w:cs="宋体"/>
          <w:color w:val="000000" w:themeColor="text1"/>
          <w:kern w:val="2"/>
          <w:highlight w:val="none"/>
          <w:lang w:val="en-US" w:bidi="ar"/>
          <w14:textFill>
            <w14:solidFill>
              <w14:schemeClr w14:val="tx1"/>
            </w14:solidFill>
          </w14:textFill>
        </w:rPr>
        <w:t>DB33/T 552-2014</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9</w:t>
      </w:r>
      <w:r>
        <w:rPr>
          <w:rFonts w:cs="宋体"/>
          <w:color w:val="000000" w:themeColor="text1"/>
          <w:kern w:val="2"/>
          <w:highlight w:val="none"/>
          <w:lang w:eastAsia="zh-CN" w:bidi="ar"/>
          <w14:textFill>
            <w14:solidFill>
              <w14:schemeClr w14:val="tx1"/>
            </w14:solidFill>
          </w14:textFill>
        </w:rPr>
        <w:t>）《基础地理信息数字产品元数据》（</w:t>
      </w:r>
      <w:r>
        <w:rPr>
          <w:rFonts w:cs="宋体"/>
          <w:color w:val="000000" w:themeColor="text1"/>
          <w:kern w:val="2"/>
          <w:highlight w:val="none"/>
          <w:lang w:val="en-US" w:bidi="ar"/>
          <w14:textFill>
            <w14:solidFill>
              <w14:schemeClr w14:val="tx1"/>
            </w14:solidFill>
          </w14:textFill>
        </w:rPr>
        <w:t>CH/T 1007-2001</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10</w:t>
      </w:r>
      <w:r>
        <w:rPr>
          <w:rFonts w:cs="宋体"/>
          <w:color w:val="000000" w:themeColor="text1"/>
          <w:kern w:val="2"/>
          <w:highlight w:val="none"/>
          <w:lang w:eastAsia="zh-CN" w:bidi="ar"/>
          <w14:textFill>
            <w14:solidFill>
              <w14:schemeClr w14:val="tx1"/>
            </w14:solidFill>
          </w14:textFill>
        </w:rPr>
        <w:t>）《测绘技术设计规定》（</w:t>
      </w:r>
      <w:r>
        <w:rPr>
          <w:rFonts w:cs="宋体"/>
          <w:color w:val="000000" w:themeColor="text1"/>
          <w:kern w:val="2"/>
          <w:highlight w:val="none"/>
          <w:lang w:val="en-US" w:bidi="ar"/>
          <w14:textFill>
            <w14:solidFill>
              <w14:schemeClr w14:val="tx1"/>
            </w14:solidFill>
          </w14:textFill>
        </w:rPr>
        <w:t>CH/T 1004-2005</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11</w:t>
      </w:r>
      <w:r>
        <w:rPr>
          <w:rFonts w:cs="宋体"/>
          <w:color w:val="000000" w:themeColor="text1"/>
          <w:kern w:val="2"/>
          <w:highlight w:val="none"/>
          <w:lang w:eastAsia="zh-CN" w:bidi="ar"/>
          <w14:textFill>
            <w14:solidFill>
              <w14:schemeClr w14:val="tx1"/>
            </w14:solidFill>
          </w14:textFill>
        </w:rPr>
        <w:t>）《测绘技术总结编写规定》（</w:t>
      </w:r>
      <w:r>
        <w:rPr>
          <w:rFonts w:cs="宋体"/>
          <w:color w:val="000000" w:themeColor="text1"/>
          <w:kern w:val="2"/>
          <w:highlight w:val="none"/>
          <w:lang w:val="en-US" w:bidi="ar"/>
          <w14:textFill>
            <w14:solidFill>
              <w14:schemeClr w14:val="tx1"/>
            </w14:solidFill>
          </w14:textFill>
        </w:rPr>
        <w:t>CH/T 1001-2005</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12</w:t>
      </w:r>
      <w:r>
        <w:rPr>
          <w:rFonts w:cs="宋体"/>
          <w:color w:val="000000" w:themeColor="text1"/>
          <w:kern w:val="2"/>
          <w:highlight w:val="none"/>
          <w:lang w:eastAsia="zh-CN" w:bidi="ar"/>
          <w14:textFill>
            <w14:solidFill>
              <w14:schemeClr w14:val="tx1"/>
            </w14:solidFill>
          </w14:textFill>
        </w:rPr>
        <w:t>）《城市测量规范》（</w:t>
      </w:r>
      <w:r>
        <w:rPr>
          <w:rFonts w:cs="宋体"/>
          <w:color w:val="000000" w:themeColor="text1"/>
          <w:kern w:val="2"/>
          <w:highlight w:val="none"/>
          <w:lang w:val="en-US" w:bidi="ar"/>
          <w14:textFill>
            <w14:solidFill>
              <w14:schemeClr w14:val="tx1"/>
            </w14:solidFill>
          </w14:textFill>
        </w:rPr>
        <w:t>CJJ/T 8-2011</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13</w:t>
      </w:r>
      <w:r>
        <w:rPr>
          <w:rFonts w:cs="宋体"/>
          <w:color w:val="000000" w:themeColor="text1"/>
          <w:kern w:val="2"/>
          <w:highlight w:val="none"/>
          <w:lang w:eastAsia="zh-CN" w:bidi="ar"/>
          <w14:textFill>
            <w14:solidFill>
              <w14:schemeClr w14:val="tx1"/>
            </w14:solidFill>
          </w14:textFill>
        </w:rPr>
        <w:t>）《地理信息公共平台基本规定》（</w:t>
      </w:r>
      <w:r>
        <w:rPr>
          <w:rFonts w:cs="宋体"/>
          <w:color w:val="000000" w:themeColor="text1"/>
          <w:kern w:val="2"/>
          <w:highlight w:val="none"/>
          <w:lang w:val="en-US" w:bidi="ar"/>
          <w14:textFill>
            <w14:solidFill>
              <w14:schemeClr w14:val="tx1"/>
            </w14:solidFill>
          </w14:textFill>
        </w:rPr>
        <w:t>GB/T 30318</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2013</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14</w:t>
      </w:r>
      <w:r>
        <w:rPr>
          <w:rFonts w:cs="宋体"/>
          <w:color w:val="000000" w:themeColor="text1"/>
          <w:kern w:val="2"/>
          <w:highlight w:val="none"/>
          <w:lang w:eastAsia="zh-CN" w:bidi="ar"/>
          <w14:textFill>
            <w14:solidFill>
              <w14:schemeClr w14:val="tx1"/>
            </w14:solidFill>
          </w14:textFill>
        </w:rPr>
        <w:t>）《基础地理信息数据库基本规定》（</w:t>
      </w:r>
      <w:r>
        <w:rPr>
          <w:rFonts w:cs="宋体"/>
          <w:color w:val="000000" w:themeColor="text1"/>
          <w:kern w:val="2"/>
          <w:highlight w:val="none"/>
          <w:lang w:val="en-US" w:bidi="ar"/>
          <w14:textFill>
            <w14:solidFill>
              <w14:schemeClr w14:val="tx1"/>
            </w14:solidFill>
          </w14:textFill>
        </w:rPr>
        <w:t>GB/T 30319</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2013</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15</w:t>
      </w:r>
      <w:r>
        <w:rPr>
          <w:rFonts w:cs="宋体"/>
          <w:color w:val="000000" w:themeColor="text1"/>
          <w:kern w:val="2"/>
          <w:highlight w:val="none"/>
          <w:lang w:eastAsia="zh-CN" w:bidi="ar"/>
          <w14:textFill>
            <w14:solidFill>
              <w14:schemeClr w14:val="tx1"/>
            </w14:solidFill>
          </w14:textFill>
        </w:rPr>
        <w:t>）《卫星导航定位基准站网络实时动态测量（</w:t>
      </w:r>
      <w:r>
        <w:rPr>
          <w:rFonts w:cs="宋体"/>
          <w:color w:val="000000" w:themeColor="text1"/>
          <w:kern w:val="2"/>
          <w:highlight w:val="none"/>
          <w:lang w:val="en-US" w:bidi="ar"/>
          <w14:textFill>
            <w14:solidFill>
              <w14:schemeClr w14:val="tx1"/>
            </w14:solidFill>
          </w14:textFill>
        </w:rPr>
        <w:t>RTK</w:t>
      </w:r>
      <w:r>
        <w:rPr>
          <w:rFonts w:cs="宋体"/>
          <w:color w:val="000000" w:themeColor="text1"/>
          <w:kern w:val="2"/>
          <w:highlight w:val="none"/>
          <w:lang w:eastAsia="zh-CN" w:bidi="ar"/>
          <w14:textFill>
            <w14:solidFill>
              <w14:schemeClr w14:val="tx1"/>
            </w14:solidFill>
          </w14:textFill>
        </w:rPr>
        <w:t>）规范》（</w:t>
      </w:r>
      <w:r>
        <w:rPr>
          <w:rFonts w:cs="宋体"/>
          <w:color w:val="000000" w:themeColor="text1"/>
          <w:kern w:val="2"/>
          <w:highlight w:val="none"/>
          <w:lang w:val="en-US" w:bidi="ar"/>
          <w14:textFill>
            <w14:solidFill>
              <w14:schemeClr w14:val="tx1"/>
            </w14:solidFill>
          </w14:textFill>
        </w:rPr>
        <w:t>GB/T 39616-2020</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highlight w:val="none"/>
          <w:lang w:val="en-US"/>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16</w:t>
      </w:r>
      <w:r>
        <w:rPr>
          <w:rFonts w:cs="宋体"/>
          <w:color w:val="000000" w:themeColor="text1"/>
          <w:kern w:val="2"/>
          <w:highlight w:val="none"/>
          <w:lang w:eastAsia="zh-CN" w:bidi="ar"/>
          <w14:textFill>
            <w14:solidFill>
              <w14:schemeClr w14:val="tx1"/>
            </w14:solidFill>
          </w14:textFill>
        </w:rPr>
        <w:t>）《基础地理信息数字成果</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1000</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eastAsia="zh-CN" w:bidi="ar"/>
          <w14:textFill>
            <w14:solidFill>
              <w14:schemeClr w14:val="tx1"/>
            </w14:solidFill>
          </w14:textFill>
        </w:rPr>
        <w:t>生产技术规程 第</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eastAsia="zh-CN" w:bidi="ar"/>
          <w14:textFill>
            <w14:solidFill>
              <w14:schemeClr w14:val="tx1"/>
            </w14:solidFill>
          </w14:textFill>
        </w:rPr>
        <w:t>部分 数字线划图》（</w:t>
      </w:r>
      <w:r>
        <w:rPr>
          <w:rFonts w:cs="宋体"/>
          <w:color w:val="000000" w:themeColor="text1"/>
          <w:kern w:val="2"/>
          <w:highlight w:val="none"/>
          <w:lang w:val="en-US" w:bidi="ar"/>
          <w14:textFill>
            <w14:solidFill>
              <w14:schemeClr w14:val="tx1"/>
            </w14:solidFill>
          </w14:textFill>
        </w:rPr>
        <w:t>CH/T 9020.1-2013</w:t>
      </w:r>
      <w:r>
        <w:rPr>
          <w:rFonts w:cs="宋体"/>
          <w:color w:val="000000" w:themeColor="text1"/>
          <w:kern w:val="2"/>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highlight w:val="none"/>
          <w:lang w:val="en-US" w:bidi="ar"/>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17</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2026</w:t>
      </w:r>
      <w:r>
        <w:rPr>
          <w:rFonts w:cs="宋体"/>
          <w:color w:val="000000" w:themeColor="text1"/>
          <w:kern w:val="2"/>
          <w:highlight w:val="none"/>
          <w:lang w:eastAsia="zh-CN" w:bidi="ar"/>
          <w14:textFill>
            <w14:solidFill>
              <w14:schemeClr w14:val="tx1"/>
            </w14:solidFill>
          </w14:textFill>
        </w:rPr>
        <w:t>年浙江省地理信息公共服务平台建设运行工作方案》（浙自然资厅函〔</w:t>
      </w:r>
      <w:r>
        <w:rPr>
          <w:rFonts w:cs="宋体"/>
          <w:color w:val="000000" w:themeColor="text1"/>
          <w:kern w:val="2"/>
          <w:highlight w:val="none"/>
          <w:lang w:val="en-US" w:bidi="ar"/>
          <w14:textFill>
            <w14:solidFill>
              <w14:schemeClr w14:val="tx1"/>
            </w14:solidFill>
          </w14:textFill>
        </w:rPr>
        <w:t>2026</w:t>
      </w:r>
      <w:r>
        <w:rPr>
          <w:rFonts w:cs="宋体"/>
          <w:color w:val="000000" w:themeColor="text1"/>
          <w:kern w:val="2"/>
          <w:highlight w:val="none"/>
          <w:lang w:eastAsia="zh-CN"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143</w:t>
      </w:r>
      <w:r>
        <w:rPr>
          <w:rFonts w:cs="宋体"/>
          <w:color w:val="000000" w:themeColor="text1"/>
          <w:kern w:val="2"/>
          <w:highlight w:val="none"/>
          <w:lang w:eastAsia="zh-CN" w:bidi="ar"/>
          <w14:textFill>
            <w14:solidFill>
              <w14:schemeClr w14:val="tx1"/>
            </w14:solidFill>
          </w14:textFill>
        </w:rPr>
        <w:t>号）；</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szCs w:val="28"/>
          <w:highlight w:val="none"/>
          <w:lang w:val="en-US" w:bidi="ar"/>
          <w14:textFill>
            <w14:solidFill>
              <w14:schemeClr w14:val="tx1"/>
            </w14:solidFill>
          </w14:textFill>
        </w:rPr>
      </w:pP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18</w:t>
      </w:r>
      <w:r>
        <w:rPr>
          <w:rFonts w:cs="宋体"/>
          <w:color w:val="000000" w:themeColor="text1"/>
          <w:kern w:val="2"/>
          <w:szCs w:val="28"/>
          <w:highlight w:val="none"/>
          <w:lang w:eastAsia="zh-CN" w:bidi="ar"/>
          <w14:textFill>
            <w14:solidFill>
              <w14:schemeClr w14:val="tx1"/>
            </w14:solidFill>
          </w14:textFill>
        </w:rPr>
        <w:t>）《地理信息公共服务平台 地理实体与地名地址数据规范》（</w:t>
      </w:r>
      <w:r>
        <w:rPr>
          <w:rFonts w:cs="宋体"/>
          <w:color w:val="000000" w:themeColor="text1"/>
          <w:kern w:val="2"/>
          <w:szCs w:val="28"/>
          <w:highlight w:val="none"/>
          <w:lang w:val="en-US" w:bidi="ar"/>
          <w14:textFill>
            <w14:solidFill>
              <w14:schemeClr w14:val="tx1"/>
            </w14:solidFill>
          </w14:textFill>
        </w:rPr>
        <w:t>CH/Z 9010-2011</w:t>
      </w:r>
      <w:r>
        <w:rPr>
          <w:rFonts w:cs="宋体"/>
          <w:color w:val="000000" w:themeColor="text1"/>
          <w:kern w:val="2"/>
          <w:szCs w:val="28"/>
          <w:highlight w:val="none"/>
          <w:lang w:eastAsia="zh-CN" w:bidi="ar"/>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szCs w:val="28"/>
          <w:highlight w:val="none"/>
          <w:lang w:val="en-US" w:bidi="ar"/>
          <w14:textFill>
            <w14:solidFill>
              <w14:schemeClr w14:val="tx1"/>
            </w14:solidFill>
          </w14:textFill>
        </w:rPr>
      </w:pP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19</w:t>
      </w:r>
      <w:r>
        <w:rPr>
          <w:rFonts w:cs="宋体"/>
          <w:color w:val="000000" w:themeColor="text1"/>
          <w:kern w:val="2"/>
          <w:szCs w:val="28"/>
          <w:highlight w:val="none"/>
          <w:lang w:eastAsia="zh-CN" w:bidi="ar"/>
          <w14:textFill>
            <w14:solidFill>
              <w14:schemeClr w14:val="tx1"/>
            </w14:solidFill>
          </w14:textFill>
        </w:rPr>
        <w:t>）《浙江省自然资源厅关于下达</w:t>
      </w:r>
      <w:r>
        <w:rPr>
          <w:rFonts w:cs="宋体"/>
          <w:color w:val="000000" w:themeColor="text1"/>
          <w:kern w:val="2"/>
          <w:szCs w:val="28"/>
          <w:highlight w:val="none"/>
          <w:lang w:val="en-US" w:bidi="ar"/>
          <w14:textFill>
            <w14:solidFill>
              <w14:schemeClr w14:val="tx1"/>
            </w14:solidFill>
          </w14:textFill>
        </w:rPr>
        <w:t>2026</w:t>
      </w:r>
      <w:r>
        <w:rPr>
          <w:rFonts w:cs="宋体"/>
          <w:color w:val="000000" w:themeColor="text1"/>
          <w:kern w:val="2"/>
          <w:szCs w:val="28"/>
          <w:highlight w:val="none"/>
          <w:lang w:eastAsia="zh-CN" w:bidi="ar"/>
          <w14:textFill>
            <w14:solidFill>
              <w14:schemeClr w14:val="tx1"/>
            </w14:solidFill>
          </w14:textFill>
        </w:rPr>
        <w:t>年基础测绘计划的通知》（浙自然资厅函〔</w:t>
      </w:r>
      <w:r>
        <w:rPr>
          <w:rFonts w:cs="宋体"/>
          <w:color w:val="000000" w:themeColor="text1"/>
          <w:kern w:val="2"/>
          <w:szCs w:val="28"/>
          <w:highlight w:val="none"/>
          <w:lang w:val="en-US" w:bidi="ar"/>
          <w14:textFill>
            <w14:solidFill>
              <w14:schemeClr w14:val="tx1"/>
            </w14:solidFill>
          </w14:textFill>
        </w:rPr>
        <w:t>2026</w:t>
      </w: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201</w:t>
      </w:r>
      <w:r>
        <w:rPr>
          <w:rFonts w:cs="宋体"/>
          <w:color w:val="000000" w:themeColor="text1"/>
          <w:kern w:val="2"/>
          <w:szCs w:val="28"/>
          <w:highlight w:val="none"/>
          <w:lang w:eastAsia="zh-CN" w:bidi="ar"/>
          <w14:textFill>
            <w14:solidFill>
              <w14:schemeClr w14:val="tx1"/>
            </w14:solidFill>
          </w14:textFill>
        </w:rPr>
        <w:t>号）；</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szCs w:val="28"/>
          <w:highlight w:val="none"/>
          <w:lang w:val="en-US" w:bidi="ar"/>
          <w14:textFill>
            <w14:solidFill>
              <w14:schemeClr w14:val="tx1"/>
            </w14:solidFill>
          </w14:textFill>
        </w:rPr>
      </w:pP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20</w:t>
      </w: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2026</w:t>
      </w:r>
      <w:r>
        <w:rPr>
          <w:rFonts w:cs="宋体"/>
          <w:color w:val="000000" w:themeColor="text1"/>
          <w:kern w:val="2"/>
          <w:szCs w:val="28"/>
          <w:highlight w:val="none"/>
          <w:lang w:eastAsia="zh-CN" w:bidi="ar"/>
          <w14:textFill>
            <w14:solidFill>
              <w14:schemeClr w14:val="tx1"/>
            </w14:solidFill>
          </w14:textFill>
        </w:rPr>
        <w:t>年浙江省地理信息公共服务平台建设运行工作方案》（浙自然资厅函〔</w:t>
      </w:r>
      <w:r>
        <w:rPr>
          <w:rFonts w:cs="宋体"/>
          <w:color w:val="000000" w:themeColor="text1"/>
          <w:kern w:val="2"/>
          <w:szCs w:val="28"/>
          <w:highlight w:val="none"/>
          <w:lang w:val="en-US" w:bidi="ar"/>
          <w14:textFill>
            <w14:solidFill>
              <w14:schemeClr w14:val="tx1"/>
            </w14:solidFill>
          </w14:textFill>
        </w:rPr>
        <w:t>2026</w:t>
      </w: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143</w:t>
      </w:r>
      <w:r>
        <w:rPr>
          <w:rFonts w:cs="宋体"/>
          <w:color w:val="000000" w:themeColor="text1"/>
          <w:kern w:val="2"/>
          <w:szCs w:val="28"/>
          <w:highlight w:val="none"/>
          <w:lang w:eastAsia="zh-CN" w:bidi="ar"/>
          <w14:textFill>
            <w14:solidFill>
              <w14:schemeClr w14:val="tx1"/>
            </w14:solidFill>
          </w14:textFill>
        </w:rPr>
        <w:t>号）；</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szCs w:val="28"/>
          <w:highlight w:val="none"/>
          <w:lang w:val="en-US" w:bidi="ar"/>
          <w14:textFill>
            <w14:solidFill>
              <w14:schemeClr w14:val="tx1"/>
            </w14:solidFill>
          </w14:textFill>
        </w:rPr>
      </w:pP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21</w:t>
      </w:r>
      <w:r>
        <w:rPr>
          <w:rFonts w:cs="宋体"/>
          <w:color w:val="000000" w:themeColor="text1"/>
          <w:kern w:val="2"/>
          <w:szCs w:val="28"/>
          <w:highlight w:val="none"/>
          <w:lang w:eastAsia="zh-CN" w:bidi="ar"/>
          <w14:textFill>
            <w14:solidFill>
              <w14:schemeClr w14:val="tx1"/>
            </w14:solidFill>
          </w14:textFill>
        </w:rPr>
        <w:t>）《浙江省时空信息数据更新实施方案》（浙自然资函〔</w:t>
      </w:r>
      <w:r>
        <w:rPr>
          <w:rFonts w:cs="宋体"/>
          <w:color w:val="000000" w:themeColor="text1"/>
          <w:kern w:val="2"/>
          <w:szCs w:val="28"/>
          <w:highlight w:val="none"/>
          <w:lang w:val="en-US" w:bidi="ar"/>
          <w14:textFill>
            <w14:solidFill>
              <w14:schemeClr w14:val="tx1"/>
            </w14:solidFill>
          </w14:textFill>
        </w:rPr>
        <w:t>2026</w:t>
      </w:r>
      <w:r>
        <w:rPr>
          <w:rFonts w:cs="宋体"/>
          <w:color w:val="000000" w:themeColor="text1"/>
          <w:kern w:val="2"/>
          <w:szCs w:val="28"/>
          <w:highlight w:val="none"/>
          <w:lang w:eastAsia="zh-CN" w:bidi="ar"/>
          <w14:textFill>
            <w14:solidFill>
              <w14:schemeClr w14:val="tx1"/>
            </w14:solidFill>
          </w14:textFill>
        </w:rPr>
        <w:t>〕</w:t>
      </w:r>
      <w:r>
        <w:rPr>
          <w:rFonts w:cs="宋体"/>
          <w:color w:val="000000" w:themeColor="text1"/>
          <w:kern w:val="2"/>
          <w:szCs w:val="28"/>
          <w:highlight w:val="none"/>
          <w:lang w:val="en-US" w:bidi="ar"/>
          <w14:textFill>
            <w14:solidFill>
              <w14:schemeClr w14:val="tx1"/>
            </w14:solidFill>
          </w14:textFill>
        </w:rPr>
        <w:t>7</w:t>
      </w:r>
      <w:r>
        <w:rPr>
          <w:rFonts w:cs="宋体"/>
          <w:color w:val="000000" w:themeColor="text1"/>
          <w:kern w:val="2"/>
          <w:szCs w:val="28"/>
          <w:highlight w:val="none"/>
          <w:lang w:eastAsia="zh-CN" w:bidi="ar"/>
          <w14:textFill>
            <w14:solidFill>
              <w14:schemeClr w14:val="tx1"/>
            </w14:solidFill>
          </w14:textFill>
        </w:rPr>
        <w:t>号）；</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8"/>
          <w:highlight w:val="none"/>
          <w:lang w:val="en-US" w:bidi="ar"/>
          <w14:textFill>
            <w14:solidFill>
              <w14:schemeClr w14:val="tx1"/>
            </w14:solidFill>
          </w14:textFill>
        </w:rPr>
      </w:pPr>
      <w:r>
        <w:rPr>
          <w:rFonts w:hint="eastAsia" w:ascii="宋体" w:hAnsi="宋体" w:eastAsia="宋体" w:cs="宋体"/>
          <w:color w:val="000000" w:themeColor="text1"/>
          <w:kern w:val="2"/>
          <w:sz w:val="24"/>
          <w:szCs w:val="28"/>
          <w:highlight w:val="none"/>
          <w:lang w:val="en-US" w:eastAsia="zh-CN" w:bidi="ar"/>
          <w14:textFill>
            <w14:solidFill>
              <w14:schemeClr w14:val="tx1"/>
            </w14:solidFill>
          </w14:textFill>
        </w:rPr>
        <w:t>（22）《台州市1∶500 1∶1000 1∶2000基础地理信息要素数据库技术规定（2020版）》（以下简称《台州版技术规定》）。</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highlight w:val="none"/>
          <w:lang w:val="en-US" w:bidi="ar"/>
          <w14:textFill>
            <w14:solidFill>
              <w14:schemeClr w14:val="tx1"/>
            </w14:solidFill>
          </w14:textFill>
        </w:rPr>
      </w:pPr>
      <w:r>
        <w:rPr>
          <w:rFonts w:cs="宋体"/>
          <w:color w:val="000000" w:themeColor="text1"/>
          <w:kern w:val="2"/>
          <w:highlight w:val="none"/>
          <w:lang w:eastAsia="zh-CN" w:bidi="ar"/>
          <w14:textFill>
            <w14:solidFill>
              <w14:schemeClr w14:val="tx1"/>
            </w14:solidFill>
          </w14:textFill>
        </w:rPr>
        <w:t>如有下发最新技术标准，</w:t>
      </w:r>
      <w:r>
        <w:rPr>
          <w:rFonts w:hint="eastAsia" w:cs="宋体"/>
          <w:color w:val="000000" w:themeColor="text1"/>
          <w:kern w:val="2"/>
          <w:highlight w:val="none"/>
          <w:lang w:val="en-US" w:eastAsia="zh-CN" w:bidi="ar"/>
          <w14:textFill>
            <w14:solidFill>
              <w14:schemeClr w14:val="tx1"/>
            </w14:solidFill>
          </w14:textFill>
        </w:rPr>
        <w:t>乙方</w:t>
      </w:r>
      <w:r>
        <w:rPr>
          <w:rFonts w:cs="宋体"/>
          <w:color w:val="000000" w:themeColor="text1"/>
          <w:kern w:val="2"/>
          <w:highlight w:val="none"/>
          <w:lang w:eastAsia="zh-CN" w:bidi="ar"/>
          <w14:textFill>
            <w14:solidFill>
              <w14:schemeClr w14:val="tx1"/>
            </w14:solidFill>
          </w14:textFill>
        </w:rPr>
        <w:t>须事先告知</w:t>
      </w:r>
      <w:r>
        <w:rPr>
          <w:rFonts w:hint="eastAsia" w:cs="宋体"/>
          <w:color w:val="000000" w:themeColor="text1"/>
          <w:kern w:val="2"/>
          <w:highlight w:val="none"/>
          <w:lang w:val="en-US" w:eastAsia="zh-CN" w:bidi="ar"/>
          <w14:textFill>
            <w14:solidFill>
              <w14:schemeClr w14:val="tx1"/>
            </w14:solidFill>
          </w14:textFill>
        </w:rPr>
        <w:t>甲方后</w:t>
      </w:r>
      <w:r>
        <w:rPr>
          <w:rFonts w:cs="宋体"/>
          <w:color w:val="000000" w:themeColor="text1"/>
          <w:kern w:val="2"/>
          <w:highlight w:val="none"/>
          <w:lang w:eastAsia="zh-CN" w:bidi="ar"/>
          <w14:textFill>
            <w14:solidFill>
              <w14:schemeClr w14:val="tx1"/>
            </w14:solidFill>
          </w14:textFill>
        </w:rPr>
        <w:t>，按最新技术要求执行。</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szCs w:val="28"/>
          <w:highlight w:val="none"/>
          <w:lang w:val="en-US" w:bidi="ar"/>
          <w14:textFill>
            <w14:solidFill>
              <w14:schemeClr w14:val="tx1"/>
            </w14:solidFill>
          </w14:textFill>
        </w:rPr>
      </w:pPr>
      <w:r>
        <w:rPr>
          <w:rFonts w:cs="宋体"/>
          <w:color w:val="000000" w:themeColor="text1"/>
          <w:kern w:val="2"/>
          <w:szCs w:val="28"/>
          <w:highlight w:val="none"/>
          <w:lang w:eastAsia="zh-CN" w:bidi="ar"/>
          <w14:textFill>
            <w14:solidFill>
              <w14:schemeClr w14:val="tx1"/>
            </w14:solidFill>
          </w14:textFill>
        </w:rPr>
        <w:t>注：在参照以上规范进行实施时，需以现时有效的版本为准。参照和遵循的国家标准、地方标准、行业标准、政策规范等不仅限于以上文件。</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如发生所供标的与合同约定不符，甲方有权选择拒收、要求重作、退货、拒付费用、扣款、解除合同等一种或多种方式维权。给甲方造成损失的，乙方还应当赔偿甲方的全部损失。</w:t>
      </w:r>
    </w:p>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第三条：甲方的义务</w:t>
      </w:r>
    </w:p>
    <w:p>
      <w:pPr>
        <w:pStyle w:val="24"/>
        <w:keepNext w:val="0"/>
        <w:keepLines w:val="0"/>
        <w:pageBreakBefore w:val="0"/>
        <w:widowControl w:val="0"/>
        <w:numPr>
          <w:ilvl w:val="0"/>
          <w:numId w:val="21"/>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合同签订之日起两个工作日内向乙方提交乙方所需有关资料。</w:t>
      </w:r>
    </w:p>
    <w:p>
      <w:pPr>
        <w:pStyle w:val="24"/>
        <w:keepNext w:val="0"/>
        <w:keepLines w:val="0"/>
        <w:pageBreakBefore w:val="0"/>
        <w:widowControl w:val="0"/>
        <w:numPr>
          <w:ilvl w:val="0"/>
          <w:numId w:val="21"/>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自接到乙方编制的项目技术设计书之日起</w:t>
      </w:r>
      <w:r>
        <w:rPr>
          <w:rFonts w:hint="eastAsia" w:cs="宋体"/>
          <w:color w:val="000000" w:themeColor="text1"/>
          <w:kern w:val="2"/>
          <w:highlight w:val="none"/>
          <w:vertAlign w:val="baseline"/>
          <w:lang w:val="en-US" w:eastAsia="zh-CN" w:bidi="ar"/>
          <w14:textFill>
            <w14:solidFill>
              <w14:schemeClr w14:val="tx1"/>
            </w14:solidFill>
          </w14:textFill>
        </w:rPr>
        <w:t>15</w:t>
      </w:r>
      <w:r>
        <w:rPr>
          <w:rFonts w:cs="宋体"/>
          <w:color w:val="000000" w:themeColor="text1"/>
          <w:kern w:val="2"/>
          <w:highlight w:val="none"/>
          <w:vertAlign w:val="baseline"/>
          <w:lang w:eastAsia="zh-CN" w:bidi="ar"/>
          <w14:textFill>
            <w14:solidFill>
              <w14:schemeClr w14:val="tx1"/>
            </w14:solidFill>
          </w14:textFill>
        </w:rPr>
        <w:t>个工作日内完成审定工作，并提出书面审定意见。</w:t>
      </w:r>
    </w:p>
    <w:p>
      <w:pPr>
        <w:pStyle w:val="24"/>
        <w:keepNext w:val="0"/>
        <w:keepLines w:val="0"/>
        <w:pageBreakBefore w:val="0"/>
        <w:widowControl w:val="0"/>
        <w:numPr>
          <w:ilvl w:val="0"/>
          <w:numId w:val="21"/>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14:textFill>
            <w14:solidFill>
              <w14:schemeClr w14:val="tx1"/>
            </w14:solidFill>
          </w14:textFill>
        </w:rPr>
      </w:pPr>
      <w:r>
        <w:rPr>
          <w:rFonts w:cs="宋体"/>
          <w:color w:val="000000" w:themeColor="text1"/>
          <w:kern w:val="2"/>
          <w:highlight w:val="none"/>
          <w:vertAlign w:val="baseline"/>
          <w:lang w:eastAsia="zh-CN"/>
          <w14:textFill>
            <w14:solidFill>
              <w14:schemeClr w14:val="tx1"/>
            </w14:solidFill>
          </w14:textFill>
        </w:rPr>
        <w:t>应当保证乙方的测绘队伍顺利进入现场工作，并对乙方进场人员的工作、生活提供履行本合同所必要的条件。</w:t>
      </w:r>
    </w:p>
    <w:p>
      <w:pPr>
        <w:pStyle w:val="24"/>
        <w:keepNext w:val="0"/>
        <w:keepLines w:val="0"/>
        <w:pageBreakBefore w:val="0"/>
        <w:widowControl w:val="0"/>
        <w:numPr>
          <w:ilvl w:val="0"/>
          <w:numId w:val="21"/>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bidi="ar"/>
          <w14:textFill>
            <w14:solidFill>
              <w14:schemeClr w14:val="tx1"/>
            </w14:solidFill>
          </w14:textFill>
        </w:rPr>
      </w:pPr>
      <w:r>
        <w:rPr>
          <w:rFonts w:cs="宋体"/>
          <w:color w:val="000000" w:themeColor="text1"/>
          <w:kern w:val="2"/>
          <w:highlight w:val="none"/>
          <w:vertAlign w:val="baseline"/>
          <w:lang w:eastAsia="zh-CN"/>
          <w14:textFill>
            <w14:solidFill>
              <w14:schemeClr w14:val="tx1"/>
            </w14:solidFill>
          </w14:textFill>
        </w:rPr>
        <w:t>甲方应当按照合同约定及时、足额付款。</w:t>
      </w:r>
    </w:p>
    <w:p>
      <w:pPr>
        <w:pStyle w:val="24"/>
        <w:keepNext w:val="0"/>
        <w:keepLines w:val="0"/>
        <w:pageBreakBefore w:val="0"/>
        <w:widowControl w:val="0"/>
        <w:numPr>
          <w:ilvl w:val="0"/>
          <w:numId w:val="21"/>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bidi="ar"/>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向乙方提供仅限于乙方内部使用的、用于执行本合同生产所必须的测绘材料。</w:t>
      </w:r>
    </w:p>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第四条：乙方的义务</w:t>
      </w:r>
    </w:p>
    <w:p>
      <w:pPr>
        <w:pStyle w:val="24"/>
        <w:keepNext w:val="0"/>
        <w:keepLines w:val="0"/>
        <w:pageBreakBefore w:val="0"/>
        <w:widowControl w:val="0"/>
        <w:numPr>
          <w:ilvl w:val="0"/>
          <w:numId w:val="22"/>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bidi="ar"/>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自收到甲方的有关材料之日起</w:t>
      </w:r>
      <w:r>
        <w:rPr>
          <w:rFonts w:cs="宋体"/>
          <w:color w:val="000000" w:themeColor="text1"/>
          <w:kern w:val="2"/>
          <w:highlight w:val="none"/>
          <w:vertAlign w:val="baseline"/>
          <w:lang w:val="en-US" w:bidi="ar"/>
          <w14:textFill>
            <w14:solidFill>
              <w14:schemeClr w14:val="tx1"/>
            </w14:solidFill>
          </w14:textFill>
        </w:rPr>
        <w:t>10</w:t>
      </w:r>
      <w:r>
        <w:rPr>
          <w:rFonts w:cs="宋体"/>
          <w:color w:val="000000" w:themeColor="text1"/>
          <w:kern w:val="2"/>
          <w:highlight w:val="none"/>
          <w:vertAlign w:val="baseline"/>
          <w:lang w:eastAsia="zh-CN" w:bidi="ar"/>
          <w14:textFill>
            <w14:solidFill>
              <w14:schemeClr w14:val="tx1"/>
            </w14:solidFill>
          </w14:textFill>
        </w:rPr>
        <w:t>日内，根据甲方的有关资料和本合同的技术要求，完成项目技术设计书的编制，并交甲方审定。</w:t>
      </w:r>
    </w:p>
    <w:p>
      <w:pPr>
        <w:pStyle w:val="24"/>
        <w:keepNext w:val="0"/>
        <w:keepLines w:val="0"/>
        <w:pageBreakBefore w:val="0"/>
        <w:widowControl w:val="0"/>
        <w:numPr>
          <w:ilvl w:val="0"/>
          <w:numId w:val="22"/>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bidi="ar"/>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 xml:space="preserve">自收到甲方对技术设计书同意实施的审定意见之日起五日内组织队伍进场作业。 </w:t>
      </w:r>
    </w:p>
    <w:p>
      <w:pPr>
        <w:pStyle w:val="24"/>
        <w:keepNext w:val="0"/>
        <w:keepLines w:val="0"/>
        <w:pageBreakBefore w:val="0"/>
        <w:widowControl w:val="0"/>
        <w:numPr>
          <w:ilvl w:val="0"/>
          <w:numId w:val="22"/>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bidi="ar"/>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应当</w:t>
      </w:r>
      <w:r>
        <w:rPr>
          <w:color w:val="000000" w:themeColor="text1"/>
          <w:highlight w:val="none"/>
          <w:vertAlign w:val="baseline"/>
          <w:lang w:eastAsia="zh-CN"/>
          <w14:textFill>
            <w14:solidFill>
              <w14:schemeClr w14:val="tx1"/>
            </w14:solidFill>
          </w14:textFill>
        </w:rPr>
        <w:t>接受</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color w:val="000000" w:themeColor="text1"/>
          <w:highlight w:val="none"/>
          <w:vertAlign w:val="baseline"/>
          <w:lang w:eastAsia="zh-CN"/>
          <w14:textFill>
            <w14:solidFill>
              <w14:schemeClr w14:val="tx1"/>
            </w14:solidFill>
          </w14:textFill>
        </w:rPr>
        <w:t>单位的审查、监督、检查、质量检验，并</w:t>
      </w:r>
      <w:r>
        <w:rPr>
          <w:rFonts w:cs="宋体"/>
          <w:color w:val="000000" w:themeColor="text1"/>
          <w:kern w:val="2"/>
          <w:highlight w:val="none"/>
          <w:vertAlign w:val="baseline"/>
          <w:lang w:eastAsia="zh-CN" w:bidi="ar"/>
          <w14:textFill>
            <w14:solidFill>
              <w14:schemeClr w14:val="tx1"/>
            </w14:solidFill>
          </w14:textFill>
        </w:rPr>
        <w:t>确保测绘项目如期、保质保量完成。</w:t>
      </w:r>
    </w:p>
    <w:p>
      <w:pPr>
        <w:pStyle w:val="24"/>
        <w:keepNext w:val="0"/>
        <w:keepLines w:val="0"/>
        <w:pageBreakBefore w:val="0"/>
        <w:widowControl w:val="0"/>
        <w:numPr>
          <w:ilvl w:val="0"/>
          <w:numId w:val="22"/>
        </w:numPr>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bidi="ar"/>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未经甲方</w:t>
      </w:r>
      <w:r>
        <w:rPr>
          <w:color w:val="000000" w:themeColor="text1"/>
          <w:highlight w:val="none"/>
          <w:vertAlign w:val="baseline"/>
          <w:lang w:eastAsia="zh-CN"/>
          <w14:textFill>
            <w14:solidFill>
              <w14:schemeClr w14:val="tx1"/>
            </w14:solidFill>
          </w14:textFill>
        </w:rPr>
        <w:t>同意</w:t>
      </w:r>
      <w:r>
        <w:rPr>
          <w:rFonts w:cs="宋体"/>
          <w:color w:val="000000" w:themeColor="text1"/>
          <w:kern w:val="2"/>
          <w:highlight w:val="none"/>
          <w:vertAlign w:val="baseline"/>
          <w:lang w:eastAsia="zh-CN" w:bidi="ar"/>
          <w14:textFill>
            <w14:solidFill>
              <w14:schemeClr w14:val="tx1"/>
            </w14:solidFill>
          </w14:textFill>
        </w:rPr>
        <w:t>，乙方不得将本合同标的的</w:t>
      </w:r>
      <w:r>
        <w:rPr>
          <w:color w:val="000000" w:themeColor="text1"/>
          <w:highlight w:val="none"/>
          <w:vertAlign w:val="baseline"/>
          <w:lang w:eastAsia="zh-CN"/>
          <w14:textFill>
            <w14:solidFill>
              <w14:schemeClr w14:val="tx1"/>
            </w14:solidFill>
          </w14:textFill>
        </w:rPr>
        <w:t>全部或部分转包、分包或以任何形式委托给第三方实施。经甲方同意的分包，乙方仍应对分包部分承担连带责任。违反本条约定的，甲方有权单方解除合同，并要求乙方承担违约责任。</w:t>
      </w:r>
    </w:p>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第五条：项目工期</w:t>
      </w:r>
    </w:p>
    <w:p>
      <w:pPr>
        <w:keepNext w:val="0"/>
        <w:keepLines w:val="0"/>
        <w:widowControl w:val="0"/>
        <w:suppressLineNumbers w:val="0"/>
        <w:spacing w:before="0" w:beforeAutospacing="0" w:after="0" w:afterAutospacing="0" w:line="312" w:lineRule="auto"/>
        <w:ind w:left="0" w:right="0" w:firstLine="480" w:firstLineChars="200"/>
        <w:jc w:val="left"/>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2026年10月31日前完成台州市区1∶500数字线划图数据更新、时空信息数据库（1∶2000比例尺数字线划图）更新、实地变化范围内地名地址POI采集更新，经</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或省级及以上测绘质量监督检验机构质量检验合格。</w:t>
      </w:r>
    </w:p>
    <w:p>
      <w:pPr>
        <w:pStyle w:val="24"/>
        <w:keepNext w:val="0"/>
        <w:keepLines w:val="0"/>
        <w:widowControl w:val="0"/>
        <w:suppressLineNumbers w:val="0"/>
        <w:spacing w:before="0" w:beforeAutospacing="0" w:after="0" w:afterAutospacing="0" w:line="312" w:lineRule="auto"/>
        <w:ind w:left="0" w:right="0" w:firstLine="480" w:firstLineChars="200"/>
        <w:jc w:val="both"/>
        <w:rPr>
          <w:rFonts w:cs="宋体"/>
          <w:color w:val="000000" w:themeColor="text1"/>
          <w:kern w:val="2"/>
          <w:highlight w:val="none"/>
          <w:lang w:val="en-US" w:bidi="ar"/>
          <w14:textFill>
            <w14:solidFill>
              <w14:schemeClr w14:val="tx1"/>
            </w14:solidFill>
          </w14:textFill>
        </w:rPr>
      </w:pPr>
      <w:r>
        <w:rPr>
          <w:rFonts w:cs="宋体"/>
          <w:color w:val="000000" w:themeColor="text1"/>
          <w:kern w:val="2"/>
          <w:highlight w:val="none"/>
          <w:lang w:val="en-US" w:bidi="ar"/>
          <w14:textFill>
            <w14:solidFill>
              <w14:schemeClr w14:val="tx1"/>
            </w14:solidFill>
          </w14:textFill>
        </w:rPr>
        <w:t>2027</w:t>
      </w:r>
      <w:r>
        <w:rPr>
          <w:rFonts w:cs="宋体"/>
          <w:color w:val="000000" w:themeColor="text1"/>
          <w:kern w:val="2"/>
          <w:highlight w:val="none"/>
          <w:lang w:eastAsia="zh-CN" w:bidi="ar"/>
          <w14:textFill>
            <w14:solidFill>
              <w14:schemeClr w14:val="tx1"/>
            </w14:solidFill>
          </w14:textFill>
        </w:rPr>
        <w:t>年</w:t>
      </w:r>
      <w:r>
        <w:rPr>
          <w:rFonts w:cs="宋体"/>
          <w:color w:val="000000" w:themeColor="text1"/>
          <w:kern w:val="2"/>
          <w:highlight w:val="none"/>
          <w:lang w:val="en-US" w:bidi="ar"/>
          <w14:textFill>
            <w14:solidFill>
              <w14:schemeClr w14:val="tx1"/>
            </w14:solidFill>
          </w14:textFill>
        </w:rPr>
        <w:t>6</w:t>
      </w:r>
      <w:r>
        <w:rPr>
          <w:rFonts w:cs="宋体"/>
          <w:color w:val="000000" w:themeColor="text1"/>
          <w:kern w:val="2"/>
          <w:highlight w:val="none"/>
          <w:lang w:eastAsia="zh-CN" w:bidi="ar"/>
          <w14:textFill>
            <w14:solidFill>
              <w14:schemeClr w14:val="tx1"/>
            </w14:solidFill>
          </w14:textFill>
        </w:rPr>
        <w:t>月</w:t>
      </w:r>
      <w:r>
        <w:rPr>
          <w:rFonts w:cs="宋体"/>
          <w:color w:val="000000" w:themeColor="text1"/>
          <w:kern w:val="2"/>
          <w:highlight w:val="none"/>
          <w:lang w:val="en-US" w:bidi="ar"/>
          <w14:textFill>
            <w14:solidFill>
              <w14:schemeClr w14:val="tx1"/>
            </w14:solidFill>
          </w14:textFill>
        </w:rPr>
        <w:t>30</w:t>
      </w:r>
      <w:r>
        <w:rPr>
          <w:rFonts w:cs="宋体"/>
          <w:color w:val="000000" w:themeColor="text1"/>
          <w:kern w:val="2"/>
          <w:highlight w:val="none"/>
          <w:lang w:eastAsia="zh-CN" w:bidi="ar"/>
          <w14:textFill>
            <w14:solidFill>
              <w14:schemeClr w14:val="tx1"/>
            </w14:solidFill>
          </w14:textFill>
        </w:rPr>
        <w:t>日前根据相关要求完成</w:t>
      </w:r>
      <w:r>
        <w:rPr>
          <w:rFonts w:cs="宋体"/>
          <w:bCs/>
          <w:color w:val="000000" w:themeColor="text1"/>
          <w:spacing w:val="6"/>
          <w:kern w:val="2"/>
          <w:highlight w:val="none"/>
          <w:lang w:eastAsia="zh-CN" w:bidi="ar"/>
          <w14:textFill>
            <w14:solidFill>
              <w14:schemeClr w14:val="tx1"/>
            </w14:solidFill>
          </w14:textFill>
        </w:rPr>
        <w:t>县道、城市轨道交通等要素</w:t>
      </w:r>
      <w:r>
        <w:rPr>
          <w:rFonts w:cs="宋体"/>
          <w:color w:val="000000" w:themeColor="text1"/>
          <w:kern w:val="2"/>
          <w:highlight w:val="none"/>
          <w:lang w:eastAsia="zh-CN" w:bidi="ar"/>
          <w14:textFill>
            <w14:solidFill>
              <w14:schemeClr w14:val="tx1"/>
            </w14:solidFill>
          </w14:textFill>
        </w:rPr>
        <w:t>季度更新</w:t>
      </w:r>
      <w:r>
        <w:rPr>
          <w:rFonts w:cs="宋体"/>
          <w:bCs/>
          <w:color w:val="000000" w:themeColor="text1"/>
          <w:spacing w:val="6"/>
          <w:kern w:val="2"/>
          <w:highlight w:val="none"/>
          <w:lang w:eastAsia="zh-CN"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2026</w:t>
      </w:r>
      <w:r>
        <w:rPr>
          <w:rFonts w:cs="宋体"/>
          <w:bCs/>
          <w:color w:val="000000" w:themeColor="text1"/>
          <w:spacing w:val="6"/>
          <w:kern w:val="2"/>
          <w:highlight w:val="none"/>
          <w:lang w:eastAsia="zh-CN" w:bidi="ar"/>
          <w14:textFill>
            <w14:solidFill>
              <w14:schemeClr w14:val="tx1"/>
            </w14:solidFill>
          </w14:textFill>
        </w:rPr>
        <w:t>年第三季度、第四季度、</w:t>
      </w:r>
      <w:r>
        <w:rPr>
          <w:rFonts w:cs="宋体"/>
          <w:bCs/>
          <w:color w:val="000000" w:themeColor="text1"/>
          <w:spacing w:val="6"/>
          <w:kern w:val="2"/>
          <w:highlight w:val="none"/>
          <w:lang w:val="en-US" w:bidi="ar"/>
          <w14:textFill>
            <w14:solidFill>
              <w14:schemeClr w14:val="tx1"/>
            </w14:solidFill>
          </w14:textFill>
        </w:rPr>
        <w:t>2027</w:t>
      </w:r>
      <w:r>
        <w:rPr>
          <w:rFonts w:cs="宋体"/>
          <w:bCs/>
          <w:color w:val="000000" w:themeColor="text1"/>
          <w:spacing w:val="6"/>
          <w:kern w:val="2"/>
          <w:highlight w:val="none"/>
          <w:lang w:eastAsia="zh-CN" w:bidi="ar"/>
          <w14:textFill>
            <w14:solidFill>
              <w14:schemeClr w14:val="tx1"/>
            </w14:solidFill>
          </w14:textFill>
        </w:rPr>
        <w:t>年第一季度、第二季度）</w:t>
      </w:r>
      <w:r>
        <w:rPr>
          <w:rFonts w:cs="宋体"/>
          <w:color w:val="000000" w:themeColor="text1"/>
          <w:kern w:val="2"/>
          <w:highlight w:val="none"/>
          <w:lang w:eastAsia="zh-CN" w:bidi="ar"/>
          <w14:textFill>
            <w14:solidFill>
              <w14:schemeClr w14:val="tx1"/>
            </w14:solidFill>
          </w14:textFill>
        </w:rPr>
        <w:t>。</w:t>
      </w:r>
    </w:p>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第六条：项目成果交付</w:t>
      </w:r>
    </w:p>
    <w:p>
      <w:pPr>
        <w:pStyle w:val="2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eastAsia="zh-CN" w:bidi="ar"/>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项目全部通过</w:t>
      </w:r>
      <w:r>
        <w:rPr>
          <w:color w:val="000000" w:themeColor="text1"/>
          <w:kern w:val="2"/>
          <w:highlight w:val="none"/>
          <w:vertAlign w:val="baseline"/>
          <w:lang w:eastAsia="zh-CN"/>
          <w14:textFill>
            <w14:solidFill>
              <w14:schemeClr w14:val="tx1"/>
            </w14:solidFill>
          </w14:textFill>
        </w:rPr>
        <w:t>省级及以上测绘质量监督检验机构质量检验合格</w:t>
      </w:r>
      <w:r>
        <w:rPr>
          <w:rFonts w:cs="宋体"/>
          <w:color w:val="000000" w:themeColor="text1"/>
          <w:kern w:val="2"/>
          <w:highlight w:val="none"/>
          <w:vertAlign w:val="baseline"/>
          <w:lang w:eastAsia="zh-CN" w:bidi="ar"/>
          <w14:textFill>
            <w14:solidFill>
              <w14:schemeClr w14:val="tx1"/>
            </w14:solidFill>
          </w14:textFill>
        </w:rPr>
        <w:t>之日起</w:t>
      </w:r>
      <w:r>
        <w:rPr>
          <w:rFonts w:cs="宋体"/>
          <w:color w:val="000000" w:themeColor="text1"/>
          <w:kern w:val="2"/>
          <w:highlight w:val="none"/>
          <w:vertAlign w:val="baseline"/>
          <w:lang w:val="en-US" w:bidi="ar"/>
          <w14:textFill>
            <w14:solidFill>
              <w14:schemeClr w14:val="tx1"/>
            </w14:solidFill>
          </w14:textFill>
        </w:rPr>
        <w:t>30</w:t>
      </w:r>
      <w:r>
        <w:rPr>
          <w:rFonts w:cs="宋体"/>
          <w:color w:val="000000" w:themeColor="text1"/>
          <w:kern w:val="2"/>
          <w:highlight w:val="none"/>
          <w:vertAlign w:val="baseline"/>
          <w:lang w:eastAsia="zh-CN" w:bidi="ar"/>
          <w14:textFill>
            <w14:solidFill>
              <w14:schemeClr w14:val="tx1"/>
            </w14:solidFill>
          </w14:textFill>
        </w:rPr>
        <w:t>日内，乙方应当向甲方交付以下全部最终成果资料：</w:t>
      </w:r>
    </w:p>
    <w:tbl>
      <w:tblPr>
        <w:tblStyle w:val="31"/>
        <w:tblW w:w="92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49"/>
        <w:gridCol w:w="1710"/>
        <w:gridCol w:w="3150"/>
        <w:gridCol w:w="1065"/>
        <w:gridCol w:w="870"/>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内容</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要求</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格式</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数量</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
                <w:bCs w:val="0"/>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时空信息数据库</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2026年县级基础地理实体更新库</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GDB</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1</w:t>
            </w:r>
          </w:p>
        </w:tc>
        <w:tc>
          <w:tcPr>
            <w:tcW w:w="12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28"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2026年县级基础地理实体更新增量包</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2026年县级基础地理实体更新增量元数据</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1∶500库体成果、元数据</w:t>
            </w:r>
          </w:p>
        </w:tc>
        <w:tc>
          <w:tcPr>
            <w:tcW w:w="1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符合台州版技术规定</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2000国家大地坐标系，坐标单位为米</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GDB、SHP</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1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台州2000坐标系，坐标单位为米</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8"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1∶500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DWG成果</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台州2000坐标系，坐标单位为米</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DWG</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2000国家大地坐标系，坐标单位为米</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地名地址</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数据库</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台州2000坐标系，坐标单位为米</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bCs/>
                <w:color w:val="000000" w:themeColor="text1"/>
                <w:spacing w:val="6"/>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bCs/>
                <w:color w:val="000000" w:themeColor="text1"/>
                <w:spacing w:val="6"/>
                <w:kern w:val="2"/>
                <w:sz w:val="24"/>
                <w:szCs w:val="24"/>
                <w:highlight w:val="none"/>
                <w:lang w:val="en-US" w:eastAsia="zh-CN" w:bidi="ar"/>
                <w14:textFill>
                  <w14:solidFill>
                    <w14:schemeClr w14:val="tx1"/>
                  </w14:solidFill>
                </w14:textFill>
              </w:rPr>
              <w:t>GDB</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2000国家大地坐标系，坐标单位为度</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98" w:hRule="atLeast"/>
          <w:jc w:val="center"/>
        </w:trPr>
        <w:tc>
          <w:tcPr>
            <w:tcW w:w="12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文档资料</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成果清单</w:t>
            </w:r>
          </w:p>
        </w:tc>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DOC或DOCX、pdf、纸质</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光盘或硬盘、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纸质装订成册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技术设计书</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3</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技术总结报告</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3</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质量检查报告</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3</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成果验收报告</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0" w:hRule="atLeast"/>
          <w:jc w:val="center"/>
        </w:trPr>
        <w:tc>
          <w:tcPr>
            <w:tcW w:w="12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其它各类资料的文档</w:t>
            </w:r>
          </w:p>
        </w:tc>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1</w:t>
            </w:r>
          </w:p>
        </w:tc>
        <w:tc>
          <w:tcPr>
            <w:tcW w:w="12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tLeast"/>
              <w:ind w:left="0" w:right="0"/>
              <w:jc w:val="center"/>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tc>
      </w:tr>
    </w:tbl>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jc w:val="both"/>
        <w:textAlignment w:val="auto"/>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第七条：项目成果的所有权归属的约定</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标的（即项目成果）及甲方所提供的全部材料，其所有权、知识产权及使用权归属甲方。乙方不得将本合同标的或者其他甲方的资料、信息及文件以及因履行本合同而知悉、接触的信息擅自修改、复制或向第三人披露、泄露，保密期限为永久，且不因合同终止失效。乙方承诺其交付成果不侵犯第三方的知识产权或其他合法权益，若发生侵权纠纷、被第三方索赔等事件的，乙方应积极处理，并应承担甲方因此产生的全部维权费用及损失赔偿。如发生以上情况，乙方承担一切由此引起的后果并承担赔偿责任。</w:t>
      </w:r>
    </w:p>
    <w:p>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第八条：测绘项目费支付及结算日期和方式</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firstLine="480" w:firstLineChars="200"/>
        <w:jc w:val="both"/>
        <w:rPr>
          <w:rFonts w:hint="eastAsia" w:asciiTheme="minorEastAsia" w:hAnsiTheme="minorEastAsia" w:eastAsiaTheme="minorEastAsia" w:cstheme="minorEastAsia"/>
          <w:bCs/>
          <w:color w:val="000000" w:themeColor="text1"/>
          <w:sz w:val="24"/>
          <w:szCs w:val="24"/>
          <w:highlight w:val="none"/>
          <w:lang w:val="en-US" w:bidi="ar"/>
          <w14:textFill>
            <w14:solidFill>
              <w14:schemeClr w14:val="tx1"/>
            </w14:solidFill>
          </w14:textFill>
        </w:rPr>
      </w:pPr>
      <w:r>
        <w:rPr>
          <w:rFonts w:hint="eastAsia" w:asciiTheme="minorEastAsia" w:hAnsiTheme="minorEastAsia" w:eastAsiaTheme="minorEastAsia" w:cstheme="minorEastAsia"/>
          <w:color w:val="000000" w:themeColor="text1"/>
          <w:kern w:val="44"/>
          <w:sz w:val="24"/>
          <w:szCs w:val="24"/>
          <w:highlight w:val="none"/>
          <w:lang w:val="en-US" w:eastAsia="zh-CN" w:bidi="ar"/>
          <w14:textFill>
            <w14:solidFill>
              <w14:schemeClr w14:val="tx1"/>
            </w14:solidFill>
          </w14:textFill>
        </w:rPr>
        <w:t>合同签订生效以及具备实施条件（</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技术设计书通过专家评审后</w:t>
      </w:r>
      <w:r>
        <w:rPr>
          <w:rFonts w:hint="eastAsia" w:asciiTheme="minorEastAsia" w:hAnsiTheme="minorEastAsia" w:eastAsiaTheme="minorEastAsia" w:cstheme="minorEastAsia"/>
          <w:color w:val="000000" w:themeColor="text1"/>
          <w:kern w:val="44"/>
          <w:sz w:val="24"/>
          <w:szCs w:val="24"/>
          <w:highlight w:val="none"/>
          <w:lang w:val="en-US" w:eastAsia="zh-CN" w:bidi="ar"/>
          <w14:textFill>
            <w14:solidFill>
              <w14:schemeClr w14:val="tx1"/>
            </w14:solidFill>
          </w14:textFill>
        </w:rPr>
        <w:t>）后7个工作日内，并且</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甲方收到乙方出具合同款30%金额的增值税普通发票后，向乙方</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支付</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合同款</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的30%</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highlight w:val="none"/>
          <w:lang w:val="en-US" w:eastAsia="zh-CN" w:bidi="ar"/>
          <w14:textFill>
            <w14:solidFill>
              <w14:schemeClr w14:val="tx1"/>
            </w14:solidFill>
          </w14:textFill>
        </w:rPr>
        <w:t>经省级及以上测绘质量监督检验机构质量检验合格并向甲方提交终验成果后，甲方收到乙方出具余下的合同款金额的增值税普通发票后，结清余下的合同款。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乙方未按合同约定开具发票，甲方不承担逾期付款的违约责任。</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12" w:lineRule="auto"/>
        <w:ind w:left="420" w:leftChars="200" w:right="0"/>
        <w:jc w:val="both"/>
        <w:textAlignment w:val="auto"/>
        <w:outlineLvl w:val="9"/>
        <w:rPr>
          <w:rFonts w:hint="eastAsia" w:ascii="宋体" w:hAnsi="宋体" w:eastAsia="宋体" w:cs="宋体"/>
          <w:b/>
          <w:bCs w:val="0"/>
          <w:color w:val="000000" w:themeColor="text1"/>
          <w:kern w:val="0"/>
          <w:sz w:val="24"/>
          <w:szCs w:val="24"/>
          <w:highlight w:val="none"/>
          <w:lang w:val="zh-CN" w:eastAsia="zh-CN" w:bidi="ar"/>
          <w14:textFill>
            <w14:solidFill>
              <w14:schemeClr w14:val="tx1"/>
            </w14:solidFill>
          </w14:textFill>
        </w:rPr>
      </w:pPr>
      <w:r>
        <w:rPr>
          <w:rFonts w:hint="eastAsia" w:ascii="宋体" w:hAnsi="宋体" w:eastAsia="宋体" w:cs="宋体"/>
          <w:color w:val="000000" w:themeColor="text1"/>
          <w:kern w:val="44"/>
          <w:sz w:val="24"/>
          <w:szCs w:val="24"/>
          <w:highlight w:val="none"/>
          <w:lang w:val="en-US" w:eastAsia="zh-CN" w:bidi="ar"/>
          <w14:textFill>
            <w14:solidFill>
              <w14:schemeClr w14:val="tx1"/>
            </w14:solidFill>
          </w14:textFill>
        </w:rPr>
        <w:t>2.</w:t>
      </w:r>
      <w:r>
        <w:rPr>
          <w:rFonts w:hint="eastAsia" w:ascii="宋体" w:hAnsi="宋体" w:eastAsia="宋体" w:cs="宋体"/>
          <w:b/>
          <w:bCs w:val="0"/>
          <w:color w:val="000000" w:themeColor="text1"/>
          <w:kern w:val="0"/>
          <w:sz w:val="24"/>
          <w:szCs w:val="24"/>
          <w:highlight w:val="none"/>
          <w:lang w:val="zh-CN" w:eastAsia="zh-CN" w:bidi="ar"/>
          <w14:textFill>
            <w14:solidFill>
              <w14:schemeClr w14:val="tx1"/>
            </w14:solidFill>
          </w14:textFill>
        </w:rPr>
        <w:t>结算方式：</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① 1∶500数字线划图数据更新工作的</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实测变化更新面积大于等于</w:t>
      </w:r>
      <w:r>
        <w:rPr>
          <w:rFonts w:hint="eastAsia" w:ascii="宋体" w:hAnsi="宋体" w:cs="宋体"/>
          <w:b/>
          <w:color w:val="000000" w:themeColor="text1"/>
          <w:kern w:val="2"/>
          <w:sz w:val="24"/>
          <w:szCs w:val="24"/>
          <w:highlight w:val="none"/>
          <w:lang w:val="en-US" w:eastAsia="zh-CN" w:bidi="ar"/>
          <w14:textFill>
            <w14:solidFill>
              <w14:schemeClr w14:val="tx1"/>
            </w14:solidFill>
          </w14:textFill>
        </w:rPr>
        <w:t>13.9</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平方千米的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承担方复核确定后，按合同总价结算合同款，</w:t>
      </w:r>
      <w:r>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t>甲方不另行支付除合同总价外的其他费用。</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jc w:val="both"/>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②</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1∶500数字线划图数据更新工作的</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实测变化更新面积小于</w:t>
      </w:r>
      <w:r>
        <w:rPr>
          <w:rFonts w:hint="eastAsia" w:ascii="宋体" w:hAnsi="宋体" w:cs="宋体"/>
          <w:b/>
          <w:color w:val="000000" w:themeColor="text1"/>
          <w:kern w:val="2"/>
          <w:sz w:val="24"/>
          <w:szCs w:val="24"/>
          <w:highlight w:val="none"/>
          <w:lang w:val="en-US" w:eastAsia="zh-CN" w:bidi="ar"/>
          <w14:textFill>
            <w14:solidFill>
              <w14:schemeClr w14:val="tx1"/>
            </w14:solidFill>
          </w14:textFill>
        </w:rPr>
        <w:t>13.9</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平方千米的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承担方复核确定后，其中1∶500数字线划图数据更新工作按实结算（1∶500数字线划图数据更新工作</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实际结算金额</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=实际</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工作量</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1∶500数字线划图数据更新工作合同</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单价</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），且最终结算金额不得超过合同总价。</w:t>
      </w:r>
    </w:p>
    <w:p>
      <w:pPr>
        <w:pStyle w:val="4"/>
        <w:keepNext w:val="0"/>
        <w:keepLines/>
        <w:pageBreakBefore w:val="0"/>
        <w:widowControl/>
        <w:suppressLineNumbers w:val="0"/>
        <w:kinsoku/>
        <w:wordWrap/>
        <w:overflowPunct/>
        <w:topLinePunct w:val="0"/>
        <w:bidi w:val="0"/>
        <w:snapToGrid/>
        <w:spacing w:line="312" w:lineRule="auto"/>
        <w:ind w:left="0" w:firstLine="480"/>
        <w:textAlignment w:val="auto"/>
        <w:rPr>
          <w:rFonts w:cs="宋体"/>
          <w:b/>
          <w:bCs w:val="0"/>
          <w:color w:val="000000" w:themeColor="text1"/>
          <w:sz w:val="24"/>
          <w:szCs w:val="24"/>
          <w:highlight w:val="none"/>
          <w:lang w:val="en-US" w:bidi="ar"/>
          <w14:textFill>
            <w14:solidFill>
              <w14:schemeClr w14:val="tx1"/>
            </w14:solidFill>
          </w14:textFill>
        </w:rPr>
      </w:pPr>
      <w:r>
        <w:rPr>
          <w:rFonts w:cs="宋体"/>
          <w:b/>
          <w:bCs w:val="0"/>
          <w:color w:val="000000" w:themeColor="text1"/>
          <w:sz w:val="24"/>
          <w:szCs w:val="24"/>
          <w:highlight w:val="none"/>
          <w:lang w:val="en-US" w:bidi="ar"/>
          <w14:textFill>
            <w14:solidFill>
              <w14:schemeClr w14:val="tx1"/>
            </w14:solidFill>
          </w14:textFill>
        </w:rPr>
        <w:t>③</w:t>
      </w:r>
      <w:r>
        <w:rPr>
          <w:rFonts w:hint="eastAsia" w:ascii="Calibri Light" w:hAnsi="Calibri Light" w:eastAsia="宋体" w:cs="宋体"/>
          <w:b/>
          <w:bCs w:val="0"/>
          <w:color w:val="000000" w:themeColor="text1"/>
          <w:sz w:val="24"/>
          <w:szCs w:val="24"/>
          <w:highlight w:val="none"/>
          <w:lang w:eastAsia="zh-CN" w:bidi="ar"/>
          <w14:textFill>
            <w14:solidFill>
              <w14:schemeClr w14:val="tx1"/>
            </w14:solidFill>
          </w14:textFill>
        </w:rPr>
        <w:t>报价明细表</w:t>
      </w:r>
    </w:p>
    <w:tbl>
      <w:tblPr>
        <w:tblStyle w:val="31"/>
        <w:tblW w:w="88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4"/>
        <w:gridCol w:w="2204"/>
        <w:gridCol w:w="2205"/>
        <w:gridCol w:w="1365"/>
        <w:gridCol w:w="14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92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序号</w:t>
            </w:r>
          </w:p>
        </w:tc>
        <w:tc>
          <w:tcPr>
            <w:tcW w:w="220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报价名称</w:t>
            </w:r>
          </w:p>
        </w:tc>
        <w:tc>
          <w:tcPr>
            <w:tcW w:w="220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52" w:right="0"/>
              <w:jc w:val="center"/>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数量</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单价（元）</w:t>
            </w: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小计（元）</w:t>
            </w: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24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cs="宋体"/>
                <w:color w:val="000000" w:themeColor="text1"/>
                <w:kern w:val="2"/>
                <w:highlight w:val="none"/>
                <w:lang w:val="en-US" w:bidi="ar"/>
                <w14:textFill>
                  <w14:solidFill>
                    <w14:schemeClr w14:val="tx1"/>
                  </w14:solidFill>
                </w14:textFill>
              </w:rPr>
            </w:pPr>
            <w:r>
              <w:rPr>
                <w:rFonts w:cs="宋体"/>
                <w:color w:val="000000" w:themeColor="text1"/>
                <w:kern w:val="2"/>
                <w:highlight w:val="none"/>
                <w:lang w:val="en-US" w:bidi="ar"/>
                <w14:textFill>
                  <w14:solidFill>
                    <w14:schemeClr w14:val="tx1"/>
                  </w14:solidFill>
                </w14:textFill>
              </w:rPr>
              <w:t>1</w:t>
            </w:r>
          </w:p>
        </w:tc>
        <w:tc>
          <w:tcPr>
            <w:tcW w:w="220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w:t>
            </w:r>
          </w:p>
        </w:tc>
        <w:tc>
          <w:tcPr>
            <w:tcW w:w="220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13.9平方千米</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8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cs="宋体"/>
                <w:color w:val="000000" w:themeColor="text1"/>
                <w:kern w:val="2"/>
                <w:highlight w:val="none"/>
                <w:lang w:val="en-US" w:bidi="ar"/>
                <w14:textFill>
                  <w14:solidFill>
                    <w14:schemeClr w14:val="tx1"/>
                  </w14:solidFill>
                </w14:textFill>
              </w:rPr>
            </w:pPr>
            <w:r>
              <w:rPr>
                <w:rFonts w:cs="宋体"/>
                <w:color w:val="000000" w:themeColor="text1"/>
                <w:kern w:val="2"/>
                <w:highlight w:val="none"/>
                <w:lang w:val="en-US" w:bidi="ar"/>
                <w14:textFill>
                  <w14:solidFill>
                    <w14:schemeClr w14:val="tx1"/>
                  </w14:solidFill>
                </w14:textFill>
              </w:rPr>
              <w:t>2</w:t>
            </w:r>
          </w:p>
        </w:tc>
        <w:tc>
          <w:tcPr>
            <w:tcW w:w="220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时空信息数据库（1∶2000比例尺数字线划图）更新</w:t>
            </w:r>
          </w:p>
        </w:tc>
        <w:tc>
          <w:tcPr>
            <w:tcW w:w="220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232平方千米</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607" w:hRule="atLeast"/>
        </w:trPr>
        <w:tc>
          <w:tcPr>
            <w:tcW w:w="889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合计人民币：大写                              小写</w:t>
            </w:r>
          </w:p>
        </w:tc>
      </w:tr>
    </w:tbl>
    <w:p>
      <w:pPr>
        <w:keepNext w:val="0"/>
        <w:keepLines w:val="0"/>
        <w:widowControl w:val="0"/>
        <w:suppressLineNumbers w:val="0"/>
        <w:spacing w:before="0" w:beforeAutospacing="0" w:after="0" w:afterAutospacing="0"/>
        <w:ind w:left="0" w:right="0" w:firstLine="480"/>
        <w:jc w:val="both"/>
        <w:rPr>
          <w:color w:val="000000" w:themeColor="text1"/>
          <w:highlight w:val="none"/>
          <w:lang w:val="en-US"/>
          <w14:textFill>
            <w14:solidFill>
              <w14:schemeClr w14:val="tx1"/>
            </w14:solidFill>
          </w14:textFill>
        </w:rPr>
      </w:pPr>
    </w:p>
    <w:p>
      <w:pPr>
        <w:pStyle w:val="24"/>
        <w:keepNext w:val="0"/>
        <w:keepLines w:val="0"/>
        <w:pageBreakBefore w:val="0"/>
        <w:widowControl w:val="0"/>
        <w:suppressLineNumbers w:val="0"/>
        <w:tabs>
          <w:tab w:val="left" w:pos="630"/>
        </w:tabs>
        <w:kinsoku/>
        <w:wordWrap/>
        <w:overflowPunct/>
        <w:topLinePunct w:val="0"/>
        <w:bidi w:val="0"/>
        <w:snapToGrid w:val="0"/>
        <w:spacing w:before="0" w:beforeAutospacing="0" w:after="0" w:afterAutospacing="0" w:line="312" w:lineRule="auto"/>
        <w:ind w:left="0" w:right="0"/>
        <w:jc w:val="both"/>
        <w:outlineLvl w:val="9"/>
        <w:rPr>
          <w:rFonts w:cs="宋体"/>
          <w:b/>
          <w:bCs w:val="0"/>
          <w:color w:val="000000" w:themeColor="text1"/>
          <w:highlight w:val="none"/>
          <w:lang w:val="en-US"/>
          <w14:textFill>
            <w14:solidFill>
              <w14:schemeClr w14:val="tx1"/>
            </w14:solidFill>
          </w14:textFill>
        </w:rPr>
      </w:pPr>
      <w:r>
        <w:rPr>
          <w:rFonts w:cs="宋体"/>
          <w:b/>
          <w:bCs w:val="0"/>
          <w:color w:val="000000" w:themeColor="text1"/>
          <w:highlight w:val="none"/>
          <w:lang w:eastAsia="zh-CN" w:bidi="ar"/>
          <w14:textFill>
            <w14:solidFill>
              <w14:schemeClr w14:val="tx1"/>
            </w14:solidFill>
          </w14:textFill>
        </w:rPr>
        <w:t>第九条：违约责任</w:t>
      </w:r>
    </w:p>
    <w:p>
      <w:pPr>
        <w:pStyle w:val="24"/>
        <w:keepNext w:val="0"/>
        <w:keepLines w:val="0"/>
        <w:pageBreakBefore w:val="0"/>
        <w:widowControl w:val="0"/>
        <w:numPr>
          <w:ilvl w:val="0"/>
          <w:numId w:val="23"/>
        </w:numPr>
        <w:suppressLineNumbers w:val="0"/>
        <w:kinsoku/>
        <w:wordWrap/>
        <w:overflowPunct/>
        <w:topLinePunct w:val="0"/>
        <w:autoSpaceDE w:val="0"/>
        <w:autoSpaceDN w:val="0"/>
        <w:bidi w:val="0"/>
        <w:adjustRightInd w:val="0"/>
        <w:spacing w:before="0" w:beforeAutospacing="0" w:after="0" w:afterAutospacing="0" w:line="312" w:lineRule="auto"/>
        <w:ind w:right="0" w:rightChars="0" w:firstLine="480" w:firstLineChars="200"/>
        <w:textAlignment w:val="baseline"/>
        <w:outlineLvl w:val="9"/>
        <w:rPr>
          <w:color w:val="000000" w:themeColor="text1"/>
          <w:highlight w:val="none"/>
          <w:vertAlign w:val="baseline"/>
          <w:lang w:eastAsia="zh-CN"/>
          <w14:textFill>
            <w14:solidFill>
              <w14:schemeClr w14:val="tx1"/>
            </w14:solidFill>
          </w14:textFill>
        </w:rPr>
      </w:pPr>
      <w:r>
        <w:rPr>
          <w:rFonts w:cs="宋体"/>
          <w:color w:val="000000" w:themeColor="text1"/>
          <w:kern w:val="2"/>
          <w:highlight w:val="none"/>
          <w:vertAlign w:val="baseline"/>
          <w:lang w:eastAsia="zh-CN"/>
          <w14:textFill>
            <w14:solidFill>
              <w14:schemeClr w14:val="tx1"/>
            </w14:solidFill>
          </w14:textFill>
        </w:rPr>
        <w:t>合同签订后，如乙方擅自中途停止或解除合同，乙方应向甲方</w:t>
      </w:r>
      <w:r>
        <w:rPr>
          <w:color w:val="000000" w:themeColor="text1"/>
          <w:highlight w:val="none"/>
          <w:vertAlign w:val="baseline"/>
          <w:lang w:eastAsia="zh-CN"/>
          <w14:textFill>
            <w14:solidFill>
              <w14:schemeClr w14:val="tx1"/>
            </w14:solidFill>
          </w14:textFill>
        </w:rPr>
        <w:t>支付合同总价款</w:t>
      </w:r>
      <w:r>
        <w:rPr>
          <w:color w:val="000000" w:themeColor="text1"/>
          <w:highlight w:val="none"/>
          <w:vertAlign w:val="baseline"/>
          <w:lang w:val="en-US"/>
          <w14:textFill>
            <w14:solidFill>
              <w14:schemeClr w14:val="tx1"/>
            </w14:solidFill>
          </w14:textFill>
        </w:rPr>
        <w:t>10%</w:t>
      </w:r>
      <w:r>
        <w:rPr>
          <w:color w:val="000000" w:themeColor="text1"/>
          <w:highlight w:val="none"/>
          <w:vertAlign w:val="baseline"/>
          <w:lang w:eastAsia="zh-CN"/>
          <w14:textFill>
            <w14:solidFill>
              <w14:schemeClr w14:val="tx1"/>
            </w14:solidFill>
          </w14:textFill>
        </w:rPr>
        <w:t>的违约金，并归还甲方已支付的全部价款。如果违约金不足以弥补甲方实际损失的，则乙方应当补足甲方的损失。</w:t>
      </w:r>
    </w:p>
    <w:p>
      <w:pPr>
        <w:pStyle w:val="24"/>
        <w:keepNext w:val="0"/>
        <w:keepLines w:val="0"/>
        <w:pageBreakBefore w:val="0"/>
        <w:widowControl w:val="0"/>
        <w:numPr>
          <w:ilvl w:val="0"/>
          <w:numId w:val="23"/>
        </w:numPr>
        <w:suppressLineNumbers w:val="0"/>
        <w:kinsoku/>
        <w:wordWrap/>
        <w:overflowPunct/>
        <w:topLinePunct w:val="0"/>
        <w:autoSpaceDE w:val="0"/>
        <w:autoSpaceDN w:val="0"/>
        <w:bidi w:val="0"/>
        <w:adjustRightInd w:val="0"/>
        <w:spacing w:before="0" w:beforeAutospacing="0" w:after="0" w:afterAutospacing="0" w:line="312" w:lineRule="auto"/>
        <w:ind w:right="0" w:rightChars="0" w:firstLine="480" w:firstLineChars="200"/>
        <w:textAlignment w:val="baseline"/>
        <w:outlineLvl w:val="9"/>
        <w:rPr>
          <w:rFonts w:hint="eastAsia" w:asciiTheme="minorEastAsia" w:hAnsiTheme="minorEastAsia" w:eastAsiaTheme="minorEastAsia" w:cstheme="minorEastAsia"/>
          <w:color w:val="000000" w:themeColor="text1"/>
          <w:sz w:val="24"/>
          <w:szCs w:val="24"/>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vertAlign w:val="baseline"/>
          <w:lang w:eastAsia="zh-CN"/>
          <w14:textFill>
            <w14:solidFill>
              <w14:schemeClr w14:val="tx1"/>
            </w14:solidFill>
          </w14:textFill>
        </w:rPr>
        <w:t>因甲方原因逾期支付费用的，自逾期之日起，向乙方每日偿付逾期费用的万分之一的违约金。</w:t>
      </w:r>
      <w:r>
        <w:rPr>
          <w:rFonts w:hint="eastAsia" w:asciiTheme="minorEastAsia" w:hAnsiTheme="minorEastAsia" w:eastAsiaTheme="minorEastAsia" w:cstheme="minorEastAsia"/>
          <w:color w:val="000000" w:themeColor="text1"/>
          <w:sz w:val="24"/>
          <w:szCs w:val="24"/>
          <w:highlight w:val="none"/>
          <w:vertAlign w:val="baseline"/>
          <w:lang w:eastAsia="zh-CN"/>
          <w14:textFill>
            <w14:solidFill>
              <w14:schemeClr w14:val="tx1"/>
            </w14:solidFill>
          </w14:textFill>
        </w:rPr>
        <w:t>违约金总额最高不超过逾期付款总额的</w:t>
      </w:r>
      <w:r>
        <w:rPr>
          <w:rFonts w:hint="eastAsia" w:asciiTheme="minorEastAsia" w:hAnsiTheme="minorEastAsia" w:eastAsiaTheme="minorEastAsia" w:cstheme="minorEastAsia"/>
          <w:color w:val="000000" w:themeColor="text1"/>
          <w:sz w:val="24"/>
          <w:szCs w:val="24"/>
          <w:highlight w:val="none"/>
          <w:vertAlign w:val="baseline"/>
          <w:lang w:val="en-US"/>
          <w14:textFill>
            <w14:solidFill>
              <w14:schemeClr w14:val="tx1"/>
            </w14:solidFill>
          </w14:textFill>
        </w:rPr>
        <w:t>20%</w:t>
      </w:r>
      <w:r>
        <w:rPr>
          <w:rFonts w:hint="eastAsia" w:asciiTheme="minorEastAsia" w:hAnsiTheme="minorEastAsia" w:eastAsiaTheme="minorEastAsia" w:cstheme="minorEastAsia"/>
          <w:color w:val="000000" w:themeColor="text1"/>
          <w:sz w:val="24"/>
          <w:szCs w:val="24"/>
          <w:highlight w:val="none"/>
          <w:vertAlign w:val="baseline"/>
          <w:lang w:eastAsia="zh-CN"/>
          <w14:textFill>
            <w14:solidFill>
              <w14:schemeClr w14:val="tx1"/>
            </w14:solidFill>
          </w14:textFill>
        </w:rPr>
        <w:t>。</w:t>
      </w:r>
    </w:p>
    <w:p>
      <w:pPr>
        <w:pStyle w:val="24"/>
        <w:keepNext w:val="0"/>
        <w:keepLines w:val="0"/>
        <w:pageBreakBefore w:val="0"/>
        <w:widowControl w:val="0"/>
        <w:numPr>
          <w:ilvl w:val="0"/>
          <w:numId w:val="23"/>
        </w:numPr>
        <w:suppressLineNumbers w:val="0"/>
        <w:kinsoku/>
        <w:wordWrap/>
        <w:overflowPunct/>
        <w:topLinePunct w:val="0"/>
        <w:autoSpaceDE w:val="0"/>
        <w:autoSpaceDN w:val="0"/>
        <w:bidi w:val="0"/>
        <w:adjustRightInd w:val="0"/>
        <w:spacing w:before="0" w:beforeAutospacing="0" w:after="0" w:afterAutospacing="0" w:line="312" w:lineRule="auto"/>
        <w:ind w:right="0" w:rightChars="0" w:firstLine="480" w:firstLineChars="200"/>
        <w:textAlignment w:val="baseline"/>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vertAlign w:val="baseline"/>
          <w:lang w:eastAsia="zh-CN"/>
          <w14:textFill>
            <w14:solidFill>
              <w14:schemeClr w14:val="tx1"/>
            </w14:solidFill>
          </w14:textFill>
        </w:rPr>
        <w:t>乙方不能在规定时间提交项目成果，自逾期之日起，向甲方每日</w:t>
      </w:r>
      <w:r>
        <w:rPr>
          <w:rFonts w:hint="eastAsia" w:asciiTheme="minorEastAsia" w:hAnsiTheme="minorEastAsia" w:eastAsiaTheme="minorEastAsia" w:cstheme="minorEastAsia"/>
          <w:color w:val="000000" w:themeColor="text1"/>
          <w:sz w:val="24"/>
          <w:szCs w:val="24"/>
          <w:highlight w:val="none"/>
          <w:vertAlign w:val="baseline"/>
          <w:lang w:eastAsia="zh-CN"/>
          <w14:textFill>
            <w14:solidFill>
              <w14:schemeClr w14:val="tx1"/>
            </w14:solidFill>
          </w14:textFill>
        </w:rPr>
        <w:t>支付</w:t>
      </w:r>
      <w:r>
        <w:rPr>
          <w:rFonts w:hint="eastAsia" w:asciiTheme="minorEastAsia" w:hAnsiTheme="minorEastAsia" w:eastAsiaTheme="minorEastAsia" w:cstheme="minorEastAsia"/>
          <w:color w:val="000000" w:themeColor="text1"/>
          <w:kern w:val="2"/>
          <w:sz w:val="24"/>
          <w:szCs w:val="24"/>
          <w:highlight w:val="none"/>
          <w:vertAlign w:val="baseline"/>
          <w:lang w:eastAsia="zh-CN"/>
          <w14:textFill>
            <w14:solidFill>
              <w14:schemeClr w14:val="tx1"/>
            </w14:solidFill>
          </w14:textFill>
        </w:rPr>
        <w:t>合同总价款万分之三的违约金，</w:t>
      </w:r>
      <w:r>
        <w:rPr>
          <w:rFonts w:hint="eastAsia" w:asciiTheme="minorEastAsia" w:hAnsiTheme="minorEastAsia" w:eastAsiaTheme="minorEastAsia" w:cstheme="minorEastAsia"/>
          <w:color w:val="000000" w:themeColor="text1"/>
          <w:sz w:val="24"/>
          <w:szCs w:val="24"/>
          <w:highlight w:val="none"/>
          <w:vertAlign w:val="baseline"/>
          <w:lang w:eastAsia="zh-CN"/>
          <w14:textFill>
            <w14:solidFill>
              <w14:schemeClr w14:val="tx1"/>
            </w14:solidFill>
          </w14:textFill>
        </w:rPr>
        <w:t>违约金总额最高不超过合同总额的</w:t>
      </w:r>
      <w:r>
        <w:rPr>
          <w:rFonts w:hint="eastAsia" w:asciiTheme="minorEastAsia" w:hAnsiTheme="minorEastAsia" w:eastAsiaTheme="minorEastAsia" w:cstheme="minorEastAsia"/>
          <w:color w:val="000000" w:themeColor="text1"/>
          <w:sz w:val="24"/>
          <w:szCs w:val="24"/>
          <w:highlight w:val="none"/>
          <w:vertAlign w:val="baseline"/>
          <w:lang w:val="en-US"/>
          <w14:textFill>
            <w14:solidFill>
              <w14:schemeClr w14:val="tx1"/>
            </w14:solidFill>
          </w14:textFill>
        </w:rPr>
        <w:t>20%</w:t>
      </w:r>
      <w:r>
        <w:rPr>
          <w:rFonts w:hint="eastAsia" w:asciiTheme="minorEastAsia" w:hAnsiTheme="minorEastAsia" w:eastAsiaTheme="minorEastAsia" w:cstheme="minorEastAsia"/>
          <w:color w:val="000000" w:themeColor="text1"/>
          <w:kern w:val="2"/>
          <w:sz w:val="24"/>
          <w:szCs w:val="24"/>
          <w:highlight w:val="none"/>
          <w:vertAlign w:val="baseline"/>
          <w:lang w:eastAsia="zh-CN"/>
          <w14:textFill>
            <w14:solidFill>
              <w14:schemeClr w14:val="tx1"/>
            </w14:solidFill>
          </w14:textFill>
        </w:rPr>
        <w:t>。因不可抗力原因造成延期的除外。</w:t>
      </w:r>
    </w:p>
    <w:p>
      <w:pPr>
        <w:pStyle w:val="24"/>
        <w:keepNext w:val="0"/>
        <w:keepLines w:val="0"/>
        <w:pageBreakBefore w:val="0"/>
        <w:widowControl w:val="0"/>
        <w:numPr>
          <w:ilvl w:val="0"/>
          <w:numId w:val="23"/>
        </w:numPr>
        <w:suppressLineNumbers w:val="0"/>
        <w:kinsoku/>
        <w:wordWrap/>
        <w:overflowPunct/>
        <w:topLinePunct w:val="0"/>
        <w:autoSpaceDE w:val="0"/>
        <w:autoSpaceDN w:val="0"/>
        <w:bidi w:val="0"/>
        <w:adjustRightInd w:val="0"/>
        <w:spacing w:before="0" w:beforeAutospacing="0" w:after="0" w:afterAutospacing="0" w:line="312" w:lineRule="auto"/>
        <w:ind w:right="0" w:rightChars="0" w:firstLine="480" w:firstLineChars="200"/>
        <w:textAlignment w:val="baseline"/>
        <w:outlineLvl w:val="9"/>
        <w:rPr>
          <w:rFonts w:hint="eastAsia" w:asciiTheme="minorEastAsia" w:hAnsiTheme="minorEastAsia" w:eastAsiaTheme="minorEastAsia" w:cstheme="minorEastAsia"/>
          <w:color w:val="000000" w:themeColor="text1"/>
          <w:sz w:val="24"/>
          <w:szCs w:val="24"/>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vertAlign w:val="baseline"/>
          <w:lang w:eastAsia="zh-CN"/>
          <w14:textFill>
            <w14:solidFill>
              <w14:schemeClr w14:val="tx1"/>
            </w14:solidFill>
          </w14:textFill>
        </w:rPr>
        <w:t>乙方提供的标的质量经本项目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Theme="minorEastAsia" w:hAnsiTheme="minorEastAsia" w:eastAsiaTheme="minorEastAsia" w:cstheme="minorEastAsia"/>
          <w:color w:val="000000" w:themeColor="text1"/>
          <w:kern w:val="2"/>
          <w:sz w:val="24"/>
          <w:szCs w:val="24"/>
          <w:highlight w:val="none"/>
          <w:vertAlign w:val="baseline"/>
          <w:lang w:eastAsia="zh-CN"/>
          <w14:textFill>
            <w14:solidFill>
              <w14:schemeClr w14:val="tx1"/>
            </w14:solidFill>
          </w14:textFill>
        </w:rPr>
        <w:t>承担方质检不合格的，乙方应负责无偿予以重作，以达到验收要求。因标的质量不符合合同要求，乙方应对因此造成的全部损失负赔偿责任，并承担相应的法律责任。</w:t>
      </w:r>
    </w:p>
    <w:p>
      <w:pPr>
        <w:pStyle w:val="24"/>
        <w:keepNext w:val="0"/>
        <w:keepLines w:val="0"/>
        <w:pageBreakBefore w:val="0"/>
        <w:widowControl w:val="0"/>
        <w:numPr>
          <w:ilvl w:val="0"/>
          <w:numId w:val="23"/>
        </w:numPr>
        <w:suppressLineNumbers w:val="0"/>
        <w:kinsoku/>
        <w:wordWrap/>
        <w:overflowPunct/>
        <w:topLinePunct w:val="0"/>
        <w:autoSpaceDE w:val="0"/>
        <w:autoSpaceDN w:val="0"/>
        <w:bidi w:val="0"/>
        <w:adjustRightInd w:val="0"/>
        <w:spacing w:before="0" w:beforeAutospacing="0" w:after="0" w:afterAutospacing="0" w:line="312" w:lineRule="auto"/>
        <w:ind w:right="0" w:rightChars="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乙方因标的质量不合格进行重作的，返工周期为20个工作日，并且最迟应在2026年10月31日前完成台州市区1∶500数字线划图数据更新、时空信息数据库（1∶2000比例尺数字线划图）更新、实地变化范围内地名地址POI采集更新，2027年6月30日前根据相关要求完成季度更新</w:t>
      </w:r>
      <w:r>
        <w:rPr>
          <w:rFonts w:hint="eastAsia" w:asciiTheme="minorEastAsia" w:hAnsiTheme="minorEastAsia" w:eastAsiaTheme="minorEastAsia" w:cstheme="minorEastAsia"/>
          <w:color w:val="000000" w:themeColor="text1"/>
          <w:spacing w:val="6"/>
          <w:kern w:val="2"/>
          <w:sz w:val="24"/>
          <w:szCs w:val="24"/>
          <w:highlight w:val="none"/>
          <w:lang w:val="en-US" w:eastAsia="zh-CN" w:bidi="ar"/>
          <w14:textFill>
            <w14:solidFill>
              <w14:schemeClr w14:val="tx1"/>
            </w14:solidFill>
          </w14:textFill>
        </w:rPr>
        <w:t>（2026年第三季度、第四季度、2027年第一季度、第二季度）</w:t>
      </w: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乙方应在合同约定期限内向甲方交付经省级及以上测绘质量监督检验机构质量检验合格的全部最终成果资料；如逾期的，自逾期之日起，乙方向甲方每日支付合同总价款万分之三的违约金，同时甲方有权选择解除合同并要求乙方退回全部甲方已支付价款；如二次质检不合格的，甲方有权选择解除本合同，并可要求乙方偿付合同总价款20%的违约金，同时乙方应退回全部甲方已支付价款。</w:t>
      </w:r>
    </w:p>
    <w:p>
      <w:pPr>
        <w:pStyle w:val="24"/>
        <w:keepNext w:val="0"/>
        <w:keepLines w:val="0"/>
        <w:pageBreakBefore w:val="0"/>
        <w:widowControl w:val="0"/>
        <w:numPr>
          <w:ilvl w:val="0"/>
          <w:numId w:val="23"/>
        </w:numPr>
        <w:suppressLineNumbers w:val="0"/>
        <w:kinsoku/>
        <w:wordWrap/>
        <w:overflowPunct/>
        <w:topLinePunct w:val="0"/>
        <w:autoSpaceDE w:val="0"/>
        <w:autoSpaceDN w:val="0"/>
        <w:bidi w:val="0"/>
        <w:adjustRightInd w:val="0"/>
        <w:spacing w:before="0" w:beforeAutospacing="0" w:after="0" w:afterAutospacing="0" w:line="312" w:lineRule="auto"/>
        <w:ind w:right="0" w:rightChars="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乙方擅自将本合同的标的转包或分包给第三方的，甲方有权选择解除本合同，并可要求乙方偿付合同总价款</w:t>
      </w:r>
      <w:r>
        <w:rPr>
          <w:rFonts w:cs="宋体"/>
          <w:color w:val="000000" w:themeColor="text1"/>
          <w:kern w:val="2"/>
          <w:highlight w:val="none"/>
          <w:vertAlign w:val="baseline"/>
          <w:lang w:val="en-US" w:bidi="ar"/>
          <w14:textFill>
            <w14:solidFill>
              <w14:schemeClr w14:val="tx1"/>
            </w14:solidFill>
          </w14:textFill>
        </w:rPr>
        <w:t>20%</w:t>
      </w:r>
      <w:r>
        <w:rPr>
          <w:rFonts w:cs="宋体"/>
          <w:color w:val="000000" w:themeColor="text1"/>
          <w:kern w:val="2"/>
          <w:highlight w:val="none"/>
          <w:vertAlign w:val="baseline"/>
          <w:lang w:eastAsia="zh-CN" w:bidi="ar"/>
          <w14:textFill>
            <w14:solidFill>
              <w14:schemeClr w14:val="tx1"/>
            </w14:solidFill>
          </w14:textFill>
        </w:rPr>
        <w:t>的违约金，同时乙方应退回全部甲方已支付价款。</w:t>
      </w:r>
    </w:p>
    <w:p>
      <w:pPr>
        <w:pStyle w:val="24"/>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12" w:lineRule="auto"/>
        <w:ind w:left="0" w:right="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cs="宋体"/>
          <w:color w:val="000000" w:themeColor="text1"/>
          <w:highlight w:val="none"/>
          <w:vertAlign w:val="baseline"/>
          <w:lang w:val="en-US"/>
          <w14:textFill>
            <w14:solidFill>
              <w14:schemeClr w14:val="tx1"/>
            </w14:solidFill>
          </w14:textFill>
        </w:rPr>
        <w:t>7.</w:t>
      </w:r>
      <w:r>
        <w:rPr>
          <w:rFonts w:cs="宋体"/>
          <w:color w:val="000000" w:themeColor="text1"/>
          <w:highlight w:val="none"/>
          <w:vertAlign w:val="baseline"/>
          <w:lang w:eastAsia="zh-CN"/>
          <w14:textFill>
            <w14:solidFill>
              <w14:schemeClr w14:val="tx1"/>
            </w14:solidFill>
          </w14:textFill>
        </w:rPr>
        <w:t>测绘任务完成后，成果经</w:t>
      </w:r>
      <w:r>
        <w:rPr>
          <w:color w:val="000000" w:themeColor="text1"/>
          <w:kern w:val="2"/>
          <w:highlight w:val="none"/>
          <w:vertAlign w:val="baseline"/>
          <w:lang w:eastAsia="zh-CN"/>
          <w14:textFill>
            <w14:solidFill>
              <w14:schemeClr w14:val="tx1"/>
            </w14:solidFill>
          </w14:textFill>
        </w:rPr>
        <w:t>省级及以上测绘质量监督检验机构质量检验</w:t>
      </w:r>
      <w:r>
        <w:rPr>
          <w:rFonts w:cs="宋体"/>
          <w:color w:val="000000" w:themeColor="text1"/>
          <w:highlight w:val="none"/>
          <w:vertAlign w:val="baseline"/>
          <w:lang w:eastAsia="zh-CN"/>
          <w14:textFill>
            <w14:solidFill>
              <w14:schemeClr w14:val="tx1"/>
            </w14:solidFill>
          </w14:textFill>
        </w:rPr>
        <w:t>，虽整体质量合格，但不能达到本合同、招投标文件规定或承诺的质量要求的：</w:t>
      </w:r>
    </w:p>
    <w:p>
      <w:pPr>
        <w:pStyle w:val="24"/>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textAlignment w:val="baseline"/>
        <w:rPr>
          <w:rFonts w:cs="宋体"/>
          <w:color w:val="000000" w:themeColor="text1"/>
          <w:highlight w:val="none"/>
          <w:vertAlign w:val="baseline"/>
          <w:lang w:val="en-US"/>
          <w14:textFill>
            <w14:solidFill>
              <w14:schemeClr w14:val="tx1"/>
            </w14:solidFill>
          </w14:textFill>
        </w:rPr>
      </w:pPr>
      <w:r>
        <w:rPr>
          <w:rFonts w:cs="宋体"/>
          <w:color w:val="000000" w:themeColor="text1"/>
          <w:highlight w:val="none"/>
          <w:vertAlign w:val="baseline"/>
          <w:lang w:eastAsia="zh-CN"/>
          <w14:textFill>
            <w14:solidFill>
              <w14:schemeClr w14:val="tx1"/>
            </w14:solidFill>
          </w14:textFill>
        </w:rPr>
        <w:t>①</w:t>
      </w:r>
      <w:r>
        <w:rPr>
          <w:rFonts w:cs="宋体"/>
          <w:color w:val="000000" w:themeColor="text1"/>
          <w:highlight w:val="none"/>
          <w:vertAlign w:val="baseline"/>
          <w:lang w:val="en-US"/>
          <w14:textFill>
            <w14:solidFill>
              <w14:schemeClr w14:val="tx1"/>
            </w14:solidFill>
          </w14:textFill>
        </w:rPr>
        <w:t>1:500</w:t>
      </w:r>
      <w:r>
        <w:rPr>
          <w:rFonts w:cs="宋体"/>
          <w:color w:val="000000" w:themeColor="text1"/>
          <w:highlight w:val="none"/>
          <w:vertAlign w:val="baseline"/>
          <w:lang w:eastAsia="zh-CN"/>
          <w14:textFill>
            <w14:solidFill>
              <w14:schemeClr w14:val="tx1"/>
            </w14:solidFill>
          </w14:textFill>
        </w:rPr>
        <w:t>线划图更新成果未达到本合同、招投标文件规定或承诺，按照“样本里单位成果质量得分最低分”和“样本质量得分最低分”两部分叠加，扣减相应的合同额。</w:t>
      </w:r>
      <w:r>
        <w:rPr>
          <w:rFonts w:cs="宋体"/>
          <w:color w:val="000000" w:themeColor="text1"/>
          <w:highlight w:val="none"/>
          <w:vertAlign w:val="baseline"/>
          <w:lang w:val="en-US"/>
          <w14:textFill>
            <w14:solidFill>
              <w14:schemeClr w14:val="tx1"/>
            </w14:solidFill>
          </w14:textFill>
        </w:rPr>
        <w:t>1:500</w:t>
      </w:r>
      <w:r>
        <w:rPr>
          <w:rFonts w:cs="宋体"/>
          <w:color w:val="000000" w:themeColor="text1"/>
          <w:highlight w:val="none"/>
          <w:vertAlign w:val="baseline"/>
          <w:lang w:eastAsia="zh-CN"/>
          <w14:textFill>
            <w14:solidFill>
              <w14:schemeClr w14:val="tx1"/>
            </w14:solidFill>
          </w14:textFill>
        </w:rPr>
        <w:t>线划图更新成果</w:t>
      </w:r>
      <w:r>
        <w:rPr>
          <w:color w:val="000000" w:themeColor="text1"/>
          <w:highlight w:val="none"/>
          <w:vertAlign w:val="baseline"/>
          <w:lang w:eastAsia="zh-CN"/>
          <w14:textFill>
            <w14:solidFill>
              <w14:schemeClr w14:val="tx1"/>
            </w14:solidFill>
          </w14:textFill>
        </w:rPr>
        <w:t>样本里单位成果质量得分最低分 “大于等于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；样本里单位成果质量得分最低分“大于等于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80</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w:t>
      </w:r>
    </w:p>
    <w:p>
      <w:pPr>
        <w:pStyle w:val="24"/>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textAlignment w:val="baseline"/>
        <w:rPr>
          <w:rFonts w:cs="宋体"/>
          <w:color w:val="000000" w:themeColor="text1"/>
          <w:highlight w:val="none"/>
          <w:vertAlign w:val="baseline"/>
          <w:lang w:val="en-US"/>
          <w14:textFill>
            <w14:solidFill>
              <w14:schemeClr w14:val="tx1"/>
            </w14:solidFill>
          </w14:textFill>
        </w:rPr>
      </w:pPr>
      <w:r>
        <w:rPr>
          <w:rFonts w:cs="宋体"/>
          <w:color w:val="000000" w:themeColor="text1"/>
          <w:highlight w:val="none"/>
          <w:vertAlign w:val="baseline"/>
          <w:lang w:eastAsia="zh-CN"/>
          <w14:textFill>
            <w14:solidFill>
              <w14:schemeClr w14:val="tx1"/>
            </w14:solidFill>
          </w14:textFill>
        </w:rPr>
        <w:t>②基础地理实体（</w:t>
      </w:r>
      <w:r>
        <w:rPr>
          <w:rFonts w:cs="宋体"/>
          <w:color w:val="000000" w:themeColor="text1"/>
          <w:highlight w:val="none"/>
          <w:vertAlign w:val="baseline"/>
          <w:lang w:val="en-US"/>
          <w14:textFill>
            <w14:solidFill>
              <w14:schemeClr w14:val="tx1"/>
            </w14:solidFill>
          </w14:textFill>
        </w:rPr>
        <w:t>1:2000</w:t>
      </w:r>
      <w:r>
        <w:rPr>
          <w:rFonts w:cs="宋体"/>
          <w:color w:val="000000" w:themeColor="text1"/>
          <w:highlight w:val="none"/>
          <w:vertAlign w:val="baseline"/>
          <w:lang w:eastAsia="zh-CN"/>
          <w14:textFill>
            <w14:solidFill>
              <w14:schemeClr w14:val="tx1"/>
            </w14:solidFill>
          </w14:textFill>
        </w:rPr>
        <w:t>数字线划图）更新成果未达到本合同、招投标文件规定或承诺，按照“样本里单位成果质量得分最低分”和“样本质量得分最低分”两部分叠加，扣减相应的合同额。</w:t>
      </w:r>
      <w:r>
        <w:rPr>
          <w:rFonts w:cs="宋体"/>
          <w:color w:val="000000" w:themeColor="text1"/>
          <w:highlight w:val="none"/>
          <w:vertAlign w:val="baseline"/>
          <w:lang w:val="en-US"/>
          <w14:textFill>
            <w14:solidFill>
              <w14:schemeClr w14:val="tx1"/>
            </w14:solidFill>
          </w14:textFill>
        </w:rPr>
        <w:t>1:2000</w:t>
      </w:r>
      <w:r>
        <w:rPr>
          <w:rFonts w:cs="宋体"/>
          <w:color w:val="000000" w:themeColor="text1"/>
          <w:highlight w:val="none"/>
          <w:vertAlign w:val="baseline"/>
          <w:lang w:eastAsia="zh-CN"/>
          <w14:textFill>
            <w14:solidFill>
              <w14:schemeClr w14:val="tx1"/>
            </w14:solidFill>
          </w14:textFill>
        </w:rPr>
        <w:t>线划图更新成果样本里单位成果质量得分最低分 “大于等于</w:t>
      </w:r>
      <w:r>
        <w:rPr>
          <w:rFonts w:cs="宋体"/>
          <w:color w:val="000000" w:themeColor="text1"/>
          <w:highlight w:val="none"/>
          <w:vertAlign w:val="baseline"/>
          <w:lang w:val="en-US"/>
          <w14:textFill>
            <w14:solidFill>
              <w14:schemeClr w14:val="tx1"/>
            </w14:solidFill>
          </w14:textFill>
        </w:rPr>
        <w:t>70</w:t>
      </w:r>
      <w:r>
        <w:rPr>
          <w:rFonts w:cs="宋体"/>
          <w:color w:val="000000" w:themeColor="text1"/>
          <w:highlight w:val="none"/>
          <w:vertAlign w:val="baseline"/>
          <w:lang w:eastAsia="zh-CN"/>
          <w14:textFill>
            <w14:solidFill>
              <w14:schemeClr w14:val="tx1"/>
            </w14:solidFill>
          </w14:textFill>
        </w:rPr>
        <w:t>分小于</w:t>
      </w:r>
      <w:r>
        <w:rPr>
          <w:rFonts w:cs="宋体"/>
          <w:color w:val="000000" w:themeColor="text1"/>
          <w:highlight w:val="none"/>
          <w:vertAlign w:val="baseline"/>
          <w:lang w:val="en-US"/>
          <w14:textFill>
            <w14:solidFill>
              <w14:schemeClr w14:val="tx1"/>
            </w14:solidFill>
          </w14:textFill>
        </w:rPr>
        <w:t>75</w:t>
      </w:r>
      <w:r>
        <w:rPr>
          <w:rFonts w:cs="宋体"/>
          <w:color w:val="000000" w:themeColor="text1"/>
          <w:highlight w:val="none"/>
          <w:vertAlign w:val="baseline"/>
          <w:lang w:eastAsia="zh-CN"/>
          <w14:textFill>
            <w14:solidFill>
              <w14:schemeClr w14:val="tx1"/>
            </w14:solidFill>
          </w14:textFill>
        </w:rPr>
        <w:t>分”，扣减合同总价款的</w:t>
      </w:r>
      <w:r>
        <w:rPr>
          <w:rFonts w:cs="宋体"/>
          <w:color w:val="000000" w:themeColor="text1"/>
          <w:highlight w:val="none"/>
          <w:vertAlign w:val="baseline"/>
          <w:lang w:val="en-US"/>
          <w14:textFill>
            <w14:solidFill>
              <w14:schemeClr w14:val="tx1"/>
            </w14:solidFill>
          </w14:textFill>
        </w:rPr>
        <w:t>2%</w:t>
      </w:r>
      <w:r>
        <w:rPr>
          <w:rFonts w:cs="宋体"/>
          <w:color w:val="000000" w:themeColor="text1"/>
          <w:highlight w:val="none"/>
          <w:vertAlign w:val="baseline"/>
          <w:lang w:eastAsia="zh-CN"/>
          <w14:textFill>
            <w14:solidFill>
              <w14:schemeClr w14:val="tx1"/>
            </w14:solidFill>
          </w14:textFill>
        </w:rPr>
        <w:t>；样本里单位成果质量得分最低分“大于等于</w:t>
      </w:r>
      <w:r>
        <w:rPr>
          <w:rFonts w:cs="宋体"/>
          <w:color w:val="000000" w:themeColor="text1"/>
          <w:highlight w:val="none"/>
          <w:vertAlign w:val="baseline"/>
          <w:lang w:val="en-US"/>
          <w14:textFill>
            <w14:solidFill>
              <w14:schemeClr w14:val="tx1"/>
            </w14:solidFill>
          </w14:textFill>
        </w:rPr>
        <w:t>60</w:t>
      </w:r>
      <w:r>
        <w:rPr>
          <w:rFonts w:cs="宋体"/>
          <w:color w:val="000000" w:themeColor="text1"/>
          <w:highlight w:val="none"/>
          <w:vertAlign w:val="baseline"/>
          <w:lang w:eastAsia="zh-CN"/>
          <w14:textFill>
            <w14:solidFill>
              <w14:schemeClr w14:val="tx1"/>
            </w14:solidFill>
          </w14:textFill>
        </w:rPr>
        <w:t>分小于</w:t>
      </w:r>
      <w:r>
        <w:rPr>
          <w:rFonts w:cs="宋体"/>
          <w:color w:val="000000" w:themeColor="text1"/>
          <w:highlight w:val="none"/>
          <w:vertAlign w:val="baseline"/>
          <w:lang w:val="en-US"/>
          <w14:textFill>
            <w14:solidFill>
              <w14:schemeClr w14:val="tx1"/>
            </w14:solidFill>
          </w14:textFill>
        </w:rPr>
        <w:t>70</w:t>
      </w:r>
      <w:r>
        <w:rPr>
          <w:rFonts w:cs="宋体"/>
          <w:color w:val="000000" w:themeColor="text1"/>
          <w:highlight w:val="none"/>
          <w:vertAlign w:val="baseline"/>
          <w:lang w:eastAsia="zh-CN"/>
          <w14:textFill>
            <w14:solidFill>
              <w14:schemeClr w14:val="tx1"/>
            </w14:solidFill>
          </w14:textFill>
        </w:rPr>
        <w:t>分”，扣减合同总价款的</w:t>
      </w:r>
      <w:r>
        <w:rPr>
          <w:rFonts w:cs="宋体"/>
          <w:color w:val="000000" w:themeColor="text1"/>
          <w:highlight w:val="none"/>
          <w:vertAlign w:val="baseline"/>
          <w:lang w:val="en-US"/>
          <w14:textFill>
            <w14:solidFill>
              <w14:schemeClr w14:val="tx1"/>
            </w14:solidFill>
          </w14:textFill>
        </w:rPr>
        <w:t>3%</w:t>
      </w:r>
      <w:r>
        <w:rPr>
          <w:rFonts w:cs="宋体"/>
          <w:color w:val="000000" w:themeColor="text1"/>
          <w:highlight w:val="none"/>
          <w:vertAlign w:val="baseline"/>
          <w:lang w:eastAsia="zh-CN"/>
          <w14:textFill>
            <w14:solidFill>
              <w14:schemeClr w14:val="tx1"/>
            </w14:solidFill>
          </w14:textFill>
        </w:rPr>
        <w:t>。样本质量得分最低分“大于等于</w:t>
      </w:r>
      <w:r>
        <w:rPr>
          <w:rFonts w:cs="宋体"/>
          <w:color w:val="000000" w:themeColor="text1"/>
          <w:highlight w:val="none"/>
          <w:vertAlign w:val="baseline"/>
          <w:lang w:val="en-US"/>
          <w14:textFill>
            <w14:solidFill>
              <w14:schemeClr w14:val="tx1"/>
            </w14:solidFill>
          </w14:textFill>
        </w:rPr>
        <w:t>75</w:t>
      </w:r>
      <w:r>
        <w:rPr>
          <w:rFonts w:cs="宋体"/>
          <w:color w:val="000000" w:themeColor="text1"/>
          <w:highlight w:val="none"/>
          <w:vertAlign w:val="baseline"/>
          <w:lang w:eastAsia="zh-CN"/>
          <w14:textFill>
            <w14:solidFill>
              <w14:schemeClr w14:val="tx1"/>
            </w14:solidFill>
          </w14:textFill>
        </w:rPr>
        <w:t>分小于</w:t>
      </w:r>
      <w:r>
        <w:rPr>
          <w:rFonts w:cs="宋体"/>
          <w:color w:val="000000" w:themeColor="text1"/>
          <w:highlight w:val="none"/>
          <w:vertAlign w:val="baseline"/>
          <w:lang w:val="en-US"/>
          <w14:textFill>
            <w14:solidFill>
              <w14:schemeClr w14:val="tx1"/>
            </w14:solidFill>
          </w14:textFill>
        </w:rPr>
        <w:t>80</w:t>
      </w:r>
      <w:r>
        <w:rPr>
          <w:rFonts w:cs="宋体"/>
          <w:color w:val="000000" w:themeColor="text1"/>
          <w:highlight w:val="none"/>
          <w:vertAlign w:val="baseline"/>
          <w:lang w:eastAsia="zh-CN"/>
          <w14:textFill>
            <w14:solidFill>
              <w14:schemeClr w14:val="tx1"/>
            </w14:solidFill>
          </w14:textFill>
        </w:rPr>
        <w:t>分”，扣减合同总价款的</w:t>
      </w:r>
      <w:r>
        <w:rPr>
          <w:rFonts w:cs="宋体"/>
          <w:color w:val="000000" w:themeColor="text1"/>
          <w:highlight w:val="none"/>
          <w:vertAlign w:val="baseline"/>
          <w:lang w:val="en-US"/>
          <w14:textFill>
            <w14:solidFill>
              <w14:schemeClr w14:val="tx1"/>
            </w14:solidFill>
          </w14:textFill>
        </w:rPr>
        <w:t>2%</w:t>
      </w:r>
      <w:r>
        <w:rPr>
          <w:rFonts w:cs="宋体"/>
          <w:color w:val="000000" w:themeColor="text1"/>
          <w:highlight w:val="none"/>
          <w:vertAlign w:val="baseline"/>
          <w:lang w:eastAsia="zh-CN"/>
          <w14:textFill>
            <w14:solidFill>
              <w14:schemeClr w14:val="tx1"/>
            </w14:solidFill>
          </w14:textFill>
        </w:rPr>
        <w:t>；样本质量得分最低分“大于等于</w:t>
      </w:r>
      <w:r>
        <w:rPr>
          <w:rFonts w:cs="宋体"/>
          <w:color w:val="000000" w:themeColor="text1"/>
          <w:highlight w:val="none"/>
          <w:vertAlign w:val="baseline"/>
          <w:lang w:val="en-US"/>
          <w14:textFill>
            <w14:solidFill>
              <w14:schemeClr w14:val="tx1"/>
            </w14:solidFill>
          </w14:textFill>
        </w:rPr>
        <w:t>60</w:t>
      </w:r>
      <w:r>
        <w:rPr>
          <w:rFonts w:cs="宋体"/>
          <w:color w:val="000000" w:themeColor="text1"/>
          <w:highlight w:val="none"/>
          <w:vertAlign w:val="baseline"/>
          <w:lang w:eastAsia="zh-CN"/>
          <w14:textFill>
            <w14:solidFill>
              <w14:schemeClr w14:val="tx1"/>
            </w14:solidFill>
          </w14:textFill>
        </w:rPr>
        <w:t>分小于</w:t>
      </w:r>
      <w:r>
        <w:rPr>
          <w:rFonts w:cs="宋体"/>
          <w:color w:val="000000" w:themeColor="text1"/>
          <w:highlight w:val="none"/>
          <w:vertAlign w:val="baseline"/>
          <w:lang w:val="en-US"/>
          <w14:textFill>
            <w14:solidFill>
              <w14:schemeClr w14:val="tx1"/>
            </w14:solidFill>
          </w14:textFill>
        </w:rPr>
        <w:t>75</w:t>
      </w:r>
      <w:r>
        <w:rPr>
          <w:rFonts w:cs="宋体"/>
          <w:color w:val="000000" w:themeColor="text1"/>
          <w:highlight w:val="none"/>
          <w:vertAlign w:val="baseline"/>
          <w:lang w:eastAsia="zh-CN"/>
          <w14:textFill>
            <w14:solidFill>
              <w14:schemeClr w14:val="tx1"/>
            </w14:solidFill>
          </w14:textFill>
        </w:rPr>
        <w:t>分”，扣减合同总价款的</w:t>
      </w:r>
      <w:r>
        <w:rPr>
          <w:rFonts w:cs="宋体"/>
          <w:color w:val="000000" w:themeColor="text1"/>
          <w:highlight w:val="none"/>
          <w:vertAlign w:val="baseline"/>
          <w:lang w:val="en-US"/>
          <w14:textFill>
            <w14:solidFill>
              <w14:schemeClr w14:val="tx1"/>
            </w14:solidFill>
          </w14:textFill>
        </w:rPr>
        <w:t>3%</w:t>
      </w:r>
      <w:r>
        <w:rPr>
          <w:rFonts w:cs="宋体"/>
          <w:color w:val="000000" w:themeColor="text1"/>
          <w:highlight w:val="none"/>
          <w:vertAlign w:val="baseline"/>
          <w:lang w:eastAsia="zh-CN"/>
          <w14:textFill>
            <w14:solidFill>
              <w14:schemeClr w14:val="tx1"/>
            </w14:solidFill>
          </w14:textFill>
        </w:rPr>
        <w:t>；</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第十条：争议的解决</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因本合同引起的或与本合同有关的任何争议，由双方当事人协商解决，协商不成的，当事人双方均提请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台州</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仲裁委员会按照其仲裁规则进行仲裁。仲裁裁决是终局的，对双方均有约束力。</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第十一条：其他约定</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1.标的物的运输、安装、质量检验、验收、税金等费用由乙方承担。</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2.在项目实施和验收过程中，乙方应加强安全管理，防止安全事故的发生。期间，乙方工作人员所发生的人员伤亡或财产损失，均由乙方自行负责处理并承担全部责任，与甲方无关。</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乙方必须严格执行从事获取、生产、加工、利用、存放、保管国家秘密范围测绘成果的有关规定，如乙方违反保密义务，须承担全部法律责任及对甲方造成的全部损失进行赔偿。合同履行期间，乙方违反保密义务的，甲方有权单方解除合同并追究乙方法律责任。</w:t>
      </w:r>
    </w:p>
    <w:p>
      <w:pPr>
        <w:keepNext w:val="0"/>
        <w:keepLines w:val="0"/>
        <w:pageBreakBefore w:val="0"/>
        <w:widowControl w:val="0"/>
        <w:suppressLineNumbers w:val="0"/>
        <w:kinsoku/>
        <w:wordWrap/>
        <w:overflowPunct/>
        <w:topLinePunct w:val="0"/>
        <w:bidi w:val="0"/>
        <w:spacing w:before="0" w:beforeAutospacing="0" w:after="0" w:afterAutospacing="0" w:line="312" w:lineRule="auto"/>
        <w:ind w:left="0" w:right="0"/>
        <w:jc w:val="both"/>
        <w:outlineLvl w:val="9"/>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第十二条：合同生效及其它</w:t>
      </w:r>
    </w:p>
    <w:p>
      <w:pPr>
        <w:pStyle w:val="24"/>
        <w:keepNext w:val="0"/>
        <w:keepLines w:val="0"/>
        <w:pageBreakBefore w:val="0"/>
        <w:widowControl/>
        <w:numPr>
          <w:ilvl w:val="0"/>
          <w:numId w:val="24"/>
        </w:numPr>
        <w:kinsoku/>
        <w:wordWrap/>
        <w:overflowPunct/>
        <w:topLinePunct w:val="0"/>
        <w:autoSpaceDE w:val="0"/>
        <w:autoSpaceDN w:val="0"/>
        <w:bidi w:val="0"/>
        <w:adjustRightInd w:val="0"/>
        <w:spacing w:before="0" w:beforeAutospacing="0" w:after="0" w:afterAutospacing="0" w:line="312" w:lineRule="auto"/>
        <w:ind w:left="0" w:right="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合同经双方法定代表人或授权代表签字并加盖单位公章后生效。</w:t>
      </w:r>
    </w:p>
    <w:p>
      <w:pPr>
        <w:pStyle w:val="24"/>
        <w:keepNext w:val="0"/>
        <w:keepLines w:val="0"/>
        <w:pageBreakBefore w:val="0"/>
        <w:widowControl/>
        <w:numPr>
          <w:ilvl w:val="0"/>
          <w:numId w:val="24"/>
        </w:numPr>
        <w:kinsoku/>
        <w:wordWrap/>
        <w:overflowPunct/>
        <w:topLinePunct w:val="0"/>
        <w:autoSpaceDE w:val="0"/>
        <w:autoSpaceDN w:val="0"/>
        <w:bidi w:val="0"/>
        <w:adjustRightInd w:val="0"/>
        <w:spacing w:before="0" w:beforeAutospacing="0" w:after="0" w:afterAutospacing="0" w:line="312" w:lineRule="auto"/>
        <w:ind w:left="0" w:right="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合同执行中涉及服务资金和服务内容修改或补充的，须经双方友好协商一致并签书面补充协议，方可作为主合同不可分割的一部分。服务资金调整的，应当符合法律法规及甲方内部规定。</w:t>
      </w:r>
    </w:p>
    <w:p>
      <w:pPr>
        <w:pStyle w:val="24"/>
        <w:keepNext w:val="0"/>
        <w:keepLines w:val="0"/>
        <w:pageBreakBefore w:val="0"/>
        <w:widowControl/>
        <w:numPr>
          <w:ilvl w:val="0"/>
          <w:numId w:val="24"/>
        </w:numPr>
        <w:kinsoku/>
        <w:wordWrap/>
        <w:overflowPunct/>
        <w:topLinePunct w:val="0"/>
        <w:autoSpaceDE w:val="0"/>
        <w:autoSpaceDN w:val="0"/>
        <w:bidi w:val="0"/>
        <w:adjustRightInd w:val="0"/>
        <w:spacing w:before="0" w:beforeAutospacing="0" w:after="0" w:afterAutospacing="0" w:line="312" w:lineRule="auto"/>
        <w:ind w:left="0" w:right="0" w:firstLine="480" w:firstLineChars="200"/>
        <w:textAlignment w:val="baseline"/>
        <w:outlineLvl w:val="9"/>
        <w:rPr>
          <w:rFonts w:cs="宋体"/>
          <w:color w:val="000000" w:themeColor="text1"/>
          <w:kern w:val="2"/>
          <w:highlight w:val="none"/>
          <w:vertAlign w:val="baseline"/>
          <w:lang w:val="en-US" w:bidi="ar"/>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本合同未尽事宜，遵照《中华人民共和国民法典》等法律法规有关条文执行。</w:t>
      </w:r>
    </w:p>
    <w:p>
      <w:pPr>
        <w:pStyle w:val="24"/>
        <w:keepNext w:val="0"/>
        <w:keepLines w:val="0"/>
        <w:pageBreakBefore w:val="0"/>
        <w:widowControl/>
        <w:numPr>
          <w:ilvl w:val="0"/>
          <w:numId w:val="24"/>
        </w:numPr>
        <w:kinsoku/>
        <w:wordWrap/>
        <w:overflowPunct/>
        <w:topLinePunct w:val="0"/>
        <w:autoSpaceDE w:val="0"/>
        <w:autoSpaceDN w:val="0"/>
        <w:bidi w:val="0"/>
        <w:adjustRightInd w:val="0"/>
        <w:spacing w:before="0" w:beforeAutospacing="0" w:after="0" w:afterAutospacing="0" w:line="312" w:lineRule="auto"/>
        <w:ind w:left="0" w:right="0" w:firstLine="480" w:firstLineChars="200"/>
        <w:textAlignment w:val="baseline"/>
        <w:outlineLvl w:val="9"/>
        <w:rPr>
          <w:rFonts w:cs="宋体"/>
          <w:color w:val="000000" w:themeColor="text1"/>
          <w:highlight w:val="none"/>
          <w:vertAlign w:val="baseline"/>
          <w:lang w:val="en-US"/>
          <w14:textFill>
            <w14:solidFill>
              <w14:schemeClr w14:val="tx1"/>
            </w14:solidFill>
          </w14:textFill>
        </w:rPr>
      </w:pPr>
      <w:r>
        <w:rPr>
          <w:rFonts w:cs="宋体"/>
          <w:color w:val="000000" w:themeColor="text1"/>
          <w:kern w:val="2"/>
          <w:highlight w:val="none"/>
          <w:vertAlign w:val="baseline"/>
          <w:lang w:eastAsia="zh-CN" w:bidi="ar"/>
          <w14:textFill>
            <w14:solidFill>
              <w14:schemeClr w14:val="tx1"/>
            </w14:solidFill>
          </w14:textFill>
        </w:rPr>
        <w:t>本合同原件一式六份，具有同等法律效力，甲、乙、采购代理机构各执二份。</w:t>
      </w:r>
    </w:p>
    <w:tbl>
      <w:tblPr>
        <w:tblStyle w:val="31"/>
        <w:tblW w:w="95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88"/>
        <w:gridCol w:w="4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3798"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甲方（盖章）：</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法定代表人或授权代表（签字）：</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联系人：</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地 址：</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电 话：</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传 真：</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开户银行：</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帐 号：</w:t>
            </w:r>
          </w:p>
          <w:p>
            <w:pPr>
              <w:keepNext w:val="0"/>
              <w:keepLines w:val="0"/>
              <w:widowControl w:val="0"/>
              <w:suppressLineNumbers w:val="0"/>
              <w:autoSpaceDE w:val="0"/>
              <w:autoSpaceDN w:val="0"/>
              <w:adjustRightInd w:val="0"/>
              <w:spacing w:before="0" w:beforeAutospacing="0" w:after="120" w:afterAutospacing="0" w:line="360" w:lineRule="auto"/>
              <w:ind w:left="0" w:right="0"/>
              <w:jc w:val="both"/>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签订时间：   年   月    日</w:t>
            </w:r>
          </w:p>
        </w:tc>
        <w:tc>
          <w:tcPr>
            <w:tcW w:w="482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乙方（盖章）：</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法定代表人或授权代表（签字）：</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联系人：</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地址：</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bCs/>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电 话：</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传 真：</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开户银行：</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帐 号：</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vertAlign w:val="baseline"/>
                <w:lang w:val="en-US" w:eastAsia="zh-CN" w:bidi="ar"/>
                <w14:textFill>
                  <w14:solidFill>
                    <w14:schemeClr w14:val="tx1"/>
                  </w14:solidFill>
                </w14:textFill>
              </w:rPr>
              <w:t>签订时间</w:t>
            </w: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     年   月    日</w:t>
            </w:r>
          </w:p>
        </w:tc>
      </w:tr>
    </w:tbl>
    <w:p>
      <w:pPr>
        <w:pStyle w:val="24"/>
        <w:widowControl/>
        <w:adjustRightInd w:val="0"/>
        <w:snapToGrid w:val="0"/>
        <w:spacing w:before="0" w:beforeAutospacing="0" w:after="0" w:afterAutospacing="0"/>
        <w:ind w:left="0" w:right="0"/>
        <w:rPr>
          <w:rFonts w:cs="宋体"/>
          <w:color w:val="000000" w:themeColor="text1"/>
          <w:sz w:val="28"/>
          <w:szCs w:val="28"/>
          <w:highlight w:val="none"/>
          <w:lang w:val="en-US"/>
          <w14:textFill>
            <w14:solidFill>
              <w14:schemeClr w14:val="tx1"/>
            </w14:solidFill>
          </w14:textFill>
        </w:rPr>
      </w:pPr>
    </w:p>
    <w:p>
      <w:pPr>
        <w:pStyle w:val="24"/>
        <w:widowControl/>
        <w:adjustRightInd w:val="0"/>
        <w:snapToGrid w:val="0"/>
        <w:spacing w:before="0" w:beforeAutospacing="0" w:after="0" w:afterAutospacing="0"/>
        <w:ind w:left="0" w:right="0"/>
        <w:rPr>
          <w:rFonts w:cs="宋体"/>
          <w:color w:val="000000" w:themeColor="text1"/>
          <w:sz w:val="28"/>
          <w:szCs w:val="28"/>
          <w:highlight w:val="none"/>
          <w:lang w:val="en-US"/>
          <w14:textFill>
            <w14:solidFill>
              <w14:schemeClr w14:val="tx1"/>
            </w14:solidFill>
          </w14:textFill>
        </w:rPr>
      </w:pPr>
    </w:p>
    <w:p>
      <w:pPr>
        <w:pStyle w:val="24"/>
        <w:widowControl/>
        <w:spacing w:before="0" w:beforeAutospacing="0" w:after="0" w:afterAutospacing="0" w:line="360" w:lineRule="auto"/>
        <w:ind w:left="0" w:right="0" w:firstLine="403"/>
        <w:jc w:val="center"/>
        <w:rPr>
          <w:rFonts w:hint="eastAsia" w:ascii="仿宋_GB2312" w:eastAsia="仿宋_GB2312" w:cs="宋体"/>
          <w:b/>
          <w:bCs w:val="0"/>
          <w:color w:val="000000" w:themeColor="text1"/>
          <w:sz w:val="36"/>
          <w:szCs w:val="36"/>
          <w:highlight w:val="none"/>
          <w:lang w:val="en-US" w:bidi="ar"/>
          <w14:textFill>
            <w14:solidFill>
              <w14:schemeClr w14:val="tx1"/>
            </w14:solidFill>
          </w14:textFill>
        </w:rPr>
      </w:pPr>
    </w:p>
    <w:p>
      <w:pPr>
        <w:pStyle w:val="24"/>
        <w:keepNext w:val="0"/>
        <w:keepLines w:val="0"/>
        <w:widowControl w:val="0"/>
        <w:suppressLineNumbers w:val="0"/>
        <w:spacing w:before="0" w:beforeAutospacing="0" w:after="0" w:afterAutospacing="0"/>
        <w:ind w:left="0" w:right="0" w:firstLine="420"/>
        <w:jc w:val="both"/>
        <w:rPr>
          <w:color w:val="000000" w:themeColor="text1"/>
          <w:highlight w:val="none"/>
          <w:lang w:val="en-US"/>
          <w14:textFill>
            <w14:solidFill>
              <w14:schemeClr w14:val="tx1"/>
            </w14:solidFill>
          </w14:textFill>
        </w:rPr>
      </w:pPr>
    </w:p>
    <w:p>
      <w:pPr>
        <w:pStyle w:val="24"/>
        <w:widowControl/>
        <w:spacing w:before="0" w:beforeAutospacing="0" w:after="0" w:afterAutospacing="0" w:line="360" w:lineRule="auto"/>
        <w:ind w:left="0" w:right="0" w:firstLine="403"/>
        <w:jc w:val="center"/>
        <w:rPr>
          <w:rFonts w:hint="eastAsia" w:ascii="仿宋_GB2312" w:hAnsi="宋体" w:eastAsia="仿宋_GB2312" w:cs="宋体"/>
          <w:b/>
          <w:bCs w:val="0"/>
          <w:color w:val="000000" w:themeColor="text1"/>
          <w:sz w:val="36"/>
          <w:szCs w:val="36"/>
          <w:highlight w:val="none"/>
          <w:lang w:val="en-US" w:eastAsia="zh-CN" w:bidi="ar"/>
          <w14:textFill>
            <w14:solidFill>
              <w14:schemeClr w14:val="tx1"/>
            </w14:solidFill>
          </w14:textFill>
        </w:rPr>
      </w:pPr>
      <w:r>
        <w:rPr>
          <w:rFonts w:hint="eastAsia" w:ascii="仿宋_GB2312" w:hAnsi="宋体" w:eastAsia="仿宋_GB2312" w:cs="宋体"/>
          <w:b/>
          <w:bCs w:val="0"/>
          <w:color w:val="000000" w:themeColor="text1"/>
          <w:sz w:val="36"/>
          <w:szCs w:val="36"/>
          <w:highlight w:val="none"/>
          <w:lang w:val="en-US" w:eastAsia="zh-CN" w:bidi="ar"/>
          <w14:textFill>
            <w14:solidFill>
              <w14:schemeClr w14:val="tx1"/>
            </w14:solidFill>
          </w14:textFill>
        </w:rPr>
        <w:br w:type="page"/>
      </w:r>
    </w:p>
    <w:p>
      <w:pPr>
        <w:pStyle w:val="24"/>
        <w:widowControl/>
        <w:spacing w:before="0" w:beforeAutospacing="0" w:after="0" w:afterAutospacing="0" w:line="360" w:lineRule="auto"/>
        <w:ind w:left="0" w:right="0" w:firstLine="403"/>
        <w:jc w:val="center"/>
        <w:rPr>
          <w:b/>
          <w:bCs w:val="0"/>
          <w:color w:val="000000" w:themeColor="text1"/>
          <w:sz w:val="36"/>
          <w:szCs w:val="36"/>
          <w:highlight w:val="none"/>
          <w:lang w:val="en-US"/>
          <w14:textFill>
            <w14:solidFill>
              <w14:schemeClr w14:val="tx1"/>
            </w14:solidFill>
          </w14:textFill>
        </w:rPr>
      </w:pPr>
      <w:r>
        <w:rPr>
          <w:rFonts w:hint="eastAsia" w:ascii="仿宋_GB2312" w:eastAsia="仿宋_GB2312" w:cs="宋体"/>
          <w:b/>
          <w:bCs w:val="0"/>
          <w:color w:val="000000" w:themeColor="text1"/>
          <w:sz w:val="36"/>
          <w:szCs w:val="36"/>
          <w:highlight w:val="none"/>
          <w:lang w:eastAsia="zh-CN" w:bidi="ar"/>
          <w14:textFill>
            <w14:solidFill>
              <w14:schemeClr w14:val="tx1"/>
            </w14:solidFill>
          </w14:textFill>
        </w:rPr>
        <w:t>浙江省政府采购合同主要条款指引</w:t>
      </w:r>
    </w:p>
    <w:p>
      <w:pPr>
        <w:pStyle w:val="24"/>
        <w:keepNext w:val="0"/>
        <w:keepLines w:val="0"/>
        <w:widowControl w:val="0"/>
        <w:suppressLineNumbers w:val="0"/>
        <w:spacing w:before="0" w:beforeAutospacing="0" w:after="120" w:afterAutospacing="0" w:line="360" w:lineRule="auto"/>
        <w:ind w:left="0" w:right="0"/>
        <w:jc w:val="center"/>
        <w:rPr>
          <w:rFonts w:cs="宋体"/>
          <w:b/>
          <w:bCs w:val="0"/>
          <w:color w:val="000000" w:themeColor="text1"/>
          <w:kern w:val="2"/>
          <w:sz w:val="32"/>
          <w:szCs w:val="32"/>
          <w:highlight w:val="none"/>
          <w:lang w:val="en-US" w:bidi="ar"/>
          <w14:textFill>
            <w14:solidFill>
              <w14:schemeClr w14:val="tx1"/>
            </w14:solidFill>
          </w14:textFill>
        </w:rPr>
      </w:pPr>
      <w:r>
        <w:rPr>
          <w:rFonts w:cs="宋体"/>
          <w:b/>
          <w:bCs w:val="0"/>
          <w:color w:val="000000" w:themeColor="text1"/>
          <w:kern w:val="2"/>
          <w:sz w:val="32"/>
          <w:szCs w:val="32"/>
          <w:highlight w:val="none"/>
          <w:lang w:eastAsia="zh-CN" w:bidi="ar"/>
          <w14:textFill>
            <w14:solidFill>
              <w14:schemeClr w14:val="tx1"/>
            </w14:solidFill>
          </w14:textFill>
        </w:rPr>
        <w:t>（此稿为合同样本，最终定稿待双方协商后定）</w:t>
      </w:r>
    </w:p>
    <w:p>
      <w:pPr>
        <w:pStyle w:val="24"/>
        <w:keepNext w:val="0"/>
        <w:keepLines w:val="0"/>
        <w:widowControl w:val="0"/>
        <w:suppressLineNumbers w:val="0"/>
        <w:spacing w:before="0" w:beforeAutospacing="0" w:after="120" w:afterAutospacing="0" w:line="360" w:lineRule="auto"/>
        <w:ind w:left="0" w:right="0"/>
        <w:jc w:val="center"/>
        <w:rPr>
          <w:rFonts w:cs="宋体"/>
          <w:b/>
          <w:bCs w:val="0"/>
          <w:color w:val="000000" w:themeColor="text1"/>
          <w:sz w:val="32"/>
          <w:szCs w:val="32"/>
          <w:highlight w:val="none"/>
          <w:lang w:val="en-US"/>
          <w14:textFill>
            <w14:solidFill>
              <w14:schemeClr w14:val="tx1"/>
            </w14:solidFill>
          </w14:textFill>
        </w:rPr>
      </w:pPr>
      <w:r>
        <w:rPr>
          <w:rFonts w:cs="宋体"/>
          <w:b/>
          <w:bCs w:val="0"/>
          <w:color w:val="000000" w:themeColor="text1"/>
          <w:kern w:val="2"/>
          <w:sz w:val="32"/>
          <w:szCs w:val="32"/>
          <w:highlight w:val="none"/>
          <w:lang w:eastAsia="zh-CN" w:bidi="ar"/>
          <w14:textFill>
            <w14:solidFill>
              <w14:schemeClr w14:val="tx1"/>
            </w14:solidFill>
          </w14:textFill>
        </w:rPr>
        <w:t>（标段</w:t>
      </w:r>
      <w:r>
        <w:rPr>
          <w:rFonts w:hint="eastAsia" w:cs="宋体"/>
          <w:b/>
          <w:bCs w:val="0"/>
          <w:color w:val="000000" w:themeColor="text1"/>
          <w:kern w:val="2"/>
          <w:sz w:val="32"/>
          <w:szCs w:val="32"/>
          <w:highlight w:val="none"/>
          <w:lang w:val="en-US" w:eastAsia="zh-CN" w:bidi="ar"/>
          <w14:textFill>
            <w14:solidFill>
              <w14:schemeClr w14:val="tx1"/>
            </w14:solidFill>
          </w14:textFill>
        </w:rPr>
        <w:t>三</w:t>
      </w:r>
      <w:r>
        <w:rPr>
          <w:rFonts w:cs="宋体"/>
          <w:b/>
          <w:bCs w:val="0"/>
          <w:color w:val="000000" w:themeColor="text1"/>
          <w:kern w:val="2"/>
          <w:sz w:val="32"/>
          <w:szCs w:val="32"/>
          <w:highlight w:val="none"/>
          <w:lang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2"/>
        <w:jc w:val="both"/>
        <w:rPr>
          <w:rFonts w:hint="eastAsia" w:ascii="黑体" w:hAnsi="宋体" w:eastAsia="黑体" w:cs="黑体"/>
          <w:b/>
          <w:bCs w:val="0"/>
          <w:color w:val="000000" w:themeColor="text1"/>
          <w:sz w:val="24"/>
          <w:szCs w:val="24"/>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336" w:lineRule="auto"/>
        <w:ind w:left="0" w:right="0" w:firstLine="482"/>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 xml:space="preserve">委托方：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（以下简称甲方）</w:t>
      </w:r>
    </w:p>
    <w:p>
      <w:pPr>
        <w:keepNext w:val="0"/>
        <w:keepLines w:val="0"/>
        <w:widowControl w:val="0"/>
        <w:suppressLineNumbers w:val="0"/>
        <w:spacing w:before="0" w:beforeAutospacing="0" w:after="0" w:afterAutospacing="0" w:line="336" w:lineRule="auto"/>
        <w:ind w:left="0" w:right="0" w:firstLine="482"/>
        <w:jc w:val="both"/>
        <w:rPr>
          <w:rFonts w:hint="eastAsia" w:ascii="宋体" w:hAnsi="宋体" w:eastAsia="宋体" w:cs="宋体"/>
          <w:b/>
          <w:color w:val="000000" w:themeColor="text1"/>
          <w:sz w:val="24"/>
          <w:szCs w:val="24"/>
          <w:highlight w:val="none"/>
          <w:u w:val="singl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 xml:space="preserve">承接方：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（以下简称乙方）</w:t>
      </w:r>
    </w:p>
    <w:p>
      <w:pPr>
        <w:pStyle w:val="24"/>
        <w:widowControl/>
        <w:autoSpaceDE w:val="0"/>
        <w:autoSpaceDN/>
        <w:spacing w:line="312" w:lineRule="auto"/>
        <w:ind w:left="0" w:firstLine="480"/>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t>根据《中华人民共和国民法典》《中华人民共和国测绘法》及其他有关法律法规，及经双方协商一致签订本协议。</w:t>
      </w:r>
    </w:p>
    <w:p>
      <w:pPr>
        <w:keepNext w:val="0"/>
        <w:keepLines w:val="0"/>
        <w:widowControl w:val="0"/>
        <w:suppressLineNumbers w:val="0"/>
        <w:autoSpaceDE w:val="0"/>
        <w:autoSpaceDN/>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第一条：项目内容及合同金额</w:t>
      </w:r>
    </w:p>
    <w:p>
      <w:pPr>
        <w:pStyle w:val="24"/>
        <w:keepNext w:val="0"/>
        <w:keepLines w:val="0"/>
        <w:widowControl w:val="0"/>
        <w:suppressLineNumbers w:val="0"/>
        <w:autoSpaceDE w:val="0"/>
        <w:autoSpaceDN/>
        <w:spacing w:before="60" w:beforeAutospacing="0" w:after="60" w:afterAutospacing="0" w:line="312" w:lineRule="auto"/>
        <w:ind w:left="0" w:right="0"/>
        <w:rPr>
          <w:b/>
          <w:color w:val="000000" w:themeColor="text1"/>
          <w:highlight w:val="none"/>
          <w:lang w:val="en-US"/>
          <w14:textFill>
            <w14:solidFill>
              <w14:schemeClr w14:val="tx1"/>
            </w14:solidFill>
          </w14:textFill>
        </w:rPr>
      </w:pPr>
      <w:r>
        <w:rPr>
          <w:b/>
          <w:color w:val="000000" w:themeColor="text1"/>
          <w:highlight w:val="none"/>
          <w:lang w:eastAsia="zh-CN"/>
          <w14:textFill>
            <w14:solidFill>
              <w14:schemeClr w14:val="tx1"/>
            </w14:solidFill>
          </w14:textFill>
        </w:rPr>
        <w:t>台州市区基础测绘地理信息资源更新项目（标段一、标段二、标段三：项目生产）（标段</w:t>
      </w:r>
      <w:r>
        <w:rPr>
          <w:rFonts w:hint="eastAsia"/>
          <w:b/>
          <w:color w:val="000000" w:themeColor="text1"/>
          <w:highlight w:val="none"/>
          <w:lang w:val="en-US" w:eastAsia="zh-CN"/>
          <w14:textFill>
            <w14:solidFill>
              <w14:schemeClr w14:val="tx1"/>
            </w14:solidFill>
          </w14:textFill>
        </w:rPr>
        <w:t>三</w:t>
      </w:r>
      <w:r>
        <w:rPr>
          <w:b/>
          <w:color w:val="000000" w:themeColor="text1"/>
          <w:highlight w:val="none"/>
          <w:lang w:eastAsia="zh-CN"/>
          <w14:textFill>
            <w14:solidFill>
              <w14:schemeClr w14:val="tx1"/>
            </w14:solidFill>
          </w14:textFill>
        </w:rPr>
        <w:t>）</w:t>
      </w:r>
    </w:p>
    <w:tbl>
      <w:tblPr>
        <w:tblStyle w:val="31"/>
        <w:tblW w:w="93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4"/>
        <w:gridCol w:w="6807"/>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44" w:hRule="atLeast"/>
          <w:jc w:val="center"/>
        </w:trPr>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项目名称</w:t>
            </w:r>
          </w:p>
        </w:tc>
        <w:tc>
          <w:tcPr>
            <w:tcW w:w="680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项目内容</w:t>
            </w:r>
          </w:p>
        </w:tc>
        <w:tc>
          <w:tcPr>
            <w:tcW w:w="7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jc w:val="center"/>
        </w:trPr>
        <w:tc>
          <w:tcPr>
            <w:tcW w:w="17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台州市区基础测绘地理信息资源更新项目（路桥、台州湾新区）</w:t>
            </w:r>
          </w:p>
        </w:tc>
        <w:tc>
          <w:tcPr>
            <w:tcW w:w="6807" w:type="dxa"/>
            <w:tcBorders>
              <w:top w:val="single" w:color="auto" w:sz="4" w:space="0"/>
              <w:left w:val="nil"/>
              <w:bottom w:val="single" w:color="auto" w:sz="4"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ind w:left="0" w:right="0"/>
              <w:jc w:val="both"/>
              <w:textAlignment w:val="center"/>
              <w:rPr>
                <w:rFonts w:cs="宋体"/>
                <w:bCs/>
                <w:color w:val="000000" w:themeColor="text1"/>
                <w:spacing w:val="6"/>
                <w:kern w:val="2"/>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①通过影像对比提取变化图斑开展</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500</w:t>
            </w:r>
            <w:r>
              <w:rPr>
                <w:rFonts w:cs="宋体"/>
                <w:color w:val="000000" w:themeColor="text1"/>
                <w:kern w:val="2"/>
                <w:highlight w:val="none"/>
                <w:lang w:bidi="ar"/>
                <w14:textFill>
                  <w14:solidFill>
                    <w14:schemeClr w14:val="tx1"/>
                  </w14:solidFill>
                </w14:textFill>
              </w:rPr>
              <w:t>数字线划图数据更新，优先保障</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平方千米主要城区范围内变化更新，按需做好</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平方千米主要城区外重点区域变化更新，确保变化更新面积不小于</w:t>
            </w:r>
            <w:r>
              <w:rPr>
                <w:rFonts w:hint="eastAsia" w:cs="宋体"/>
                <w:color w:val="000000" w:themeColor="text1"/>
                <w:kern w:val="2"/>
                <w:highlight w:val="none"/>
                <w:lang w:val="en-US" w:eastAsia="zh-CN" w:bidi="ar"/>
                <w14:textFill>
                  <w14:solidFill>
                    <w14:schemeClr w14:val="tx1"/>
                  </w14:solidFill>
                </w14:textFill>
              </w:rPr>
              <w:t>8.8</w:t>
            </w:r>
            <w:r>
              <w:rPr>
                <w:rFonts w:cs="宋体"/>
                <w:color w:val="000000" w:themeColor="text1"/>
                <w:kern w:val="2"/>
                <w:highlight w:val="none"/>
                <w:lang w:bidi="ar"/>
                <w14:textFill>
                  <w14:solidFill>
                    <w14:schemeClr w14:val="tx1"/>
                  </w14:solidFill>
                </w14:textFill>
              </w:rPr>
              <w:t>平方千米，</w:t>
            </w:r>
            <w:r>
              <w:rPr>
                <w:rFonts w:cs="宋体"/>
                <w:bCs/>
                <w:color w:val="000000" w:themeColor="text1"/>
                <w:spacing w:val="6"/>
                <w:kern w:val="2"/>
                <w:highlight w:val="none"/>
                <w:lang w:bidi="ar"/>
                <w14:textFill>
                  <w14:solidFill>
                    <w14:schemeClr w14:val="tx1"/>
                  </w14:solidFill>
                </w14:textFill>
              </w:rPr>
              <w:t>包括</w:t>
            </w:r>
            <w:r>
              <w:rPr>
                <w:rFonts w:cs="宋体"/>
                <w:bCs/>
                <w:color w:val="000000" w:themeColor="text1"/>
                <w:spacing w:val="6"/>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bCs/>
                <w:color w:val="000000" w:themeColor="text1"/>
                <w:spacing w:val="6"/>
                <w:kern w:val="2"/>
                <w:highlight w:val="none"/>
                <w:lang w:val="en-US" w:bidi="ar"/>
                <w14:textFill>
                  <w14:solidFill>
                    <w14:schemeClr w14:val="tx1"/>
                  </w14:solidFill>
                </w14:textFill>
              </w:rPr>
              <w:t>500</w:t>
            </w:r>
            <w:r>
              <w:rPr>
                <w:rFonts w:cs="宋体"/>
                <w:bCs/>
                <w:color w:val="000000" w:themeColor="text1"/>
                <w:spacing w:val="6"/>
                <w:kern w:val="2"/>
                <w:highlight w:val="none"/>
                <w:lang w:bidi="ar"/>
                <w14:textFill>
                  <w14:solidFill>
                    <w14:schemeClr w14:val="tx1"/>
                  </w14:solidFill>
                </w14:textFill>
              </w:rPr>
              <w:t>测图、数据入库、接边融合、图幅数据生产。</w:t>
            </w:r>
          </w:p>
          <w:p>
            <w:pPr>
              <w:pStyle w:val="24"/>
              <w:keepNext w:val="0"/>
              <w:keepLines w:val="0"/>
              <w:widowControl w:val="0"/>
              <w:suppressLineNumbers w:val="0"/>
              <w:spacing w:before="0" w:beforeAutospacing="0" w:after="0" w:afterAutospacing="0"/>
              <w:ind w:left="0" w:leftChars="0" w:right="0" w:rightChars="0"/>
              <w:jc w:val="both"/>
              <w:textAlignment w:val="center"/>
              <w:rPr>
                <w:color w:val="000000" w:themeColor="text1"/>
                <w:highlight w:val="none"/>
                <w:lang w:val="en-US"/>
                <w14:textFill>
                  <w14:solidFill>
                    <w14:schemeClr w14:val="tx1"/>
                  </w14:solidFill>
                </w14:textFill>
              </w:rPr>
            </w:pPr>
            <w:r>
              <w:rPr>
                <w:rFonts w:cs="宋体"/>
                <w:color w:val="000000" w:themeColor="text1"/>
                <w:kern w:val="2"/>
                <w:highlight w:val="none"/>
                <w:lang w:bidi="ar"/>
                <w14:textFill>
                  <w14:solidFill>
                    <w14:schemeClr w14:val="tx1"/>
                  </w14:solidFill>
                </w14:textFill>
              </w:rPr>
              <w:t>②根据《浙江省时空信息数据更新实施方案》及省厅要求，开展时空信息数据库更新，覆盖</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路桥</w:t>
            </w:r>
            <w:r>
              <w:rPr>
                <w:rFonts w:cs="宋体"/>
                <w:color w:val="000000" w:themeColor="text1"/>
                <w:kern w:val="2"/>
                <w:highlight w:val="none"/>
                <w:lang w:bidi="ar"/>
                <w14:textFill>
                  <w14:solidFill>
                    <w14:schemeClr w14:val="tx1"/>
                  </w14:solidFill>
                </w14:textFill>
              </w:rPr>
              <w:t>、台州湾新区共</w:t>
            </w:r>
            <w:r>
              <w:rPr>
                <w:rFonts w:hint="eastAsia" w:cs="宋体"/>
                <w:color w:val="000000" w:themeColor="text1"/>
                <w:kern w:val="2"/>
                <w:highlight w:val="none"/>
                <w:lang w:val="en-US" w:eastAsia="zh-CN" w:bidi="ar"/>
                <w14:textFill>
                  <w14:solidFill>
                    <w14:schemeClr w14:val="tx1"/>
                  </w14:solidFill>
                </w14:textFill>
              </w:rPr>
              <w:t>270</w:t>
            </w:r>
            <w:r>
              <w:rPr>
                <w:rFonts w:cs="宋体"/>
                <w:color w:val="000000" w:themeColor="text1"/>
                <w:kern w:val="2"/>
                <w:highlight w:val="none"/>
                <w:lang w:bidi="ar"/>
                <w14:textFill>
                  <w14:solidFill>
                    <w14:schemeClr w14:val="tx1"/>
                  </w14:solidFill>
                </w14:textFill>
              </w:rPr>
              <w:t>平方千米，包括地理实体（</w:t>
            </w:r>
            <w:r>
              <w:rPr>
                <w:rFonts w:cs="宋体"/>
                <w:color w:val="000000" w:themeColor="text1"/>
                <w:kern w:val="2"/>
                <w:highlight w:val="none"/>
                <w:lang w:val="en-US" w:bidi="ar"/>
                <w14:textFill>
                  <w14:solidFill>
                    <w14:schemeClr w14:val="tx1"/>
                  </w14:solidFill>
                </w14:textFill>
              </w:rPr>
              <w:t>1</w:t>
            </w:r>
            <w:r>
              <w:rPr>
                <w:rFonts w:cs="宋体"/>
                <w:color w:val="000000" w:themeColor="text1"/>
                <w:kern w:val="2"/>
                <w:highlight w:val="none"/>
                <w:lang w:bidi="ar"/>
                <w14:textFill>
                  <w14:solidFill>
                    <w14:schemeClr w14:val="tx1"/>
                  </w14:solidFill>
                </w14:textFill>
              </w:rPr>
              <w:t>∶</w:t>
            </w:r>
            <w:r>
              <w:rPr>
                <w:rFonts w:cs="宋体"/>
                <w:color w:val="000000" w:themeColor="text1"/>
                <w:kern w:val="2"/>
                <w:highlight w:val="none"/>
                <w:lang w:val="en-US" w:bidi="ar"/>
                <w14:textFill>
                  <w14:solidFill>
                    <w14:schemeClr w14:val="tx1"/>
                  </w14:solidFill>
                </w14:textFill>
              </w:rPr>
              <w:t>2000</w:t>
            </w:r>
            <w:r>
              <w:rPr>
                <w:rFonts w:cs="宋体"/>
                <w:color w:val="000000" w:themeColor="text1"/>
                <w:kern w:val="2"/>
                <w:highlight w:val="none"/>
                <w:lang w:bidi="ar"/>
                <w14:textFill>
                  <w14:solidFill>
                    <w14:schemeClr w14:val="tx1"/>
                  </w14:solidFill>
                </w14:textFill>
              </w:rPr>
              <w:t>）、地名地址</w:t>
            </w:r>
            <w:r>
              <w:rPr>
                <w:rFonts w:cs="宋体"/>
                <w:bCs/>
                <w:color w:val="000000" w:themeColor="text1"/>
                <w:spacing w:val="6"/>
                <w:kern w:val="2"/>
                <w:highlight w:val="none"/>
                <w:lang w:val="en-US" w:bidi="ar"/>
                <w14:textFill>
                  <w14:solidFill>
                    <w14:schemeClr w14:val="tx1"/>
                  </w14:solidFill>
                </w14:textFill>
              </w:rPr>
              <w:t>POI</w:t>
            </w:r>
            <w:r>
              <w:rPr>
                <w:rFonts w:cs="宋体"/>
                <w:color w:val="000000" w:themeColor="text1"/>
                <w:kern w:val="2"/>
                <w:highlight w:val="none"/>
                <w:lang w:bidi="ar"/>
                <w14:textFill>
                  <w14:solidFill>
                    <w14:schemeClr w14:val="tx1"/>
                  </w14:solidFill>
                </w14:textFill>
              </w:rPr>
              <w:t>采集更新等工作。</w:t>
            </w:r>
          </w:p>
        </w:tc>
        <w:tc>
          <w:tcPr>
            <w:tcW w:w="7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5" w:hRule="atLeast"/>
          <w:jc w:val="center"/>
        </w:trPr>
        <w:tc>
          <w:tcPr>
            <w:tcW w:w="9315"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总价大写：                      小写：¥</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5" w:hRule="atLeast"/>
          <w:jc w:val="center"/>
        </w:trPr>
        <w:tc>
          <w:tcPr>
            <w:tcW w:w="9315"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25"/>
              </w:numPr>
              <w:suppressLineNumbers w:val="0"/>
              <w:spacing w:before="0" w:beforeAutospacing="0" w:after="0" w:afterAutospacing="0"/>
              <w:ind w:left="0" w:right="0" w:firstLine="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总价是招标文件所确定的招标范围内全部工作内容的价格表现。其应包括本项目采购需求和投入使用的所有费用，包括但不限于本项目投入使用的服务费，包括测绘服务、软硬件设备、劳务、管理、材料、安装、安全文明、维护、措施费、风险费、保险、利润、规费、税金、工伤保险费、水电费、政策性文件规定、质保维护费、第三方质检费用及合同包含的所有风险、责任等所有费用。除此以外，甲方无需另行向乙方支付任何其他费用。 </w:t>
            </w:r>
          </w:p>
        </w:tc>
      </w:tr>
    </w:tbl>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第二条：技术质量要求</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乙方保证本合同中所提交标的项目成果符合下列国家、省制定的质量技术标准和规范：</w:t>
      </w:r>
    </w:p>
    <w:p>
      <w:pPr>
        <w:pStyle w:val="24"/>
        <w:widowControl/>
        <w:spacing w:before="0" w:beforeAutospacing="0" w:after="0" w:afterAutospacing="0" w:line="312" w:lineRule="auto"/>
        <w:ind w:left="0" w:right="0" w:firstLine="480" w:firstLineChars="200"/>
        <w:jc w:val="both"/>
        <w:textAlignment w:val="center"/>
        <w:rPr>
          <w:color w:val="000000" w:themeColor="text1"/>
          <w:kern w:val="2"/>
          <w:highlight w:val="none"/>
          <w:lang w:val="en-US"/>
          <w14:textFill>
            <w14:solidFill>
              <w14:schemeClr w14:val="tx1"/>
            </w14:solidFill>
          </w14:textFill>
        </w:rPr>
      </w:pPr>
      <w:r>
        <w:rPr>
          <w:color w:val="000000" w:themeColor="text1"/>
          <w:highlight w:val="none"/>
          <w:lang w:eastAsia="zh-CN"/>
          <w14:textFill>
            <w14:solidFill>
              <w14:schemeClr w14:val="tx1"/>
            </w14:solidFill>
          </w14:textFill>
        </w:rPr>
        <w:t>（</w:t>
      </w:r>
      <w:r>
        <w:rPr>
          <w:color w:val="000000" w:themeColor="text1"/>
          <w:highlight w:val="none"/>
          <w:lang w:val="en-US"/>
          <w14:textFill>
            <w14:solidFill>
              <w14:schemeClr w14:val="tx1"/>
            </w14:solidFill>
          </w14:textFill>
        </w:rPr>
        <w:t>1</w:t>
      </w:r>
      <w:r>
        <w:rPr>
          <w:color w:val="000000" w:themeColor="text1"/>
          <w:highlight w:val="none"/>
          <w:lang w:eastAsia="zh-CN"/>
          <w14:textFill>
            <w14:solidFill>
              <w14:schemeClr w14:val="tx1"/>
            </w14:solidFill>
          </w14:textFill>
        </w:rPr>
        <w:t>）</w:t>
      </w:r>
      <w:r>
        <w:rPr>
          <w:color w:val="000000" w:themeColor="text1"/>
          <w:kern w:val="2"/>
          <w:highlight w:val="none"/>
          <w:lang w:eastAsia="zh-CN"/>
          <w14:textFill>
            <w14:solidFill>
              <w14:schemeClr w14:val="tx1"/>
            </w14:solidFill>
          </w14:textFill>
        </w:rPr>
        <w:t>《中华人民共和国行政区划代码》（</w:t>
      </w:r>
      <w:r>
        <w:rPr>
          <w:color w:val="000000" w:themeColor="text1"/>
          <w:kern w:val="2"/>
          <w:highlight w:val="none"/>
          <w:lang w:val="en-US"/>
          <w14:textFill>
            <w14:solidFill>
              <w14:schemeClr w14:val="tx1"/>
            </w14:solidFill>
          </w14:textFill>
        </w:rPr>
        <w:t>GB/T 2260-2007</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w:t>
      </w:r>
      <w:r>
        <w:rPr>
          <w:color w:val="000000" w:themeColor="text1"/>
          <w:kern w:val="2"/>
          <w:highlight w:val="none"/>
          <w:lang w:eastAsia="zh-CN"/>
          <w14:textFill>
            <w14:solidFill>
              <w14:schemeClr w14:val="tx1"/>
            </w14:solidFill>
          </w14:textFill>
        </w:rPr>
        <w:t>）《国家基本比例尺地图图式 第一部分：</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500 1:1000 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2000</w:t>
      </w:r>
      <w:r>
        <w:rPr>
          <w:color w:val="000000" w:themeColor="text1"/>
          <w:kern w:val="2"/>
          <w:highlight w:val="none"/>
          <w:lang w:eastAsia="zh-CN"/>
          <w14:textFill>
            <w14:solidFill>
              <w14:schemeClr w14:val="tx1"/>
            </w14:solidFill>
          </w14:textFill>
        </w:rPr>
        <w:t>地形图图式》（</w:t>
      </w:r>
      <w:r>
        <w:rPr>
          <w:color w:val="000000" w:themeColor="text1"/>
          <w:kern w:val="2"/>
          <w:highlight w:val="none"/>
          <w:lang w:val="en-US"/>
          <w14:textFill>
            <w14:solidFill>
              <w14:schemeClr w14:val="tx1"/>
            </w14:solidFill>
          </w14:textFill>
        </w:rPr>
        <w:t>GB/T 20257.1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2017</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3</w:t>
      </w:r>
      <w:r>
        <w:rPr>
          <w:color w:val="000000" w:themeColor="text1"/>
          <w:kern w:val="2"/>
          <w:highlight w:val="none"/>
          <w:lang w:eastAsia="zh-CN"/>
          <w14:textFill>
            <w14:solidFill>
              <w14:schemeClr w14:val="tx1"/>
            </w14:solidFill>
          </w14:textFill>
        </w:rPr>
        <w:t>）《测绘成果质量检查与验收》（</w:t>
      </w:r>
      <w:r>
        <w:rPr>
          <w:color w:val="000000" w:themeColor="text1"/>
          <w:kern w:val="2"/>
          <w:highlight w:val="none"/>
          <w:lang w:val="en-US"/>
          <w14:textFill>
            <w14:solidFill>
              <w14:schemeClr w14:val="tx1"/>
            </w14:solidFill>
          </w14:textFill>
        </w:rPr>
        <w:t>GB/T 24356-2023</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4</w:t>
      </w:r>
      <w:r>
        <w:rPr>
          <w:color w:val="000000" w:themeColor="text1"/>
          <w:kern w:val="2"/>
          <w:highlight w:val="none"/>
          <w:lang w:eastAsia="zh-CN"/>
          <w14:textFill>
            <w14:solidFill>
              <w14:schemeClr w14:val="tx1"/>
            </w14:solidFill>
          </w14:textFill>
        </w:rPr>
        <w:t>）《数字测绘成果质量检查与验收》（</w:t>
      </w:r>
      <w:r>
        <w:rPr>
          <w:color w:val="000000" w:themeColor="text1"/>
          <w:kern w:val="2"/>
          <w:highlight w:val="none"/>
          <w:lang w:val="en-US"/>
          <w14:textFill>
            <w14:solidFill>
              <w14:schemeClr w14:val="tx1"/>
            </w14:solidFill>
          </w14:textFill>
        </w:rPr>
        <w:t>GB/T 18316-2008</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w:t>
      </w:r>
      <w:r>
        <w:rPr>
          <w:color w:val="000000" w:themeColor="text1"/>
          <w:kern w:val="2"/>
          <w:highlight w:val="none"/>
          <w:lang w:eastAsia="zh-CN"/>
          <w14:textFill>
            <w14:solidFill>
              <w14:schemeClr w14:val="tx1"/>
            </w14:solidFill>
          </w14:textFill>
        </w:rPr>
        <w:t>）《基础地理信息要素分类与代码》（</w:t>
      </w:r>
      <w:r>
        <w:rPr>
          <w:color w:val="000000" w:themeColor="text1"/>
          <w:kern w:val="2"/>
          <w:highlight w:val="none"/>
          <w:lang w:val="en-US"/>
          <w14:textFill>
            <w14:solidFill>
              <w14:schemeClr w14:val="tx1"/>
            </w14:solidFill>
          </w14:textFill>
        </w:rPr>
        <w:t>GB/T 13923-2022</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6</w:t>
      </w:r>
      <w:r>
        <w:rPr>
          <w:color w:val="000000" w:themeColor="text1"/>
          <w:kern w:val="2"/>
          <w:highlight w:val="none"/>
          <w:lang w:eastAsia="zh-CN"/>
          <w14:textFill>
            <w14:solidFill>
              <w14:schemeClr w14:val="tx1"/>
            </w14:solidFill>
          </w14:textFill>
        </w:rPr>
        <w:t>）《地名分类与类别代码编制规则》（</w:t>
      </w:r>
      <w:r>
        <w:rPr>
          <w:color w:val="000000" w:themeColor="text1"/>
          <w:kern w:val="2"/>
          <w:highlight w:val="none"/>
          <w:lang w:val="en-US"/>
          <w14:textFill>
            <w14:solidFill>
              <w14:schemeClr w14:val="tx1"/>
            </w14:solidFill>
          </w14:textFill>
        </w:rPr>
        <w:t>GB/T18521-2001</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7</w:t>
      </w:r>
      <w:r>
        <w:rPr>
          <w:color w:val="000000" w:themeColor="text1"/>
          <w:kern w:val="2"/>
          <w:highlight w:val="none"/>
          <w:lang w:eastAsia="zh-CN"/>
          <w14:textFill>
            <w14:solidFill>
              <w14:schemeClr w14:val="tx1"/>
            </w14:solidFill>
          </w14:textFill>
        </w:rPr>
        <w:t>）《基础地理信息要素分类与图形表达代码》（</w:t>
      </w:r>
      <w:r>
        <w:rPr>
          <w:color w:val="000000" w:themeColor="text1"/>
          <w:kern w:val="2"/>
          <w:highlight w:val="none"/>
          <w:lang w:val="en-US"/>
          <w14:textFill>
            <w14:solidFill>
              <w14:schemeClr w14:val="tx1"/>
            </w14:solidFill>
          </w14:textFill>
        </w:rPr>
        <w:t>DB33/T 817-2010</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8</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500 1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1 000 1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 xml:space="preserve">2000 </w:t>
      </w:r>
      <w:r>
        <w:rPr>
          <w:color w:val="000000" w:themeColor="text1"/>
          <w:kern w:val="2"/>
          <w:highlight w:val="none"/>
          <w:lang w:eastAsia="zh-CN"/>
          <w14:textFill>
            <w14:solidFill>
              <w14:schemeClr w14:val="tx1"/>
            </w14:solidFill>
          </w14:textFill>
        </w:rPr>
        <w:t>数字地形图测绘规范》（</w:t>
      </w:r>
      <w:r>
        <w:rPr>
          <w:color w:val="000000" w:themeColor="text1"/>
          <w:kern w:val="2"/>
          <w:highlight w:val="none"/>
          <w:lang w:val="en-US"/>
          <w14:textFill>
            <w14:solidFill>
              <w14:schemeClr w14:val="tx1"/>
            </w14:solidFill>
          </w14:textFill>
        </w:rPr>
        <w:t>DB33/T 552-2014</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9</w:t>
      </w:r>
      <w:r>
        <w:rPr>
          <w:color w:val="000000" w:themeColor="text1"/>
          <w:kern w:val="2"/>
          <w:highlight w:val="none"/>
          <w:lang w:eastAsia="zh-CN"/>
          <w14:textFill>
            <w14:solidFill>
              <w14:schemeClr w14:val="tx1"/>
            </w14:solidFill>
          </w14:textFill>
        </w:rPr>
        <w:t>）《基础地理信息数字产品元数据》（</w:t>
      </w:r>
      <w:r>
        <w:rPr>
          <w:color w:val="000000" w:themeColor="text1"/>
          <w:kern w:val="2"/>
          <w:highlight w:val="none"/>
          <w:lang w:val="en-US"/>
          <w14:textFill>
            <w14:solidFill>
              <w14:schemeClr w14:val="tx1"/>
            </w14:solidFill>
          </w14:textFill>
        </w:rPr>
        <w:t>CH/T 1007-2001</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10</w:t>
      </w:r>
      <w:r>
        <w:rPr>
          <w:color w:val="000000" w:themeColor="text1"/>
          <w:kern w:val="2"/>
          <w:highlight w:val="none"/>
          <w:lang w:eastAsia="zh-CN"/>
          <w14:textFill>
            <w14:solidFill>
              <w14:schemeClr w14:val="tx1"/>
            </w14:solidFill>
          </w14:textFill>
        </w:rPr>
        <w:t>）《测绘技术设计规定》（</w:t>
      </w:r>
      <w:r>
        <w:rPr>
          <w:color w:val="000000" w:themeColor="text1"/>
          <w:kern w:val="2"/>
          <w:highlight w:val="none"/>
          <w:lang w:val="en-US"/>
          <w14:textFill>
            <w14:solidFill>
              <w14:schemeClr w14:val="tx1"/>
            </w14:solidFill>
          </w14:textFill>
        </w:rPr>
        <w:t>CH/T 1004-2005</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11</w:t>
      </w:r>
      <w:r>
        <w:rPr>
          <w:color w:val="000000" w:themeColor="text1"/>
          <w:kern w:val="2"/>
          <w:highlight w:val="none"/>
          <w:lang w:eastAsia="zh-CN"/>
          <w14:textFill>
            <w14:solidFill>
              <w14:schemeClr w14:val="tx1"/>
            </w14:solidFill>
          </w14:textFill>
        </w:rPr>
        <w:t>）《测绘技术总结编写规定》（</w:t>
      </w:r>
      <w:r>
        <w:rPr>
          <w:color w:val="000000" w:themeColor="text1"/>
          <w:kern w:val="2"/>
          <w:highlight w:val="none"/>
          <w:lang w:val="en-US"/>
          <w14:textFill>
            <w14:solidFill>
              <w14:schemeClr w14:val="tx1"/>
            </w14:solidFill>
          </w14:textFill>
        </w:rPr>
        <w:t>CH/T 1001-2005</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12</w:t>
      </w:r>
      <w:r>
        <w:rPr>
          <w:color w:val="000000" w:themeColor="text1"/>
          <w:kern w:val="2"/>
          <w:highlight w:val="none"/>
          <w:lang w:eastAsia="zh-CN"/>
          <w14:textFill>
            <w14:solidFill>
              <w14:schemeClr w14:val="tx1"/>
            </w14:solidFill>
          </w14:textFill>
        </w:rPr>
        <w:t>）《城市测量规范》（</w:t>
      </w:r>
      <w:r>
        <w:rPr>
          <w:color w:val="000000" w:themeColor="text1"/>
          <w:kern w:val="2"/>
          <w:highlight w:val="none"/>
          <w:lang w:val="en-US"/>
          <w14:textFill>
            <w14:solidFill>
              <w14:schemeClr w14:val="tx1"/>
            </w14:solidFill>
          </w14:textFill>
        </w:rPr>
        <w:t>CJJ/T 8-2011</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13</w:t>
      </w:r>
      <w:r>
        <w:rPr>
          <w:color w:val="000000" w:themeColor="text1"/>
          <w:kern w:val="2"/>
          <w:highlight w:val="none"/>
          <w:lang w:eastAsia="zh-CN"/>
          <w14:textFill>
            <w14:solidFill>
              <w14:schemeClr w14:val="tx1"/>
            </w14:solidFill>
          </w14:textFill>
        </w:rPr>
        <w:t>）《地理信息公共平台基本规定》（</w:t>
      </w:r>
      <w:r>
        <w:rPr>
          <w:color w:val="000000" w:themeColor="text1"/>
          <w:kern w:val="2"/>
          <w:highlight w:val="none"/>
          <w:lang w:val="en-US"/>
          <w14:textFill>
            <w14:solidFill>
              <w14:schemeClr w14:val="tx1"/>
            </w14:solidFill>
          </w14:textFill>
        </w:rPr>
        <w:t>GB/T 30318</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2013</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14</w:t>
      </w:r>
      <w:r>
        <w:rPr>
          <w:color w:val="000000" w:themeColor="text1"/>
          <w:kern w:val="2"/>
          <w:highlight w:val="none"/>
          <w:lang w:eastAsia="zh-CN"/>
          <w14:textFill>
            <w14:solidFill>
              <w14:schemeClr w14:val="tx1"/>
            </w14:solidFill>
          </w14:textFill>
        </w:rPr>
        <w:t>）《基础地理信息数据库基本规定》（</w:t>
      </w:r>
      <w:r>
        <w:rPr>
          <w:color w:val="000000" w:themeColor="text1"/>
          <w:kern w:val="2"/>
          <w:highlight w:val="none"/>
          <w:lang w:val="en-US"/>
          <w14:textFill>
            <w14:solidFill>
              <w14:schemeClr w14:val="tx1"/>
            </w14:solidFill>
          </w14:textFill>
        </w:rPr>
        <w:t>GB/T 30319</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2013</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15</w:t>
      </w:r>
      <w:r>
        <w:rPr>
          <w:color w:val="000000" w:themeColor="text1"/>
          <w:kern w:val="2"/>
          <w:highlight w:val="none"/>
          <w:lang w:eastAsia="zh-CN"/>
          <w14:textFill>
            <w14:solidFill>
              <w14:schemeClr w14:val="tx1"/>
            </w14:solidFill>
          </w14:textFill>
        </w:rPr>
        <w:t>）《卫星导航定位基准站网络实时动态测量（</w:t>
      </w:r>
      <w:r>
        <w:rPr>
          <w:color w:val="000000" w:themeColor="text1"/>
          <w:kern w:val="2"/>
          <w:highlight w:val="none"/>
          <w:lang w:val="en-US"/>
          <w14:textFill>
            <w14:solidFill>
              <w14:schemeClr w14:val="tx1"/>
            </w14:solidFill>
          </w14:textFill>
        </w:rPr>
        <w:t>RTK</w:t>
      </w:r>
      <w:r>
        <w:rPr>
          <w:color w:val="000000" w:themeColor="text1"/>
          <w:kern w:val="2"/>
          <w:highlight w:val="none"/>
          <w:lang w:eastAsia="zh-CN"/>
          <w14:textFill>
            <w14:solidFill>
              <w14:schemeClr w14:val="tx1"/>
            </w14:solidFill>
          </w14:textFill>
        </w:rPr>
        <w:t>）规范》（</w:t>
      </w:r>
      <w:r>
        <w:rPr>
          <w:color w:val="000000" w:themeColor="text1"/>
          <w:kern w:val="2"/>
          <w:highlight w:val="none"/>
          <w:lang w:val="en-US"/>
          <w14:textFill>
            <w14:solidFill>
              <w14:schemeClr w14:val="tx1"/>
            </w14:solidFill>
          </w14:textFill>
        </w:rPr>
        <w:t>GB/T 39616-2020</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highlight w:val="none"/>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16</w:t>
      </w:r>
      <w:r>
        <w:rPr>
          <w:color w:val="000000" w:themeColor="text1"/>
          <w:kern w:val="2"/>
          <w:highlight w:val="none"/>
          <w:lang w:eastAsia="zh-CN"/>
          <w14:textFill>
            <w14:solidFill>
              <w14:schemeClr w14:val="tx1"/>
            </w14:solidFill>
          </w14:textFill>
        </w:rPr>
        <w:t>）《基础地理信息数字成果</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500</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1000</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2000</w:t>
      </w:r>
      <w:r>
        <w:rPr>
          <w:color w:val="000000" w:themeColor="text1"/>
          <w:kern w:val="2"/>
          <w:highlight w:val="none"/>
          <w:lang w:eastAsia="zh-CN"/>
          <w14:textFill>
            <w14:solidFill>
              <w14:schemeClr w14:val="tx1"/>
            </w14:solidFill>
          </w14:textFill>
        </w:rPr>
        <w:t>生产技术规程 第</w:t>
      </w:r>
      <w:r>
        <w:rPr>
          <w:color w:val="000000" w:themeColor="text1"/>
          <w:kern w:val="2"/>
          <w:highlight w:val="none"/>
          <w:lang w:val="en-US"/>
          <w14:textFill>
            <w14:solidFill>
              <w14:schemeClr w14:val="tx1"/>
            </w14:solidFill>
          </w14:textFill>
        </w:rPr>
        <w:t>1</w:t>
      </w:r>
      <w:r>
        <w:rPr>
          <w:color w:val="000000" w:themeColor="text1"/>
          <w:kern w:val="2"/>
          <w:highlight w:val="none"/>
          <w:lang w:eastAsia="zh-CN"/>
          <w14:textFill>
            <w14:solidFill>
              <w14:schemeClr w14:val="tx1"/>
            </w14:solidFill>
          </w14:textFill>
        </w:rPr>
        <w:t>部分 数字线划图》（</w:t>
      </w:r>
      <w:r>
        <w:rPr>
          <w:color w:val="000000" w:themeColor="text1"/>
          <w:kern w:val="2"/>
          <w:highlight w:val="none"/>
          <w:lang w:val="en-US"/>
          <w14:textFill>
            <w14:solidFill>
              <w14:schemeClr w14:val="tx1"/>
            </w14:solidFill>
          </w14:textFill>
        </w:rPr>
        <w:t>CH/T 9020.1-2013</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17</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年浙江省地理信息公共服务平台建设运行工作方案》（浙自然资厅函〔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143</w:t>
      </w:r>
      <w:r>
        <w:rPr>
          <w:color w:val="000000" w:themeColor="text1"/>
          <w:kern w:val="2"/>
          <w:highlight w:val="none"/>
          <w:lang w:eastAsia="zh-CN"/>
          <w14:textFill>
            <w14:solidFill>
              <w14:schemeClr w14:val="tx1"/>
            </w14:solidFill>
          </w14:textFill>
        </w:rPr>
        <w:t>号）；</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18</w:t>
      </w:r>
      <w:r>
        <w:rPr>
          <w:color w:val="000000" w:themeColor="text1"/>
          <w:kern w:val="2"/>
          <w:highlight w:val="none"/>
          <w:lang w:eastAsia="zh-CN"/>
          <w14:textFill>
            <w14:solidFill>
              <w14:schemeClr w14:val="tx1"/>
            </w14:solidFill>
          </w14:textFill>
        </w:rPr>
        <w:t>）《地理信息公共服务平台 地理实体与地名地址数据规范》（</w:t>
      </w:r>
      <w:r>
        <w:rPr>
          <w:color w:val="000000" w:themeColor="text1"/>
          <w:kern w:val="2"/>
          <w:highlight w:val="none"/>
          <w:lang w:val="en-US"/>
          <w14:textFill>
            <w14:solidFill>
              <w14:schemeClr w14:val="tx1"/>
            </w14:solidFill>
          </w14:textFill>
        </w:rPr>
        <w:t>CH/Z 9010-2011</w:t>
      </w:r>
      <w:r>
        <w:rPr>
          <w:color w:val="000000" w:themeColor="text1"/>
          <w:kern w:val="2"/>
          <w:highlight w:val="none"/>
          <w:lang w:eastAsia="zh-CN"/>
          <w14:textFill>
            <w14:solidFill>
              <w14:schemeClr w14:val="tx1"/>
            </w14:solidFill>
          </w14:textFill>
        </w:rPr>
        <w:t>）；</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19</w:t>
      </w:r>
      <w:r>
        <w:rPr>
          <w:color w:val="000000" w:themeColor="text1"/>
          <w:kern w:val="2"/>
          <w:highlight w:val="none"/>
          <w:lang w:eastAsia="zh-CN"/>
          <w14:textFill>
            <w14:solidFill>
              <w14:schemeClr w14:val="tx1"/>
            </w14:solidFill>
          </w14:textFill>
        </w:rPr>
        <w:t>）《浙江省自然资源厅关于下达</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年基础测绘计划的通知》（浙自然资厅函〔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201</w:t>
      </w:r>
      <w:r>
        <w:rPr>
          <w:color w:val="000000" w:themeColor="text1"/>
          <w:kern w:val="2"/>
          <w:highlight w:val="none"/>
          <w:lang w:eastAsia="zh-CN"/>
          <w14:textFill>
            <w14:solidFill>
              <w14:schemeClr w14:val="tx1"/>
            </w14:solidFill>
          </w14:textFill>
        </w:rPr>
        <w:t>号）；</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年浙江省地理信息公共服务平台建设运行工作方案》（浙自然资厅函〔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143</w:t>
      </w:r>
      <w:r>
        <w:rPr>
          <w:color w:val="000000" w:themeColor="text1"/>
          <w:kern w:val="2"/>
          <w:highlight w:val="none"/>
          <w:lang w:eastAsia="zh-CN"/>
          <w14:textFill>
            <w14:solidFill>
              <w14:schemeClr w14:val="tx1"/>
            </w14:solidFill>
          </w14:textFill>
        </w:rPr>
        <w:t>号）；</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21</w:t>
      </w:r>
      <w:r>
        <w:rPr>
          <w:color w:val="000000" w:themeColor="text1"/>
          <w:kern w:val="2"/>
          <w:highlight w:val="none"/>
          <w:lang w:eastAsia="zh-CN"/>
          <w14:textFill>
            <w14:solidFill>
              <w14:schemeClr w14:val="tx1"/>
            </w14:solidFill>
          </w14:textFill>
        </w:rPr>
        <w:t>）《浙江省时空信息数据更新实施方案》（浙自然资函〔</w:t>
      </w:r>
      <w:r>
        <w:rPr>
          <w:color w:val="000000" w:themeColor="text1"/>
          <w:kern w:val="2"/>
          <w:highlight w:val="none"/>
          <w:lang w:val="en-US"/>
          <w14:textFill>
            <w14:solidFill>
              <w14:schemeClr w14:val="tx1"/>
            </w14:solidFill>
          </w14:textFill>
        </w:rPr>
        <w:t>2026</w:t>
      </w:r>
      <w:r>
        <w:rPr>
          <w:color w:val="000000" w:themeColor="text1"/>
          <w:kern w:val="2"/>
          <w:highlight w:val="none"/>
          <w:lang w:eastAsia="zh-CN"/>
          <w14:textFill>
            <w14:solidFill>
              <w14:schemeClr w14:val="tx1"/>
            </w14:solidFill>
          </w14:textFill>
        </w:rPr>
        <w:t>〕</w:t>
      </w:r>
      <w:r>
        <w:rPr>
          <w:color w:val="000000" w:themeColor="text1"/>
          <w:kern w:val="2"/>
          <w:highlight w:val="none"/>
          <w:lang w:val="en-US"/>
          <w14:textFill>
            <w14:solidFill>
              <w14:schemeClr w14:val="tx1"/>
            </w14:solidFill>
          </w14:textFill>
        </w:rPr>
        <w:t>7</w:t>
      </w:r>
      <w:r>
        <w:rPr>
          <w:color w:val="000000" w:themeColor="text1"/>
          <w:kern w:val="2"/>
          <w:highlight w:val="none"/>
          <w:lang w:eastAsia="zh-CN"/>
          <w14:textFill>
            <w14:solidFill>
              <w14:schemeClr w14:val="tx1"/>
            </w14:solidFill>
          </w14:textFill>
        </w:rPr>
        <w:t>号）；</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（22）《台州市1∶500 1∶1000 1∶2000基础地理信息要素数据库技术规定（2020版）》（以下简称《台州版技术规定》）。</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如有下发最新技术标准，乙方须事先告知甲方后，按最新技术要求执行。</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eastAsia="zh-CN"/>
          <w14:textFill>
            <w14:solidFill>
              <w14:schemeClr w14:val="tx1"/>
            </w14:solidFill>
          </w14:textFill>
        </w:rPr>
        <w:t>注：在参照以上规范进行实施时，需以现时有效的版本为准。参照和遵循的国家标准、地方标准、行业标准、政策规范等不仅限于以上文件。</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如发生所供标的与合同约定不符，甲方有权选择拒收、要求重作、退货、拒付费用、扣款、解除合同等一种或多种方式维权。给甲方造成损失的，乙方还应当赔偿甲方的全部损失。</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第三条：甲方的义务</w:t>
      </w:r>
    </w:p>
    <w:p>
      <w:pPr>
        <w:pStyle w:val="24"/>
        <w:keepNext w:val="0"/>
        <w:keepLines w:val="0"/>
        <w:widowControl w:val="0"/>
        <w:numPr>
          <w:ilvl w:val="0"/>
          <w:numId w:val="26"/>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合同签订之日起两个工作日内向乙方提交乙方所需有关资料。</w:t>
      </w:r>
    </w:p>
    <w:p>
      <w:pPr>
        <w:pStyle w:val="24"/>
        <w:keepNext w:val="0"/>
        <w:keepLines w:val="0"/>
        <w:widowControl w:val="0"/>
        <w:numPr>
          <w:ilvl w:val="0"/>
          <w:numId w:val="26"/>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自接到乙方编制的项目技术设计书之日起</w:t>
      </w:r>
      <w:r>
        <w:rPr>
          <w:rFonts w:hint="eastAsia"/>
          <w:color w:val="000000" w:themeColor="text1"/>
          <w:kern w:val="2"/>
          <w:highlight w:val="none"/>
          <w:vertAlign w:val="baseline"/>
          <w:lang w:val="en-US" w:eastAsia="zh-CN"/>
          <w14:textFill>
            <w14:solidFill>
              <w14:schemeClr w14:val="tx1"/>
            </w14:solidFill>
          </w14:textFill>
        </w:rPr>
        <w:t>15</w:t>
      </w:r>
      <w:r>
        <w:rPr>
          <w:color w:val="000000" w:themeColor="text1"/>
          <w:kern w:val="2"/>
          <w:highlight w:val="none"/>
          <w:vertAlign w:val="baseline"/>
          <w:lang w:eastAsia="zh-CN"/>
          <w14:textFill>
            <w14:solidFill>
              <w14:schemeClr w14:val="tx1"/>
            </w14:solidFill>
          </w14:textFill>
        </w:rPr>
        <w:t>个工作日内完成审定工作，并提出书面审定意见。</w:t>
      </w:r>
    </w:p>
    <w:p>
      <w:pPr>
        <w:pStyle w:val="24"/>
        <w:keepNext w:val="0"/>
        <w:keepLines w:val="0"/>
        <w:widowControl w:val="0"/>
        <w:numPr>
          <w:ilvl w:val="0"/>
          <w:numId w:val="26"/>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应当保证乙方的测绘队伍顺利进入现场工作，并对乙方进场人员的工作、生活提供履行本合同所必要的条件。</w:t>
      </w:r>
    </w:p>
    <w:p>
      <w:pPr>
        <w:pStyle w:val="24"/>
        <w:keepNext w:val="0"/>
        <w:keepLines w:val="0"/>
        <w:widowControl w:val="0"/>
        <w:numPr>
          <w:ilvl w:val="0"/>
          <w:numId w:val="26"/>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甲方应当按照合同约定及时、足额付款。</w:t>
      </w:r>
    </w:p>
    <w:p>
      <w:pPr>
        <w:pStyle w:val="24"/>
        <w:keepNext w:val="0"/>
        <w:keepLines w:val="0"/>
        <w:widowControl w:val="0"/>
        <w:numPr>
          <w:ilvl w:val="0"/>
          <w:numId w:val="26"/>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向乙方提供仅限于乙方内部使用的、用于执行本合同生产所必须的测绘材料。</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第四条：乙方的义务</w:t>
      </w:r>
    </w:p>
    <w:p>
      <w:pPr>
        <w:pStyle w:val="24"/>
        <w:keepNext w:val="0"/>
        <w:keepLines w:val="0"/>
        <w:widowControl w:val="0"/>
        <w:numPr>
          <w:ilvl w:val="0"/>
          <w:numId w:val="27"/>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自收到甲方的有关材料之日起</w:t>
      </w:r>
      <w:r>
        <w:rPr>
          <w:color w:val="000000" w:themeColor="text1"/>
          <w:kern w:val="2"/>
          <w:highlight w:val="none"/>
          <w:vertAlign w:val="baseline"/>
          <w:lang w:val="en-US"/>
          <w14:textFill>
            <w14:solidFill>
              <w14:schemeClr w14:val="tx1"/>
            </w14:solidFill>
          </w14:textFill>
        </w:rPr>
        <w:t>10</w:t>
      </w:r>
      <w:r>
        <w:rPr>
          <w:color w:val="000000" w:themeColor="text1"/>
          <w:kern w:val="2"/>
          <w:highlight w:val="none"/>
          <w:vertAlign w:val="baseline"/>
          <w:lang w:eastAsia="zh-CN"/>
          <w14:textFill>
            <w14:solidFill>
              <w14:schemeClr w14:val="tx1"/>
            </w14:solidFill>
          </w14:textFill>
        </w:rPr>
        <w:t>日内，根据甲方的有关资料和本合同的技术要求，完成项目技术设计书的编制，并交甲方审定。</w:t>
      </w:r>
    </w:p>
    <w:p>
      <w:pPr>
        <w:pStyle w:val="24"/>
        <w:keepNext w:val="0"/>
        <w:keepLines w:val="0"/>
        <w:widowControl w:val="0"/>
        <w:numPr>
          <w:ilvl w:val="0"/>
          <w:numId w:val="27"/>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 xml:space="preserve">自收到甲方对技术设计书同意实施的审定意见之日起五日内组织队伍进场作业。 </w:t>
      </w:r>
    </w:p>
    <w:p>
      <w:pPr>
        <w:pStyle w:val="24"/>
        <w:keepNext w:val="0"/>
        <w:keepLines w:val="0"/>
        <w:widowControl w:val="0"/>
        <w:numPr>
          <w:ilvl w:val="0"/>
          <w:numId w:val="27"/>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应当</w:t>
      </w:r>
      <w:r>
        <w:rPr>
          <w:color w:val="000000" w:themeColor="text1"/>
          <w:highlight w:val="none"/>
          <w:vertAlign w:val="baseline"/>
          <w:lang w:eastAsia="zh-CN"/>
          <w14:textFill>
            <w14:solidFill>
              <w14:schemeClr w14:val="tx1"/>
            </w14:solidFill>
          </w14:textFill>
        </w:rPr>
        <w:t>接受</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color w:val="000000" w:themeColor="text1"/>
          <w:highlight w:val="none"/>
          <w:vertAlign w:val="baseline"/>
          <w:lang w:eastAsia="zh-CN"/>
          <w14:textFill>
            <w14:solidFill>
              <w14:schemeClr w14:val="tx1"/>
            </w14:solidFill>
          </w14:textFill>
        </w:rPr>
        <w:t>单位的审查、监督、检查、质量检验，并</w:t>
      </w:r>
      <w:r>
        <w:rPr>
          <w:color w:val="000000" w:themeColor="text1"/>
          <w:kern w:val="2"/>
          <w:highlight w:val="none"/>
          <w:vertAlign w:val="baseline"/>
          <w:lang w:eastAsia="zh-CN"/>
          <w14:textFill>
            <w14:solidFill>
              <w14:schemeClr w14:val="tx1"/>
            </w14:solidFill>
          </w14:textFill>
        </w:rPr>
        <w:t>确保测绘项目如期、保质保量完成。</w:t>
      </w:r>
    </w:p>
    <w:p>
      <w:pPr>
        <w:pStyle w:val="24"/>
        <w:keepNext w:val="0"/>
        <w:keepLines w:val="0"/>
        <w:widowControl w:val="0"/>
        <w:numPr>
          <w:ilvl w:val="0"/>
          <w:numId w:val="27"/>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未经甲方</w:t>
      </w:r>
      <w:r>
        <w:rPr>
          <w:color w:val="000000" w:themeColor="text1"/>
          <w:highlight w:val="none"/>
          <w:vertAlign w:val="baseline"/>
          <w:lang w:eastAsia="zh-CN"/>
          <w14:textFill>
            <w14:solidFill>
              <w14:schemeClr w14:val="tx1"/>
            </w14:solidFill>
          </w14:textFill>
        </w:rPr>
        <w:t>同意</w:t>
      </w:r>
      <w:r>
        <w:rPr>
          <w:color w:val="000000" w:themeColor="text1"/>
          <w:kern w:val="2"/>
          <w:highlight w:val="none"/>
          <w:vertAlign w:val="baseline"/>
          <w:lang w:eastAsia="zh-CN"/>
          <w14:textFill>
            <w14:solidFill>
              <w14:schemeClr w14:val="tx1"/>
            </w14:solidFill>
          </w14:textFill>
        </w:rPr>
        <w:t>，乙方不得将本合同标的的</w:t>
      </w:r>
      <w:r>
        <w:rPr>
          <w:color w:val="000000" w:themeColor="text1"/>
          <w:highlight w:val="none"/>
          <w:vertAlign w:val="baseline"/>
          <w:lang w:eastAsia="zh-CN"/>
          <w14:textFill>
            <w14:solidFill>
              <w14:schemeClr w14:val="tx1"/>
            </w14:solidFill>
          </w14:textFill>
        </w:rPr>
        <w:t>全部或部分转包、分包或以任何形式委托给第三方实施。经甲方同意的分包，乙方仍应对分包部分承担连带责任。违反本条约定的，甲方有权单方解除合同，并要求乙方承担违约责任。</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第五条：项目工期</w:t>
      </w:r>
    </w:p>
    <w:p>
      <w:pPr>
        <w:keepNext w:val="0"/>
        <w:keepLines w:val="0"/>
        <w:widowControl w:val="0"/>
        <w:suppressLineNumbers w:val="0"/>
        <w:spacing w:before="0" w:beforeAutospacing="0" w:after="0" w:afterAutospacing="0" w:line="312"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2026年10月31日前完成台州市区1∶500数字线划图数据更新、时空信息数据库（1∶2000比例尺数字线划图）更新、实地变化范围内地名地址POI采集更新，经</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或省级及以上测绘质量监督检验机构质量检验合格。</w:t>
      </w:r>
    </w:p>
    <w:p>
      <w:pPr>
        <w:pStyle w:val="24"/>
        <w:keepNext w:val="0"/>
        <w:keepLines w:val="0"/>
        <w:widowControl w:val="0"/>
        <w:suppressLineNumbers w:val="0"/>
        <w:spacing w:before="0" w:beforeAutospacing="0" w:after="0" w:afterAutospacing="0" w:line="312" w:lineRule="auto"/>
        <w:ind w:left="0" w:right="0" w:firstLine="480" w:firstLineChars="200"/>
        <w:jc w:val="both"/>
        <w:rPr>
          <w:color w:val="000000" w:themeColor="text1"/>
          <w:kern w:val="2"/>
          <w:highlight w:val="none"/>
          <w:lang w:val="en-US"/>
          <w14:textFill>
            <w14:solidFill>
              <w14:schemeClr w14:val="tx1"/>
            </w14:solidFill>
          </w14:textFill>
        </w:rPr>
      </w:pPr>
      <w:r>
        <w:rPr>
          <w:color w:val="000000" w:themeColor="text1"/>
          <w:kern w:val="2"/>
          <w:highlight w:val="none"/>
          <w:lang w:val="en-US"/>
          <w14:textFill>
            <w14:solidFill>
              <w14:schemeClr w14:val="tx1"/>
            </w14:solidFill>
          </w14:textFill>
        </w:rPr>
        <w:t>2027</w:t>
      </w:r>
      <w:r>
        <w:rPr>
          <w:color w:val="000000" w:themeColor="text1"/>
          <w:kern w:val="2"/>
          <w:highlight w:val="none"/>
          <w:lang w:eastAsia="zh-CN"/>
          <w14:textFill>
            <w14:solidFill>
              <w14:schemeClr w14:val="tx1"/>
            </w14:solidFill>
          </w14:textFill>
        </w:rPr>
        <w:t>年</w:t>
      </w:r>
      <w:r>
        <w:rPr>
          <w:color w:val="000000" w:themeColor="text1"/>
          <w:kern w:val="2"/>
          <w:highlight w:val="none"/>
          <w:lang w:val="en-US"/>
          <w14:textFill>
            <w14:solidFill>
              <w14:schemeClr w14:val="tx1"/>
            </w14:solidFill>
          </w14:textFill>
        </w:rPr>
        <w:t>6</w:t>
      </w:r>
      <w:r>
        <w:rPr>
          <w:color w:val="000000" w:themeColor="text1"/>
          <w:kern w:val="2"/>
          <w:highlight w:val="none"/>
          <w:lang w:eastAsia="zh-CN"/>
          <w14:textFill>
            <w14:solidFill>
              <w14:schemeClr w14:val="tx1"/>
            </w14:solidFill>
          </w14:textFill>
        </w:rPr>
        <w:t>月</w:t>
      </w:r>
      <w:r>
        <w:rPr>
          <w:color w:val="000000" w:themeColor="text1"/>
          <w:kern w:val="2"/>
          <w:highlight w:val="none"/>
          <w:lang w:val="en-US"/>
          <w14:textFill>
            <w14:solidFill>
              <w14:schemeClr w14:val="tx1"/>
            </w14:solidFill>
          </w14:textFill>
        </w:rPr>
        <w:t>30</w:t>
      </w:r>
      <w:r>
        <w:rPr>
          <w:color w:val="000000" w:themeColor="text1"/>
          <w:kern w:val="2"/>
          <w:highlight w:val="none"/>
          <w:lang w:eastAsia="zh-CN"/>
          <w14:textFill>
            <w14:solidFill>
              <w14:schemeClr w14:val="tx1"/>
            </w14:solidFill>
          </w14:textFill>
        </w:rPr>
        <w:t>日前根据相关要求完成</w:t>
      </w:r>
      <w:r>
        <w:rPr>
          <w:color w:val="000000" w:themeColor="text1"/>
          <w:spacing w:val="6"/>
          <w:kern w:val="2"/>
          <w:highlight w:val="none"/>
          <w:lang w:eastAsia="zh-CN"/>
          <w14:textFill>
            <w14:solidFill>
              <w14:schemeClr w14:val="tx1"/>
            </w14:solidFill>
          </w14:textFill>
        </w:rPr>
        <w:t>县道、城市轨道交通等要素</w:t>
      </w:r>
      <w:r>
        <w:rPr>
          <w:color w:val="000000" w:themeColor="text1"/>
          <w:kern w:val="2"/>
          <w:highlight w:val="none"/>
          <w:lang w:eastAsia="zh-CN"/>
          <w14:textFill>
            <w14:solidFill>
              <w14:schemeClr w14:val="tx1"/>
            </w14:solidFill>
          </w14:textFill>
        </w:rPr>
        <w:t>季度更新</w:t>
      </w:r>
      <w:r>
        <w:rPr>
          <w:color w:val="000000" w:themeColor="text1"/>
          <w:spacing w:val="6"/>
          <w:kern w:val="2"/>
          <w:highlight w:val="none"/>
          <w:lang w:eastAsia="zh-CN"/>
          <w14:textFill>
            <w14:solidFill>
              <w14:schemeClr w14:val="tx1"/>
            </w14:solidFill>
          </w14:textFill>
        </w:rPr>
        <w:t>（</w:t>
      </w:r>
      <w:r>
        <w:rPr>
          <w:color w:val="000000" w:themeColor="text1"/>
          <w:spacing w:val="6"/>
          <w:kern w:val="2"/>
          <w:highlight w:val="none"/>
          <w:lang w:val="en-US"/>
          <w14:textFill>
            <w14:solidFill>
              <w14:schemeClr w14:val="tx1"/>
            </w14:solidFill>
          </w14:textFill>
        </w:rPr>
        <w:t>2026</w:t>
      </w:r>
      <w:r>
        <w:rPr>
          <w:color w:val="000000" w:themeColor="text1"/>
          <w:spacing w:val="6"/>
          <w:kern w:val="2"/>
          <w:highlight w:val="none"/>
          <w:lang w:eastAsia="zh-CN"/>
          <w14:textFill>
            <w14:solidFill>
              <w14:schemeClr w14:val="tx1"/>
            </w14:solidFill>
          </w14:textFill>
        </w:rPr>
        <w:t>年第三季度、第四季度、</w:t>
      </w:r>
      <w:r>
        <w:rPr>
          <w:color w:val="000000" w:themeColor="text1"/>
          <w:spacing w:val="6"/>
          <w:kern w:val="2"/>
          <w:highlight w:val="none"/>
          <w:lang w:val="en-US"/>
          <w14:textFill>
            <w14:solidFill>
              <w14:schemeClr w14:val="tx1"/>
            </w14:solidFill>
          </w14:textFill>
        </w:rPr>
        <w:t>2027</w:t>
      </w:r>
      <w:r>
        <w:rPr>
          <w:color w:val="000000" w:themeColor="text1"/>
          <w:spacing w:val="6"/>
          <w:kern w:val="2"/>
          <w:highlight w:val="none"/>
          <w:lang w:eastAsia="zh-CN"/>
          <w14:textFill>
            <w14:solidFill>
              <w14:schemeClr w14:val="tx1"/>
            </w14:solidFill>
          </w14:textFill>
        </w:rPr>
        <w:t>年第一季度、第二季度）</w:t>
      </w:r>
      <w:r>
        <w:rPr>
          <w:color w:val="000000" w:themeColor="text1"/>
          <w:kern w:val="2"/>
          <w:highlight w:val="none"/>
          <w:lang w:eastAsia="zh-CN"/>
          <w14:textFill>
            <w14:solidFill>
              <w14:schemeClr w14:val="tx1"/>
            </w14:solidFill>
          </w14:textFill>
        </w:rPr>
        <w:t>。</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第六条：项目成果交付</w:t>
      </w:r>
    </w:p>
    <w:p>
      <w:pPr>
        <w:pStyle w:val="24"/>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项目全部通过省级及以上测绘质量监督检验机构质量检验合格之日起</w:t>
      </w:r>
      <w:r>
        <w:rPr>
          <w:color w:val="000000" w:themeColor="text1"/>
          <w:kern w:val="2"/>
          <w:highlight w:val="none"/>
          <w:vertAlign w:val="baseline"/>
          <w:lang w:val="en-US"/>
          <w14:textFill>
            <w14:solidFill>
              <w14:schemeClr w14:val="tx1"/>
            </w14:solidFill>
          </w14:textFill>
        </w:rPr>
        <w:t>30</w:t>
      </w:r>
      <w:r>
        <w:rPr>
          <w:color w:val="000000" w:themeColor="text1"/>
          <w:kern w:val="2"/>
          <w:highlight w:val="none"/>
          <w:vertAlign w:val="baseline"/>
          <w:lang w:eastAsia="zh-CN"/>
          <w14:textFill>
            <w14:solidFill>
              <w14:schemeClr w14:val="tx1"/>
            </w14:solidFill>
          </w14:textFill>
        </w:rPr>
        <w:t>日内，乙方应当向甲方交付以下全部最终成果资料：</w:t>
      </w:r>
    </w:p>
    <w:tbl>
      <w:tblPr>
        <w:tblStyle w:val="31"/>
        <w:tblW w:w="92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48"/>
        <w:gridCol w:w="1708"/>
        <w:gridCol w:w="3147"/>
        <w:gridCol w:w="1064"/>
        <w:gridCol w:w="869"/>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内容</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要求</w:t>
            </w:r>
          </w:p>
        </w:tc>
        <w:tc>
          <w:tcPr>
            <w:tcW w:w="10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格式</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数量</w:t>
            </w:r>
          </w:p>
        </w:tc>
        <w:tc>
          <w:tcPr>
            <w:tcW w:w="12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时空信息数据库</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2026年县级基础地理实体更新库</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GDB</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1</w:t>
            </w:r>
          </w:p>
        </w:tc>
        <w:tc>
          <w:tcPr>
            <w:tcW w:w="1247"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28"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2026年县级基础地理实体更新增量包</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2026年县级基础地理实体更新增量元数据</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0"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1∶500库体成果、元数据</w:t>
            </w:r>
          </w:p>
        </w:tc>
        <w:tc>
          <w:tcPr>
            <w:tcW w:w="1708"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符合台州版技术规定</w:t>
            </w:r>
          </w:p>
        </w:tc>
        <w:tc>
          <w:tcPr>
            <w:tcW w:w="31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2000国家大地坐标系，坐标单位为米</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GDB、SHP</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170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314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台州2000坐标系，坐标单位为米</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nil"/>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8"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DWG成果</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台州2000坐标系，坐标单位为米</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DWG</w:t>
            </w:r>
          </w:p>
        </w:tc>
        <w:tc>
          <w:tcPr>
            <w:tcW w:w="869"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2000国家大地坐标系，坐标单位为米</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地名地址</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数据库</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台州2000坐标系，坐标单位为米</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pacing w:val="6"/>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
                <w14:textFill>
                  <w14:solidFill>
                    <w14:schemeClr w14:val="tx1"/>
                  </w14:solidFill>
                </w14:textFill>
              </w:rPr>
              <w:t>GDB</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2000国家大地坐标系，坐标单位为度</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98" w:hRule="atLeast"/>
          <w:jc w:val="center"/>
        </w:trPr>
        <w:tc>
          <w:tcPr>
            <w:tcW w:w="124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文档资料</w:t>
            </w: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成果清单</w:t>
            </w:r>
          </w:p>
        </w:tc>
        <w:tc>
          <w:tcPr>
            <w:tcW w:w="1064"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DOC或DOCX、pdf、纸质</w:t>
            </w: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restar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光盘或硬盘、</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纸质装订成册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技术设计书</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技术总结报告</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质量检查报告</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6"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成果验收报告</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0" w:hRule="atLeast"/>
          <w:jc w:val="center"/>
        </w:trPr>
        <w:tc>
          <w:tcPr>
            <w:tcW w:w="124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48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其它各类资料的文档</w:t>
            </w:r>
          </w:p>
        </w:tc>
        <w:tc>
          <w:tcPr>
            <w:tcW w:w="1064"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c>
          <w:tcPr>
            <w:tcW w:w="8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tLeast"/>
              <w:ind w:left="0" w:right="0"/>
              <w:jc w:val="center"/>
              <w:textAlignment w:val="auto"/>
              <w:outlineLvl w:val="9"/>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1247"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pacing w:before="0" w:beforeAutospacing="0" w:after="0" w:afterAutospacing="0" w:line="240" w:lineRule="atLeast"/>
              <w:ind w:left="0" w:right="0"/>
              <w:textAlignment w:val="auto"/>
              <w:outlineLvl w:val="9"/>
              <w:rPr>
                <w:rFonts w:hint="default" w:ascii="Times New Roman" w:hAnsi="Times New Roman" w:cs="Times New Roman"/>
                <w:color w:val="000000" w:themeColor="text1"/>
                <w:sz w:val="20"/>
                <w:szCs w:val="20"/>
                <w:highlight w:val="none"/>
                <w14:textFill>
                  <w14:solidFill>
                    <w14:schemeClr w14:val="tx1"/>
                  </w14:solidFill>
                </w14:textFill>
              </w:rPr>
            </w:pPr>
          </w:p>
        </w:tc>
      </w:tr>
    </w:tbl>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第七条：项目成果的所有权归属的约定</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标的（即项目成果）及甲方所提供的全部材料，其所有权、知识产权及使用权归属甲方。乙方不得将本合同标的或者其他甲方的资料、信息及文件以及因履行本合同而知悉、接触的信息擅自修改、复制或向第三人披露、泄露，保密期限为永久，且不因合同终止失效。乙方承诺其交付成果不侵犯第三方的知识产权或其他合法权益，若发生侵权纠纷、被第三方索赔等事件的，乙方应积极处理，并应承担甲方因此产生的全部维权费用及损失赔偿。如发生以上情况，乙方承担一切由此引起的后果并承担赔偿责任。</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第八条：测绘项目费支付及结算日期和方式</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44"/>
          <w:sz w:val="24"/>
          <w:szCs w:val="24"/>
          <w:highlight w:val="none"/>
          <w:lang w:val="en-US" w:eastAsia="zh-CN" w:bidi="ar"/>
          <w14:textFill>
            <w14:solidFill>
              <w14:schemeClr w14:val="tx1"/>
            </w14:solidFill>
          </w14:textFill>
        </w:rPr>
        <w:t>合同签订生效以及具备实施条件（</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技术设计书通过专家评审后</w:t>
      </w:r>
      <w:r>
        <w:rPr>
          <w:rFonts w:hint="eastAsia" w:ascii="宋体" w:hAnsi="宋体" w:eastAsia="宋体" w:cs="宋体"/>
          <w:color w:val="000000" w:themeColor="text1"/>
          <w:kern w:val="44"/>
          <w:sz w:val="24"/>
          <w:szCs w:val="24"/>
          <w:highlight w:val="none"/>
          <w:lang w:val="en-US" w:eastAsia="zh-CN" w:bidi="ar"/>
          <w14:textFill>
            <w14:solidFill>
              <w14:schemeClr w14:val="tx1"/>
            </w14:solidFill>
          </w14:textFill>
        </w:rPr>
        <w:t>）后7个工作日内，</w:t>
      </w:r>
      <w:r>
        <w:rPr>
          <w:rFonts w:hint="eastAsia" w:ascii="宋体" w:hAnsi="宋体" w:cs="宋体"/>
          <w:color w:val="000000" w:themeColor="text1"/>
          <w:kern w:val="44"/>
          <w:sz w:val="24"/>
          <w:szCs w:val="24"/>
          <w:highlight w:val="none"/>
          <w:lang w:val="en-US" w:eastAsia="zh-CN" w:bidi="ar"/>
          <w14:textFill>
            <w14:solidFill>
              <w14:schemeClr w14:val="tx1"/>
            </w14:solidFill>
          </w14:textFill>
        </w:rPr>
        <w:t>并且</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甲方收到乙方出具合同款30%金额的增值税普通发票后，向乙方</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支付</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合同款</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的30%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省级及以上测绘质量监督检验机构质量检验合格并向甲方提交终验成果后，甲方收到乙方出具余下的合同款金额的增值税普通发票后，结清余下的合同款。乙方未按合同约定开具发票，甲方不承担逾期付款的违约责任。</w:t>
      </w:r>
    </w:p>
    <w:p>
      <w:pPr>
        <w:keepNext w:val="0"/>
        <w:keepLines w:val="0"/>
        <w:widowControl w:val="0"/>
        <w:suppressLineNumbers w:val="0"/>
        <w:autoSpaceDE w:val="0"/>
        <w:autoSpaceDN w:val="0"/>
        <w:adjustRightInd w:val="0"/>
        <w:spacing w:before="0" w:beforeAutospacing="0" w:after="0" w:afterAutospacing="0" w:line="312" w:lineRule="auto"/>
        <w:ind w:left="420" w:leftChars="200" w:right="0"/>
        <w:jc w:val="both"/>
        <w:rPr>
          <w:rFonts w:hint="eastAsia" w:ascii="宋体" w:hAnsi="宋体" w:eastAsia="宋体" w:cs="宋体"/>
          <w:b/>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44"/>
          <w:sz w:val="24"/>
          <w:szCs w:val="24"/>
          <w:highlight w:val="none"/>
          <w:lang w:val="en-US" w:eastAsia="zh-CN" w:bidi="ar"/>
          <w14:textFill>
            <w14:solidFill>
              <w14:schemeClr w14:val="tx1"/>
            </w14:solidFill>
          </w14:textFill>
        </w:rPr>
        <w:t>2.</w:t>
      </w: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结算方式：</w:t>
      </w:r>
    </w:p>
    <w:p>
      <w:pPr>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① 1∶500数字线划图数据更新工作的</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实测变化更新面积大于等于</w:t>
      </w:r>
      <w:r>
        <w:rPr>
          <w:rFonts w:hint="eastAsia" w:ascii="宋体" w:hAnsi="宋体" w:cs="宋体"/>
          <w:b/>
          <w:color w:val="000000" w:themeColor="text1"/>
          <w:kern w:val="2"/>
          <w:sz w:val="24"/>
          <w:szCs w:val="24"/>
          <w:highlight w:val="none"/>
          <w:lang w:val="en-US" w:eastAsia="zh-CN" w:bidi="ar"/>
          <w14:textFill>
            <w14:solidFill>
              <w14:schemeClr w14:val="tx1"/>
            </w14:solidFill>
          </w14:textFill>
        </w:rPr>
        <w:t>8.8</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平方千米的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承担方复核确定后，按合同总价结算合同款，甲方不另行支付除合同总价外的其他费用。</w:t>
      </w:r>
    </w:p>
    <w:p>
      <w:pPr>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②</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1∶500数字线划图数据更新工作的</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实测变化更新面积小于</w:t>
      </w:r>
      <w:r>
        <w:rPr>
          <w:rFonts w:hint="eastAsia" w:ascii="宋体" w:hAnsi="宋体" w:cs="宋体"/>
          <w:b/>
          <w:color w:val="000000" w:themeColor="text1"/>
          <w:kern w:val="2"/>
          <w:sz w:val="24"/>
          <w:szCs w:val="24"/>
          <w:highlight w:val="none"/>
          <w:lang w:val="en-US" w:eastAsia="zh-CN" w:bidi="ar"/>
          <w14:textFill>
            <w14:solidFill>
              <w14:schemeClr w14:val="tx1"/>
            </w14:solidFill>
          </w14:textFill>
        </w:rPr>
        <w:t>8.8</w:t>
      </w: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平方千米的</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承担方复核确定后，其中1∶500数字线划图数据更新工作按实结算（1∶500数字线划图数据更新工作</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实际结算金额=实际</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工作量</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1∶500数字线划图数据更新工作合同</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单价</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），且最终结算金额不得超过合同总价。</w:t>
      </w:r>
    </w:p>
    <w:p>
      <w:pPr>
        <w:pStyle w:val="4"/>
        <w:keepNext w:val="0"/>
        <w:keepLines/>
        <w:widowControl/>
        <w:suppressLineNumbers w:val="0"/>
        <w:spacing w:line="312" w:lineRule="auto"/>
        <w:ind w:left="0" w:firstLine="480"/>
        <w:rPr>
          <w:color w:val="000000" w:themeColor="text1"/>
          <w:sz w:val="24"/>
          <w:szCs w:val="24"/>
          <w:highlight w:val="none"/>
          <w:lang w:val="en-US"/>
          <w14:textFill>
            <w14:solidFill>
              <w14:schemeClr w14:val="tx1"/>
            </w14:solidFill>
          </w14:textFill>
        </w:rPr>
      </w:pPr>
      <w:r>
        <w:rPr>
          <w:color w:val="000000" w:themeColor="text1"/>
          <w:sz w:val="24"/>
          <w:szCs w:val="24"/>
          <w:highlight w:val="none"/>
          <w:lang w:eastAsia="zh-CN"/>
          <w14:textFill>
            <w14:solidFill>
              <w14:schemeClr w14:val="tx1"/>
            </w14:solidFill>
          </w14:textFill>
        </w:rPr>
        <w:t>③报价明细表</w:t>
      </w:r>
    </w:p>
    <w:tbl>
      <w:tblPr>
        <w:tblStyle w:val="31"/>
        <w:tblW w:w="88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4"/>
        <w:gridCol w:w="2204"/>
        <w:gridCol w:w="2205"/>
        <w:gridCol w:w="1365"/>
        <w:gridCol w:w="14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92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序号</w:t>
            </w:r>
          </w:p>
        </w:tc>
        <w:tc>
          <w:tcPr>
            <w:tcW w:w="2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报价名称</w:t>
            </w:r>
          </w:p>
        </w:tc>
        <w:tc>
          <w:tcPr>
            <w:tcW w:w="22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152"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数量</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单价（元）</w:t>
            </w: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小计（元）</w:t>
            </w: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24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widowControl/>
              <w:suppressLineNumbers w:val="0"/>
              <w:autoSpaceDE w:val="0"/>
              <w:autoSpaceDN/>
              <w:spacing w:before="0" w:beforeAutospacing="0" w:after="0" w:afterAutospacing="0"/>
              <w:ind w:left="0" w:right="0"/>
              <w:jc w:val="center"/>
              <w:rPr>
                <w:color w:val="000000" w:themeColor="text1"/>
                <w:kern w:val="2"/>
                <w:highlight w:val="none"/>
                <w:lang w:val="en-US"/>
                <w14:textFill>
                  <w14:solidFill>
                    <w14:schemeClr w14:val="tx1"/>
                  </w14:solidFill>
                </w14:textFill>
              </w:rPr>
            </w:pPr>
            <w:r>
              <w:rPr>
                <w:color w:val="000000" w:themeColor="text1"/>
                <w:kern w:val="2"/>
                <w:highlight w:val="none"/>
                <w:lang w:val="en-US"/>
                <w14:textFill>
                  <w14:solidFill>
                    <w14:schemeClr w14:val="tx1"/>
                  </w14:solidFill>
                </w14:textFill>
              </w:rPr>
              <w:t>1</w:t>
            </w:r>
          </w:p>
        </w:tc>
        <w:tc>
          <w:tcPr>
            <w:tcW w:w="2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w:t>
            </w:r>
          </w:p>
        </w:tc>
        <w:tc>
          <w:tcPr>
            <w:tcW w:w="22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b/>
                <w:color w:val="000000" w:themeColor="text1"/>
                <w:kern w:val="2"/>
                <w:sz w:val="24"/>
                <w:szCs w:val="24"/>
                <w:highlight w:val="none"/>
                <w:lang w:val="en-US" w:eastAsia="zh-CN" w:bidi="ar"/>
                <w14:textFill>
                  <w14:solidFill>
                    <w14:schemeClr w14:val="tx1"/>
                  </w14:solidFill>
                </w14:textFill>
              </w:rPr>
              <w:t>8.8</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平方千米</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8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widowControl/>
              <w:suppressLineNumbers w:val="0"/>
              <w:autoSpaceDE w:val="0"/>
              <w:autoSpaceDN/>
              <w:spacing w:before="0" w:beforeAutospacing="0" w:after="0" w:afterAutospacing="0"/>
              <w:ind w:left="0" w:right="0"/>
              <w:jc w:val="center"/>
              <w:rPr>
                <w:color w:val="000000" w:themeColor="text1"/>
                <w:kern w:val="2"/>
                <w:highlight w:val="none"/>
                <w:lang w:val="en-US"/>
                <w14:textFill>
                  <w14:solidFill>
                    <w14:schemeClr w14:val="tx1"/>
                  </w14:solidFill>
                </w14:textFill>
              </w:rPr>
            </w:pPr>
            <w:r>
              <w:rPr>
                <w:color w:val="000000" w:themeColor="text1"/>
                <w:kern w:val="2"/>
                <w:highlight w:val="none"/>
                <w:lang w:val="en-US"/>
                <w14:textFill>
                  <w14:solidFill>
                    <w14:schemeClr w14:val="tx1"/>
                  </w14:solidFill>
                </w14:textFill>
              </w:rPr>
              <w:t>2</w:t>
            </w:r>
          </w:p>
        </w:tc>
        <w:tc>
          <w:tcPr>
            <w:tcW w:w="2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时空信息数据库（1∶2000比例尺数字线划图）更新</w:t>
            </w:r>
          </w:p>
        </w:tc>
        <w:tc>
          <w:tcPr>
            <w:tcW w:w="22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270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平方千米</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7" w:hRule="atLeast"/>
        </w:trPr>
        <w:tc>
          <w:tcPr>
            <w:tcW w:w="889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合计人民币：大写                              小写</w:t>
            </w:r>
          </w:p>
        </w:tc>
      </w:tr>
    </w:tbl>
    <w:p>
      <w:pPr>
        <w:keepNext w:val="0"/>
        <w:keepLines w:val="0"/>
        <w:widowControl w:val="0"/>
        <w:suppressLineNumbers w:val="0"/>
        <w:spacing w:before="0" w:beforeAutospacing="0" w:after="0" w:afterAutospacing="0"/>
        <w:ind w:left="0" w:right="0" w:firstLine="480"/>
        <w:jc w:val="both"/>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 xml:space="preserve"> </w:t>
      </w:r>
    </w:p>
    <w:p>
      <w:pPr>
        <w:pStyle w:val="24"/>
        <w:keepNext w:val="0"/>
        <w:keepLines w:val="0"/>
        <w:widowControl w:val="0"/>
        <w:suppressLineNumbers w:val="0"/>
        <w:snapToGrid w:val="0"/>
        <w:spacing w:before="0" w:beforeAutospacing="0" w:after="0" w:afterAutospacing="0" w:line="312" w:lineRule="auto"/>
        <w:ind w:left="0" w:right="0"/>
        <w:jc w:val="both"/>
        <w:rPr>
          <w:b/>
          <w:color w:val="000000" w:themeColor="text1"/>
          <w:highlight w:val="none"/>
          <w:lang w:val="en-US"/>
          <w14:textFill>
            <w14:solidFill>
              <w14:schemeClr w14:val="tx1"/>
            </w14:solidFill>
          </w14:textFill>
        </w:rPr>
      </w:pPr>
      <w:r>
        <w:rPr>
          <w:b/>
          <w:snapToGrid w:val="0"/>
          <w:color w:val="000000" w:themeColor="text1"/>
          <w:highlight w:val="none"/>
          <w:lang w:eastAsia="zh-CN"/>
          <w14:textFill>
            <w14:solidFill>
              <w14:schemeClr w14:val="tx1"/>
            </w14:solidFill>
          </w14:textFill>
        </w:rPr>
        <w:t>第九条：违约责任</w:t>
      </w:r>
    </w:p>
    <w:p>
      <w:pPr>
        <w:pStyle w:val="24"/>
        <w:keepNext w:val="0"/>
        <w:keepLines w:val="0"/>
        <w:widowControl w:val="0"/>
        <w:numPr>
          <w:ilvl w:val="0"/>
          <w:numId w:val="28"/>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合同签订后，如乙方擅自中途停止或解除合同，乙方应向甲方</w:t>
      </w:r>
      <w:r>
        <w:rPr>
          <w:color w:val="000000" w:themeColor="text1"/>
          <w:highlight w:val="none"/>
          <w:vertAlign w:val="baseline"/>
          <w:lang w:eastAsia="zh-CN"/>
          <w14:textFill>
            <w14:solidFill>
              <w14:schemeClr w14:val="tx1"/>
            </w14:solidFill>
          </w14:textFill>
        </w:rPr>
        <w:t>支付合同总价款</w:t>
      </w:r>
      <w:r>
        <w:rPr>
          <w:color w:val="000000" w:themeColor="text1"/>
          <w:highlight w:val="none"/>
          <w:vertAlign w:val="baseline"/>
          <w:lang w:val="en-US"/>
          <w14:textFill>
            <w14:solidFill>
              <w14:schemeClr w14:val="tx1"/>
            </w14:solidFill>
          </w14:textFill>
        </w:rPr>
        <w:t>10%</w:t>
      </w:r>
      <w:r>
        <w:rPr>
          <w:color w:val="000000" w:themeColor="text1"/>
          <w:highlight w:val="none"/>
          <w:vertAlign w:val="baseline"/>
          <w:lang w:eastAsia="zh-CN"/>
          <w14:textFill>
            <w14:solidFill>
              <w14:schemeClr w14:val="tx1"/>
            </w14:solidFill>
          </w14:textFill>
        </w:rPr>
        <w:t>的违约金，并归还甲方已支付的全部价款。如果违约金不足以弥补甲方实际损失的，则乙方应当补足甲方的损失。</w:t>
      </w:r>
    </w:p>
    <w:p>
      <w:pPr>
        <w:pStyle w:val="24"/>
        <w:keepNext w:val="0"/>
        <w:keepLines w:val="0"/>
        <w:widowControl w:val="0"/>
        <w:numPr>
          <w:ilvl w:val="0"/>
          <w:numId w:val="28"/>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sz w:val="24"/>
          <w:szCs w:val="24"/>
          <w:highlight w:val="none"/>
          <w:vertAlign w:val="baseline"/>
          <w:lang w:val="en-US"/>
          <w14:textFill>
            <w14:solidFill>
              <w14:schemeClr w14:val="tx1"/>
            </w14:solidFill>
          </w14:textFill>
        </w:rPr>
      </w:pPr>
      <w:r>
        <w:rPr>
          <w:color w:val="000000" w:themeColor="text1"/>
          <w:kern w:val="2"/>
          <w:sz w:val="24"/>
          <w:szCs w:val="24"/>
          <w:highlight w:val="none"/>
          <w:vertAlign w:val="baseline"/>
          <w:lang w:eastAsia="zh-CN"/>
          <w14:textFill>
            <w14:solidFill>
              <w14:schemeClr w14:val="tx1"/>
            </w14:solidFill>
          </w14:textFill>
        </w:rPr>
        <w:t>因甲方原因逾期支付费用的，自逾期之日起，向乙方每日偿付逾期费用的万分之一的违约金。</w:t>
      </w:r>
      <w:r>
        <w:rPr>
          <w:color w:val="000000" w:themeColor="text1"/>
          <w:sz w:val="24"/>
          <w:szCs w:val="24"/>
          <w:highlight w:val="none"/>
          <w:vertAlign w:val="baseline"/>
          <w:lang w:eastAsia="zh-CN"/>
          <w14:textFill>
            <w14:solidFill>
              <w14:schemeClr w14:val="tx1"/>
            </w14:solidFill>
          </w14:textFill>
        </w:rPr>
        <w:t>违约金总额最高不超过逾期付款总额的</w:t>
      </w:r>
      <w:r>
        <w:rPr>
          <w:color w:val="000000" w:themeColor="text1"/>
          <w:sz w:val="24"/>
          <w:szCs w:val="24"/>
          <w:highlight w:val="none"/>
          <w:vertAlign w:val="baseline"/>
          <w:lang w:val="en-US"/>
          <w14:textFill>
            <w14:solidFill>
              <w14:schemeClr w14:val="tx1"/>
            </w14:solidFill>
          </w14:textFill>
        </w:rPr>
        <w:t>20%</w:t>
      </w:r>
      <w:r>
        <w:rPr>
          <w:color w:val="000000" w:themeColor="text1"/>
          <w:sz w:val="24"/>
          <w:szCs w:val="24"/>
          <w:highlight w:val="none"/>
          <w:vertAlign w:val="baseline"/>
          <w:lang w:eastAsia="zh-CN"/>
          <w14:textFill>
            <w14:solidFill>
              <w14:schemeClr w14:val="tx1"/>
            </w14:solidFill>
          </w14:textFill>
        </w:rPr>
        <w:t>。</w:t>
      </w:r>
    </w:p>
    <w:p>
      <w:pPr>
        <w:pStyle w:val="24"/>
        <w:keepNext w:val="0"/>
        <w:keepLines w:val="0"/>
        <w:widowControl w:val="0"/>
        <w:numPr>
          <w:ilvl w:val="0"/>
          <w:numId w:val="28"/>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sz w:val="24"/>
          <w:szCs w:val="24"/>
          <w:highlight w:val="none"/>
          <w14:textFill>
            <w14:solidFill>
              <w14:schemeClr w14:val="tx1"/>
            </w14:solidFill>
          </w14:textFill>
        </w:rPr>
      </w:pPr>
      <w:r>
        <w:rPr>
          <w:color w:val="000000" w:themeColor="text1"/>
          <w:kern w:val="2"/>
          <w:sz w:val="24"/>
          <w:szCs w:val="24"/>
          <w:highlight w:val="none"/>
          <w:vertAlign w:val="baseline"/>
          <w:lang w:eastAsia="zh-CN"/>
          <w14:textFill>
            <w14:solidFill>
              <w14:schemeClr w14:val="tx1"/>
            </w14:solidFill>
          </w14:textFill>
        </w:rPr>
        <w:t>乙方不能在规定时间提交项目成果，自逾期之日起，向甲方每日</w:t>
      </w:r>
      <w:r>
        <w:rPr>
          <w:color w:val="000000" w:themeColor="text1"/>
          <w:sz w:val="24"/>
          <w:szCs w:val="24"/>
          <w:highlight w:val="none"/>
          <w:vertAlign w:val="baseline"/>
          <w:lang w:eastAsia="zh-CN"/>
          <w14:textFill>
            <w14:solidFill>
              <w14:schemeClr w14:val="tx1"/>
            </w14:solidFill>
          </w14:textFill>
        </w:rPr>
        <w:t>支付</w:t>
      </w:r>
      <w:r>
        <w:rPr>
          <w:color w:val="000000" w:themeColor="text1"/>
          <w:kern w:val="2"/>
          <w:sz w:val="24"/>
          <w:szCs w:val="24"/>
          <w:highlight w:val="none"/>
          <w:vertAlign w:val="baseline"/>
          <w:lang w:eastAsia="zh-CN"/>
          <w14:textFill>
            <w14:solidFill>
              <w14:schemeClr w14:val="tx1"/>
            </w14:solidFill>
          </w14:textFill>
        </w:rPr>
        <w:t>合同总价款万分之三的违约金，</w:t>
      </w:r>
      <w:r>
        <w:rPr>
          <w:color w:val="000000" w:themeColor="text1"/>
          <w:sz w:val="24"/>
          <w:szCs w:val="24"/>
          <w:highlight w:val="none"/>
          <w:vertAlign w:val="baseline"/>
          <w:lang w:eastAsia="zh-CN"/>
          <w14:textFill>
            <w14:solidFill>
              <w14:schemeClr w14:val="tx1"/>
            </w14:solidFill>
          </w14:textFill>
        </w:rPr>
        <w:t>违约金总额最高不超过合同总额的</w:t>
      </w:r>
      <w:r>
        <w:rPr>
          <w:color w:val="000000" w:themeColor="text1"/>
          <w:sz w:val="24"/>
          <w:szCs w:val="24"/>
          <w:highlight w:val="none"/>
          <w:vertAlign w:val="baseline"/>
          <w:lang w:val="en-US"/>
          <w14:textFill>
            <w14:solidFill>
              <w14:schemeClr w14:val="tx1"/>
            </w14:solidFill>
          </w14:textFill>
        </w:rPr>
        <w:t>20%</w:t>
      </w:r>
      <w:r>
        <w:rPr>
          <w:color w:val="000000" w:themeColor="text1"/>
          <w:kern w:val="2"/>
          <w:sz w:val="24"/>
          <w:szCs w:val="24"/>
          <w:highlight w:val="none"/>
          <w:vertAlign w:val="baseline"/>
          <w:lang w:eastAsia="zh-CN"/>
          <w14:textFill>
            <w14:solidFill>
              <w14:schemeClr w14:val="tx1"/>
            </w14:solidFill>
          </w14:textFill>
        </w:rPr>
        <w:t>。因不可抗力原因造成延期的除外。</w:t>
      </w:r>
    </w:p>
    <w:p>
      <w:pPr>
        <w:pStyle w:val="24"/>
        <w:keepNext w:val="0"/>
        <w:keepLines w:val="0"/>
        <w:widowControl w:val="0"/>
        <w:numPr>
          <w:ilvl w:val="0"/>
          <w:numId w:val="28"/>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sz w:val="24"/>
          <w:szCs w:val="24"/>
          <w:highlight w:val="none"/>
          <w:vertAlign w:val="baseline"/>
          <w:lang w:val="en-US"/>
          <w14:textFill>
            <w14:solidFill>
              <w14:schemeClr w14:val="tx1"/>
            </w14:solidFill>
          </w14:textFill>
        </w:rPr>
      </w:pPr>
      <w:r>
        <w:rPr>
          <w:color w:val="000000" w:themeColor="text1"/>
          <w:kern w:val="2"/>
          <w:sz w:val="24"/>
          <w:szCs w:val="24"/>
          <w:highlight w:val="none"/>
          <w:vertAlign w:val="baseline"/>
          <w:lang w:eastAsia="zh-CN"/>
          <w14:textFill>
            <w14:solidFill>
              <w14:schemeClr w14:val="tx1"/>
            </w14:solidFill>
          </w14:textFill>
        </w:rPr>
        <w:t>乙方提供的标的质量经本项目</w:t>
      </w:r>
      <w:r>
        <w:rPr>
          <w:rFonts w:hint="eastAsia" w:asciiTheme="minorEastAsia" w:hAnsiTheme="minorEastAsia" w:eastAsiaTheme="minorEastAsia" w:cstheme="minorEastAsia"/>
          <w:color w:val="000000" w:themeColor="text1"/>
          <w:kern w:val="2"/>
          <w:sz w:val="24"/>
          <w:szCs w:val="24"/>
          <w:highlight w:val="none"/>
          <w:u w:val="none"/>
          <w:lang w:val="en-US" w:eastAsia="zh-CN" w:bidi="ar"/>
          <w14:textFill>
            <w14:solidFill>
              <w14:schemeClr w14:val="tx1"/>
            </w14:solidFill>
          </w14:textFill>
        </w:rPr>
        <w:t>标段四（全过程质检）</w:t>
      </w:r>
      <w:r>
        <w:rPr>
          <w:color w:val="000000" w:themeColor="text1"/>
          <w:kern w:val="2"/>
          <w:sz w:val="24"/>
          <w:szCs w:val="24"/>
          <w:highlight w:val="none"/>
          <w:vertAlign w:val="baseline"/>
          <w:lang w:eastAsia="zh-CN"/>
          <w14:textFill>
            <w14:solidFill>
              <w14:schemeClr w14:val="tx1"/>
            </w14:solidFill>
          </w14:textFill>
        </w:rPr>
        <w:t>承担方质检不合格的，乙方应负责无偿予以重作，以达到验收要求。因标的质量不符合合同要求，乙方应对因此造成的全部损失负赔偿责任，并承担相应的法律责任。</w:t>
      </w:r>
    </w:p>
    <w:p>
      <w:pPr>
        <w:pStyle w:val="24"/>
        <w:keepNext w:val="0"/>
        <w:keepLines w:val="0"/>
        <w:widowControl w:val="0"/>
        <w:numPr>
          <w:ilvl w:val="0"/>
          <w:numId w:val="28"/>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sz w:val="24"/>
          <w:szCs w:val="24"/>
          <w:highlight w:val="none"/>
          <w14:textFill>
            <w14:solidFill>
              <w14:schemeClr w14:val="tx1"/>
            </w14:solidFill>
          </w14:textFill>
        </w:rPr>
      </w:pPr>
      <w:r>
        <w:rPr>
          <w:color w:val="000000" w:themeColor="text1"/>
          <w:kern w:val="2"/>
          <w:sz w:val="24"/>
          <w:szCs w:val="24"/>
          <w:highlight w:val="none"/>
          <w:vertAlign w:val="baseline"/>
          <w:lang w:eastAsia="zh-CN"/>
          <w14:textFill>
            <w14:solidFill>
              <w14:schemeClr w14:val="tx1"/>
            </w14:solidFill>
          </w14:textFill>
        </w:rPr>
        <w:t>乙方因标的质量不合格进行重作的，返工周期为</w:t>
      </w:r>
      <w:r>
        <w:rPr>
          <w:color w:val="000000" w:themeColor="text1"/>
          <w:kern w:val="2"/>
          <w:sz w:val="24"/>
          <w:szCs w:val="24"/>
          <w:highlight w:val="none"/>
          <w:vertAlign w:val="baseline"/>
          <w:lang w:val="en-US"/>
          <w14:textFill>
            <w14:solidFill>
              <w14:schemeClr w14:val="tx1"/>
            </w14:solidFill>
          </w14:textFill>
        </w:rPr>
        <w:t>20</w:t>
      </w:r>
      <w:r>
        <w:rPr>
          <w:color w:val="000000" w:themeColor="text1"/>
          <w:kern w:val="2"/>
          <w:sz w:val="24"/>
          <w:szCs w:val="24"/>
          <w:highlight w:val="none"/>
          <w:vertAlign w:val="baseline"/>
          <w:lang w:eastAsia="zh-CN"/>
          <w14:textFill>
            <w14:solidFill>
              <w14:schemeClr w14:val="tx1"/>
            </w14:solidFill>
          </w14:textFill>
        </w:rPr>
        <w:t>个工作日，并且最迟应在</w:t>
      </w:r>
      <w:r>
        <w:rPr>
          <w:color w:val="000000" w:themeColor="text1"/>
          <w:kern w:val="2"/>
          <w:sz w:val="24"/>
          <w:szCs w:val="24"/>
          <w:highlight w:val="none"/>
          <w:vertAlign w:val="baseline"/>
          <w:lang w:val="en-US"/>
          <w14:textFill>
            <w14:solidFill>
              <w14:schemeClr w14:val="tx1"/>
            </w14:solidFill>
          </w14:textFill>
        </w:rPr>
        <w:t>2026</w:t>
      </w:r>
      <w:r>
        <w:rPr>
          <w:color w:val="000000" w:themeColor="text1"/>
          <w:kern w:val="2"/>
          <w:sz w:val="24"/>
          <w:szCs w:val="24"/>
          <w:highlight w:val="none"/>
          <w:vertAlign w:val="baseline"/>
          <w:lang w:eastAsia="zh-CN"/>
          <w14:textFill>
            <w14:solidFill>
              <w14:schemeClr w14:val="tx1"/>
            </w14:solidFill>
          </w14:textFill>
        </w:rPr>
        <w:t>年</w:t>
      </w:r>
      <w:r>
        <w:rPr>
          <w:color w:val="000000" w:themeColor="text1"/>
          <w:kern w:val="2"/>
          <w:sz w:val="24"/>
          <w:szCs w:val="24"/>
          <w:highlight w:val="none"/>
          <w:vertAlign w:val="baseline"/>
          <w:lang w:val="en-US"/>
          <w14:textFill>
            <w14:solidFill>
              <w14:schemeClr w14:val="tx1"/>
            </w14:solidFill>
          </w14:textFill>
        </w:rPr>
        <w:t>10</w:t>
      </w:r>
      <w:r>
        <w:rPr>
          <w:color w:val="000000" w:themeColor="text1"/>
          <w:kern w:val="2"/>
          <w:sz w:val="24"/>
          <w:szCs w:val="24"/>
          <w:highlight w:val="none"/>
          <w:vertAlign w:val="baseline"/>
          <w:lang w:eastAsia="zh-CN"/>
          <w14:textFill>
            <w14:solidFill>
              <w14:schemeClr w14:val="tx1"/>
            </w14:solidFill>
          </w14:textFill>
        </w:rPr>
        <w:t>月</w:t>
      </w:r>
      <w:r>
        <w:rPr>
          <w:color w:val="000000" w:themeColor="text1"/>
          <w:kern w:val="2"/>
          <w:sz w:val="24"/>
          <w:szCs w:val="24"/>
          <w:highlight w:val="none"/>
          <w:vertAlign w:val="baseline"/>
          <w:lang w:val="en-US"/>
          <w14:textFill>
            <w14:solidFill>
              <w14:schemeClr w14:val="tx1"/>
            </w14:solidFill>
          </w14:textFill>
        </w:rPr>
        <w:t>31</w:t>
      </w:r>
      <w:r>
        <w:rPr>
          <w:color w:val="000000" w:themeColor="text1"/>
          <w:kern w:val="2"/>
          <w:sz w:val="24"/>
          <w:szCs w:val="24"/>
          <w:highlight w:val="none"/>
          <w:vertAlign w:val="baseline"/>
          <w:lang w:eastAsia="zh-CN"/>
          <w14:textFill>
            <w14:solidFill>
              <w14:schemeClr w14:val="tx1"/>
            </w14:solidFill>
          </w14:textFill>
        </w:rPr>
        <w:t>日前完成台州市区</w:t>
      </w:r>
      <w:r>
        <w:rPr>
          <w:color w:val="000000" w:themeColor="text1"/>
          <w:kern w:val="2"/>
          <w:sz w:val="24"/>
          <w:szCs w:val="24"/>
          <w:highlight w:val="none"/>
          <w:vertAlign w:val="baseline"/>
          <w:lang w:val="en-US"/>
          <w14:textFill>
            <w14:solidFill>
              <w14:schemeClr w14:val="tx1"/>
            </w14:solidFill>
          </w14:textFill>
        </w:rPr>
        <w:t>1</w:t>
      </w:r>
      <w:r>
        <w:rPr>
          <w:color w:val="000000" w:themeColor="text1"/>
          <w:kern w:val="2"/>
          <w:sz w:val="24"/>
          <w:szCs w:val="24"/>
          <w:highlight w:val="none"/>
          <w:vertAlign w:val="baseline"/>
          <w:lang w:eastAsia="zh-CN"/>
          <w14:textFill>
            <w14:solidFill>
              <w14:schemeClr w14:val="tx1"/>
            </w14:solidFill>
          </w14:textFill>
        </w:rPr>
        <w:t>∶</w:t>
      </w:r>
      <w:r>
        <w:rPr>
          <w:color w:val="000000" w:themeColor="text1"/>
          <w:kern w:val="2"/>
          <w:sz w:val="24"/>
          <w:szCs w:val="24"/>
          <w:highlight w:val="none"/>
          <w:vertAlign w:val="baseline"/>
          <w:lang w:val="en-US"/>
          <w14:textFill>
            <w14:solidFill>
              <w14:schemeClr w14:val="tx1"/>
            </w14:solidFill>
          </w14:textFill>
        </w:rPr>
        <w:t>500</w:t>
      </w:r>
      <w:r>
        <w:rPr>
          <w:color w:val="000000" w:themeColor="text1"/>
          <w:kern w:val="2"/>
          <w:sz w:val="24"/>
          <w:szCs w:val="24"/>
          <w:highlight w:val="none"/>
          <w:vertAlign w:val="baseline"/>
          <w:lang w:eastAsia="zh-CN"/>
          <w14:textFill>
            <w14:solidFill>
              <w14:schemeClr w14:val="tx1"/>
            </w14:solidFill>
          </w14:textFill>
        </w:rPr>
        <w:t>数字线划图数据更新、时空信息数据库（</w:t>
      </w:r>
      <w:r>
        <w:rPr>
          <w:color w:val="000000" w:themeColor="text1"/>
          <w:kern w:val="2"/>
          <w:sz w:val="24"/>
          <w:szCs w:val="24"/>
          <w:highlight w:val="none"/>
          <w:vertAlign w:val="baseline"/>
          <w:lang w:val="en-US"/>
          <w14:textFill>
            <w14:solidFill>
              <w14:schemeClr w14:val="tx1"/>
            </w14:solidFill>
          </w14:textFill>
        </w:rPr>
        <w:t>1</w:t>
      </w:r>
      <w:r>
        <w:rPr>
          <w:color w:val="000000" w:themeColor="text1"/>
          <w:kern w:val="2"/>
          <w:sz w:val="24"/>
          <w:szCs w:val="24"/>
          <w:highlight w:val="none"/>
          <w:vertAlign w:val="baseline"/>
          <w:lang w:eastAsia="zh-CN"/>
          <w14:textFill>
            <w14:solidFill>
              <w14:schemeClr w14:val="tx1"/>
            </w14:solidFill>
          </w14:textFill>
        </w:rPr>
        <w:t>∶</w:t>
      </w:r>
      <w:r>
        <w:rPr>
          <w:color w:val="000000" w:themeColor="text1"/>
          <w:kern w:val="2"/>
          <w:sz w:val="24"/>
          <w:szCs w:val="24"/>
          <w:highlight w:val="none"/>
          <w:vertAlign w:val="baseline"/>
          <w:lang w:val="en-US"/>
          <w14:textFill>
            <w14:solidFill>
              <w14:schemeClr w14:val="tx1"/>
            </w14:solidFill>
          </w14:textFill>
        </w:rPr>
        <w:t>2000</w:t>
      </w:r>
      <w:r>
        <w:rPr>
          <w:color w:val="000000" w:themeColor="text1"/>
          <w:kern w:val="2"/>
          <w:sz w:val="24"/>
          <w:szCs w:val="24"/>
          <w:highlight w:val="none"/>
          <w:vertAlign w:val="baseline"/>
          <w:lang w:eastAsia="zh-CN"/>
          <w14:textFill>
            <w14:solidFill>
              <w14:schemeClr w14:val="tx1"/>
            </w14:solidFill>
          </w14:textFill>
        </w:rPr>
        <w:t>比例尺数字线划图）更新、实地变化范围内地名地址</w:t>
      </w:r>
      <w:r>
        <w:rPr>
          <w:color w:val="000000" w:themeColor="text1"/>
          <w:kern w:val="2"/>
          <w:sz w:val="24"/>
          <w:szCs w:val="24"/>
          <w:highlight w:val="none"/>
          <w:vertAlign w:val="baseline"/>
          <w:lang w:val="en-US"/>
          <w14:textFill>
            <w14:solidFill>
              <w14:schemeClr w14:val="tx1"/>
            </w14:solidFill>
          </w14:textFill>
        </w:rPr>
        <w:t>POI</w:t>
      </w:r>
      <w:r>
        <w:rPr>
          <w:color w:val="000000" w:themeColor="text1"/>
          <w:kern w:val="2"/>
          <w:sz w:val="24"/>
          <w:szCs w:val="24"/>
          <w:highlight w:val="none"/>
          <w:vertAlign w:val="baseline"/>
          <w:lang w:eastAsia="zh-CN"/>
          <w14:textFill>
            <w14:solidFill>
              <w14:schemeClr w14:val="tx1"/>
            </w14:solidFill>
          </w14:textFill>
        </w:rPr>
        <w:t>采集更新，</w:t>
      </w:r>
      <w:r>
        <w:rPr>
          <w:color w:val="000000" w:themeColor="text1"/>
          <w:kern w:val="2"/>
          <w:sz w:val="24"/>
          <w:szCs w:val="24"/>
          <w:highlight w:val="none"/>
          <w:vertAlign w:val="baseline"/>
          <w:lang w:val="en-US"/>
          <w14:textFill>
            <w14:solidFill>
              <w14:schemeClr w14:val="tx1"/>
            </w14:solidFill>
          </w14:textFill>
        </w:rPr>
        <w:t>2027</w:t>
      </w:r>
      <w:r>
        <w:rPr>
          <w:color w:val="000000" w:themeColor="text1"/>
          <w:kern w:val="2"/>
          <w:sz w:val="24"/>
          <w:szCs w:val="24"/>
          <w:highlight w:val="none"/>
          <w:vertAlign w:val="baseline"/>
          <w:lang w:eastAsia="zh-CN"/>
          <w14:textFill>
            <w14:solidFill>
              <w14:schemeClr w14:val="tx1"/>
            </w14:solidFill>
          </w14:textFill>
        </w:rPr>
        <w:t>年</w:t>
      </w:r>
      <w:r>
        <w:rPr>
          <w:color w:val="000000" w:themeColor="text1"/>
          <w:kern w:val="2"/>
          <w:sz w:val="24"/>
          <w:szCs w:val="24"/>
          <w:highlight w:val="none"/>
          <w:vertAlign w:val="baseline"/>
          <w:lang w:val="en-US"/>
          <w14:textFill>
            <w14:solidFill>
              <w14:schemeClr w14:val="tx1"/>
            </w14:solidFill>
          </w14:textFill>
        </w:rPr>
        <w:t>6</w:t>
      </w:r>
      <w:r>
        <w:rPr>
          <w:color w:val="000000" w:themeColor="text1"/>
          <w:kern w:val="2"/>
          <w:sz w:val="24"/>
          <w:szCs w:val="24"/>
          <w:highlight w:val="none"/>
          <w:vertAlign w:val="baseline"/>
          <w:lang w:eastAsia="zh-CN"/>
          <w14:textFill>
            <w14:solidFill>
              <w14:schemeClr w14:val="tx1"/>
            </w14:solidFill>
          </w14:textFill>
        </w:rPr>
        <w:t>月</w:t>
      </w:r>
      <w:r>
        <w:rPr>
          <w:color w:val="000000" w:themeColor="text1"/>
          <w:kern w:val="2"/>
          <w:sz w:val="24"/>
          <w:szCs w:val="24"/>
          <w:highlight w:val="none"/>
          <w:vertAlign w:val="baseline"/>
          <w:lang w:val="en-US"/>
          <w14:textFill>
            <w14:solidFill>
              <w14:schemeClr w14:val="tx1"/>
            </w14:solidFill>
          </w14:textFill>
        </w:rPr>
        <w:t>30</w:t>
      </w:r>
      <w:r>
        <w:rPr>
          <w:color w:val="000000" w:themeColor="text1"/>
          <w:kern w:val="2"/>
          <w:sz w:val="24"/>
          <w:szCs w:val="24"/>
          <w:highlight w:val="none"/>
          <w:vertAlign w:val="baseline"/>
          <w:lang w:eastAsia="zh-CN"/>
          <w14:textFill>
            <w14:solidFill>
              <w14:schemeClr w14:val="tx1"/>
            </w14:solidFill>
          </w14:textFill>
        </w:rPr>
        <w:t>日前根据相关要求完成季度更新</w:t>
      </w:r>
      <w:r>
        <w:rPr>
          <w:color w:val="000000" w:themeColor="text1"/>
          <w:spacing w:val="6"/>
          <w:kern w:val="2"/>
          <w:sz w:val="24"/>
          <w:szCs w:val="24"/>
          <w:highlight w:val="none"/>
          <w:vertAlign w:val="baseline"/>
          <w:lang w:eastAsia="zh-CN"/>
          <w14:textFill>
            <w14:solidFill>
              <w14:schemeClr w14:val="tx1"/>
            </w14:solidFill>
          </w14:textFill>
        </w:rPr>
        <w:t>（</w:t>
      </w:r>
      <w:r>
        <w:rPr>
          <w:color w:val="000000" w:themeColor="text1"/>
          <w:spacing w:val="6"/>
          <w:kern w:val="2"/>
          <w:sz w:val="24"/>
          <w:szCs w:val="24"/>
          <w:highlight w:val="none"/>
          <w:vertAlign w:val="baseline"/>
          <w:lang w:val="en-US"/>
          <w14:textFill>
            <w14:solidFill>
              <w14:schemeClr w14:val="tx1"/>
            </w14:solidFill>
          </w14:textFill>
        </w:rPr>
        <w:t>2026</w:t>
      </w:r>
      <w:r>
        <w:rPr>
          <w:color w:val="000000" w:themeColor="text1"/>
          <w:spacing w:val="6"/>
          <w:kern w:val="2"/>
          <w:sz w:val="24"/>
          <w:szCs w:val="24"/>
          <w:highlight w:val="none"/>
          <w:vertAlign w:val="baseline"/>
          <w:lang w:eastAsia="zh-CN"/>
          <w14:textFill>
            <w14:solidFill>
              <w14:schemeClr w14:val="tx1"/>
            </w14:solidFill>
          </w14:textFill>
        </w:rPr>
        <w:t>年第三季度、第四季度、</w:t>
      </w:r>
      <w:r>
        <w:rPr>
          <w:color w:val="000000" w:themeColor="text1"/>
          <w:spacing w:val="6"/>
          <w:kern w:val="2"/>
          <w:sz w:val="24"/>
          <w:szCs w:val="24"/>
          <w:highlight w:val="none"/>
          <w:vertAlign w:val="baseline"/>
          <w:lang w:val="en-US"/>
          <w14:textFill>
            <w14:solidFill>
              <w14:schemeClr w14:val="tx1"/>
            </w14:solidFill>
          </w14:textFill>
        </w:rPr>
        <w:t>2027</w:t>
      </w:r>
      <w:r>
        <w:rPr>
          <w:color w:val="000000" w:themeColor="text1"/>
          <w:spacing w:val="6"/>
          <w:kern w:val="2"/>
          <w:sz w:val="24"/>
          <w:szCs w:val="24"/>
          <w:highlight w:val="none"/>
          <w:vertAlign w:val="baseline"/>
          <w:lang w:eastAsia="zh-CN"/>
          <w14:textFill>
            <w14:solidFill>
              <w14:schemeClr w14:val="tx1"/>
            </w14:solidFill>
          </w14:textFill>
        </w:rPr>
        <w:t>年第一季度、第二季度）</w:t>
      </w:r>
      <w:r>
        <w:rPr>
          <w:color w:val="000000" w:themeColor="text1"/>
          <w:kern w:val="2"/>
          <w:sz w:val="24"/>
          <w:szCs w:val="24"/>
          <w:highlight w:val="none"/>
          <w:vertAlign w:val="baseline"/>
          <w:lang w:eastAsia="zh-CN"/>
          <w14:textFill>
            <w14:solidFill>
              <w14:schemeClr w14:val="tx1"/>
            </w14:solidFill>
          </w14:textFill>
        </w:rPr>
        <w:t>。乙方应在合同约定期限内向甲方交付经省级及以上测绘质量监督检验机构质量检验合格的全部最终成果资料；如逾期的，自逾期之日起，乙方向甲方每日支付合同总价款万分之三的违约金，同时甲方有权选择解除合同并要求乙方退回全部甲方已支付价款；如二次质检不合格的，甲方有权选择解除本合同，并可要求乙方偿付合同总价款</w:t>
      </w:r>
      <w:r>
        <w:rPr>
          <w:color w:val="000000" w:themeColor="text1"/>
          <w:kern w:val="2"/>
          <w:sz w:val="24"/>
          <w:szCs w:val="24"/>
          <w:highlight w:val="none"/>
          <w:vertAlign w:val="baseline"/>
          <w:lang w:val="en-US"/>
          <w14:textFill>
            <w14:solidFill>
              <w14:schemeClr w14:val="tx1"/>
            </w14:solidFill>
          </w14:textFill>
        </w:rPr>
        <w:t>20%</w:t>
      </w:r>
      <w:r>
        <w:rPr>
          <w:color w:val="000000" w:themeColor="text1"/>
          <w:kern w:val="2"/>
          <w:sz w:val="24"/>
          <w:szCs w:val="24"/>
          <w:highlight w:val="none"/>
          <w:vertAlign w:val="baseline"/>
          <w:lang w:eastAsia="zh-CN"/>
          <w14:textFill>
            <w14:solidFill>
              <w14:schemeClr w14:val="tx1"/>
            </w14:solidFill>
          </w14:textFill>
        </w:rPr>
        <w:t>的违约金，同时乙方应退回全部甲方已支付价款。</w:t>
      </w:r>
    </w:p>
    <w:p>
      <w:pPr>
        <w:pStyle w:val="24"/>
        <w:keepNext w:val="0"/>
        <w:keepLines w:val="0"/>
        <w:widowControl w:val="0"/>
        <w:numPr>
          <w:ilvl w:val="0"/>
          <w:numId w:val="28"/>
        </w:numPr>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乙方擅自将本合同的标的转包或分包给第三方的，甲方有权选择解除本合同，并可要求乙方偿付合同总价款</w:t>
      </w:r>
      <w:r>
        <w:rPr>
          <w:color w:val="000000" w:themeColor="text1"/>
          <w:kern w:val="2"/>
          <w:highlight w:val="none"/>
          <w:vertAlign w:val="baseline"/>
          <w:lang w:val="en-US"/>
          <w14:textFill>
            <w14:solidFill>
              <w14:schemeClr w14:val="tx1"/>
            </w14:solidFill>
          </w14:textFill>
        </w:rPr>
        <w:t>20%</w:t>
      </w:r>
      <w:r>
        <w:rPr>
          <w:color w:val="000000" w:themeColor="text1"/>
          <w:kern w:val="2"/>
          <w:highlight w:val="none"/>
          <w:vertAlign w:val="baseline"/>
          <w:lang w:eastAsia="zh-CN"/>
          <w14:textFill>
            <w14:solidFill>
              <w14:schemeClr w14:val="tx1"/>
            </w14:solidFill>
          </w14:textFill>
        </w:rPr>
        <w:t>的违约金，同时乙方应退回全部甲方已支付价款。</w:t>
      </w:r>
    </w:p>
    <w:p>
      <w:pPr>
        <w:pStyle w:val="24"/>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highlight w:val="none"/>
          <w:vertAlign w:val="baseline"/>
          <w:lang w:val="en-US"/>
          <w14:textFill>
            <w14:solidFill>
              <w14:schemeClr w14:val="tx1"/>
            </w14:solidFill>
          </w14:textFill>
        </w:rPr>
        <w:t>7.</w:t>
      </w:r>
      <w:r>
        <w:rPr>
          <w:color w:val="000000" w:themeColor="text1"/>
          <w:highlight w:val="none"/>
          <w:vertAlign w:val="baseline"/>
          <w:lang w:eastAsia="zh-CN"/>
          <w14:textFill>
            <w14:solidFill>
              <w14:schemeClr w14:val="tx1"/>
            </w14:solidFill>
          </w14:textFill>
        </w:rPr>
        <w:t>测绘任务完成后，成果经</w:t>
      </w:r>
      <w:r>
        <w:rPr>
          <w:color w:val="000000" w:themeColor="text1"/>
          <w:kern w:val="2"/>
          <w:highlight w:val="none"/>
          <w:vertAlign w:val="baseline"/>
          <w:lang w:eastAsia="zh-CN"/>
          <w14:textFill>
            <w14:solidFill>
              <w14:schemeClr w14:val="tx1"/>
            </w14:solidFill>
          </w14:textFill>
        </w:rPr>
        <w:t>省级及以上测绘质量监督检验机构质量检验</w:t>
      </w:r>
      <w:r>
        <w:rPr>
          <w:color w:val="000000" w:themeColor="text1"/>
          <w:highlight w:val="none"/>
          <w:vertAlign w:val="baseline"/>
          <w:lang w:eastAsia="zh-CN"/>
          <w14:textFill>
            <w14:solidFill>
              <w14:schemeClr w14:val="tx1"/>
            </w14:solidFill>
          </w14:textFill>
        </w:rPr>
        <w:t>，虽整体质量合格，但不能达到本合同、招投标文件规定或承诺的质量要求的：</w:t>
      </w:r>
    </w:p>
    <w:p>
      <w:pPr>
        <w:pStyle w:val="24"/>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highlight w:val="none"/>
          <w:vertAlign w:val="baseline"/>
          <w:lang w:eastAsia="zh-CN"/>
          <w14:textFill>
            <w14:solidFill>
              <w14:schemeClr w14:val="tx1"/>
            </w14:solidFill>
          </w14:textFill>
        </w:rPr>
        <w:t>①</w:t>
      </w:r>
      <w:r>
        <w:rPr>
          <w:color w:val="000000" w:themeColor="text1"/>
          <w:highlight w:val="none"/>
          <w:vertAlign w:val="baseline"/>
          <w:lang w:val="en-US"/>
          <w14:textFill>
            <w14:solidFill>
              <w14:schemeClr w14:val="tx1"/>
            </w14:solidFill>
          </w14:textFill>
        </w:rPr>
        <w:t>1:500</w:t>
      </w:r>
      <w:r>
        <w:rPr>
          <w:color w:val="000000" w:themeColor="text1"/>
          <w:highlight w:val="none"/>
          <w:vertAlign w:val="baseline"/>
          <w:lang w:eastAsia="zh-CN"/>
          <w14:textFill>
            <w14:solidFill>
              <w14:schemeClr w14:val="tx1"/>
            </w14:solidFill>
          </w14:textFill>
        </w:rPr>
        <w:t>线划图更新成果未达到本合同、招投标文件规定或承诺，按照“样本里单位成果质量得分最低分”和“样本质量得分最低分”两部分叠加，扣减相应的合同额。</w:t>
      </w:r>
      <w:r>
        <w:rPr>
          <w:color w:val="000000" w:themeColor="text1"/>
          <w:highlight w:val="none"/>
          <w:vertAlign w:val="baseline"/>
          <w:lang w:val="en-US"/>
          <w14:textFill>
            <w14:solidFill>
              <w14:schemeClr w14:val="tx1"/>
            </w14:solidFill>
          </w14:textFill>
        </w:rPr>
        <w:t>1:500</w:t>
      </w:r>
      <w:r>
        <w:rPr>
          <w:color w:val="000000" w:themeColor="text1"/>
          <w:highlight w:val="none"/>
          <w:vertAlign w:val="baseline"/>
          <w:lang w:eastAsia="zh-CN"/>
          <w14:textFill>
            <w14:solidFill>
              <w14:schemeClr w14:val="tx1"/>
            </w14:solidFill>
          </w14:textFill>
        </w:rPr>
        <w:t>线划图更新成果样本里单位成果质量得分最低分 “大于等于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；样本里单位成果质量得分最低分“大于等于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80</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w:t>
      </w:r>
    </w:p>
    <w:p>
      <w:pPr>
        <w:pStyle w:val="24"/>
        <w:keepNext w:val="0"/>
        <w:keepLines w:val="0"/>
        <w:widowControl w:val="0"/>
        <w:suppressLineNumbers w:val="0"/>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highlight w:val="none"/>
          <w:vertAlign w:val="baseline"/>
          <w:lang w:eastAsia="zh-CN"/>
          <w14:textFill>
            <w14:solidFill>
              <w14:schemeClr w14:val="tx1"/>
            </w14:solidFill>
          </w14:textFill>
        </w:rPr>
        <w:t>②基础地理实体（</w:t>
      </w:r>
      <w:r>
        <w:rPr>
          <w:color w:val="000000" w:themeColor="text1"/>
          <w:highlight w:val="none"/>
          <w:vertAlign w:val="baseline"/>
          <w:lang w:val="en-US"/>
          <w14:textFill>
            <w14:solidFill>
              <w14:schemeClr w14:val="tx1"/>
            </w14:solidFill>
          </w14:textFill>
        </w:rPr>
        <w:t>1:2000</w:t>
      </w:r>
      <w:r>
        <w:rPr>
          <w:color w:val="000000" w:themeColor="text1"/>
          <w:highlight w:val="none"/>
          <w:vertAlign w:val="baseline"/>
          <w:lang w:eastAsia="zh-CN"/>
          <w14:textFill>
            <w14:solidFill>
              <w14:schemeClr w14:val="tx1"/>
            </w14:solidFill>
          </w14:textFill>
        </w:rPr>
        <w:t>数字线划图）更新成果未达到本合同、招投标文件规定或承诺，按照“样本里单位成果质量得分最低分”和“样本质量得分最低分”两部分叠加，扣减相应的合同额。</w:t>
      </w:r>
      <w:r>
        <w:rPr>
          <w:color w:val="000000" w:themeColor="text1"/>
          <w:highlight w:val="none"/>
          <w:vertAlign w:val="baseline"/>
          <w:lang w:val="en-US"/>
          <w14:textFill>
            <w14:solidFill>
              <w14:schemeClr w14:val="tx1"/>
            </w14:solidFill>
          </w14:textFill>
        </w:rPr>
        <w:t>1:2000</w:t>
      </w:r>
      <w:r>
        <w:rPr>
          <w:color w:val="000000" w:themeColor="text1"/>
          <w:highlight w:val="none"/>
          <w:vertAlign w:val="baseline"/>
          <w:lang w:eastAsia="zh-CN"/>
          <w14:textFill>
            <w14:solidFill>
              <w14:schemeClr w14:val="tx1"/>
            </w14:solidFill>
          </w14:textFill>
        </w:rPr>
        <w:t>线划图更新成果样本里单位成果质量得分最低分 “大于等于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；样本里单位成果质量得分最低分“大于等于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70</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3%</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80</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2%</w:t>
      </w:r>
      <w:r>
        <w:rPr>
          <w:color w:val="000000" w:themeColor="text1"/>
          <w:highlight w:val="none"/>
          <w:vertAlign w:val="baseline"/>
          <w:lang w:eastAsia="zh-CN"/>
          <w14:textFill>
            <w14:solidFill>
              <w14:schemeClr w14:val="tx1"/>
            </w14:solidFill>
          </w14:textFill>
        </w:rPr>
        <w:t>；样本质量得分最低分“大于等于</w:t>
      </w:r>
      <w:r>
        <w:rPr>
          <w:color w:val="000000" w:themeColor="text1"/>
          <w:highlight w:val="none"/>
          <w:vertAlign w:val="baseline"/>
          <w:lang w:val="en-US"/>
          <w14:textFill>
            <w14:solidFill>
              <w14:schemeClr w14:val="tx1"/>
            </w14:solidFill>
          </w14:textFill>
        </w:rPr>
        <w:t>60</w:t>
      </w:r>
      <w:r>
        <w:rPr>
          <w:color w:val="000000" w:themeColor="text1"/>
          <w:highlight w:val="none"/>
          <w:vertAlign w:val="baseline"/>
          <w:lang w:eastAsia="zh-CN"/>
          <w14:textFill>
            <w14:solidFill>
              <w14:schemeClr w14:val="tx1"/>
            </w14:solidFill>
          </w14:textFill>
        </w:rPr>
        <w:t>分小于</w:t>
      </w:r>
      <w:r>
        <w:rPr>
          <w:color w:val="000000" w:themeColor="text1"/>
          <w:highlight w:val="none"/>
          <w:vertAlign w:val="baseline"/>
          <w:lang w:val="en-US"/>
          <w14:textFill>
            <w14:solidFill>
              <w14:schemeClr w14:val="tx1"/>
            </w14:solidFill>
          </w14:textFill>
        </w:rPr>
        <w:t>75</w:t>
      </w:r>
      <w:r>
        <w:rPr>
          <w:color w:val="000000" w:themeColor="text1"/>
          <w:highlight w:val="none"/>
          <w:vertAlign w:val="baseline"/>
          <w:lang w:eastAsia="zh-CN"/>
          <w14:textFill>
            <w14:solidFill>
              <w14:schemeClr w14:val="tx1"/>
            </w14:solidFill>
          </w14:textFill>
        </w:rPr>
        <w:t>分”，扣减合同总价款的</w:t>
      </w:r>
      <w:r>
        <w:rPr>
          <w:color w:val="000000" w:themeColor="text1"/>
          <w:highlight w:val="none"/>
          <w:vertAlign w:val="baseline"/>
          <w:lang w:val="en-US"/>
          <w14:textFill>
            <w14:solidFill>
              <w14:schemeClr w14:val="tx1"/>
            </w14:solidFill>
          </w14:textFill>
        </w:rPr>
        <w:t>3%</w:t>
      </w:r>
      <w:r>
        <w:rPr>
          <w:rFonts w:hint="eastAsia"/>
          <w:color w:val="000000" w:themeColor="text1"/>
          <w:highlight w:val="none"/>
          <w:vertAlign w:val="baseline"/>
          <w:lang w:eastAsia="zh-CN"/>
          <w14:textFill>
            <w14:solidFill>
              <w14:schemeClr w14:val="tx1"/>
            </w14:solidFill>
          </w14:textFill>
        </w:rPr>
        <w:t>。</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第十条：争议的解决</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因本合同引起的或与本合同有关的任何争议，由双方当事人协商解决，协商不成的，当事人双方均提请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台州</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仲裁委员会按照其仲裁规则进行仲裁。仲裁裁决是终局的，对双方均有约束力。</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第十一条：其他约定</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1.标的物的运输、安装、质量检验、验收、税金等费用由乙方承担。</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2.在项目实施和验收过程中，乙方应加强安全管理，防止安全事故的发生。期间，乙方工作人员所发生的人员伤亡或财产损失，均由乙方自行负责处理并承担全部责任，与甲方无关。</w:t>
      </w:r>
    </w:p>
    <w:p>
      <w:pPr>
        <w:keepNext w:val="0"/>
        <w:keepLines w:val="0"/>
        <w:widowControl w:val="0"/>
        <w:suppressLineNumbers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乙方必须严格执行从事获取、生产、加工、利用、存放、保管国家秘密范围测绘成果的有关规定，如乙方违反保密义务，须承担全部法律责任及对甲方造成的全部损失进行赔偿。合同履行期间，乙方违反保密义务的，甲方有权单方解除合同并追究乙方法律责任。</w:t>
      </w:r>
    </w:p>
    <w:p>
      <w:pPr>
        <w:keepNext w:val="0"/>
        <w:keepLines w:val="0"/>
        <w:widowControl w:val="0"/>
        <w:suppressLineNumbers w:val="0"/>
        <w:spacing w:before="0" w:beforeAutospacing="0" w:after="0" w:afterAutospacing="0" w:line="312" w:lineRule="auto"/>
        <w:ind w:left="0" w:right="0"/>
        <w:jc w:val="both"/>
        <w:rPr>
          <w:rFonts w:hint="eastAsia" w:ascii="宋体" w:hAnsi="宋体" w:eastAsia="宋体" w:cs="宋体"/>
          <w:b/>
          <w:color w:val="000000" w:themeColor="text1"/>
          <w:sz w:val="24"/>
          <w:szCs w:val="24"/>
          <w:highlight w:val="none"/>
          <w:lang w:val="en-US"/>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
          <w14:textFill>
            <w14:solidFill>
              <w14:schemeClr w14:val="tx1"/>
            </w14:solidFill>
          </w14:textFill>
        </w:rPr>
        <w:t>第十二条：合同生效及其它</w:t>
      </w:r>
    </w:p>
    <w:p>
      <w:pPr>
        <w:pStyle w:val="24"/>
        <w:widowControl/>
        <w:numPr>
          <w:ilvl w:val="0"/>
          <w:numId w:val="29"/>
        </w:numPr>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合同经双方法定代表人或授权代表签字并加盖单位公章后生效。</w:t>
      </w:r>
    </w:p>
    <w:p>
      <w:pPr>
        <w:pStyle w:val="24"/>
        <w:widowControl/>
        <w:numPr>
          <w:ilvl w:val="0"/>
          <w:numId w:val="29"/>
        </w:numPr>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合同执行中涉及服务资金和服务内容修改或补充的，须经双方友好协商一致并签书面补充协议，方可作为主合同不可分割的一部分。服务资金调整的，应当符合法律法规及甲方内部规定。</w:t>
      </w:r>
    </w:p>
    <w:p>
      <w:pPr>
        <w:pStyle w:val="24"/>
        <w:widowControl/>
        <w:numPr>
          <w:ilvl w:val="0"/>
          <w:numId w:val="29"/>
        </w:numPr>
        <w:autoSpaceDE w:val="0"/>
        <w:autoSpaceDN w:val="0"/>
        <w:adjustRightInd w:val="0"/>
        <w:spacing w:before="0" w:beforeAutospacing="0" w:after="0" w:afterAutospacing="0" w:line="312" w:lineRule="auto"/>
        <w:ind w:left="0" w:right="0" w:firstLine="480" w:firstLineChars="200"/>
        <w:textAlignment w:val="baseline"/>
        <w:rPr>
          <w:color w:val="000000" w:themeColor="text1"/>
          <w:kern w:val="2"/>
          <w:highlight w:val="none"/>
          <w:vertAlign w:val="baseline"/>
          <w:lang w:val="en-US"/>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本合同未尽事宜，遵照《中华人民共和国民法典》等法律法规有关条文执行。</w:t>
      </w:r>
    </w:p>
    <w:p>
      <w:pPr>
        <w:pStyle w:val="24"/>
        <w:widowControl/>
        <w:numPr>
          <w:ilvl w:val="0"/>
          <w:numId w:val="29"/>
        </w:numPr>
        <w:autoSpaceDE w:val="0"/>
        <w:autoSpaceDN w:val="0"/>
        <w:adjustRightInd w:val="0"/>
        <w:spacing w:before="0" w:beforeAutospacing="0" w:after="0" w:afterAutospacing="0" w:line="312" w:lineRule="auto"/>
        <w:ind w:left="0" w:right="0" w:firstLine="480" w:firstLineChars="200"/>
        <w:textAlignment w:val="baseline"/>
        <w:rPr>
          <w:color w:val="000000" w:themeColor="text1"/>
          <w:highlight w:val="none"/>
          <w14:textFill>
            <w14:solidFill>
              <w14:schemeClr w14:val="tx1"/>
            </w14:solidFill>
          </w14:textFill>
        </w:rPr>
      </w:pPr>
      <w:r>
        <w:rPr>
          <w:color w:val="000000" w:themeColor="text1"/>
          <w:kern w:val="2"/>
          <w:highlight w:val="none"/>
          <w:vertAlign w:val="baseline"/>
          <w:lang w:eastAsia="zh-CN"/>
          <w14:textFill>
            <w14:solidFill>
              <w14:schemeClr w14:val="tx1"/>
            </w14:solidFill>
          </w14:textFill>
        </w:rPr>
        <w:t>本合同原件一式六份，具有同等法律效力，甲、乙、采购代理机构各执二份。</w:t>
      </w:r>
    </w:p>
    <w:tbl>
      <w:tblPr>
        <w:tblStyle w:val="31"/>
        <w:tblW w:w="95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88"/>
        <w:gridCol w:w="4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3798"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甲方（盖章）：</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法定代表人或授权代表（签字）：</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联系人：</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地 址：</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电 话：</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传 真：</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开户银行：</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帐 号：</w:t>
            </w:r>
          </w:p>
          <w:p>
            <w:pPr>
              <w:keepNext w:val="0"/>
              <w:keepLines w:val="0"/>
              <w:widowControl w:val="0"/>
              <w:suppressLineNumbers w:val="0"/>
              <w:autoSpaceDE w:val="0"/>
              <w:autoSpaceDN w:val="0"/>
              <w:adjustRightInd w:val="0"/>
              <w:spacing w:before="0" w:beforeAutospacing="0" w:after="120" w:afterAutospacing="0" w:line="360" w:lineRule="auto"/>
              <w:ind w:left="0" w:right="0"/>
              <w:jc w:val="both"/>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签订时间：   年   月    日</w:t>
            </w:r>
          </w:p>
        </w:tc>
        <w:tc>
          <w:tcPr>
            <w:tcW w:w="482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乙方（盖章）：</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法定代表人或授权代表（签字）：</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联系人：</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地址：</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电 话：</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传 真：</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开户银行：</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帐 号：</w:t>
            </w:r>
          </w:p>
          <w:p>
            <w:pPr>
              <w:keepNext w:val="0"/>
              <w:keepLines w:val="0"/>
              <w:widowControl w:val="0"/>
              <w:suppressLineNumbers w:val="0"/>
              <w:autoSpaceDE w:val="0"/>
              <w:autoSpaceDN w:val="0"/>
              <w:adjustRightInd w:val="0"/>
              <w:spacing w:before="0" w:beforeAutospacing="0" w:after="0" w:afterAutospacing="0" w:line="360" w:lineRule="auto"/>
              <w:ind w:left="0" w:right="-105" w:rightChars="-50"/>
              <w:jc w:val="left"/>
              <w:textAlignment w:val="baseline"/>
              <w:rPr>
                <w:rFonts w:hint="eastAsia" w:ascii="宋体" w:hAnsi="宋体" w:eastAsia="宋体" w:cs="宋体"/>
                <w:color w:val="000000" w:themeColor="text1"/>
                <w:kern w:val="0"/>
                <w:sz w:val="24"/>
                <w:szCs w:val="24"/>
                <w:highlight w:val="none"/>
                <w:vertAlign w:val="baseline"/>
                <w:lang w:val="en-US"/>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签订时间：     年   月    日</w:t>
            </w:r>
          </w:p>
        </w:tc>
      </w:tr>
    </w:tbl>
    <w:p>
      <w:pPr>
        <w:pStyle w:val="24"/>
        <w:keepNext w:val="0"/>
        <w:keepLines w:val="0"/>
        <w:widowControl w:val="0"/>
        <w:suppressLineNumbers w:val="0"/>
        <w:spacing w:before="0" w:beforeAutospacing="0" w:after="0" w:afterAutospacing="0"/>
        <w:ind w:left="0" w:right="0" w:firstLine="420"/>
        <w:jc w:val="both"/>
        <w:rPr>
          <w:color w:val="000000" w:themeColor="text1"/>
          <w:highlight w:val="none"/>
          <w:lang w:val="en-US"/>
          <w14:textFill>
            <w14:solidFill>
              <w14:schemeClr w14:val="tx1"/>
            </w14:solidFill>
          </w14:textFill>
        </w:rPr>
      </w:pPr>
    </w:p>
    <w:p>
      <w:pPr>
        <w:pStyle w:val="24"/>
        <w:widowControl/>
        <w:spacing w:before="0" w:beforeAutospacing="0" w:after="0" w:afterAutospacing="0" w:line="360" w:lineRule="auto"/>
        <w:ind w:left="0" w:right="0" w:firstLine="403"/>
        <w:jc w:val="center"/>
        <w:rPr>
          <w:rFonts w:hint="eastAsia" w:ascii="仿宋_GB2312" w:eastAsia="仿宋_GB2312" w:cs="宋体"/>
          <w:b/>
          <w:bCs w:val="0"/>
          <w:color w:val="000000" w:themeColor="text1"/>
          <w:sz w:val="36"/>
          <w:szCs w:val="36"/>
          <w:highlight w:val="none"/>
          <w:lang w:val="en-US" w:bidi="ar"/>
          <w14:textFill>
            <w14:solidFill>
              <w14:schemeClr w14:val="tx1"/>
            </w14:solidFill>
          </w14:textFill>
        </w:rPr>
      </w:pPr>
    </w:p>
    <w:p>
      <w:pPr>
        <w:pStyle w:val="24"/>
        <w:widowControl/>
        <w:spacing w:before="0" w:beforeAutospacing="0" w:after="0" w:afterAutospacing="0" w:line="360" w:lineRule="auto"/>
        <w:ind w:left="0" w:right="0" w:firstLine="403"/>
        <w:jc w:val="center"/>
        <w:rPr>
          <w:rFonts w:hint="eastAsia" w:ascii="仿宋_GB2312" w:eastAsia="仿宋_GB2312" w:cs="宋体"/>
          <w:b/>
          <w:bCs w:val="0"/>
          <w:color w:val="000000" w:themeColor="text1"/>
          <w:sz w:val="36"/>
          <w:szCs w:val="36"/>
          <w:highlight w:val="none"/>
          <w:lang w:val="en-US" w:bidi="ar"/>
          <w14:textFill>
            <w14:solidFill>
              <w14:schemeClr w14:val="tx1"/>
            </w14:solidFill>
          </w14:textFill>
        </w:rPr>
      </w:pPr>
      <w:r>
        <w:rPr>
          <w:rFonts w:hint="eastAsia" w:ascii="仿宋_GB2312" w:hAnsi="宋体" w:eastAsia="仿宋_GB2312" w:cs="宋体"/>
          <w:b/>
          <w:bCs w:val="0"/>
          <w:color w:val="000000" w:themeColor="text1"/>
          <w:sz w:val="36"/>
          <w:szCs w:val="36"/>
          <w:highlight w:val="none"/>
          <w:lang w:val="en-US" w:eastAsia="zh-CN" w:bidi="ar"/>
          <w14:textFill>
            <w14:solidFill>
              <w14:schemeClr w14:val="tx1"/>
            </w14:solidFill>
          </w14:textFill>
        </w:rPr>
        <w:br w:type="page"/>
      </w:r>
    </w:p>
    <w:p>
      <w:p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第六章 投标文件格式</w:t>
      </w:r>
      <w:bookmarkEnd w:id="41"/>
    </w:p>
    <w:p>
      <w:pPr>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附件1</w:t>
      </w:r>
      <w:r>
        <w:rPr>
          <w:rFonts w:hint="eastAsia" w:ascii="宋体" w:hAnsi="宋体"/>
          <w:b/>
          <w:color w:val="000000" w:themeColor="text1"/>
          <w:sz w:val="30"/>
          <w:szCs w:val="30"/>
          <w:highlight w:val="none"/>
          <w14:textFill>
            <w14:solidFill>
              <w14:schemeClr w14:val="tx1"/>
            </w14:solidFill>
          </w14:textFill>
        </w:rPr>
        <w:t xml:space="preserve">                             </w:t>
      </w:r>
      <w:r>
        <w:rPr>
          <w:rFonts w:hint="eastAsia" w:ascii="宋体" w:hAnsi="宋体"/>
          <w:color w:val="000000" w:themeColor="text1"/>
          <w:sz w:val="30"/>
          <w:szCs w:val="30"/>
          <w:highlight w:val="none"/>
          <w14:textFill>
            <w14:solidFill>
              <w14:schemeClr w14:val="tx1"/>
            </w14:solidFill>
          </w14:textFill>
        </w:rPr>
        <w:t xml:space="preserve"> 　　　</w:t>
      </w:r>
      <w:r>
        <w:rPr>
          <w:rFonts w:hint="eastAsia" w:ascii="宋体" w:hAnsi="宋体"/>
          <w:b/>
          <w:color w:val="000000" w:themeColor="text1"/>
          <w:sz w:val="28"/>
          <w:highlight w:val="none"/>
          <w14:textFill>
            <w14:solidFill>
              <w14:schemeClr w14:val="tx1"/>
            </w14:solidFill>
          </w14:textFill>
        </w:rPr>
        <w:t xml:space="preserve">        </w:t>
      </w:r>
    </w:p>
    <w:p>
      <w:pPr>
        <w:pStyle w:val="20"/>
        <w:ind w:left="0" w:leftChars="0" w:firstLine="0"/>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台州市自然资源和规划信息中心</w:t>
      </w:r>
    </w:p>
    <w:p>
      <w:pPr>
        <w:pStyle w:val="20"/>
        <w:ind w:left="0" w:leftChars="0" w:firstLine="0"/>
        <w:jc w:val="center"/>
        <w:rPr>
          <w:rFonts w:hint="eastAsia"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台州市区基础测绘地理信息资源更新项目</w:t>
      </w:r>
    </w:p>
    <w:p>
      <w:pPr>
        <w:pStyle w:val="20"/>
        <w:ind w:left="0" w:leftChars="0" w:firstLine="0"/>
        <w:jc w:val="center"/>
        <w:rPr>
          <w:rFonts w:hint="eastAsia" w:ascii="宋体" w:hAnsi="宋体" w:eastAsia="宋体"/>
          <w:color w:val="000000" w:themeColor="text1"/>
          <w:sz w:val="36"/>
          <w:szCs w:val="36"/>
          <w:highlight w:val="none"/>
          <w:lang w:eastAsia="zh-CN"/>
          <w14:textFill>
            <w14:solidFill>
              <w14:schemeClr w14:val="tx1"/>
            </w14:solidFill>
          </w14:textFill>
        </w:rPr>
      </w:pPr>
      <w:r>
        <w:rPr>
          <w:rFonts w:hint="eastAsia" w:ascii="宋体" w:hAnsi="宋体"/>
          <w:color w:val="000000" w:themeColor="text1"/>
          <w:sz w:val="36"/>
          <w:szCs w:val="36"/>
          <w:highlight w:val="none"/>
          <w:lang w:eastAsia="zh-CN"/>
          <w14:textFill>
            <w14:solidFill>
              <w14:schemeClr w14:val="tx1"/>
            </w14:solidFill>
          </w14:textFill>
        </w:rPr>
        <w:t>（标段一、标段二、标段三：项目生产）</w:t>
      </w:r>
    </w:p>
    <w:p>
      <w:pPr>
        <w:pStyle w:val="20"/>
        <w:ind w:left="0" w:leftChars="0" w:firstLine="0"/>
        <w:jc w:val="center"/>
        <w:rPr>
          <w:rFonts w:hint="eastAsia" w:ascii="宋体" w:hAnsi="宋体"/>
          <w:color w:val="000000" w:themeColor="text1"/>
          <w:sz w:val="36"/>
          <w:szCs w:val="36"/>
          <w:highlight w:val="none"/>
          <w:lang w:eastAsia="zh-CN"/>
          <w14:textFill>
            <w14:solidFill>
              <w14:schemeClr w14:val="tx1"/>
            </w14:solidFill>
          </w14:textFill>
        </w:rPr>
      </w:pPr>
      <w:r>
        <w:rPr>
          <w:rStyle w:val="73"/>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lang w:eastAsia="zh-CN"/>
          <w14:textFill>
            <w14:solidFill>
              <w14:schemeClr w14:val="tx1"/>
            </w14:solidFill>
          </w14:textFill>
        </w:rPr>
        <w:t>331000262050070000004-TZTX-2026-GK033</w:t>
      </w:r>
    </w:p>
    <w:p>
      <w:pPr>
        <w:pStyle w:val="20"/>
        <w:ind w:left="0" w:leftChars="0" w:firstLine="0"/>
        <w:jc w:val="center"/>
        <w:rPr>
          <w:rFonts w:ascii="宋体" w:hAnsi="宋体"/>
          <w:color w:val="000000" w:themeColor="text1"/>
          <w:sz w:val="36"/>
          <w:szCs w:val="36"/>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pStyle w:val="20"/>
        <w:ind w:left="0" w:leftChars="0" w:firstLine="0"/>
        <w:jc w:val="center"/>
        <w:rPr>
          <w:rFonts w:ascii="宋体" w:hAnsi="宋体"/>
          <w:color w:val="000000" w:themeColor="text1"/>
          <w:sz w:val="36"/>
          <w:szCs w:val="36"/>
          <w:highlight w:val="none"/>
          <w14:textFill>
            <w14:solidFill>
              <w14:schemeClr w14:val="tx1"/>
            </w14:solidFill>
          </w14:textFill>
        </w:rPr>
      </w:pPr>
    </w:p>
    <w:p>
      <w:pPr>
        <w:jc w:val="center"/>
        <w:rPr>
          <w:color w:val="000000" w:themeColor="text1"/>
          <w:sz w:val="84"/>
          <w:szCs w:val="84"/>
          <w:highlight w:val="none"/>
          <w:lang w:val="zh-CN"/>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投</w:t>
      </w:r>
    </w:p>
    <w:p>
      <w:pPr>
        <w:jc w:val="center"/>
        <w:rPr>
          <w:color w:val="000000" w:themeColor="text1"/>
          <w:sz w:val="84"/>
          <w:szCs w:val="84"/>
          <w:highlight w:val="none"/>
          <w:lang w:val="zh-CN"/>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标</w:t>
      </w:r>
    </w:p>
    <w:p>
      <w:pPr>
        <w:jc w:val="center"/>
        <w:rPr>
          <w:color w:val="000000" w:themeColor="text1"/>
          <w:sz w:val="84"/>
          <w:szCs w:val="84"/>
          <w:highlight w:val="none"/>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文</w:t>
      </w:r>
    </w:p>
    <w:p>
      <w:pPr>
        <w:jc w:val="center"/>
        <w:rPr>
          <w:color w:val="000000" w:themeColor="text1"/>
          <w:sz w:val="84"/>
          <w:szCs w:val="84"/>
          <w:highlight w:val="none"/>
          <w:lang w:val="zh-CN"/>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件</w:t>
      </w:r>
    </w:p>
    <w:p>
      <w:pPr>
        <w:spacing w:after="100" w:afterAutospacing="1" w:line="360" w:lineRule="auto"/>
        <w:ind w:right="-108"/>
        <w:jc w:val="center"/>
        <w:rPr>
          <w:rFonts w:ascii="宋体" w:hAnsi="宋体"/>
          <w:b/>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
          <w:color w:val="000000" w:themeColor="text1"/>
          <w:sz w:val="28"/>
          <w:szCs w:val="28"/>
          <w:highlight w:val="none"/>
          <w14:textFill>
            <w14:solidFill>
              <w14:schemeClr w14:val="tx1"/>
            </w14:solidFill>
          </w14:textFill>
        </w:rPr>
        <w:t>资格证明文件）</w:t>
      </w:r>
    </w:p>
    <w:p>
      <w:pPr>
        <w:spacing w:line="360" w:lineRule="auto"/>
        <w:ind w:right="532" w:firstLine="640" w:firstLineChars="200"/>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投标人全称（电子印章）：</w:t>
      </w:r>
    </w:p>
    <w:p>
      <w:pPr>
        <w:spacing w:line="360" w:lineRule="auto"/>
        <w:ind w:right="532" w:firstLine="640" w:firstLineChars="200"/>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地    址：</w:t>
      </w:r>
    </w:p>
    <w:p>
      <w:pPr>
        <w:spacing w:line="360" w:lineRule="auto"/>
        <w:ind w:right="532" w:firstLine="640" w:firstLineChars="200"/>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时    间：</w:t>
      </w:r>
    </w:p>
    <w:p>
      <w:pPr>
        <w:rPr>
          <w:rFonts w:ascii="仿宋_GB2312" w:hAnsi="宋体" w:eastAsia="仿宋_GB2312"/>
          <w:b/>
          <w:color w:val="000000" w:themeColor="text1"/>
          <w:sz w:val="36"/>
          <w:szCs w:val="36"/>
          <w:highlight w:val="none"/>
          <w14:textFill>
            <w14:solidFill>
              <w14:schemeClr w14:val="tx1"/>
            </w14:solidFill>
          </w14:textFill>
        </w:rPr>
      </w:pPr>
      <w:r>
        <w:rPr>
          <w:rFonts w:ascii="仿宋_GB2312" w:hAnsi="宋体" w:eastAsia="仿宋_GB2312"/>
          <w:b/>
          <w:color w:val="000000" w:themeColor="text1"/>
          <w:sz w:val="36"/>
          <w:szCs w:val="36"/>
          <w:highlight w:val="none"/>
          <w14:textFill>
            <w14:solidFill>
              <w14:schemeClr w14:val="tx1"/>
            </w14:solidFill>
          </w14:textFill>
        </w:rPr>
        <w:br w:type="page"/>
      </w:r>
    </w:p>
    <w:p>
      <w:pPr>
        <w:pStyle w:val="20"/>
        <w:rPr>
          <w:color w:val="000000" w:themeColor="text1"/>
          <w:highlight w:val="none"/>
          <w14:textFill>
            <w14:solidFill>
              <w14:schemeClr w14:val="tx1"/>
            </w14:solidFill>
          </w14:textFill>
        </w:rPr>
      </w:pPr>
    </w:p>
    <w:p>
      <w:pPr>
        <w:jc w:val="center"/>
        <w:rPr>
          <w:b/>
          <w:bCs/>
          <w:color w:val="000000" w:themeColor="text1"/>
          <w:sz w:val="32"/>
          <w:szCs w:val="40"/>
          <w:highlight w:val="none"/>
          <w14:textFill>
            <w14:solidFill>
              <w14:schemeClr w14:val="tx1"/>
            </w14:solidFill>
          </w14:textFill>
        </w:rPr>
      </w:pPr>
      <w:r>
        <w:rPr>
          <w:rFonts w:hint="eastAsia"/>
          <w:b/>
          <w:bCs/>
          <w:color w:val="000000" w:themeColor="text1"/>
          <w:sz w:val="32"/>
          <w:szCs w:val="40"/>
          <w:highlight w:val="none"/>
          <w14:textFill>
            <w14:solidFill>
              <w14:schemeClr w14:val="tx1"/>
            </w14:solidFill>
          </w14:textFill>
        </w:rPr>
        <w:t>资格证明文件目录</w:t>
      </w: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pStyle w:val="1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42" w:name="_Toc12587_WPSOffice_Level1"/>
      <w:bookmarkStart w:id="43" w:name="_Toc27049_WPSOffice_Level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1、投标声明书（附件2）</w:t>
      </w:r>
      <w:bookmarkEnd w:id="42"/>
      <w:bookmarkEnd w:id="43"/>
    </w:p>
    <w:p>
      <w:pPr>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44" w:name="_Toc25574_WPSOffice_Level1"/>
      <w:bookmarkStart w:id="45" w:name="_Toc28306_WPSOffice_Level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2、授权委托书（法定代表人办理投标事宜的，则无需提交）（附件3）</w:t>
      </w:r>
      <w:bookmarkEnd w:id="44"/>
      <w:bookmarkEnd w:id="45"/>
    </w:p>
    <w:p>
      <w:pPr>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46" w:name="_Toc29616_WPSOffice_Level1"/>
      <w:bookmarkStart w:id="47" w:name="_Toc32100_WPSOffice_Level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3、法人或者其他组织的营业执照等证明文件，自然人的身份证明</w:t>
      </w:r>
      <w:bookmarkEnd w:id="46"/>
      <w:bookmarkEnd w:id="47"/>
    </w:p>
    <w:p>
      <w:pPr>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48" w:name="_Toc25807_WPSOffice_Level1"/>
      <w:bookmarkStart w:id="49" w:name="_Toc9981_WPSOffice_Level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4、财务状况报告，依法缴纳税收和社会保障资金的相关材料</w:t>
      </w:r>
      <w:bookmarkEnd w:id="48"/>
      <w:bookmarkEnd w:id="49"/>
    </w:p>
    <w:p>
      <w:pPr>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50" w:name="_Toc2696_WPSOffice_Level1"/>
      <w:bookmarkStart w:id="51" w:name="_Toc30751_WPSOffice_Level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5、具备履行合同所必需的设备和专业技术能力的证明材料</w:t>
      </w:r>
      <w:bookmarkEnd w:id="50"/>
      <w:bookmarkEnd w:id="51"/>
    </w:p>
    <w:p>
      <w:pPr>
        <w:spacing w:line="360" w:lineRule="auto"/>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52" w:name="_Toc4587_WPSOffice_Level1"/>
      <w:bookmarkStart w:id="53" w:name="_Toc14150_WPSOffice_Level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6、本项目要求的特定资质证书</w:t>
      </w:r>
      <w:bookmarkEnd w:id="52"/>
      <w:bookmarkEnd w:id="53"/>
    </w:p>
    <w:p>
      <w:pPr>
        <w:keepNext w:val="0"/>
        <w:keepLines w:val="0"/>
        <w:widowControl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7、联合协议（联合体投标须有）（附件4）</w:t>
      </w:r>
    </w:p>
    <w:p>
      <w:pPr>
        <w:widowControl/>
        <w:spacing w:line="360" w:lineRule="auto"/>
        <w:ind w:right="60" w:firstLine="482" w:firstLineChars="200"/>
        <w:jc w:val="left"/>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根据《浙江省财政厅关于进一步加大政府采购支持中小企业力度助力扎实稳住经济的通知》（浙财采监〔2022〕8号）中“简化对政府采购供应商资格条件的形式审查，供应商书面承诺符合参与政府采购活动资格条件的，不需要再提供财务状况报告、依法缴纳税收和社会保障资金记录、无重大违法记录等证明材料。”本项目投标供应商属于中小企业范畴的，可以以书面承诺代替相关证明材料。</w:t>
      </w:r>
    </w:p>
    <w:p>
      <w:pPr>
        <w:spacing w:line="360" w:lineRule="auto"/>
        <w:ind w:firstLine="482" w:firstLineChars="200"/>
        <w:rPr>
          <w:rFonts w:ascii="宋体" w:hAnsi="宋体"/>
          <w:b/>
          <w:color w:val="000000" w:themeColor="text1"/>
          <w:sz w:val="24"/>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rPr>
          <w:rFonts w:ascii="宋体" w:hAnsi="宋体"/>
          <w:b/>
          <w:color w:val="000000" w:themeColor="text1"/>
          <w:sz w:val="28"/>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p>
    <w:p>
      <w:pPr>
        <w:spacing w:line="312"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附件2</w:t>
      </w:r>
    </w:p>
    <w:p>
      <w:pPr>
        <w:adjustRightInd w:val="0"/>
        <w:snapToGrid w:val="0"/>
        <w:spacing w:line="312" w:lineRule="auto"/>
        <w:ind w:right="480"/>
        <w:jc w:val="center"/>
        <w:rPr>
          <w:rFonts w:ascii="宋体" w:hAnsi="宋体"/>
          <w:b/>
          <w:color w:val="000000" w:themeColor="text1"/>
          <w:kern w:val="0"/>
          <w:sz w:val="32"/>
          <w:szCs w:val="32"/>
          <w:highlight w:val="none"/>
          <w:lang w:val="zh-CN"/>
          <w14:textFill>
            <w14:solidFill>
              <w14:schemeClr w14:val="tx1"/>
            </w14:solidFill>
          </w14:textFill>
        </w:rPr>
      </w:pPr>
      <w:bookmarkStart w:id="54" w:name="_Toc30723_WPSOffice_Level1"/>
      <w:bookmarkStart w:id="55" w:name="_Toc31708_WPSOffice_Level1"/>
      <w:r>
        <w:rPr>
          <w:rFonts w:hint="eastAsia" w:ascii="宋体" w:hAnsi="宋体"/>
          <w:b/>
          <w:color w:val="000000" w:themeColor="text1"/>
          <w:kern w:val="0"/>
          <w:sz w:val="32"/>
          <w:szCs w:val="32"/>
          <w:highlight w:val="none"/>
          <w:lang w:val="zh-CN"/>
          <w14:textFill>
            <w14:solidFill>
              <w14:schemeClr w14:val="tx1"/>
            </w14:solidFill>
          </w14:textFill>
        </w:rPr>
        <w:t>投标声明书</w:t>
      </w:r>
      <w:bookmarkEnd w:id="54"/>
      <w:bookmarkEnd w:id="55"/>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keepNext w:val="0"/>
        <w:keepLines w:val="0"/>
        <w:widowControl w:val="0"/>
        <w:suppressLineNumbers w:val="0"/>
        <w:snapToGrid w:val="0"/>
        <w:spacing w:before="0" w:beforeAutospacing="0" w:after="0" w:afterAutospacing="0" w:line="312"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台州天兴工程管理咨询有限公司：</w:t>
      </w:r>
    </w:p>
    <w:p>
      <w:pPr>
        <w:keepNext w:val="0"/>
        <w:keepLines w:val="0"/>
        <w:widowControl w:val="0"/>
        <w:suppressLineNumbers w:val="0"/>
        <w:snapToGrid w:val="0"/>
        <w:spacing w:before="0" w:beforeAutospacing="0" w:after="0" w:afterAutospacing="0" w:line="312"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（投标人名称）</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系中华人民共和国合法企业，经营地址</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312"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我（</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姓名 </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）系（</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投标人名称 </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）的法定代表人，我公司自愿参加贵方组织的（</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招标项目名称</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）（编号为</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）的投标，为此，我公司就本次投标有关事项郑重声明如下：</w:t>
      </w:r>
    </w:p>
    <w:p>
      <w:pPr>
        <w:keepNext w:val="0"/>
        <w:keepLines w:val="0"/>
        <w:widowControl w:val="0"/>
        <w:suppressLineNumbers w:val="0"/>
        <w:snapToGrid w:val="0"/>
        <w:spacing w:before="0" w:beforeAutospacing="0" w:after="0" w:afterAutospacing="0" w:line="312" w:lineRule="auto"/>
        <w:ind w:left="0" w:right="0" w:firstLine="480" w:firstLineChars="200"/>
        <w:jc w:val="both"/>
        <w:rPr>
          <w:rFonts w:hint="eastAsia" w:ascii="宋体" w:hAnsi="宋体" w:eastAsia="宋体" w:cs="宋体"/>
          <w:b/>
          <w:bCs w:val="0"/>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keepNext w:val="0"/>
        <w:keepLines w:val="0"/>
        <w:widowControl w:val="0"/>
        <w:suppressLineNumbers w:val="0"/>
        <w:snapToGrid w:val="0"/>
        <w:spacing w:before="0" w:beforeAutospacing="0" w:after="0" w:afterAutospacing="0" w:line="312"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我</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公司</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不是采购人的附属机构；在获知本项目采购信息后，与采购人聘请的为此项目提供咨询服务的公司及其附属机构没有任何联系。</w:t>
      </w:r>
    </w:p>
    <w:p>
      <w:pPr>
        <w:keepNext w:val="0"/>
        <w:keepLines w:val="0"/>
        <w:widowControl w:val="0"/>
        <w:suppressLineNumbers w:val="0"/>
        <w:snapToGrid w:val="0"/>
        <w:spacing w:before="0" w:beforeAutospacing="0" w:after="0" w:afterAutospacing="0" w:line="312" w:lineRule="auto"/>
        <w:ind w:left="0" w:right="0" w:firstLine="480" w:firstLineChars="200"/>
        <w:jc w:val="both"/>
        <w:rPr>
          <w:rFonts w:hint="eastAsia" w:ascii="宋体" w:hAnsi="宋体" w:eastAsia="宋体" w:cs="宋体"/>
          <w:color w:val="000000" w:themeColor="text1"/>
          <w:kern w:val="0"/>
          <w:sz w:val="24"/>
          <w:szCs w:val="24"/>
          <w:highlight w:val="none"/>
          <w:lang w:val="af"/>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我</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公司</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保证，采购人在中华人民共和国境内使用我</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公司</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keepNext w:val="0"/>
        <w:keepLines w:val="0"/>
        <w:widowControl w:val="0"/>
        <w:suppressLineNumbers w:val="0"/>
        <w:snapToGrid w:val="0"/>
        <w:spacing w:before="0" w:beforeAutospacing="0" w:after="0" w:afterAutospacing="0" w:line="312" w:lineRule="auto"/>
        <w:ind w:left="0" w:right="0" w:firstLine="480" w:firstLineChars="200"/>
        <w:jc w:val="both"/>
        <w:rPr>
          <w:rFonts w:hint="eastAsia" w:ascii="宋体" w:hAnsi="宋体" w:eastAsia="宋体" w:cs="宋体"/>
          <w:color w:val="000000" w:themeColor="text1"/>
          <w:kern w:val="0"/>
          <w:sz w:val="24"/>
          <w:szCs w:val="24"/>
          <w:highlight w:val="none"/>
          <w:lang w:val="af"/>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4、我</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公司</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严格履行政府采购合同，不降低合同约定的产品质量和服务，不擅自变更、中止、终止合同，或拒绝履行合同义务；</w:t>
      </w:r>
    </w:p>
    <w:p>
      <w:pPr>
        <w:keepNext w:val="0"/>
        <w:keepLines w:val="0"/>
        <w:widowControl w:val="0"/>
        <w:suppressLineNumbers w:val="0"/>
        <w:snapToGrid w:val="0"/>
        <w:spacing w:before="0" w:beforeAutospacing="0" w:after="0" w:afterAutospacing="0" w:line="312" w:lineRule="auto"/>
        <w:ind w:left="0" w:right="0" w:firstLine="480" w:firstLineChars="200"/>
        <w:jc w:val="both"/>
        <w:rPr>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5、我</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公司如中标，保证在中标公示后五个工作日内缴纳招标服务费。</w:t>
      </w:r>
    </w:p>
    <w:tbl>
      <w:tblPr>
        <w:tblStyle w:val="31"/>
        <w:tblW w:w="8760"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776"/>
        <w:gridCol w:w="4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527" w:hRule="atLeast"/>
        </w:trPr>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中标服务费发票类型</w:t>
            </w:r>
          </w:p>
        </w:tc>
        <w:tc>
          <w:tcPr>
            <w:tcW w:w="49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snapToGrid w:val="0"/>
              <w:spacing w:before="0" w:beforeAutospacing="0" w:after="0" w:afterAutospacing="0" w:line="276" w:lineRule="auto"/>
              <w:ind w:left="0" w:right="0" w:firstLine="480" w:firstLineChars="200"/>
              <w:jc w:val="both"/>
              <w:rPr>
                <w:color w:val="000000" w:themeColor="text1"/>
                <w:sz w:val="24"/>
                <w:szCs w:val="24"/>
                <w:highlight w:val="none"/>
                <w:lang w:val="zh-CN"/>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zh-CN"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zh-CN" w:eastAsia="zh-CN" w:bidi="ar"/>
                <w14:textFill>
                  <w14:solidFill>
                    <w14:schemeClr w14:val="tx1"/>
                  </w14:solidFill>
                </w14:textFill>
              </w:rPr>
              <w:t xml:space="preserve"> </w:t>
            </w:r>
            <w:r>
              <w:rPr>
                <w:rFonts w:hint="eastAsia" w:ascii="Times New Roman" w:hAnsi="Times New Roman" w:eastAsia="宋体" w:cs="宋体"/>
                <w:color w:val="000000" w:themeColor="text1"/>
                <w:kern w:val="2"/>
                <w:sz w:val="24"/>
                <w:szCs w:val="24"/>
                <w:highlight w:val="none"/>
                <w:lang w:val="zh-CN" w:eastAsia="zh-CN" w:bidi="ar"/>
                <w14:textFill>
                  <w14:solidFill>
                    <w14:schemeClr w14:val="tx1"/>
                  </w14:solidFill>
                </w14:textFill>
              </w:rPr>
              <w:t>）增值税普通发票</w:t>
            </w:r>
          </w:p>
          <w:p>
            <w:pPr>
              <w:keepNext w:val="0"/>
              <w:keepLines w:val="0"/>
              <w:widowControl w:val="0"/>
              <w:suppressLineNumbers w:val="0"/>
              <w:snapToGrid w:val="0"/>
              <w:spacing w:before="0" w:beforeAutospacing="0" w:after="0" w:afterAutospacing="0" w:line="276" w:lineRule="auto"/>
              <w:ind w:left="0" w:right="0" w:firstLine="480" w:firstLineChars="200"/>
              <w:jc w:val="both"/>
              <w:rPr>
                <w:color w:val="000000" w:themeColor="text1"/>
                <w:sz w:val="24"/>
                <w:szCs w:val="24"/>
                <w:highlight w:val="none"/>
                <w:lang w:val="zh-CN"/>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zh-CN"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zh-CN" w:eastAsia="zh-CN" w:bidi="ar"/>
                <w14:textFill>
                  <w14:solidFill>
                    <w14:schemeClr w14:val="tx1"/>
                  </w14:solidFill>
                </w14:textFill>
              </w:rPr>
              <w:t xml:space="preserve"> </w:t>
            </w:r>
            <w:r>
              <w:rPr>
                <w:rFonts w:hint="eastAsia" w:ascii="Times New Roman" w:hAnsi="Times New Roman" w:eastAsia="宋体" w:cs="宋体"/>
                <w:color w:val="000000" w:themeColor="text1"/>
                <w:kern w:val="2"/>
                <w:sz w:val="24"/>
                <w:szCs w:val="24"/>
                <w:highlight w:val="none"/>
                <w:lang w:val="zh-CN" w:eastAsia="zh-CN" w:bidi="ar"/>
                <w14:textFill>
                  <w14:solidFill>
                    <w14:schemeClr w14:val="tx1"/>
                  </w14:solidFill>
                </w14:textFill>
              </w:rPr>
              <w:t>）增值税</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专用</w:t>
            </w:r>
            <w:r>
              <w:rPr>
                <w:rFonts w:hint="eastAsia" w:ascii="Times New Roman" w:hAnsi="Times New Roman" w:eastAsia="宋体" w:cs="宋体"/>
                <w:color w:val="000000" w:themeColor="text1"/>
                <w:kern w:val="2"/>
                <w:sz w:val="24"/>
                <w:szCs w:val="24"/>
                <w:highlight w:val="none"/>
                <w:lang w:val="zh-CN" w:eastAsia="zh-CN" w:bidi="ar"/>
                <w14:textFill>
                  <w14:solidFill>
                    <w14:schemeClr w14:val="tx1"/>
                  </w14:solidFill>
                </w14:textFill>
              </w:rPr>
              <w:t>发票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527" w:hRule="atLeast"/>
        </w:trPr>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开票信息</w:t>
            </w:r>
          </w:p>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（普通发票只需要提供纳税识别号，专用发票需要财务确认过的开票信息）</w:t>
            </w:r>
          </w:p>
        </w:tc>
        <w:tc>
          <w:tcPr>
            <w:tcW w:w="49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纳税人名称：</w:t>
            </w:r>
          </w:p>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纳税识别号：</w:t>
            </w:r>
          </w:p>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（税务部门备案的）地址：</w:t>
            </w:r>
          </w:p>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（税务部门备案的）电话：</w:t>
            </w:r>
          </w:p>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开户行：</w:t>
            </w:r>
          </w:p>
          <w:p>
            <w:pPr>
              <w:keepNext w:val="0"/>
              <w:keepLines w:val="0"/>
              <w:widowControl w:val="0"/>
              <w:suppressLineNumbers w:val="0"/>
              <w:snapToGrid w:val="0"/>
              <w:spacing w:before="0" w:beforeAutospacing="0" w:after="0" w:afterAutospacing="0" w:line="276" w:lineRule="auto"/>
              <w:ind w:left="0" w:right="0" w:firstLine="480" w:firstLineChars="200"/>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银行账号：</w:t>
            </w:r>
          </w:p>
        </w:tc>
      </w:tr>
    </w:tbl>
    <w:p>
      <w:pPr>
        <w:keepNext w:val="0"/>
        <w:keepLines w:val="0"/>
        <w:widowControl w:val="0"/>
        <w:suppressLineNumbers w:val="0"/>
        <w:snapToGrid w:val="0"/>
        <w:spacing w:before="0" w:beforeAutospacing="0" w:after="0" w:afterAutospacing="0" w:line="312"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2"/>
          <w:highlight w:val="none"/>
          <w:lang w:val="en-US" w:eastAsia="zh-CN" w:bidi="ar"/>
          <w14:textFill>
            <w14:solidFill>
              <w14:schemeClr w14:val="tx1"/>
            </w14:solidFill>
          </w14:textFill>
        </w:rPr>
        <w:t>6、以上事项如有虚假或隐瞒，我</w:t>
      </w:r>
      <w:r>
        <w:rPr>
          <w:rFonts w:hint="eastAsia" w:ascii="宋体" w:hAnsi="宋体" w:eastAsia="宋体" w:cs="宋体"/>
          <w:color w:val="000000" w:themeColor="text1"/>
          <w:kern w:val="0"/>
          <w:sz w:val="24"/>
          <w:szCs w:val="22"/>
          <w:highlight w:val="none"/>
          <w:lang w:val="zh-CN" w:eastAsia="zh-CN" w:bidi="ar"/>
          <w14:textFill>
            <w14:solidFill>
              <w14:schemeClr w14:val="tx1"/>
            </w14:solidFill>
          </w14:textFill>
        </w:rPr>
        <w:t>公司</w:t>
      </w:r>
      <w:r>
        <w:rPr>
          <w:rFonts w:hint="eastAsia" w:ascii="宋体" w:hAnsi="宋体" w:eastAsia="宋体" w:cs="宋体"/>
          <w:color w:val="000000" w:themeColor="text1"/>
          <w:kern w:val="0"/>
          <w:sz w:val="24"/>
          <w:szCs w:val="22"/>
          <w:highlight w:val="none"/>
          <w:lang w:val="en-US" w:eastAsia="zh-CN" w:bidi="ar"/>
          <w14:textFill>
            <w14:solidFill>
              <w14:schemeClr w14:val="tx1"/>
            </w14:solidFill>
          </w14:textFill>
        </w:rPr>
        <w:t>愿意承担一切后果，并不再寻求任何旨在减轻或免除法律责任的辩解。</w:t>
      </w:r>
    </w:p>
    <w:p>
      <w:pPr>
        <w:keepNext w:val="0"/>
        <w:keepLines w:val="0"/>
        <w:widowControl w:val="0"/>
        <w:suppressLineNumbers w:val="0"/>
        <w:snapToGrid w:val="0"/>
        <w:spacing w:before="0" w:beforeAutospacing="0" w:after="0" w:afterAutospacing="0" w:line="408" w:lineRule="auto"/>
        <w:ind w:left="0" w:right="0" w:firstLine="4680" w:firstLineChars="195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    投标人名称(电子印章)：</w:t>
      </w:r>
    </w:p>
    <w:p>
      <w:pPr>
        <w:keepNext w:val="0"/>
        <w:keepLines w:val="0"/>
        <w:widowControl w:val="0"/>
        <w:suppressLineNumbers w:val="0"/>
        <w:snapToGrid w:val="0"/>
        <w:spacing w:before="0" w:beforeAutospacing="0" w:after="0" w:afterAutospacing="0" w:line="408" w:lineRule="auto"/>
        <w:ind w:left="0" w:right="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                                  </w:t>
      </w:r>
      <w:r>
        <w:rPr>
          <w:rFonts w:hint="eastAsia" w:ascii="宋体" w:hAnsi="宋体" w:eastAsia="宋体" w:cs="宋体"/>
          <w:b/>
          <w:bCs w:val="0"/>
          <w:color w:val="000000" w:themeColor="text1"/>
          <w:kern w:val="0"/>
          <w:sz w:val="24"/>
          <w:szCs w:val="24"/>
          <w:highlight w:val="none"/>
          <w:lang w:val="zh-CN" w:eastAsia="zh-CN" w:bidi="ar"/>
          <w14:textFill>
            <w14:solidFill>
              <w14:schemeClr w14:val="tx1"/>
            </w14:solidFill>
          </w14:textFill>
        </w:rPr>
        <w:t xml:space="preserve">  法定代表人或授权委托代理人(签字)</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408" w:lineRule="auto"/>
        <w:ind w:left="0" w:right="480"/>
        <w:jc w:val="cente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                                  日期：</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年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 月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 日</w:t>
      </w:r>
    </w:p>
    <w:p>
      <w:pPr>
        <w:rPr>
          <w:rFonts w:ascii="宋体" w:hAnsi="宋体" w:cs="仿宋_GB2312"/>
          <w:color w:val="000000" w:themeColor="text1"/>
          <w:kern w:val="0"/>
          <w:sz w:val="24"/>
          <w:highlight w:val="none"/>
          <w:lang w:val="zh-CN"/>
          <w14:textFill>
            <w14:solidFill>
              <w14:schemeClr w14:val="tx1"/>
            </w14:solidFill>
          </w14:textFill>
        </w:rPr>
      </w:pPr>
    </w:p>
    <w:p>
      <w:pPr>
        <w:adjustRightInd w:val="0"/>
        <w:snapToGrid w:val="0"/>
        <w:spacing w:line="360" w:lineRule="auto"/>
        <w:ind w:right="480"/>
        <w:rPr>
          <w:rFonts w:ascii="宋体"/>
          <w:b/>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附件3</w:t>
      </w:r>
    </w:p>
    <w:p>
      <w:pPr>
        <w:spacing w:line="360" w:lineRule="auto"/>
        <w:ind w:firstLine="321" w:firstLineChars="100"/>
        <w:jc w:val="center"/>
        <w:rPr>
          <w:rFonts w:hAnsi="宋体"/>
          <w:b/>
          <w:color w:val="000000" w:themeColor="text1"/>
          <w:sz w:val="32"/>
          <w:szCs w:val="32"/>
          <w:highlight w:val="none"/>
          <w:u w:val="single"/>
          <w14:textFill>
            <w14:solidFill>
              <w14:schemeClr w14:val="tx1"/>
            </w14:solidFill>
          </w14:textFill>
        </w:rPr>
      </w:pPr>
      <w:bookmarkStart w:id="56" w:name="_Toc24373_WPSOffice_Level1"/>
      <w:bookmarkStart w:id="57" w:name="_Toc6870_WPSOffice_Level1"/>
      <w:r>
        <w:rPr>
          <w:b/>
          <w:color w:val="000000" w:themeColor="text1"/>
          <w:sz w:val="32"/>
          <w:szCs w:val="32"/>
          <w:highlight w:val="none"/>
          <w14:textFill>
            <w14:solidFill>
              <w14:schemeClr w14:val="tx1"/>
            </w14:solidFill>
          </w14:textFill>
        </w:rPr>
        <w:t>授权</w:t>
      </w:r>
      <w:r>
        <w:rPr>
          <w:rFonts w:hint="eastAsia"/>
          <w:b/>
          <w:color w:val="000000" w:themeColor="text1"/>
          <w:sz w:val="32"/>
          <w:szCs w:val="32"/>
          <w:highlight w:val="none"/>
          <w14:textFill>
            <w14:solidFill>
              <w14:schemeClr w14:val="tx1"/>
            </w14:solidFill>
          </w14:textFill>
        </w:rPr>
        <w:t>委托</w:t>
      </w:r>
      <w:r>
        <w:rPr>
          <w:b/>
          <w:color w:val="000000" w:themeColor="text1"/>
          <w:sz w:val="32"/>
          <w:szCs w:val="32"/>
          <w:highlight w:val="none"/>
          <w14:textFill>
            <w14:solidFill>
              <w14:schemeClr w14:val="tx1"/>
            </w14:solidFill>
          </w14:textFill>
        </w:rPr>
        <w:t>书</w:t>
      </w:r>
      <w:bookmarkEnd w:id="56"/>
      <w:bookmarkEnd w:id="57"/>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napToGrid w:val="0"/>
        <w:spacing w:before="156" w:beforeLines="50" w:after="50"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台州天兴工程管理咨询有限公司</w:t>
      </w:r>
      <w:r>
        <w:rPr>
          <w:rFonts w:hint="eastAsia" w:ascii="宋体" w:hAnsi="宋体" w:cs="宋体"/>
          <w:color w:val="000000" w:themeColor="text1"/>
          <w:kern w:val="0"/>
          <w:sz w:val="24"/>
          <w:highlight w:val="none"/>
          <w14:textFill>
            <w14:solidFill>
              <w14:schemeClr w14:val="tx1"/>
            </w14:solidFill>
          </w14:textFill>
        </w:rPr>
        <w:t>：</w:t>
      </w:r>
    </w:p>
    <w:p>
      <w:pPr>
        <w:pStyle w:val="24"/>
        <w:widowControl w:val="0"/>
        <w:spacing w:before="0" w:beforeAutospacing="0" w:after="0" w:afterAutospacing="0" w:line="360" w:lineRule="auto"/>
        <w:ind w:firstLine="480" w:firstLineChars="200"/>
        <w:jc w:val="both"/>
        <w:rPr>
          <w:rFonts w:hint="default"/>
          <w:color w:val="000000" w:themeColor="text1"/>
          <w:highlight w:val="none"/>
          <w14:textFill>
            <w14:solidFill>
              <w14:schemeClr w14:val="tx1"/>
            </w14:solidFill>
          </w14:textFill>
        </w:rPr>
      </w:pPr>
      <w:r>
        <w:rPr>
          <w:rFonts w:cs="宋体"/>
          <w:color w:val="000000" w:themeColor="text1"/>
          <w:kern w:val="2"/>
          <w:highlight w:val="none"/>
          <w:u w:val="single"/>
          <w14:textFill>
            <w14:solidFill>
              <w14:schemeClr w14:val="tx1"/>
            </w14:solidFill>
          </w14:textFill>
        </w:rPr>
        <w:t xml:space="preserve">  （投标人全称）  </w:t>
      </w:r>
      <w:r>
        <w:rPr>
          <w:rFonts w:cs="宋体"/>
          <w:color w:val="000000" w:themeColor="text1"/>
          <w:kern w:val="2"/>
          <w:highlight w:val="none"/>
          <w14:textFill>
            <w14:solidFill>
              <w14:schemeClr w14:val="tx1"/>
            </w14:solidFill>
          </w14:textFill>
        </w:rPr>
        <w:t>法定代表人（或营业执照中单位负责人）</w:t>
      </w:r>
      <w:r>
        <w:rPr>
          <w:rFonts w:cs="宋体"/>
          <w:color w:val="000000" w:themeColor="text1"/>
          <w:kern w:val="2"/>
          <w:highlight w:val="none"/>
          <w:u w:val="single"/>
          <w14:textFill>
            <w14:solidFill>
              <w14:schemeClr w14:val="tx1"/>
            </w14:solidFill>
          </w14:textFill>
        </w:rPr>
        <w:tab/>
      </w:r>
      <w:r>
        <w:rPr>
          <w:rFonts w:cs="宋体"/>
          <w:color w:val="000000" w:themeColor="text1"/>
          <w:kern w:val="2"/>
          <w:highlight w:val="none"/>
          <w:u w:val="single"/>
          <w14:textFill>
            <w14:solidFill>
              <w14:schemeClr w14:val="tx1"/>
            </w14:solidFill>
          </w14:textFill>
        </w:rPr>
        <w:t xml:space="preserve">（法定代表人或营业执照中单位负责人姓名） </w:t>
      </w:r>
      <w:r>
        <w:rPr>
          <w:rFonts w:cs="宋体"/>
          <w:color w:val="000000" w:themeColor="text1"/>
          <w:kern w:val="2"/>
          <w:highlight w:val="none"/>
          <w14:textFill>
            <w14:solidFill>
              <w14:schemeClr w14:val="tx1"/>
            </w14:solidFill>
          </w14:textFill>
        </w:rPr>
        <w:t>授权</w:t>
      </w:r>
      <w:r>
        <w:rPr>
          <w:rFonts w:cs="宋体"/>
          <w:color w:val="000000" w:themeColor="text1"/>
          <w:kern w:val="2"/>
          <w:highlight w:val="none"/>
          <w:u w:val="single"/>
          <w14:textFill>
            <w14:solidFill>
              <w14:schemeClr w14:val="tx1"/>
            </w14:solidFill>
          </w14:textFill>
        </w:rPr>
        <w:t xml:space="preserve">   （授权委托代理人姓名） </w:t>
      </w:r>
      <w:r>
        <w:rPr>
          <w:rFonts w:cs="宋体"/>
          <w:color w:val="000000" w:themeColor="text1"/>
          <w:kern w:val="2"/>
          <w:highlight w:val="none"/>
          <w14:textFill>
            <w14:solidFill>
              <w14:schemeClr w14:val="tx1"/>
            </w14:solidFill>
          </w14:textFill>
        </w:rPr>
        <w:t>为授权委托代理人，参加贵单位组织的</w:t>
      </w:r>
      <w:r>
        <w:rPr>
          <w:rFonts w:cs="宋体"/>
          <w:color w:val="000000" w:themeColor="text1"/>
          <w:kern w:val="2"/>
          <w:highlight w:val="none"/>
          <w:u w:val="single"/>
          <w14:textFill>
            <w14:solidFill>
              <w14:schemeClr w14:val="tx1"/>
            </w14:solidFill>
          </w14:textFill>
        </w:rPr>
        <w:tab/>
      </w:r>
      <w:r>
        <w:rPr>
          <w:rFonts w:cs="宋体"/>
          <w:color w:val="000000" w:themeColor="text1"/>
          <w:kern w:val="2"/>
          <w:highlight w:val="none"/>
          <w14:textFill>
            <w14:solidFill>
              <w14:schemeClr w14:val="tx1"/>
            </w14:solidFill>
          </w14:textFill>
        </w:rPr>
        <w:t>项目的采购活动，并代表我方全权办理针对上述项目的投标、开标、评标、签约等具体事务和签署相关文件。我方对授权委托代理人的签字事项负全部责任。</w:t>
      </w:r>
    </w:p>
    <w:p>
      <w:pPr>
        <w:pStyle w:val="24"/>
        <w:widowControl w:val="0"/>
        <w:spacing w:before="0" w:beforeAutospacing="0" w:after="0" w:afterAutospacing="0" w:line="360" w:lineRule="auto"/>
        <w:ind w:firstLine="480" w:firstLineChars="200"/>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在撤销授权的书面通知以前，本授权书一直有效。授权委托代理人在授权委托书有效期内签署的所有文件不因授权的撤销而失效。</w:t>
      </w:r>
    </w:p>
    <w:p>
      <w:pPr>
        <w:pStyle w:val="24"/>
        <w:widowControl w:val="0"/>
        <w:spacing w:before="0" w:beforeAutospacing="0" w:after="0" w:afterAutospacing="0" w:line="360" w:lineRule="auto"/>
        <w:ind w:firstLine="480" w:firstLineChars="200"/>
        <w:jc w:val="both"/>
        <w:rPr>
          <w:rFonts w:hint="default"/>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授权委托代理人无转委托权，特此委托。</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法定代表人签字或盖章：</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投标人全称（电子印章）：                              日期：</w:t>
      </w:r>
    </w:p>
    <w:p>
      <w:pPr>
        <w:spacing w:line="360" w:lineRule="auto"/>
        <w:rPr>
          <w:color w:val="000000" w:themeColor="text1"/>
          <w:sz w:val="24"/>
          <w:highlight w:val="none"/>
          <w14:textFill>
            <w14:solidFill>
              <w14:schemeClr w14:val="tx1"/>
            </w14:solidFill>
          </w14:textFill>
        </w:rPr>
      </w:pPr>
    </w:p>
    <w:p>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w:t>
      </w:r>
    </w:p>
    <w:tbl>
      <w:tblPr>
        <w:tblStyle w:val="3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keepNext w:val="0"/>
              <w:keepLines w:val="0"/>
              <w:suppressLineNumbers w:val="0"/>
              <w:spacing w:before="0" w:beforeAutospacing="0" w:after="0" w:afterAutospacing="0" w:line="360" w:lineRule="auto"/>
              <w:ind w:left="0" w:right="0"/>
              <w:rPr>
                <w:rFonts w:ascii="宋体"/>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法定代表身份证复印件粘贴处</w:t>
            </w:r>
          </w:p>
        </w:tc>
      </w:tr>
    </w:tbl>
    <w:p>
      <w:pPr>
        <w:spacing w:line="360" w:lineRule="auto"/>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法定代表人姓名：                                 </w:t>
      </w:r>
    </w:p>
    <w:p>
      <w:pPr>
        <w:spacing w:line="360" w:lineRule="auto"/>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pacing w:line="360" w:lineRule="auto"/>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pacing w:line="360" w:lineRule="auto"/>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pacing w:line="360" w:lineRule="auto"/>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spacing w:line="360" w:lineRule="auto"/>
        <w:rPr>
          <w:b/>
          <w:color w:val="000000" w:themeColor="text1"/>
          <w:sz w:val="24"/>
          <w:highlight w:val="none"/>
          <w14:textFill>
            <w14:solidFill>
              <w14:schemeClr w14:val="tx1"/>
            </w14:solidFill>
          </w14:textFill>
        </w:rPr>
      </w:pPr>
    </w:p>
    <w:tbl>
      <w:tblPr>
        <w:tblStyle w:val="3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keepNext w:val="0"/>
              <w:keepLines w:val="0"/>
              <w:suppressLineNumbers w:val="0"/>
              <w:spacing w:before="0" w:beforeAutospacing="0" w:after="0" w:afterAutospacing="0" w:line="360" w:lineRule="auto"/>
              <w:ind w:left="0" w:right="0"/>
              <w:rPr>
                <w:rFonts w:ascii="宋体"/>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全权代表身份证复印件粘贴处</w:t>
            </w:r>
          </w:p>
        </w:tc>
      </w:tr>
    </w:tbl>
    <w:p>
      <w:pPr>
        <w:spacing w:line="360" w:lineRule="auto"/>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全权代表姓名：       </w:t>
      </w:r>
    </w:p>
    <w:p>
      <w:pPr>
        <w:spacing w:line="360" w:lineRule="auto"/>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职务：                           </w:t>
      </w:r>
    </w:p>
    <w:p>
      <w:pPr>
        <w:spacing w:line="360" w:lineRule="auto"/>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pacing w:line="360" w:lineRule="auto"/>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pacing w:line="360" w:lineRule="auto"/>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pacing w:line="360" w:lineRule="auto"/>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keepNext w:val="0"/>
        <w:keepLines w:val="0"/>
        <w:widowControl w:val="0"/>
        <w:suppressLineNumbers w:val="0"/>
        <w:spacing w:before="0" w:beforeAutospacing="0" w:after="0" w:afterAutospacing="0" w:line="360" w:lineRule="auto"/>
        <w:ind w:left="0" w:right="0" w:firstLine="281" w:firstLineChars="100"/>
        <w:jc w:val="center"/>
        <w:rPr>
          <w:b/>
          <w:bCs w:val="0"/>
          <w:color w:val="000000" w:themeColor="text1"/>
          <w:sz w:val="32"/>
          <w:szCs w:val="32"/>
          <w:highlight w:val="none"/>
          <w:lang w:val="zh-CN" w:eastAsia="zh-CN"/>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br w:type="page"/>
      </w:r>
      <w:r>
        <w:rPr>
          <w:rFonts w:hint="default" w:ascii="Times New Roman" w:hAnsi="Times New Roman" w:eastAsia="宋体" w:cs="Times New Roman"/>
          <w:b/>
          <w:bCs w:val="0"/>
          <w:color w:val="000000" w:themeColor="text1"/>
          <w:kern w:val="2"/>
          <w:sz w:val="32"/>
          <w:szCs w:val="32"/>
          <w:highlight w:val="none"/>
          <w:lang w:val="en-US" w:eastAsia="zh-CN" w:bidi="ar"/>
          <w14:textFill>
            <w14:solidFill>
              <w14:schemeClr w14:val="tx1"/>
            </w14:solidFill>
          </w14:textFill>
        </w:rPr>
        <w:t xml:space="preserve"> </w:t>
      </w:r>
      <w:r>
        <w:rPr>
          <w:rFonts w:hint="eastAsia" w:ascii="Times New Roman" w:hAnsi="Times New Roman" w:eastAsia="宋体" w:cs="宋体"/>
          <w:b/>
          <w:bCs w:val="0"/>
          <w:color w:val="000000" w:themeColor="text1"/>
          <w:kern w:val="2"/>
          <w:sz w:val="32"/>
          <w:szCs w:val="32"/>
          <w:highlight w:val="none"/>
          <w:lang w:val="zh-CN" w:eastAsia="zh-CN" w:bidi="ar"/>
          <w14:textFill>
            <w14:solidFill>
              <w14:schemeClr w14:val="tx1"/>
            </w14:solidFill>
          </w14:textFill>
        </w:rPr>
        <w:t>授权委托书</w:t>
      </w:r>
    </w:p>
    <w:p>
      <w:pPr>
        <w:keepNext w:val="0"/>
        <w:keepLines w:val="0"/>
        <w:widowControl w:val="0"/>
        <w:suppressLineNumbers w:val="0"/>
        <w:spacing w:before="0" w:beforeAutospacing="0" w:after="0" w:afterAutospacing="0" w:line="360" w:lineRule="auto"/>
        <w:ind w:left="0" w:right="0" w:firstLine="321" w:firstLineChars="100"/>
        <w:jc w:val="center"/>
        <w:rPr>
          <w:b/>
          <w:bCs w:val="0"/>
          <w:color w:val="000000" w:themeColor="text1"/>
          <w:sz w:val="32"/>
          <w:szCs w:val="32"/>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32"/>
          <w:szCs w:val="32"/>
          <w:highlight w:val="none"/>
          <w:lang w:val="zh-CN" w:eastAsia="zh-CN" w:bidi="ar"/>
          <w14:textFill>
            <w14:solidFill>
              <w14:schemeClr w14:val="tx1"/>
            </w14:solidFill>
          </w14:textFill>
        </w:rPr>
        <w:t>（适用于联合体投标）</w:t>
      </w:r>
    </w:p>
    <w:p>
      <w:pPr>
        <w:keepNext w:val="0"/>
        <w:keepLines w:val="0"/>
        <w:widowControl w:val="0"/>
        <w:suppressLineNumbers w:val="0"/>
        <w:snapToGrid w:val="0"/>
        <w:spacing w:before="120" w:beforeLines="50" w:beforeAutospacing="0" w:after="50" w:afterAutospacing="0" w:line="360" w:lineRule="auto"/>
        <w:ind w:left="0" w:right="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台州天兴工程管理咨询有限公司</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pPr>
        <w:keepNext w:val="0"/>
        <w:keepLines w:val="0"/>
        <w:widowControl w:val="0"/>
        <w:suppressLineNumbers w:val="0"/>
        <w:snapToGrid w:val="0"/>
        <w:spacing w:before="120" w:beforeLines="50" w:beforeAutospacing="0" w:after="5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现</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委托</w:t>
      </w:r>
      <w:r>
        <w:rPr>
          <w:rFonts w:hint="eastAsia" w:ascii="宋体" w:hAnsi="宋体" w:eastAsia="宋体" w:cs="宋体"/>
          <w:color w:val="000000" w:themeColor="text1"/>
          <w:kern w:val="2"/>
          <w:sz w:val="24"/>
          <w:szCs w:val="24"/>
          <w:highlight w:val="none"/>
          <w:u w:val="single"/>
          <w:lang w:val="zh-CN" w:eastAsia="zh-CN" w:bidi="ar"/>
          <w14:textFill>
            <w14:solidFill>
              <w14:schemeClr w14:val="tx1"/>
            </w14:solidFill>
          </w14:textFill>
        </w:rPr>
        <w:t xml:space="preserve">          （姓名）</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为我方代理人</w:t>
      </w:r>
      <w:r>
        <w:rPr>
          <w:rFonts w:hint="eastAsia" w:ascii="宋体" w:hAnsi="宋体" w:eastAsia="宋体" w:cs="宋体"/>
          <w:color w:val="000000" w:themeColor="text1"/>
          <w:kern w:val="2"/>
          <w:sz w:val="24"/>
          <w:szCs w:val="24"/>
          <w:highlight w:val="none"/>
          <w:u w:val="single"/>
          <w:lang w:val="zh-CN" w:eastAsia="zh-CN" w:bidi="ar"/>
          <w14:textFill>
            <w14:solidFill>
              <w14:schemeClr w14:val="tx1"/>
            </w14:solidFill>
          </w14:textFill>
        </w:rPr>
        <w:t>（身份证号码：          ，手机：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，以我方名义处理</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采购项目（项目编号：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政府采购投标的一切事项，其法律后果由我方承担。</w:t>
      </w:r>
    </w:p>
    <w:p>
      <w:pPr>
        <w:keepNext w:val="0"/>
        <w:keepLines w:val="0"/>
        <w:widowControl w:val="0"/>
        <w:suppressLineNumbers w:val="0"/>
        <w:snapToGrid w:val="0"/>
        <w:spacing w:before="120" w:beforeLines="50" w:beforeAutospacing="0" w:after="5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委托期限</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自</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年</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月</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日起至</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年</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月</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日止。</w:t>
      </w:r>
    </w:p>
    <w:p>
      <w:pPr>
        <w:keepNext w:val="0"/>
        <w:keepLines w:val="0"/>
        <w:widowControl w:val="0"/>
        <w:suppressLineNumbers w:val="0"/>
        <w:snapToGrid w:val="0"/>
        <w:spacing w:before="120" w:beforeLines="50" w:beforeAutospacing="0" w:after="5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特此告知。</w:t>
      </w:r>
    </w:p>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b/>
          <w:bCs w:val="0"/>
          <w:color w:val="000000" w:themeColor="text1"/>
          <w:kern w:val="0"/>
          <w:sz w:val="32"/>
          <w:szCs w:val="32"/>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b/>
          <w:bCs w:val="0"/>
          <w:color w:val="000000" w:themeColor="text1"/>
          <w:kern w:val="0"/>
          <w:sz w:val="32"/>
          <w:szCs w:val="32"/>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b/>
          <w:bCs w:val="0"/>
          <w:color w:val="000000" w:themeColor="text1"/>
          <w:kern w:val="0"/>
          <w:sz w:val="32"/>
          <w:szCs w:val="32"/>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276" w:lineRule="auto"/>
        <w:ind w:left="0" w:right="0"/>
        <w:jc w:val="both"/>
        <w:rPr>
          <w:rFonts w:hint="eastAsia" w:ascii="宋体" w:hAnsi="宋体" w:eastAsia="宋体" w:cs="宋体"/>
          <w:color w:val="000000" w:themeColor="text1"/>
          <w:highlight w:val="none"/>
          <w:lang w:val="en-US"/>
          <w14:textFill>
            <w14:solidFill>
              <w14:schemeClr w14:val="tx1"/>
            </w14:solidFill>
          </w14:textFill>
        </w:rPr>
      </w:pPr>
    </w:p>
    <w:p>
      <w:pPr>
        <w:keepNext w:val="0"/>
        <w:keepLines w:val="0"/>
        <w:widowControl w:val="0"/>
        <w:suppressLineNumbers w:val="0"/>
        <w:snapToGrid w:val="0"/>
        <w:spacing w:before="0" w:beforeAutospacing="0" w:after="0" w:afterAutospacing="0" w:line="360" w:lineRule="auto"/>
        <w:ind w:left="0" w:right="0"/>
        <w:jc w:val="right"/>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联合体成员名称(电子签名/公章)：</w:t>
      </w:r>
    </w:p>
    <w:p>
      <w:pPr>
        <w:keepNext w:val="0"/>
        <w:keepLines w:val="0"/>
        <w:widowControl w:val="0"/>
        <w:suppressLineNumbers w:val="0"/>
        <w:snapToGrid w:val="0"/>
        <w:spacing w:before="0" w:beforeAutospacing="0" w:after="0" w:afterAutospacing="0" w:line="360" w:lineRule="auto"/>
        <w:ind w:left="0" w:right="0"/>
        <w:jc w:val="right"/>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联合体成员名称(电子签名/公章)：</w:t>
      </w:r>
    </w:p>
    <w:p>
      <w:pPr>
        <w:keepNext w:val="0"/>
        <w:keepLines w:val="0"/>
        <w:widowControl w:val="0"/>
        <w:suppressLineNumbers w:val="0"/>
        <w:snapToGrid w:val="0"/>
        <w:spacing w:before="0" w:beforeAutospacing="0" w:after="0" w:afterAutospacing="0" w:line="360" w:lineRule="auto"/>
        <w:ind w:left="0" w:right="0" w:firstLine="5760" w:firstLineChars="240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360" w:lineRule="auto"/>
        <w:ind w:left="0" w:right="0"/>
        <w:jc w:val="right"/>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                                               日期：  年  月   日</w:t>
      </w:r>
    </w:p>
    <w:p>
      <w:pPr>
        <w:rPr>
          <w:rFonts w:hint="eastAsia" w:ascii="宋体" w:hAnsi="宋体"/>
          <w:b/>
          <w:color w:val="000000" w:themeColor="text1"/>
          <w:sz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adjustRightInd w:val="0"/>
        <w:snapToGrid w:val="0"/>
        <w:spacing w:line="360" w:lineRule="auto"/>
        <w:ind w:right="480"/>
        <w:rPr>
          <w:rFonts w:hint="eastAsia"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br w:type="page"/>
      </w:r>
    </w:p>
    <w:p>
      <w:pPr>
        <w:adjustRightInd w:val="0"/>
        <w:snapToGrid w:val="0"/>
        <w:spacing w:line="360" w:lineRule="auto"/>
        <w:ind w:right="480"/>
        <w:rPr>
          <w:rFonts w:hint="eastAsia"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附件4</w:t>
      </w:r>
    </w:p>
    <w:p>
      <w:pPr>
        <w:keepNext w:val="0"/>
        <w:keepLines w:val="0"/>
        <w:widowControl w:val="0"/>
        <w:suppressLineNumbers w:val="0"/>
        <w:snapToGrid w:val="0"/>
        <w:spacing w:before="0" w:beforeAutospacing="0" w:after="0" w:afterAutospacing="0" w:line="360" w:lineRule="auto"/>
        <w:ind w:left="0" w:right="0"/>
        <w:jc w:val="center"/>
        <w:outlineLvl w:val="0"/>
        <w:rPr>
          <w:rFonts w:hint="eastAsia" w:ascii="宋体" w:hAnsi="宋体" w:eastAsia="宋体" w:cs="宋体"/>
          <w:b/>
          <w:bCs w:val="0"/>
          <w:color w:val="000000" w:themeColor="text1"/>
          <w:kern w:val="0"/>
          <w:sz w:val="32"/>
          <w:szCs w:val="32"/>
          <w:highlight w:val="none"/>
          <w:lang w:val="en-US"/>
          <w14:textFill>
            <w14:solidFill>
              <w14:schemeClr w14:val="tx1"/>
            </w14:solidFill>
          </w14:textFill>
        </w:rPr>
      </w:pPr>
      <w:r>
        <w:rPr>
          <w:rFonts w:hint="eastAsia" w:ascii="宋体" w:hAnsi="宋体" w:eastAsia="宋体" w:cs="宋体"/>
          <w:b/>
          <w:bCs w:val="0"/>
          <w:color w:val="000000" w:themeColor="text1"/>
          <w:kern w:val="0"/>
          <w:sz w:val="32"/>
          <w:szCs w:val="32"/>
          <w:highlight w:val="none"/>
          <w:lang w:val="en-US" w:eastAsia="zh-CN" w:bidi="ar"/>
          <w14:textFill>
            <w14:solidFill>
              <w14:schemeClr w14:val="tx1"/>
            </w14:solidFill>
          </w14:textFill>
        </w:rPr>
        <w:t>联合协议</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000000" w:themeColor="text1"/>
          <w:sz w:val="24"/>
          <w:szCs w:val="24"/>
          <w:highlight w:val="none"/>
          <w:lang w:val="en-US"/>
          <w14:textFill>
            <w14:solidFill>
              <w14:schemeClr w14:val="tx1"/>
            </w14:solidFill>
          </w14:textFill>
        </w:rPr>
      </w:pPr>
      <w:r>
        <w:rPr>
          <w:rFonts w:hint="eastAsia" w:ascii="宋体" w:hAnsi="宋体" w:eastAsia="宋体" w:cs="宋体"/>
          <w:b w:val="0"/>
          <w:bCs/>
          <w:color w:val="000000" w:themeColor="text1"/>
          <w:kern w:val="2"/>
          <w:sz w:val="24"/>
          <w:szCs w:val="24"/>
          <w:highlight w:val="none"/>
          <w:lang w:val="en-US" w:eastAsia="zh-CN" w:bidi="ar"/>
          <w14:textFill>
            <w14:solidFill>
              <w14:schemeClr w14:val="tx1"/>
            </w14:solidFill>
          </w14:textFill>
        </w:rPr>
        <w:t>（以联合体形式投标的，提供联合协议，须按照本版本填写，不得修改相关内容）</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（联合体所有成员名称）</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自愿</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组成一个联合体，以一个投标人的身份</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参加</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仿宋_GB2312"/>
          <w:color w:val="000000" w:themeColor="text1"/>
          <w:kern w:val="2"/>
          <w:sz w:val="24"/>
          <w:szCs w:val="24"/>
          <w:highlight w:val="none"/>
          <w:u w:val="single"/>
          <w:lang w:val="en-US" w:eastAsia="zh-CN" w:bidi="ar"/>
          <w14:textFill>
            <w14:solidFill>
              <w14:schemeClr w14:val="tx1"/>
            </w14:solidFill>
          </w14:textFill>
        </w:rPr>
        <w:t xml:space="preserve">              采购项目</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（项目编号：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投标。 </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一、各方一致决定，</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（某联合体成员名称）</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为联合体</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牵头人</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，代表所有联合体成员负责投标和合同实施阶段的主办、协调工作</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二、</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所有联合体成员各方签署授权书，授权书载明的</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授权代表根据招标文件规定及投标内容而对采购人、采购机构所作的任何合法承诺，包括书面澄清及相应等均对联合投标各方产生约束力。</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三、本次联合投标中，分工如下：</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bookmarkStart w:id="58" w:name="_Hlk101134295"/>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（联合体成员1）</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承担的工作和义务为：</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（联合体成员2）</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承担的工作和义务为：</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p>
    <w:bookmarkEnd w:id="58"/>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四、联合体成员中小企业合同份额。</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b/>
          <w:bCs w:val="0"/>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（联合体成员X,……）</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提供的全部货物由小微企业制造，其合同份额占到合同总金额</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%以上；</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r>
        <w:rPr>
          <w:rFonts w:hint="eastAsia" w:ascii="宋体" w:hAnsi="宋体" w:eastAsia="宋体" w:cs="宋体"/>
          <w:b/>
          <w:bCs w:val="0"/>
          <w:color w:val="000000" w:themeColor="text1"/>
          <w:kern w:val="0"/>
          <w:sz w:val="24"/>
          <w:szCs w:val="24"/>
          <w:highlight w:val="none"/>
          <w:lang w:val="zh-CN" w:eastAsia="zh-CN" w:bidi="ar"/>
          <w14:textFill>
            <w14:solidFill>
              <w14:schemeClr w14:val="tx1"/>
            </w14:solidFill>
          </w14:textFill>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拟享受以上价格扣除政策的，填写有关内容。</w:t>
      </w:r>
      <w:r>
        <w:rPr>
          <w:rFonts w:hint="eastAsia" w:ascii="宋体" w:hAnsi="宋体" w:eastAsia="宋体" w:cs="宋体"/>
          <w:b/>
          <w:bCs w:val="0"/>
          <w:color w:val="000000" w:themeColor="text1"/>
          <w:kern w:val="0"/>
          <w:sz w:val="24"/>
          <w:szCs w:val="24"/>
          <w:highlight w:val="none"/>
          <w:lang w:val="zh-CN"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2、中小企业合同金额达到</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%，小微企业合同金额达到</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r>
        <w:rPr>
          <w:rFonts w:hint="eastAsia" w:ascii="宋体" w:hAnsi="宋体" w:eastAsia="宋体" w:cs="宋体"/>
          <w:b/>
          <w:bCs w:val="0"/>
          <w:color w:val="000000" w:themeColor="text1"/>
          <w:kern w:val="0"/>
          <w:sz w:val="24"/>
          <w:szCs w:val="24"/>
          <w:highlight w:val="none"/>
          <w:lang w:val="zh-CN" w:eastAsia="zh-CN" w:bidi="ar"/>
          <w14:textFill>
            <w14:solidFill>
              <w14:schemeClr w14:val="tx1"/>
            </w14:solidFill>
          </w14:textFill>
        </w:rPr>
        <w:t>（</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val="0"/>
          <w:color w:val="000000" w:themeColor="text1"/>
          <w:kern w:val="0"/>
          <w:sz w:val="24"/>
          <w:szCs w:val="24"/>
          <w:highlight w:val="none"/>
          <w:lang w:val="zh-CN" w:eastAsia="zh-CN" w:bidi="ar"/>
          <w14:textFill>
            <w14:solidFill>
              <w14:schemeClr w14:val="tx1"/>
            </w14:solidFill>
          </w14:textFill>
        </w:rPr>
        <w:t>）</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五、如果中标，</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联合体各成员方共同与采购人签订合同，并就采购合同约定的事项对采购人承担连带责任。</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六、有关本次联合投标的其他事宜：</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1、联合体各方不再单独参加或者与其他供应商另外组成联合体参加同一合同项下的政府采购活动。</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2、联合体中有同类资质的各方按照联合体分工承担相同工作的，按照资质等级较低的供应商确定资质等级。</w:t>
      </w:r>
    </w:p>
    <w:p>
      <w:pPr>
        <w:keepNext w:val="0"/>
        <w:keepLines w:val="0"/>
        <w:widowControl w:val="0"/>
        <w:suppressLineNumbers w:val="0"/>
        <w:snapToGrid w:val="0"/>
        <w:spacing w:before="0" w:beforeAutospacing="0" w:after="0" w:afterAutospacing="0" w:line="360" w:lineRule="auto"/>
        <w:ind w:left="0" w:right="0" w:firstLine="576"/>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3、本协议提交采购人、采购机构后，联合体各方不得以任何形式对上述内容进行修改或撤销。</w:t>
      </w:r>
    </w:p>
    <w:p>
      <w:pPr>
        <w:keepNext w:val="0"/>
        <w:keepLines w:val="0"/>
        <w:widowControl w:val="0"/>
        <w:suppressLineNumbers w:val="0"/>
        <w:snapToGrid w:val="0"/>
        <w:spacing w:before="0" w:beforeAutospacing="0" w:after="0" w:afterAutospacing="0" w:line="360" w:lineRule="auto"/>
        <w:ind w:left="0" w:right="0" w:firstLine="4418" w:firstLineChars="1841"/>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联合体成员名称(电子签名/公章)：</w:t>
      </w:r>
    </w:p>
    <w:p>
      <w:pPr>
        <w:keepNext w:val="0"/>
        <w:keepLines w:val="0"/>
        <w:widowControl w:val="0"/>
        <w:suppressLineNumbers w:val="0"/>
        <w:snapToGrid w:val="0"/>
        <w:spacing w:before="0" w:beforeAutospacing="0" w:after="0" w:afterAutospacing="0" w:line="360" w:lineRule="auto"/>
        <w:ind w:left="0" w:right="0" w:firstLine="4418" w:firstLineChars="1841"/>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联合体成员名称(电子签名/公章)：</w:t>
      </w:r>
    </w:p>
    <w:p>
      <w:pPr>
        <w:keepNext w:val="0"/>
        <w:keepLines w:val="0"/>
        <w:widowControl w:val="0"/>
        <w:suppressLineNumbers w:val="0"/>
        <w:snapToGrid w:val="0"/>
        <w:spacing w:before="0" w:beforeAutospacing="0" w:after="0" w:afterAutospacing="0" w:line="360" w:lineRule="auto"/>
        <w:ind w:left="0" w:right="960"/>
        <w:jc w:val="center"/>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                   ……</w:t>
      </w:r>
    </w:p>
    <w:p>
      <w:pPr>
        <w:keepNext w:val="0"/>
        <w:keepLines w:val="0"/>
        <w:widowControl w:val="0"/>
        <w:suppressLineNumbers w:val="0"/>
        <w:snapToGrid w:val="0"/>
        <w:spacing w:before="0" w:beforeAutospacing="0" w:after="0" w:afterAutospacing="0" w:line="360" w:lineRule="auto"/>
        <w:ind w:left="0" w:right="0"/>
        <w:jc w:val="right"/>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日期：  年  月   日</w:t>
      </w:r>
    </w:p>
    <w:p>
      <w:pPr>
        <w:keepNext w:val="0"/>
        <w:keepLines w:val="0"/>
        <w:widowControl w:val="0"/>
        <w:suppressLineNumbers w:val="0"/>
        <w:spacing w:before="0" w:beforeAutospacing="0" w:after="0" w:afterAutospacing="0" w:line="360" w:lineRule="auto"/>
        <w:ind w:left="0" w:right="42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注：按本格式和要求提供。</w:t>
      </w:r>
    </w:p>
    <w:p>
      <w:pPr>
        <w:pStyle w:val="24"/>
        <w:keepNext w:val="0"/>
        <w:keepLines w:val="0"/>
        <w:widowControl w:val="0"/>
        <w:suppressLineNumbers w:val="0"/>
        <w:spacing w:before="0" w:beforeAutospacing="0" w:after="0" w:afterAutospacing="0"/>
        <w:ind w:left="0" w:right="0"/>
        <w:jc w:val="both"/>
        <w:rPr>
          <w:rFonts w:cs="宋体"/>
          <w:b/>
          <w:bCs w:val="0"/>
          <w:color w:val="000000" w:themeColor="text1"/>
          <w:sz w:val="28"/>
          <w:szCs w:val="20"/>
          <w:highlight w:val="none"/>
          <w:lang w:val="en-US"/>
          <w14:textFill>
            <w14:solidFill>
              <w14:schemeClr w14:val="tx1"/>
            </w14:solidFill>
          </w14:textFill>
        </w:rPr>
      </w:pPr>
    </w:p>
    <w:p>
      <w:pPr>
        <w:keepNext w:val="0"/>
        <w:keepLines w:val="0"/>
        <w:widowControl w:val="0"/>
        <w:suppressLineNumbers w:val="0"/>
        <w:spacing w:before="0" w:beforeAutospacing="0" w:after="160" w:afterAutospacing="0" w:line="276" w:lineRule="auto"/>
        <w:ind w:left="0" w:right="0"/>
        <w:jc w:val="both"/>
        <w:rPr>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
          <w14:textFill>
            <w14:solidFill>
              <w14:schemeClr w14:val="tx1"/>
            </w14:solidFill>
          </w14:textFill>
        </w:rPr>
        <w:br w:type="page"/>
      </w:r>
    </w:p>
    <w:p>
      <w:pPr>
        <w:adjustRightInd w:val="0"/>
        <w:snapToGrid w:val="0"/>
        <w:spacing w:line="360" w:lineRule="auto"/>
        <w:ind w:right="480"/>
        <w:rPr>
          <w:rFonts w:hint="eastAsia" w:ascii="宋体" w:hAnsi="宋体"/>
          <w:b/>
          <w:color w:val="000000" w:themeColor="text1"/>
          <w:sz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0"/>
        <w:ind w:left="0" w:leftChars="0" w:firstLine="0"/>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台州市自然资源和规划信息中心</w:t>
      </w:r>
    </w:p>
    <w:p>
      <w:pPr>
        <w:pStyle w:val="20"/>
        <w:ind w:left="0" w:leftChars="0" w:firstLine="0"/>
        <w:jc w:val="center"/>
        <w:rPr>
          <w:rFonts w:hint="eastAsia"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台州市区基础测绘地理信息资源更新项目</w:t>
      </w:r>
    </w:p>
    <w:p>
      <w:pPr>
        <w:pStyle w:val="20"/>
        <w:ind w:left="0" w:leftChars="0" w:firstLine="0"/>
        <w:jc w:val="center"/>
        <w:rPr>
          <w:rFonts w:hint="eastAsia" w:ascii="宋体" w:hAnsi="宋体" w:eastAsia="宋体"/>
          <w:color w:val="000000" w:themeColor="text1"/>
          <w:sz w:val="36"/>
          <w:szCs w:val="36"/>
          <w:highlight w:val="none"/>
          <w:lang w:eastAsia="zh-CN"/>
          <w14:textFill>
            <w14:solidFill>
              <w14:schemeClr w14:val="tx1"/>
            </w14:solidFill>
          </w14:textFill>
        </w:rPr>
      </w:pPr>
      <w:r>
        <w:rPr>
          <w:rFonts w:hint="eastAsia" w:ascii="宋体" w:hAnsi="宋体"/>
          <w:color w:val="000000" w:themeColor="text1"/>
          <w:sz w:val="36"/>
          <w:szCs w:val="36"/>
          <w:highlight w:val="none"/>
          <w:lang w:eastAsia="zh-CN"/>
          <w14:textFill>
            <w14:solidFill>
              <w14:schemeClr w14:val="tx1"/>
            </w14:solidFill>
          </w14:textFill>
        </w:rPr>
        <w:t>（标段一、标段二、标段三：项目生产）</w:t>
      </w:r>
    </w:p>
    <w:p>
      <w:pPr>
        <w:pStyle w:val="20"/>
        <w:ind w:left="0" w:leftChars="0" w:firstLine="0"/>
        <w:jc w:val="center"/>
        <w:rPr>
          <w:rFonts w:hint="eastAsia" w:ascii="宋体" w:hAnsi="宋体"/>
          <w:color w:val="000000" w:themeColor="text1"/>
          <w:sz w:val="36"/>
          <w:szCs w:val="36"/>
          <w:highlight w:val="none"/>
          <w:lang w:eastAsia="zh-CN"/>
          <w14:textFill>
            <w14:solidFill>
              <w14:schemeClr w14:val="tx1"/>
            </w14:solidFill>
          </w14:textFill>
        </w:rPr>
      </w:pPr>
      <w:r>
        <w:rPr>
          <w:rStyle w:val="73"/>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lang w:eastAsia="zh-CN"/>
          <w14:textFill>
            <w14:solidFill>
              <w14:schemeClr w14:val="tx1"/>
            </w14:solidFill>
          </w14:textFill>
        </w:rPr>
        <w:t>331000262050070000004-TZTX-2026-GK033</w:t>
      </w:r>
    </w:p>
    <w:p>
      <w:pPr>
        <w:pStyle w:val="20"/>
        <w:ind w:left="0" w:leftChars="0" w:firstLine="0"/>
        <w:jc w:val="center"/>
        <w:rPr>
          <w:rFonts w:ascii="宋体" w:hAnsi="宋体"/>
          <w:color w:val="000000" w:themeColor="text1"/>
          <w:sz w:val="36"/>
          <w:szCs w:val="36"/>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p>
    <w:p>
      <w:pPr>
        <w:pStyle w:val="20"/>
        <w:rPr>
          <w:color w:val="000000" w:themeColor="text1"/>
          <w:highlight w:val="none"/>
          <w14:textFill>
            <w14:solidFill>
              <w14:schemeClr w14:val="tx1"/>
            </w14:solidFill>
          </w14:textFill>
        </w:rPr>
      </w:pPr>
    </w:p>
    <w:p>
      <w:pPr>
        <w:jc w:val="center"/>
        <w:rPr>
          <w:color w:val="000000" w:themeColor="text1"/>
          <w:sz w:val="84"/>
          <w:szCs w:val="84"/>
          <w:highlight w:val="none"/>
          <w:lang w:val="zh-CN"/>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投</w:t>
      </w:r>
    </w:p>
    <w:p>
      <w:pPr>
        <w:jc w:val="center"/>
        <w:rPr>
          <w:color w:val="000000" w:themeColor="text1"/>
          <w:sz w:val="84"/>
          <w:szCs w:val="84"/>
          <w:highlight w:val="none"/>
          <w:lang w:val="zh-CN"/>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标</w:t>
      </w:r>
    </w:p>
    <w:p>
      <w:pPr>
        <w:jc w:val="center"/>
        <w:rPr>
          <w:color w:val="000000" w:themeColor="text1"/>
          <w:sz w:val="84"/>
          <w:szCs w:val="84"/>
          <w:highlight w:val="none"/>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文</w:t>
      </w:r>
    </w:p>
    <w:p>
      <w:pPr>
        <w:jc w:val="center"/>
        <w:rPr>
          <w:color w:val="000000" w:themeColor="text1"/>
          <w:sz w:val="84"/>
          <w:szCs w:val="84"/>
          <w:highlight w:val="none"/>
          <w:lang w:val="zh-CN"/>
          <w14:textFill>
            <w14:solidFill>
              <w14:schemeClr w14:val="tx1"/>
            </w14:solidFill>
          </w14:textFill>
        </w:rPr>
      </w:pPr>
      <w:r>
        <w:rPr>
          <w:rFonts w:hint="eastAsia"/>
          <w:color w:val="000000" w:themeColor="text1"/>
          <w:sz w:val="84"/>
          <w:szCs w:val="84"/>
          <w:highlight w:val="none"/>
          <w:lang w:val="zh-CN"/>
          <w14:textFill>
            <w14:solidFill>
              <w14:schemeClr w14:val="tx1"/>
            </w14:solidFill>
          </w14:textFill>
        </w:rPr>
        <w:t>件</w:t>
      </w:r>
    </w:p>
    <w:p>
      <w:pPr>
        <w:spacing w:after="100" w:afterAutospacing="1" w:line="360" w:lineRule="auto"/>
        <w:ind w:right="-108"/>
        <w:jc w:val="center"/>
        <w:rPr>
          <w:rFonts w:ascii="宋体" w:hAnsi="宋体"/>
          <w:b/>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Cs/>
          <w:color w:val="000000" w:themeColor="text1"/>
          <w:sz w:val="28"/>
          <w:szCs w:val="28"/>
          <w:highlight w:val="none"/>
          <w:lang w:val="zh-CN"/>
          <w14:textFill>
            <w14:solidFill>
              <w14:schemeClr w14:val="tx1"/>
            </w14:solidFill>
          </w14:textFill>
        </w:rPr>
        <w:t>商务与技术文件</w:t>
      </w:r>
      <w:r>
        <w:rPr>
          <w:rFonts w:hint="eastAsia" w:ascii="宋体" w:hAnsi="宋体"/>
          <w:b/>
          <w:color w:val="000000" w:themeColor="text1"/>
          <w:sz w:val="28"/>
          <w:szCs w:val="28"/>
          <w:highlight w:val="none"/>
          <w14:textFill>
            <w14:solidFill>
              <w14:schemeClr w14:val="tx1"/>
            </w14:solidFill>
          </w14:textFill>
        </w:rPr>
        <w:t>）</w:t>
      </w:r>
    </w:p>
    <w:p>
      <w:pPr>
        <w:pStyle w:val="20"/>
        <w:rPr>
          <w:color w:val="000000" w:themeColor="text1"/>
          <w:highlight w:val="none"/>
          <w14:textFill>
            <w14:solidFill>
              <w14:schemeClr w14:val="tx1"/>
            </w14:solidFill>
          </w14:textFill>
        </w:rPr>
      </w:pP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投标人全称（电子印章）：</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rPr>
          <w:rFonts w:ascii="仿宋_GB2312" w:hAnsi="宋体" w:eastAsia="仿宋_GB2312"/>
          <w:b/>
          <w:color w:val="000000" w:themeColor="text1"/>
          <w:sz w:val="36"/>
          <w:szCs w:val="36"/>
          <w:highlight w:val="none"/>
          <w14:textFill>
            <w14:solidFill>
              <w14:schemeClr w14:val="tx1"/>
            </w14:solidFill>
          </w14:textFill>
        </w:rPr>
      </w:pPr>
      <w:r>
        <w:rPr>
          <w:rFonts w:ascii="仿宋_GB2312" w:hAnsi="宋体" w:eastAsia="仿宋_GB2312"/>
          <w:b/>
          <w:color w:val="000000" w:themeColor="text1"/>
          <w:sz w:val="36"/>
          <w:szCs w:val="36"/>
          <w:highlight w:val="none"/>
          <w14:textFill>
            <w14:solidFill>
              <w14:schemeClr w14:val="tx1"/>
            </w14:solidFill>
          </w14:textFill>
        </w:rPr>
        <w:br w:type="page"/>
      </w:r>
    </w:p>
    <w:p>
      <w:pPr>
        <w:pStyle w:val="20"/>
        <w:rPr>
          <w:color w:val="000000" w:themeColor="text1"/>
          <w:highlight w:val="none"/>
          <w14:textFill>
            <w14:solidFill>
              <w14:schemeClr w14:val="tx1"/>
            </w14:solidFill>
          </w14:textFill>
        </w:rPr>
      </w:pPr>
    </w:p>
    <w:p>
      <w:pPr>
        <w:spacing w:line="360" w:lineRule="auto"/>
        <w:jc w:val="center"/>
        <w:rPr>
          <w:color w:val="000000" w:themeColor="text1"/>
          <w:sz w:val="28"/>
          <w:szCs w:val="28"/>
          <w:highlight w:val="none"/>
          <w14:textFill>
            <w14:solidFill>
              <w14:schemeClr w14:val="tx1"/>
            </w14:solidFill>
          </w14:textFill>
        </w:rPr>
      </w:pPr>
      <w:bookmarkStart w:id="59" w:name="_Toc5889_WPSOffice_Level1"/>
      <w:bookmarkStart w:id="60" w:name="_Toc11308_WPSOffice_Level1"/>
      <w:r>
        <w:rPr>
          <w:rFonts w:hint="eastAsia"/>
          <w:b/>
          <w:bCs/>
          <w:color w:val="000000" w:themeColor="text1"/>
          <w:sz w:val="32"/>
          <w:szCs w:val="32"/>
          <w:highlight w:val="none"/>
          <w:lang w:val="zh-CN"/>
          <w14:textFill>
            <w14:solidFill>
              <w14:schemeClr w14:val="tx1"/>
            </w14:solidFill>
          </w14:textFill>
        </w:rPr>
        <w:t>商务与技术文件</w:t>
      </w:r>
      <w:r>
        <w:rPr>
          <w:rFonts w:hint="eastAsia"/>
          <w:b/>
          <w:bCs/>
          <w:color w:val="000000" w:themeColor="text1"/>
          <w:sz w:val="32"/>
          <w:szCs w:val="32"/>
          <w:highlight w:val="none"/>
          <w14:textFill>
            <w14:solidFill>
              <w14:schemeClr w14:val="tx1"/>
            </w14:solidFill>
          </w14:textFill>
        </w:rPr>
        <w:t>目录</w:t>
      </w:r>
      <w:bookmarkEnd w:id="59"/>
      <w:bookmarkEnd w:id="60"/>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pacing w:line="360" w:lineRule="auto"/>
        <w:rPr>
          <w:color w:val="000000" w:themeColor="text1"/>
          <w:sz w:val="28"/>
          <w:szCs w:val="28"/>
          <w:highlight w:val="none"/>
          <w14:textFill>
            <w14:solidFill>
              <w14:schemeClr w14:val="tx1"/>
            </w14:solidFill>
          </w14:textFill>
        </w:rPr>
      </w:pPr>
    </w:p>
    <w:p>
      <w:pPr>
        <w:numPr>
          <w:ilvl w:val="0"/>
          <w:numId w:val="30"/>
        </w:numPr>
        <w:spacing w:line="360" w:lineRule="auto"/>
        <w:ind w:firstLine="482" w:firstLineChars="200"/>
        <w:rPr>
          <w:b/>
          <w:bCs/>
          <w:color w:val="000000" w:themeColor="text1"/>
          <w:sz w:val="24"/>
          <w:highlight w:val="none"/>
          <w14:textFill>
            <w14:solidFill>
              <w14:schemeClr w14:val="tx1"/>
            </w14:solidFill>
          </w14:textFill>
        </w:rPr>
      </w:pPr>
      <w:bookmarkStart w:id="61" w:name="_Toc20529_WPSOffice_Level1"/>
      <w:bookmarkStart w:id="62" w:name="_Toc21250_WPSOffice_Level1"/>
      <w:r>
        <w:rPr>
          <w:rFonts w:hint="eastAsia"/>
          <w:b/>
          <w:bCs/>
          <w:color w:val="000000" w:themeColor="text1"/>
          <w:sz w:val="24"/>
          <w:highlight w:val="none"/>
          <w14:textFill>
            <w14:solidFill>
              <w14:schemeClr w14:val="tx1"/>
            </w14:solidFill>
          </w14:textFill>
        </w:rPr>
        <w:t xml:space="preserve"> 技术方案描述部分</w:t>
      </w:r>
      <w:bookmarkEnd w:id="61"/>
      <w:bookmarkEnd w:id="62"/>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1、投标人情况介绍（附件5）；</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2、项目需求的理解与分析；</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3、总体设计（技术、服务）方案；</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4、质量保证方案；</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5、项目实施方案；</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6、技术需求响应表（附件6）；</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7、项目实施人员一览表（附件7）；</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8、项目负责人/技术负责人资格情况表（附件8）；</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r>
        <w:rPr>
          <w:rFonts w:hint="eastAsia" w:ascii="Calibri" w:hAnsi="Calibri" w:cs="Calibri"/>
          <w:color w:val="000000" w:themeColor="text1"/>
          <w:sz w:val="24"/>
          <w:highlight w:val="none"/>
          <w14:textFill>
            <w14:solidFill>
              <w14:schemeClr w14:val="tx1"/>
            </w14:solidFill>
          </w14:textFill>
        </w:rPr>
        <w:t>实施服务与保障的能力及方案（附件</w:t>
      </w:r>
      <w:r>
        <w:rPr>
          <w:rFonts w:ascii="Calibri" w:hAnsi="Calibri" w:cs="Calibri"/>
          <w:color w:val="000000" w:themeColor="text1"/>
          <w:sz w:val="24"/>
          <w:highlight w:val="none"/>
          <w14:textFill>
            <w14:solidFill>
              <w14:schemeClr w14:val="tx1"/>
            </w14:solidFill>
          </w14:textFill>
        </w:rPr>
        <w:t>9</w:t>
      </w:r>
      <w:r>
        <w:rPr>
          <w:rFonts w:hint="eastAsia" w:ascii="Calibri" w:hAnsi="Calibri" w:cs="Calibri"/>
          <w:color w:val="000000" w:themeColor="text1"/>
          <w:sz w:val="24"/>
          <w:highlight w:val="none"/>
          <w14:textFill>
            <w14:solidFill>
              <w14:schemeClr w14:val="tx1"/>
            </w14:solidFill>
          </w14:textFill>
        </w:rPr>
        <w:t>）；</w:t>
      </w:r>
    </w:p>
    <w:p>
      <w:pPr>
        <w:spacing w:line="360" w:lineRule="auto"/>
        <w:ind w:firstLine="480" w:firstLineChars="200"/>
        <w:rPr>
          <w:rFonts w:ascii="Calibri" w:hAnsi="Calibri" w:cs="Calibri"/>
          <w:color w:val="000000" w:themeColor="text1"/>
          <w:sz w:val="24"/>
          <w:highlight w:val="none"/>
          <w14:textFill>
            <w14:solidFill>
              <w14:schemeClr w14:val="tx1"/>
            </w14:solidFill>
          </w14:textFill>
        </w:rPr>
      </w:pPr>
      <w:r>
        <w:rPr>
          <w:rFonts w:ascii="Calibri" w:hAnsi="Calibri" w:cs="Calibri"/>
          <w:color w:val="000000" w:themeColor="text1"/>
          <w:sz w:val="24"/>
          <w:highlight w:val="none"/>
          <w14:textFill>
            <w14:solidFill>
              <w14:schemeClr w14:val="tx1"/>
            </w14:solidFill>
          </w14:textFill>
        </w:rPr>
        <w:t>10</w:t>
      </w:r>
      <w:r>
        <w:rPr>
          <w:rFonts w:hint="eastAsia" w:ascii="Calibri" w:hAnsi="Calibri" w:cs="Calibri"/>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投标人需要说明的其他内容；（包括可能影响投标人技术性能评分项的各类证明材料）</w:t>
      </w:r>
    </w:p>
    <w:p>
      <w:pPr>
        <w:pStyle w:val="24"/>
        <w:widowControl w:val="0"/>
        <w:spacing w:before="0" w:beforeAutospacing="0" w:after="0" w:afterAutospacing="0"/>
        <w:ind w:firstLine="480" w:firstLineChars="200"/>
        <w:jc w:val="both"/>
        <w:rPr>
          <w:rFonts w:hint="default" w:cs="宋体"/>
          <w:color w:val="000000" w:themeColor="text1"/>
          <w:highlight w:val="none"/>
          <w14:textFill>
            <w14:solidFill>
              <w14:schemeClr w14:val="tx1"/>
            </w14:solidFill>
          </w14:textFill>
        </w:rPr>
      </w:pP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bookmarkStart w:id="63" w:name="_Toc20986_WPSOffice_Level1"/>
      <w:bookmarkStart w:id="64" w:name="_Toc30029_WPSOffice_Level1"/>
      <w:r>
        <w:rPr>
          <w:rFonts w:hint="eastAsia" w:ascii="宋体" w:hAnsi="宋体" w:cs="宋体"/>
          <w:b/>
          <w:color w:val="000000" w:themeColor="text1"/>
          <w:sz w:val="24"/>
          <w:highlight w:val="none"/>
          <w14:textFill>
            <w14:solidFill>
              <w14:schemeClr w14:val="tx1"/>
            </w14:solidFill>
          </w14:textFill>
        </w:rPr>
        <w:t>第二部分  商务及其他部分</w:t>
      </w:r>
      <w:bookmarkEnd w:id="63"/>
      <w:bookmarkEnd w:id="64"/>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1、证书一览表（附件10）；</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2、近三年来类似项目的成功案例（附件11）；</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3、商务需求响应表（附件12）；</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4、投标人需要说明的其他内容。（包括可能影响投标人企业实力及信誉评分项以及售后服务评分项的各类证明材料）；</w:t>
      </w:r>
    </w:p>
    <w:p>
      <w:pPr>
        <w:pStyle w:val="36"/>
        <w:spacing w:before="0" w:beforeAutospacing="0" w:after="0" w:afterAutospacing="0" w:line="360" w:lineRule="auto"/>
        <w:ind w:firstLine="482" w:firstLineChars="200"/>
        <w:jc w:val="both"/>
        <w:rPr>
          <w:b/>
          <w:color w:val="000000" w:themeColor="text1"/>
          <w:highlight w:val="none"/>
          <w14:textFill>
            <w14:solidFill>
              <w14:schemeClr w14:val="tx1"/>
            </w14:solidFill>
          </w14:textFill>
        </w:rPr>
      </w:pPr>
    </w:p>
    <w:p>
      <w:pPr>
        <w:pStyle w:val="36"/>
        <w:spacing w:before="0" w:beforeAutospacing="0" w:after="0" w:afterAutospacing="0" w:line="360" w:lineRule="auto"/>
        <w:rPr>
          <w:b/>
          <w:color w:val="000000" w:themeColor="text1"/>
          <w:sz w:val="28"/>
          <w:highlight w:val="none"/>
          <w14:textFill>
            <w14:solidFill>
              <w14:schemeClr w14:val="tx1"/>
            </w14:solidFill>
          </w14:textFill>
        </w:rPr>
      </w:pPr>
    </w:p>
    <w:p>
      <w:pPr>
        <w:rPr>
          <w:b/>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br w:type="page"/>
      </w:r>
    </w:p>
    <w:p>
      <w:pPr>
        <w:pStyle w:val="36"/>
        <w:spacing w:before="0" w:beforeAutospacing="0" w:after="0" w:afterAutospacing="0" w:line="360" w:lineRule="auto"/>
        <w:rPr>
          <w:b/>
          <w:color w:val="000000" w:themeColor="text1"/>
          <w:sz w:val="28"/>
          <w:highlight w:val="none"/>
          <w14:textFill>
            <w14:solidFill>
              <w14:schemeClr w14:val="tx1"/>
            </w14:solidFill>
          </w14:textFill>
        </w:rPr>
      </w:pPr>
      <w:r>
        <w:rPr>
          <w:rFonts w:hint="eastAsia"/>
          <w:b/>
          <w:color w:val="000000" w:themeColor="text1"/>
          <w:sz w:val="28"/>
          <w:highlight w:val="none"/>
          <w14:textFill>
            <w14:solidFill>
              <w14:schemeClr w14:val="tx1"/>
            </w14:solidFill>
          </w14:textFill>
        </w:rPr>
        <w:t>附件5</w:t>
      </w:r>
    </w:p>
    <w:p>
      <w:pPr>
        <w:pStyle w:val="36"/>
        <w:spacing w:before="0" w:beforeAutospacing="0" w:after="0" w:afterAutospacing="0" w:line="360" w:lineRule="auto"/>
        <w:jc w:val="center"/>
        <w:rPr>
          <w:rFonts w:eastAsia="微软雅黑"/>
          <w:color w:val="000000" w:themeColor="text1"/>
          <w:sz w:val="36"/>
          <w:szCs w:val="36"/>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 xml:space="preserve">  </w:t>
      </w:r>
      <w:bookmarkStart w:id="65" w:name="_Toc14261_WPSOffice_Level1"/>
      <w:bookmarkStart w:id="66" w:name="_Toc13307_WPSOffice_Level1"/>
      <w:r>
        <w:rPr>
          <w:rFonts w:hint="eastAsia"/>
          <w:b/>
          <w:color w:val="000000" w:themeColor="text1"/>
          <w:sz w:val="32"/>
          <w:szCs w:val="32"/>
          <w:highlight w:val="none"/>
          <w14:textFill>
            <w14:solidFill>
              <w14:schemeClr w14:val="tx1"/>
            </w14:solidFill>
          </w14:textFill>
        </w:rPr>
        <w:t>投标</w:t>
      </w:r>
      <w:r>
        <w:rPr>
          <w:rFonts w:hint="eastAsia"/>
          <w:b/>
          <w:bCs/>
          <w:color w:val="000000" w:themeColor="text1"/>
          <w:sz w:val="32"/>
          <w:szCs w:val="32"/>
          <w:highlight w:val="none"/>
          <w14:textFill>
            <w14:solidFill>
              <w14:schemeClr w14:val="tx1"/>
            </w14:solidFill>
          </w14:textFill>
        </w:rPr>
        <w:t>人基本情况表</w:t>
      </w:r>
      <w:bookmarkEnd w:id="65"/>
      <w:bookmarkEnd w:id="66"/>
      <w:r>
        <w:rPr>
          <w:rFonts w:hint="eastAsia"/>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b/>
          <w:bCs/>
          <w:color w:val="000000" w:themeColor="text1"/>
          <w:sz w:val="32"/>
          <w:szCs w:val="32"/>
          <w:highlight w:val="none"/>
          <w14:textFill>
            <w14:solidFill>
              <w14:schemeClr w14:val="tx1"/>
            </w14:solidFill>
          </w14:textFill>
        </w:rPr>
        <w:t xml:space="preserve">  )</w:t>
      </w:r>
    </w:p>
    <w:tbl>
      <w:tblPr>
        <w:tblStyle w:val="31"/>
        <w:tblW w:w="8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065"/>
        <w:gridCol w:w="840"/>
        <w:gridCol w:w="180"/>
        <w:gridCol w:w="960"/>
        <w:gridCol w:w="90"/>
        <w:gridCol w:w="1017"/>
        <w:gridCol w:w="78"/>
        <w:gridCol w:w="1198"/>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企业名称</w:t>
            </w:r>
          </w:p>
        </w:tc>
        <w:tc>
          <w:tcPr>
            <w:tcW w:w="4230" w:type="dxa"/>
            <w:gridSpan w:val="7"/>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598"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法人代表</w:t>
            </w:r>
          </w:p>
        </w:tc>
        <w:tc>
          <w:tcPr>
            <w:tcW w:w="2151"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地址</w:t>
            </w:r>
          </w:p>
        </w:tc>
        <w:tc>
          <w:tcPr>
            <w:tcW w:w="4230" w:type="dxa"/>
            <w:gridSpan w:val="7"/>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598"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企业性质</w:t>
            </w:r>
          </w:p>
        </w:tc>
        <w:tc>
          <w:tcPr>
            <w:tcW w:w="2151"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股东姓名</w:t>
            </w:r>
          </w:p>
        </w:tc>
        <w:tc>
          <w:tcPr>
            <w:tcW w:w="1065" w:type="dxa"/>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840" w:type="dxa"/>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股权结构（%）</w:t>
            </w:r>
          </w:p>
        </w:tc>
        <w:tc>
          <w:tcPr>
            <w:tcW w:w="2325" w:type="dxa"/>
            <w:gridSpan w:val="5"/>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598"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股东关系</w:t>
            </w:r>
          </w:p>
        </w:tc>
        <w:tc>
          <w:tcPr>
            <w:tcW w:w="2151"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restart"/>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联系人姓名</w:t>
            </w:r>
          </w:p>
        </w:tc>
        <w:tc>
          <w:tcPr>
            <w:tcW w:w="1065" w:type="dxa"/>
            <w:vMerge w:val="restart"/>
            <w:tcBorders>
              <w:top w:val="nil"/>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840" w:type="dxa"/>
            <w:tcBorders>
              <w:top w:val="nil"/>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固定电话</w:t>
            </w:r>
          </w:p>
        </w:tc>
        <w:tc>
          <w:tcPr>
            <w:tcW w:w="2325" w:type="dxa"/>
            <w:gridSpan w:val="5"/>
            <w:tcBorders>
              <w:top w:val="nil"/>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598" w:type="dxa"/>
            <w:gridSpan w:val="2"/>
            <w:vMerge w:val="restart"/>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传真</w:t>
            </w:r>
          </w:p>
        </w:tc>
        <w:tc>
          <w:tcPr>
            <w:tcW w:w="2151" w:type="dxa"/>
            <w:gridSpan w:val="2"/>
            <w:vMerge w:val="restart"/>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065" w:type="dxa"/>
            <w:vMerge w:val="continue"/>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840" w:type="dxa"/>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手机</w:t>
            </w:r>
          </w:p>
        </w:tc>
        <w:tc>
          <w:tcPr>
            <w:tcW w:w="2325" w:type="dxa"/>
            <w:gridSpan w:val="5"/>
            <w:tcBorders>
              <w:bottom w:val="single" w:color="auto" w:sz="4" w:space="0"/>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598" w:type="dxa"/>
            <w:gridSpan w:val="2"/>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2151" w:type="dxa"/>
            <w:gridSpan w:val="2"/>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restart"/>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1</w:t>
            </w:r>
            <w:r>
              <w:rPr>
                <w:rFonts w:hint="eastAsia"/>
                <w:bCs/>
                <w:color w:val="000000" w:themeColor="text1"/>
                <w:highlight w:val="none"/>
                <w14:textFill>
                  <w14:solidFill>
                    <w14:schemeClr w14:val="tx1"/>
                  </w14:solidFill>
                </w14:textFill>
              </w:rPr>
              <w:t>.</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业</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概</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况</w:t>
            </w:r>
          </w:p>
        </w:tc>
        <w:tc>
          <w:tcPr>
            <w:tcW w:w="1065" w:type="dxa"/>
            <w:tcBorders>
              <w:top w:val="nil"/>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职工人数</w:t>
            </w:r>
          </w:p>
        </w:tc>
        <w:tc>
          <w:tcPr>
            <w:tcW w:w="840" w:type="dxa"/>
            <w:tcBorders>
              <w:top w:val="nil"/>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230" w:type="dxa"/>
            <w:gridSpan w:val="3"/>
            <w:tcBorders>
              <w:top w:val="nil"/>
            </w:tcBorders>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具备大专以上学历人数</w:t>
            </w:r>
          </w:p>
        </w:tc>
        <w:tc>
          <w:tcPr>
            <w:tcW w:w="1095" w:type="dxa"/>
            <w:gridSpan w:val="2"/>
            <w:tcBorders>
              <w:top w:val="nil"/>
            </w:tcBorders>
            <w:vAlign w:val="center"/>
          </w:tcPr>
          <w:p>
            <w:pPr>
              <w:keepNext w:val="0"/>
              <w:keepLines w:val="0"/>
              <w:widowControl/>
              <w:suppressLineNumbers w:val="0"/>
              <w:spacing w:before="0" w:beforeAutospacing="0" w:after="0" w:afterAutospacing="0"/>
              <w:ind w:left="0" w:right="0"/>
              <w:jc w:val="center"/>
              <w:rPr>
                <w:rFonts w:ascii="宋体" w:hAnsi="宋体" w:cs="宋体"/>
                <w:bCs/>
                <w:color w:val="000000" w:themeColor="text1"/>
                <w:kern w:val="0"/>
                <w:sz w:val="24"/>
                <w:highlight w:val="none"/>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ascii="宋体" w:hAnsi="宋体" w:cs="宋体"/>
                <w:bCs/>
                <w:color w:val="000000" w:themeColor="text1"/>
                <w:kern w:val="0"/>
                <w:sz w:val="24"/>
                <w:highlight w:val="none"/>
                <w14:textFill>
                  <w14:solidFill>
                    <w14:schemeClr w14:val="tx1"/>
                  </w14:solidFill>
                </w14:textFill>
              </w:rPr>
            </w:pP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598"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国家授予技术职称人数</w:t>
            </w:r>
          </w:p>
        </w:tc>
        <w:tc>
          <w:tcPr>
            <w:tcW w:w="2151" w:type="dxa"/>
            <w:gridSpan w:val="2"/>
            <w:vAlign w:val="center"/>
          </w:tcPr>
          <w:p>
            <w:pPr>
              <w:keepNext w:val="0"/>
              <w:keepLines w:val="0"/>
              <w:widowControl/>
              <w:suppressLineNumbers w:val="0"/>
              <w:spacing w:before="0" w:beforeAutospacing="0" w:after="0" w:afterAutospacing="0"/>
              <w:ind w:left="0" w:right="0"/>
              <w:jc w:val="center"/>
              <w:rPr>
                <w:rFonts w:ascii="宋体" w:hAnsi="宋体" w:cs="宋体"/>
                <w:bCs/>
                <w:color w:val="000000" w:themeColor="text1"/>
                <w:kern w:val="0"/>
                <w:sz w:val="24"/>
                <w:highlight w:val="none"/>
                <w14:textFill>
                  <w14:solidFill>
                    <w14:schemeClr w14:val="tx1"/>
                  </w14:solidFill>
                </w14:textFill>
              </w:rPr>
            </w:pP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065"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占地面积</w:t>
            </w:r>
          </w:p>
        </w:tc>
        <w:tc>
          <w:tcPr>
            <w:tcW w:w="840"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230" w:type="dxa"/>
            <w:gridSpan w:val="3"/>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建筑</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面积</w:t>
            </w:r>
          </w:p>
        </w:tc>
        <w:tc>
          <w:tcPr>
            <w:tcW w:w="1095" w:type="dxa"/>
            <w:gridSpan w:val="2"/>
            <w:vAlign w:val="center"/>
          </w:tcPr>
          <w:p>
            <w:pPr>
              <w:pStyle w:val="36"/>
              <w:keepNext w:val="0"/>
              <w:keepLines w:val="0"/>
              <w:suppressLineNumbers w:val="0"/>
              <w:spacing w:before="0" w:beforeAutospacing="0" w:after="0" w:afterAutospacing="0"/>
              <w:ind w:left="0" w:right="0"/>
              <w:jc w:val="right"/>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平方米</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□自有</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□租赁</w:t>
            </w:r>
          </w:p>
        </w:tc>
        <w:tc>
          <w:tcPr>
            <w:tcW w:w="1598"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生产经营场所及场所的设施与设备</w:t>
            </w:r>
          </w:p>
        </w:tc>
        <w:tc>
          <w:tcPr>
            <w:tcW w:w="2151"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065"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注册资金</w:t>
            </w:r>
          </w:p>
        </w:tc>
        <w:tc>
          <w:tcPr>
            <w:tcW w:w="840"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230" w:type="dxa"/>
            <w:gridSpan w:val="3"/>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注册发证机关</w:t>
            </w:r>
          </w:p>
        </w:tc>
        <w:tc>
          <w:tcPr>
            <w:tcW w:w="2693" w:type="dxa"/>
            <w:gridSpan w:val="4"/>
            <w:vAlign w:val="center"/>
          </w:tcPr>
          <w:p>
            <w:pPr>
              <w:keepNext w:val="0"/>
              <w:keepLines w:val="0"/>
              <w:widowControl/>
              <w:suppressLineNumbers w:val="0"/>
              <w:spacing w:before="0" w:beforeAutospacing="0" w:after="0" w:afterAutospacing="0"/>
              <w:ind w:left="0" w:right="0"/>
              <w:jc w:val="center"/>
              <w:rPr>
                <w:rFonts w:ascii="宋体" w:hAnsi="宋体" w:cs="宋体"/>
                <w:bCs/>
                <w:color w:val="000000" w:themeColor="text1"/>
                <w:kern w:val="0"/>
                <w:sz w:val="24"/>
                <w:highlight w:val="none"/>
                <w14:textFill>
                  <w14:solidFill>
                    <w14:schemeClr w14:val="tx1"/>
                  </w14:solidFill>
                </w14:textFill>
              </w:rPr>
            </w:pP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218"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公司成立时间</w:t>
            </w:r>
          </w:p>
        </w:tc>
        <w:tc>
          <w:tcPr>
            <w:tcW w:w="933"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065"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核准经营范围</w:t>
            </w:r>
          </w:p>
        </w:tc>
        <w:tc>
          <w:tcPr>
            <w:tcW w:w="6914" w:type="dxa"/>
            <w:gridSpan w:val="10"/>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7979" w:type="dxa"/>
            <w:gridSpan w:val="11"/>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restart"/>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2</w:t>
            </w:r>
            <w:r>
              <w:rPr>
                <w:rFonts w:hint="eastAsia"/>
                <w:bCs/>
                <w:color w:val="000000" w:themeColor="text1"/>
                <w:highlight w:val="none"/>
                <w14:textFill>
                  <w14:solidFill>
                    <w14:schemeClr w14:val="tx1"/>
                  </w14:solidFill>
                </w14:textFill>
              </w:rPr>
              <w:t>．</w:t>
            </w:r>
          </w:p>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企业有关资质获证情况</w:t>
            </w:r>
          </w:p>
        </w:tc>
        <w:tc>
          <w:tcPr>
            <w:tcW w:w="2085" w:type="dxa"/>
            <w:gridSpan w:val="3"/>
            <w:vMerge w:val="restart"/>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产品生产许可证情况（对需获得生产许可证的产品要填写此栏）</w:t>
            </w:r>
          </w:p>
        </w:tc>
        <w:tc>
          <w:tcPr>
            <w:tcW w:w="960"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产品名称</w:t>
            </w:r>
          </w:p>
        </w:tc>
        <w:tc>
          <w:tcPr>
            <w:tcW w:w="1107"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发证机关</w:t>
            </w:r>
          </w:p>
        </w:tc>
        <w:tc>
          <w:tcPr>
            <w:tcW w:w="1276"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编号</w:t>
            </w:r>
          </w:p>
        </w:tc>
        <w:tc>
          <w:tcPr>
            <w:tcW w:w="1618"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发证时间</w:t>
            </w:r>
          </w:p>
        </w:tc>
        <w:tc>
          <w:tcPr>
            <w:tcW w:w="933"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2085" w:type="dxa"/>
            <w:gridSpan w:val="3"/>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960" w:type="dxa"/>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107"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1276" w:type="dxa"/>
            <w:gridSpan w:val="2"/>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2551" w:type="dxa"/>
            <w:gridSpan w:val="3"/>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2085" w:type="dxa"/>
            <w:gridSpan w:val="3"/>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企业通过质量体系、环保体系、计量等认证情况</w:t>
            </w:r>
          </w:p>
        </w:tc>
        <w:tc>
          <w:tcPr>
            <w:tcW w:w="5894" w:type="dxa"/>
            <w:gridSpan w:val="8"/>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5" w:type="dxa"/>
            <w:vMerge w:val="continue"/>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c>
          <w:tcPr>
            <w:tcW w:w="2085" w:type="dxa"/>
            <w:gridSpan w:val="3"/>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企业获得专利情况</w:t>
            </w:r>
          </w:p>
        </w:tc>
        <w:tc>
          <w:tcPr>
            <w:tcW w:w="5894" w:type="dxa"/>
            <w:gridSpan w:val="8"/>
            <w:vAlign w:val="center"/>
          </w:tcPr>
          <w:p>
            <w:pPr>
              <w:pStyle w:val="36"/>
              <w:keepNext w:val="0"/>
              <w:keepLines w:val="0"/>
              <w:suppressLineNumbers w:val="0"/>
              <w:spacing w:before="0" w:beforeAutospacing="0" w:after="0" w:afterAutospacing="0"/>
              <w:ind w:left="0" w:right="0"/>
              <w:jc w:val="center"/>
              <w:rPr>
                <w:bCs/>
                <w:color w:val="000000" w:themeColor="text1"/>
                <w:highlight w:val="none"/>
                <w14:textFill>
                  <w14:solidFill>
                    <w14:schemeClr w14:val="tx1"/>
                  </w14:solidFill>
                </w14:textFill>
              </w:rPr>
            </w:pPr>
          </w:p>
        </w:tc>
      </w:tr>
    </w:tbl>
    <w:p>
      <w:pPr>
        <w:pStyle w:val="36"/>
        <w:spacing w:before="0" w:beforeAutospacing="0" w:after="0" w:afterAutospacing="0" w:line="360" w:lineRule="auto"/>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要求：</w:t>
      </w:r>
    </w:p>
    <w:p>
      <w:pPr>
        <w:pStyle w:val="36"/>
        <w:spacing w:before="0" w:beforeAutospacing="0" w:after="0" w:afterAutospacing="0" w:line="360" w:lineRule="auto"/>
        <w:ind w:firstLine="484" w:firstLineChars="202"/>
        <w:rPr>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姓名栏必须将所有股东都统计在内，若非股份公司此行（第三行）无需填写；</w:t>
      </w: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投标人名称（电子印章）：</w:t>
      </w:r>
    </w:p>
    <w:p>
      <w:pPr>
        <w:spacing w:line="360" w:lineRule="auto"/>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投标人代表签字或电子印章：</w:t>
      </w: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pStyle w:val="36"/>
        <w:spacing w:before="0" w:beforeAutospacing="0" w:after="0" w:afterAutospacing="0" w:line="360" w:lineRule="auto"/>
        <w:ind w:firstLine="424" w:firstLineChars="177"/>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        期：：</w:t>
      </w:r>
    </w:p>
    <w:p>
      <w:pPr>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p>
    <w:p>
      <w:pPr>
        <w:pStyle w:val="20"/>
        <w:rPr>
          <w:color w:val="000000" w:themeColor="text1"/>
          <w:highlight w:val="none"/>
          <w14:textFill>
            <w14:solidFill>
              <w14:schemeClr w14:val="tx1"/>
            </w14:solidFill>
          </w14:textFill>
        </w:rPr>
      </w:pPr>
    </w:p>
    <w:p>
      <w:pPr>
        <w:spacing w:line="360" w:lineRule="auto"/>
        <w:rPr>
          <w:rFonts w:ascii="宋体" w:hAnsi="宋体" w:cs="宋体"/>
          <w:b/>
          <w:color w:val="000000" w:themeColor="text1"/>
          <w:sz w:val="28"/>
          <w:highlight w:val="none"/>
          <w14:textFill>
            <w14:solidFill>
              <w14:schemeClr w14:val="tx1"/>
            </w14:solidFill>
          </w14:textFill>
        </w:rPr>
      </w:pPr>
      <w:r>
        <w:rPr>
          <w:rFonts w:hint="eastAsia" w:ascii="宋体" w:hAnsi="宋体" w:cs="宋体"/>
          <w:b/>
          <w:color w:val="000000" w:themeColor="text1"/>
          <w:sz w:val="28"/>
          <w:highlight w:val="none"/>
          <w14:textFill>
            <w14:solidFill>
              <w14:schemeClr w14:val="tx1"/>
            </w14:solidFill>
          </w14:textFill>
        </w:rPr>
        <w:t>附件6</w:t>
      </w:r>
    </w:p>
    <w:p>
      <w:pPr>
        <w:spacing w:line="360" w:lineRule="auto"/>
        <w:ind w:left="480"/>
        <w:jc w:val="center"/>
        <w:rPr>
          <w:rFonts w:ascii="宋体" w:hAnsi="宋体" w:cs="宋体"/>
          <w:b/>
          <w:color w:val="000000" w:themeColor="text1"/>
          <w:sz w:val="32"/>
          <w:szCs w:val="32"/>
          <w:highlight w:val="none"/>
          <w14:textFill>
            <w14:solidFill>
              <w14:schemeClr w14:val="tx1"/>
            </w14:solidFill>
          </w14:textFill>
        </w:rPr>
      </w:pPr>
      <w:bookmarkStart w:id="67" w:name="_Toc12856_WPSOffice_Level1"/>
      <w:bookmarkStart w:id="68" w:name="_Toc26601_WPSOffice_Level1"/>
      <w:r>
        <w:rPr>
          <w:rFonts w:hint="eastAsia" w:ascii="宋体" w:hAnsi="宋体" w:cs="宋体"/>
          <w:color w:val="000000" w:themeColor="text1"/>
          <w:kern w:val="0"/>
          <w:sz w:val="32"/>
          <w:szCs w:val="32"/>
          <w:highlight w:val="none"/>
          <w14:textFill>
            <w14:solidFill>
              <w14:schemeClr w14:val="tx1"/>
            </w14:solidFill>
          </w14:textFill>
        </w:rPr>
        <w:t>技术需求响应表</w:t>
      </w:r>
      <w:bookmarkEnd w:id="67"/>
      <w:bookmarkEnd w:id="68"/>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pacing w:line="360" w:lineRule="auto"/>
        <w:rPr>
          <w:rFonts w:ascii="宋体" w:hAnsi="宋体" w:cs="宋体"/>
          <w:color w:val="000000" w:themeColor="text1"/>
          <w:sz w:val="24"/>
          <w:highlight w:val="none"/>
          <w14:textFill>
            <w14:solidFill>
              <w14:schemeClr w14:val="tx1"/>
            </w14:solidFill>
          </w14:textFill>
        </w:rPr>
      </w:pPr>
    </w:p>
    <w:tbl>
      <w:tblPr>
        <w:tblStyle w:val="31"/>
        <w:tblW w:w="7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423"/>
        <w:gridCol w:w="1367"/>
        <w:gridCol w:w="1228"/>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52"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名称</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152"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招标参数</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投标参数</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34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color w:val="000000" w:themeColor="text1"/>
                <w:sz w:val="24"/>
                <w:highlight w:val="none"/>
                <w14:textFill>
                  <w14:solidFill>
                    <w14:schemeClr w14:val="tx1"/>
                  </w14:solidFill>
                </w14:textFill>
              </w:rPr>
            </w:pPr>
          </w:p>
        </w:tc>
      </w:tr>
    </w:tbl>
    <w:p>
      <w:pPr>
        <w:pStyle w:val="24"/>
        <w:tabs>
          <w:tab w:val="left" w:pos="360"/>
        </w:tabs>
        <w:spacing w:before="0" w:beforeAutospacing="0" w:after="0" w:afterAutospacing="0" w:line="360" w:lineRule="auto"/>
        <w:ind w:right="84" w:rightChars="40"/>
        <w:rPr>
          <w:rFonts w:hint="default" w:hAnsi="Times New Roman" w:cs="宋体"/>
          <w:b/>
          <w:color w:val="000000" w:themeColor="text1"/>
          <w:szCs w:val="21"/>
          <w:highlight w:val="none"/>
          <w14:textFill>
            <w14:solidFill>
              <w14:schemeClr w14:val="tx1"/>
            </w14:solidFill>
          </w14:textFill>
        </w:rPr>
      </w:pPr>
      <w:r>
        <w:rPr>
          <w:rFonts w:hAnsi="Times New Roman" w:cs="宋体"/>
          <w:b/>
          <w:color w:val="000000" w:themeColor="text1"/>
          <w:sz w:val="21"/>
          <w:szCs w:val="21"/>
          <w:highlight w:val="none"/>
          <w14:textFill>
            <w14:solidFill>
              <w14:schemeClr w14:val="tx1"/>
            </w14:solidFill>
          </w14:textFill>
        </w:rPr>
        <w:t>要求：</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84" w:rightChars="40" w:firstLine="420" w:firstLineChars="200"/>
        <w:textAlignment w:val="auto"/>
        <w:outlineLvl w:val="9"/>
        <w:rPr>
          <w:rFonts w:hAnsi="Times New Roman" w:cs="宋体"/>
          <w:color w:val="000000" w:themeColor="text1"/>
          <w:szCs w:val="21"/>
          <w:highlight w:val="none"/>
          <w:lang w:val="en-US"/>
          <w14:textFill>
            <w14:solidFill>
              <w14:schemeClr w14:val="tx1"/>
            </w14:solidFill>
          </w14:textFill>
        </w:rPr>
      </w:pPr>
      <w:r>
        <w:rPr>
          <w:rFonts w:hAnsi="Times New Roman" w:cs="宋体"/>
          <w:color w:val="000000" w:themeColor="text1"/>
          <w:sz w:val="21"/>
          <w:szCs w:val="21"/>
          <w:highlight w:val="none"/>
          <w:lang w:val="en-US" w:bidi="ar"/>
          <w14:textFill>
            <w14:solidFill>
              <w14:schemeClr w14:val="tx1"/>
            </w14:solidFill>
          </w14:textFill>
        </w:rPr>
        <w:t>1.</w:t>
      </w:r>
      <w:r>
        <w:rPr>
          <w:rFonts w:hAnsi="Times New Roman" w:cs="宋体"/>
          <w:color w:val="000000" w:themeColor="text1"/>
          <w:sz w:val="21"/>
          <w:szCs w:val="21"/>
          <w:highlight w:val="none"/>
          <w:lang w:eastAsia="zh-CN" w:bidi="ar"/>
          <w14:textFill>
            <w14:solidFill>
              <w14:schemeClr w14:val="tx1"/>
            </w14:solidFill>
          </w14:textFill>
        </w:rPr>
        <w:t>本表参照本招标文件第三章“招标需求”内具体技术需求填制，投标人应根据投标设备</w:t>
      </w:r>
      <w:r>
        <w:rPr>
          <w:rFonts w:ascii="Times New Roman" w:hAnsi="Times New Roman" w:cs="宋体"/>
          <w:color w:val="000000" w:themeColor="text1"/>
          <w:kern w:val="2"/>
          <w:sz w:val="21"/>
          <w:szCs w:val="21"/>
          <w:highlight w:val="none"/>
          <w:lang w:eastAsia="zh-CN" w:bidi="ar"/>
          <w14:textFill>
            <w14:solidFill>
              <w14:schemeClr w14:val="tx1"/>
            </w14:solidFill>
          </w14:textFill>
        </w:rPr>
        <w:t>（服务要求）</w:t>
      </w:r>
      <w:r>
        <w:rPr>
          <w:rFonts w:hAnsi="Times New Roman" w:cs="宋体"/>
          <w:color w:val="000000" w:themeColor="text1"/>
          <w:sz w:val="21"/>
          <w:szCs w:val="21"/>
          <w:highlight w:val="none"/>
          <w:lang w:eastAsia="zh-CN" w:bidi="ar"/>
          <w14:textFill>
            <w14:solidFill>
              <w14:schemeClr w14:val="tx1"/>
            </w14:solidFill>
          </w14:textFill>
        </w:rPr>
        <w:t>的性能指标、服务指标，对照招标文件要求在“偏离情况”栏注明“正偏离”、“负偏离”或“无偏离”。</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84" w:rightChars="40" w:firstLine="420" w:firstLineChars="200"/>
        <w:textAlignment w:val="auto"/>
        <w:outlineLvl w:val="9"/>
        <w:rPr>
          <w:rFonts w:hAnsi="Times New Roman" w:cs="宋体"/>
          <w:color w:val="000000" w:themeColor="text1"/>
          <w:szCs w:val="21"/>
          <w:highlight w:val="none"/>
          <w:lang w:val="en-US"/>
          <w14:textFill>
            <w14:solidFill>
              <w14:schemeClr w14:val="tx1"/>
            </w14:solidFill>
          </w14:textFill>
        </w:rPr>
      </w:pPr>
      <w:r>
        <w:rPr>
          <w:rFonts w:hAnsi="Times New Roman" w:cs="宋体"/>
          <w:color w:val="000000" w:themeColor="text1"/>
          <w:sz w:val="21"/>
          <w:szCs w:val="21"/>
          <w:highlight w:val="none"/>
          <w:lang w:val="en-US" w:bidi="ar"/>
          <w14:textFill>
            <w14:solidFill>
              <w14:schemeClr w14:val="tx1"/>
            </w14:solidFill>
          </w14:textFill>
        </w:rPr>
        <w:t>3.</w:t>
      </w:r>
      <w:r>
        <w:rPr>
          <w:rFonts w:hAnsi="Times New Roman" w:cs="宋体"/>
          <w:color w:val="000000" w:themeColor="text1"/>
          <w:sz w:val="21"/>
          <w:szCs w:val="21"/>
          <w:highlight w:val="none"/>
          <w:lang w:eastAsia="zh-CN" w:bidi="ar"/>
          <w14:textFill>
            <w14:solidFill>
              <w14:schemeClr w14:val="tx1"/>
            </w14:solidFill>
          </w14:textFill>
        </w:rPr>
        <w:t>对于投标产品</w:t>
      </w:r>
      <w:r>
        <w:rPr>
          <w:rFonts w:ascii="Times New Roman" w:hAnsi="Times New Roman" w:cs="宋体"/>
          <w:color w:val="000000" w:themeColor="text1"/>
          <w:kern w:val="2"/>
          <w:sz w:val="21"/>
          <w:szCs w:val="21"/>
          <w:highlight w:val="none"/>
          <w:lang w:eastAsia="zh-CN" w:bidi="ar"/>
          <w14:textFill>
            <w14:solidFill>
              <w14:schemeClr w14:val="tx1"/>
            </w14:solidFill>
          </w14:textFill>
        </w:rPr>
        <w:t>（服务）</w:t>
      </w:r>
      <w:r>
        <w:rPr>
          <w:rFonts w:hAnsi="Times New Roman" w:cs="宋体"/>
          <w:color w:val="000000" w:themeColor="text1"/>
          <w:sz w:val="21"/>
          <w:szCs w:val="21"/>
          <w:highlight w:val="none"/>
          <w:lang w:eastAsia="zh-CN" w:bidi="ar"/>
          <w14:textFill>
            <w14:solidFill>
              <w14:schemeClr w14:val="tx1"/>
            </w14:solidFill>
          </w14:textFill>
        </w:rPr>
        <w:t>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pStyle w:val="24"/>
        <w:widowControl w:val="0"/>
        <w:spacing w:before="0" w:beforeAutospacing="0" w:after="0" w:afterAutospacing="0"/>
        <w:ind w:firstLine="420" w:firstLineChars="200"/>
        <w:jc w:val="both"/>
        <w:rPr>
          <w:rFonts w:hint="default"/>
          <w:color w:val="000000" w:themeColor="text1"/>
          <w:highlight w:val="none"/>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br w:type="page"/>
      </w:r>
    </w:p>
    <w:p>
      <w:pPr>
        <w:pStyle w:val="24"/>
        <w:widowControl w:val="0"/>
        <w:spacing w:before="0" w:beforeAutospacing="0" w:after="0" w:afterAutospacing="0"/>
        <w:ind w:firstLine="480" w:firstLineChars="200"/>
        <w:jc w:val="both"/>
        <w:rPr>
          <w:rFonts w:hint="default"/>
          <w:color w:val="000000" w:themeColor="text1"/>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8"/>
          <w:highlight w:val="none"/>
          <w14:textFill>
            <w14:solidFill>
              <w14:schemeClr w14:val="tx1"/>
            </w14:solidFill>
          </w14:textFill>
        </w:rPr>
        <w:t>附件7</w:t>
      </w:r>
    </w:p>
    <w:p>
      <w:pPr>
        <w:snapToGrid w:val="0"/>
        <w:spacing w:before="156" w:beforeLines="50" w:after="50" w:line="360" w:lineRule="auto"/>
        <w:jc w:val="center"/>
        <w:rPr>
          <w:rFonts w:ascii="宋体" w:hAnsi="宋体" w:cs="宋体"/>
          <w:b/>
          <w:color w:val="000000" w:themeColor="text1"/>
          <w:sz w:val="36"/>
          <w:szCs w:val="36"/>
          <w:highlight w:val="none"/>
          <w14:textFill>
            <w14:solidFill>
              <w14:schemeClr w14:val="tx1"/>
            </w14:solidFill>
          </w14:textFill>
        </w:rPr>
      </w:pPr>
      <w:bookmarkStart w:id="69" w:name="_Toc23671_WPSOffice_Level1"/>
      <w:bookmarkStart w:id="70" w:name="_Toc20569_WPSOffice_Level1"/>
      <w:r>
        <w:rPr>
          <w:rFonts w:hint="eastAsia" w:ascii="宋体" w:hAnsi="宋体" w:cs="宋体"/>
          <w:b/>
          <w:color w:val="000000" w:themeColor="text1"/>
          <w:sz w:val="32"/>
          <w:szCs w:val="32"/>
          <w:highlight w:val="none"/>
          <w14:textFill>
            <w14:solidFill>
              <w14:schemeClr w14:val="tx1"/>
            </w14:solidFill>
          </w14:textFill>
        </w:rPr>
        <w:t>项目实施人员一览表</w:t>
      </w:r>
      <w:bookmarkEnd w:id="69"/>
      <w:bookmarkEnd w:id="70"/>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napToGrid w:val="0"/>
        <w:spacing w:before="156" w:beforeLines="50" w:after="50" w:line="360" w:lineRule="auto"/>
        <w:ind w:firstLine="2400" w:firstLineChars="10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（主要从业人员及其技术资格）</w:t>
      </w:r>
    </w:p>
    <w:tbl>
      <w:tblPr>
        <w:tblStyle w:val="31"/>
        <w:tblW w:w="916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62"/>
        <w:gridCol w:w="814"/>
        <w:gridCol w:w="1003"/>
        <w:gridCol w:w="794"/>
        <w:gridCol w:w="1275"/>
        <w:gridCol w:w="1274"/>
        <w:gridCol w:w="1741"/>
        <w:gridCol w:w="179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序号</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姓名</w:t>
            </w:r>
          </w:p>
        </w:tc>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职务</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职责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专业技术资格</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证书编号</w:t>
            </w:r>
          </w:p>
        </w:tc>
        <w:tc>
          <w:tcPr>
            <w:tcW w:w="17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参加本单位工作时间</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462"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color w:val="000000" w:themeColor="text1"/>
                <w:sz w:val="24"/>
                <w:szCs w:val="20"/>
                <w:highlight w:val="none"/>
                <w14:textFill>
                  <w14:solidFill>
                    <w14:schemeClr w14:val="tx1"/>
                  </w14:solidFill>
                </w14:textFill>
              </w:rPr>
            </w:pPr>
          </w:p>
        </w:tc>
        <w:tc>
          <w:tcPr>
            <w:tcW w:w="81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003"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79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99"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462"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color w:val="000000" w:themeColor="text1"/>
                <w:sz w:val="24"/>
                <w:szCs w:val="20"/>
                <w:highlight w:val="none"/>
                <w14:textFill>
                  <w14:solidFill>
                    <w14:schemeClr w14:val="tx1"/>
                  </w14:solidFill>
                </w14:textFill>
              </w:rPr>
            </w:pPr>
          </w:p>
        </w:tc>
        <w:tc>
          <w:tcPr>
            <w:tcW w:w="81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003"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79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99"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462"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color w:val="000000" w:themeColor="text1"/>
                <w:sz w:val="24"/>
                <w:szCs w:val="20"/>
                <w:highlight w:val="none"/>
                <w14:textFill>
                  <w14:solidFill>
                    <w14:schemeClr w14:val="tx1"/>
                  </w14:solidFill>
                </w14:textFill>
              </w:rPr>
            </w:pPr>
          </w:p>
        </w:tc>
        <w:tc>
          <w:tcPr>
            <w:tcW w:w="81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003"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794"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napToGrid w:val="0"/>
              <w:spacing w:before="156" w:beforeLines="50" w:beforeAutospacing="0" w:after="50" w:afterAutospacing="0" w:line="360" w:lineRule="auto"/>
              <w:ind w:left="5250" w:leftChars="2500" w:right="0"/>
              <w:jc w:val="both"/>
              <w:rPr>
                <w:rFonts w:hint="default" w:cs="宋体"/>
                <w:b/>
                <w:color w:val="000000" w:themeColor="text1"/>
                <w:kern w:val="4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napToGrid w:val="0"/>
              <w:spacing w:before="156" w:beforeLines="50" w:beforeAutospacing="0" w:after="50" w:afterAutospacing="0" w:line="360" w:lineRule="auto"/>
              <w:ind w:left="5250" w:leftChars="2500" w:right="0"/>
              <w:jc w:val="both"/>
              <w:rPr>
                <w:rFonts w:hint="default" w:cs="宋体"/>
                <w:b/>
                <w:color w:val="000000" w:themeColor="text1"/>
                <w:kern w:val="44"/>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5250" w:leftChars="2500" w:right="0"/>
              <w:jc w:val="both"/>
              <w:rPr>
                <w:rFonts w:hint="default" w:eastAsia="楷体_GB2312" w:cs="宋体"/>
                <w:color w:val="000000" w:themeColor="text1"/>
                <w:szCs w:val="22"/>
                <w:highlight w:val="none"/>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color w:val="000000" w:themeColor="text1"/>
                <w:sz w:val="24"/>
                <w:szCs w:val="20"/>
                <w:highlight w:val="none"/>
                <w14:textFill>
                  <w14:solidFill>
                    <w14:schemeClr w14:val="tx1"/>
                  </w14:solidFill>
                </w14:textFill>
              </w:rPr>
            </w:pPr>
          </w:p>
        </w:tc>
        <w:tc>
          <w:tcPr>
            <w:tcW w:w="1799"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462"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color w:val="000000" w:themeColor="text1"/>
                <w:sz w:val="24"/>
                <w:szCs w:val="20"/>
                <w:highlight w:val="none"/>
                <w14:textFill>
                  <w14:solidFill>
                    <w14:schemeClr w14:val="tx1"/>
                  </w14:solidFill>
                </w14:textFill>
              </w:rPr>
            </w:pPr>
          </w:p>
        </w:tc>
        <w:tc>
          <w:tcPr>
            <w:tcW w:w="81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003"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79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99"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462"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color w:val="000000" w:themeColor="text1"/>
                <w:sz w:val="24"/>
                <w:szCs w:val="20"/>
                <w:highlight w:val="none"/>
                <w14:textFill>
                  <w14:solidFill>
                    <w14:schemeClr w14:val="tx1"/>
                  </w14:solidFill>
                </w14:textFill>
              </w:rPr>
            </w:pPr>
          </w:p>
        </w:tc>
        <w:tc>
          <w:tcPr>
            <w:tcW w:w="81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003"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79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c>
          <w:tcPr>
            <w:tcW w:w="1799"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156" w:beforeLines="50" w:beforeAutospacing="0" w:after="50" w:afterAutospacing="0" w:line="360" w:lineRule="auto"/>
              <w:ind w:left="0" w:right="0"/>
              <w:rPr>
                <w:rFonts w:ascii="宋体" w:hAnsi="宋体" w:cs="宋体"/>
                <w:b/>
                <w:color w:val="000000" w:themeColor="text1"/>
                <w:kern w:val="44"/>
                <w:sz w:val="24"/>
                <w:szCs w:val="20"/>
                <w:highlight w:val="none"/>
                <w14:textFill>
                  <w14:solidFill>
                    <w14:schemeClr w14:val="tx1"/>
                  </w14:solidFill>
                </w14:textFill>
              </w:rPr>
            </w:pPr>
          </w:p>
        </w:tc>
      </w:tr>
    </w:tbl>
    <w:p>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要求：</w:t>
      </w:r>
    </w:p>
    <w:p>
      <w:pPr>
        <w:spacing w:line="360" w:lineRule="auto"/>
        <w:ind w:left="437"/>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在填写时，如本表格不适合投标单位的实际情况，可根据本表格式自行划表填写。</w:t>
      </w:r>
    </w:p>
    <w:p>
      <w:pPr>
        <w:pStyle w:val="24"/>
        <w:widowControl w:val="0"/>
        <w:spacing w:before="0" w:beforeAutospacing="0" w:after="0" w:afterAutospacing="0" w:line="360" w:lineRule="auto"/>
        <w:ind w:left="424" w:leftChars="202"/>
        <w:jc w:val="both"/>
        <w:rPr>
          <w:rFonts w:hint="default" w:cs="宋体"/>
          <w:color w:val="000000" w:themeColor="text1"/>
          <w:szCs w:val="21"/>
          <w:highlight w:val="none"/>
          <w14:textFill>
            <w14:solidFill>
              <w14:schemeClr w14:val="tx1"/>
            </w14:solidFill>
          </w14:textFill>
        </w:rPr>
      </w:pPr>
      <w:r>
        <w:rPr>
          <w:rFonts w:cs="宋体"/>
          <w:color w:val="000000" w:themeColor="text1"/>
          <w:kern w:val="2"/>
          <w:sz w:val="21"/>
          <w:szCs w:val="21"/>
          <w:highlight w:val="none"/>
          <w14:textFill>
            <w14:solidFill>
              <w14:schemeClr w14:val="tx1"/>
            </w14:solidFill>
          </w14:textFill>
        </w:rPr>
        <w:t>2.附人员证书复印件；</w:t>
      </w:r>
    </w:p>
    <w:p>
      <w:pPr>
        <w:pStyle w:val="24"/>
        <w:widowControl w:val="0"/>
        <w:spacing w:before="0" w:beforeAutospacing="0" w:after="0" w:afterAutospacing="0" w:line="360" w:lineRule="auto"/>
        <w:jc w:val="both"/>
        <w:rPr>
          <w:rFonts w:hint="default" w:cs="宋体"/>
          <w:color w:val="000000" w:themeColor="text1"/>
          <w:szCs w:val="21"/>
          <w:highlight w:val="none"/>
          <w14:textFill>
            <w14:solidFill>
              <w14:schemeClr w14:val="tx1"/>
            </w14:solidFill>
          </w14:textFill>
        </w:rPr>
      </w:pPr>
      <w:r>
        <w:rPr>
          <w:rFonts w:cs="宋体"/>
          <w:color w:val="000000" w:themeColor="text1"/>
          <w:kern w:val="2"/>
          <w:sz w:val="21"/>
          <w:szCs w:val="21"/>
          <w:highlight w:val="none"/>
          <w14:textFill>
            <w14:solidFill>
              <w14:schemeClr w14:val="tx1"/>
            </w14:solidFill>
          </w14:textFill>
        </w:rPr>
        <w:t>　　3.出具上述人员在本单位服务的外部证明，如：投标截止日之前</w:t>
      </w:r>
      <w:r>
        <w:rPr>
          <w:rFonts w:asciiTheme="minorEastAsia" w:hAnsiTheme="minorEastAsia" w:eastAsiaTheme="minorEastAsia" w:cstheme="minorEastAsia"/>
          <w:bCs/>
          <w:color w:val="000000" w:themeColor="text1"/>
          <w:kern w:val="2"/>
          <w:sz w:val="21"/>
          <w:szCs w:val="21"/>
          <w:highlight w:val="none"/>
          <w14:textFill>
            <w14:solidFill>
              <w14:schemeClr w14:val="tx1"/>
            </w14:solidFill>
          </w14:textFill>
        </w:rPr>
        <w:t>近</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三个月任意一个月</w:t>
      </w:r>
      <w:r>
        <w:rPr>
          <w:rFonts w:cs="宋体"/>
          <w:color w:val="000000" w:themeColor="text1"/>
          <w:kern w:val="2"/>
          <w:sz w:val="21"/>
          <w:szCs w:val="21"/>
          <w:highlight w:val="none"/>
          <w14:textFill>
            <w14:solidFill>
              <w14:schemeClr w14:val="tx1"/>
            </w14:solidFill>
          </w14:textFill>
        </w:rPr>
        <w:t>的代缴个税税单、参加社会保险的《投保单》或《社会保险参保人员证明》等。</w:t>
      </w:r>
    </w:p>
    <w:p>
      <w:pPr>
        <w:snapToGrid w:val="0"/>
        <w:spacing w:before="50" w:after="156" w:afterLines="50" w:line="360" w:lineRule="auto"/>
        <w:jc w:val="left"/>
        <w:rPr>
          <w:rFonts w:ascii="宋体" w:hAnsi="宋体" w:cs="宋体"/>
          <w:color w:val="000000" w:themeColor="text1"/>
          <w:sz w:val="24"/>
          <w:szCs w:val="20"/>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spacing w:line="360" w:lineRule="auto"/>
        <w:rPr>
          <w:rFonts w:ascii="宋体" w:hAnsi="宋体" w:cs="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br w:type="page"/>
      </w:r>
      <w:r>
        <w:rPr>
          <w:rFonts w:hint="eastAsia" w:ascii="宋体" w:hAnsi="宋体" w:cs="宋体"/>
          <w:b/>
          <w:color w:val="000000" w:themeColor="text1"/>
          <w:sz w:val="28"/>
          <w:highlight w:val="none"/>
          <w14:textFill>
            <w14:solidFill>
              <w14:schemeClr w14:val="tx1"/>
            </w14:solidFill>
          </w14:textFill>
        </w:rPr>
        <w:t>附件8</w:t>
      </w:r>
    </w:p>
    <w:p>
      <w:pPr>
        <w:spacing w:before="156" w:beforeLines="50" w:after="156" w:afterLines="50" w:line="360" w:lineRule="auto"/>
        <w:ind w:right="-10"/>
        <w:jc w:val="center"/>
        <w:rPr>
          <w:rFonts w:ascii="宋体" w:hAnsi="宋体" w:cs="宋体"/>
          <w:b/>
          <w:color w:val="000000" w:themeColor="text1"/>
          <w:sz w:val="32"/>
          <w:szCs w:val="32"/>
          <w:highlight w:val="none"/>
          <w14:textFill>
            <w14:solidFill>
              <w14:schemeClr w14:val="tx1"/>
            </w14:solidFill>
          </w14:textFill>
        </w:rPr>
      </w:pPr>
      <w:bookmarkStart w:id="71" w:name="_Toc12710_WPSOffice_Level1"/>
      <w:bookmarkStart w:id="72" w:name="_Toc23055_WPSOffice_Level1"/>
      <w:r>
        <w:rPr>
          <w:rFonts w:hint="eastAsia" w:ascii="宋体" w:hAnsi="宋体" w:cs="宋体"/>
          <w:b/>
          <w:color w:val="000000" w:themeColor="text1"/>
          <w:sz w:val="32"/>
          <w:szCs w:val="32"/>
          <w:highlight w:val="none"/>
          <w14:textFill>
            <w14:solidFill>
              <w14:schemeClr w14:val="tx1"/>
            </w14:solidFill>
          </w14:textFill>
        </w:rPr>
        <w:t>项目负责人/技术负责人资格情况表</w:t>
      </w:r>
      <w:bookmarkEnd w:id="71"/>
      <w:bookmarkEnd w:id="72"/>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采购项目：                                            采购编号：</w:t>
      </w:r>
    </w:p>
    <w:tbl>
      <w:tblPr>
        <w:tblStyle w:val="31"/>
        <w:tblW w:w="8623"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2966"/>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973" w:type="dxa"/>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姓名</w:t>
            </w:r>
          </w:p>
        </w:tc>
        <w:tc>
          <w:tcPr>
            <w:tcW w:w="2966"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3"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性别</w:t>
            </w:r>
          </w:p>
        </w:tc>
        <w:tc>
          <w:tcPr>
            <w:tcW w:w="29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注：业绩证明应提供旁证材料</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3"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年龄</w:t>
            </w:r>
          </w:p>
        </w:tc>
        <w:tc>
          <w:tcPr>
            <w:tcW w:w="29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3"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职称</w:t>
            </w:r>
          </w:p>
        </w:tc>
        <w:tc>
          <w:tcPr>
            <w:tcW w:w="29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3"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毕业时间</w:t>
            </w:r>
          </w:p>
        </w:tc>
        <w:tc>
          <w:tcPr>
            <w:tcW w:w="29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3"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学校专业</w:t>
            </w:r>
          </w:p>
        </w:tc>
        <w:tc>
          <w:tcPr>
            <w:tcW w:w="29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3"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联系电话</w:t>
            </w:r>
          </w:p>
        </w:tc>
        <w:tc>
          <w:tcPr>
            <w:tcW w:w="29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3"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最近一年工作状况</w:t>
            </w:r>
          </w:p>
        </w:tc>
        <w:tc>
          <w:tcPr>
            <w:tcW w:w="29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c>
          <w:tcPr>
            <w:tcW w:w="3684"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973" w:type="dxa"/>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拟在本项目中担任主要工作</w:t>
            </w:r>
          </w:p>
        </w:tc>
        <w:tc>
          <w:tcPr>
            <w:tcW w:w="6650"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宋体" w:hAnsi="宋体" w:cs="宋体"/>
                <w:color w:val="000000" w:themeColor="text1"/>
                <w:highlight w:val="none"/>
                <w:lang w:val="zh-CN"/>
                <w14:textFill>
                  <w14:solidFill>
                    <w14:schemeClr w14:val="tx1"/>
                  </w14:solidFill>
                </w14:textFill>
              </w:rPr>
            </w:pPr>
          </w:p>
        </w:tc>
      </w:tr>
    </w:tbl>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pStyle w:val="24"/>
        <w:widowControl w:val="0"/>
        <w:spacing w:before="0" w:beforeAutospacing="0" w:after="0" w:afterAutospacing="0"/>
        <w:ind w:firstLine="420" w:firstLineChars="200"/>
        <w:jc w:val="both"/>
        <w:rPr>
          <w:rFonts w:hint="default"/>
          <w:color w:val="000000" w:themeColor="text1"/>
          <w:highlight w:val="none"/>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br w:type="page"/>
      </w:r>
    </w:p>
    <w:p>
      <w:pPr>
        <w:snapToGrid w:val="0"/>
        <w:spacing w:before="50" w:after="50" w:line="360" w:lineRule="auto"/>
        <w:rPr>
          <w:rFonts w:ascii="宋体" w:hAnsi="宋体" w:cs="宋体"/>
          <w:b/>
          <w:color w:val="000000" w:themeColor="text1"/>
          <w:sz w:val="28"/>
          <w:highlight w:val="none"/>
          <w14:textFill>
            <w14:solidFill>
              <w14:schemeClr w14:val="tx1"/>
            </w14:solidFill>
          </w14:textFill>
        </w:rPr>
      </w:pPr>
      <w:r>
        <w:rPr>
          <w:rFonts w:hint="eastAsia" w:ascii="宋体" w:hAnsi="宋体" w:cs="宋体"/>
          <w:b/>
          <w:color w:val="000000" w:themeColor="text1"/>
          <w:sz w:val="28"/>
          <w:highlight w:val="none"/>
          <w14:textFill>
            <w14:solidFill>
              <w14:schemeClr w14:val="tx1"/>
            </w14:solidFill>
          </w14:textFill>
        </w:rPr>
        <w:t>附件9</w:t>
      </w:r>
    </w:p>
    <w:p>
      <w:pPr>
        <w:spacing w:line="360" w:lineRule="auto"/>
        <w:ind w:left="48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服务实施情况表（视情制作）</w:t>
      </w: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pacing w:line="360" w:lineRule="auto"/>
        <w:ind w:firstLine="435"/>
        <w:rPr>
          <w:rFonts w:ascii="宋体" w:hAnsi="宋体" w:cs="宋体"/>
          <w:b/>
          <w:color w:val="000000" w:themeColor="text1"/>
          <w:sz w:val="28"/>
          <w:highlight w:val="none"/>
          <w14:textFill>
            <w14:solidFill>
              <w14:schemeClr w14:val="tx1"/>
            </w14:solidFill>
          </w14:textFill>
        </w:rPr>
      </w:pPr>
    </w:p>
    <w:tbl>
      <w:tblPr>
        <w:tblStyle w:val="31"/>
        <w:tblW w:w="853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687"/>
        <w:gridCol w:w="3734"/>
        <w:gridCol w:w="137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jc w:val="center"/>
        </w:trPr>
        <w:tc>
          <w:tcPr>
            <w:tcW w:w="739" w:type="dxa"/>
            <w:tcBorders>
              <w:top w:val="single" w:color="auto" w:sz="4" w:space="0"/>
              <w:left w:val="single" w:color="auto" w:sz="4"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序号</w:t>
            </w:r>
          </w:p>
        </w:tc>
        <w:tc>
          <w:tcPr>
            <w:tcW w:w="2687" w:type="dxa"/>
            <w:tcBorders>
              <w:top w:val="single" w:color="auto" w:sz="4"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项目</w:t>
            </w:r>
          </w:p>
        </w:tc>
        <w:tc>
          <w:tcPr>
            <w:tcW w:w="3734" w:type="dxa"/>
            <w:tcBorders>
              <w:top w:val="single" w:color="auto" w:sz="4"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投标人承诺</w:t>
            </w:r>
          </w:p>
        </w:tc>
        <w:tc>
          <w:tcPr>
            <w:tcW w:w="1374" w:type="dxa"/>
            <w:tcBorders>
              <w:top w:val="single" w:color="auto" w:sz="4" w:space="0"/>
              <w:left w:val="single" w:color="auto" w:sz="6" w:space="0"/>
              <w:bottom w:val="single" w:color="auto" w:sz="6" w:space="0"/>
              <w:right w:val="single" w:color="auto" w:sz="4" w:space="0"/>
            </w:tcBorders>
            <w:shd w:val="clear" w:color="auto" w:fill="auto"/>
            <w:vAlign w:val="center"/>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198" w:hRule="atLeast"/>
          <w:jc w:val="center"/>
        </w:trPr>
        <w:tc>
          <w:tcPr>
            <w:tcW w:w="739" w:type="dxa"/>
            <w:tcBorders>
              <w:top w:val="single" w:color="auto" w:sz="6" w:space="0"/>
              <w:left w:val="single" w:color="auto" w:sz="4"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line="360" w:lineRule="auto"/>
              <w:ind w:left="0" w:right="0"/>
              <w:jc w:val="center"/>
              <w:rPr>
                <w:rFonts w:hint="default" w:cs="Arial"/>
                <w:bCs/>
                <w:color w:val="000000" w:themeColor="text1"/>
                <w:highlight w:val="none"/>
                <w14:textFill>
                  <w14:solidFill>
                    <w14:schemeClr w14:val="tx1"/>
                  </w14:solidFill>
                </w14:textFill>
              </w:rPr>
            </w:pPr>
            <w:r>
              <w:rPr>
                <w:rFonts w:cs="Arial"/>
                <w:bCs/>
                <w:color w:val="000000" w:themeColor="text1"/>
                <w:kern w:val="2"/>
                <w:highlight w:val="none"/>
                <w14:textFill>
                  <w14:solidFill>
                    <w14:schemeClr w14:val="tx1"/>
                  </w14:solidFill>
                </w14:textFill>
              </w:rPr>
              <w:t>1</w:t>
            </w:r>
          </w:p>
        </w:tc>
        <w:tc>
          <w:tcPr>
            <w:tcW w:w="268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p>
        </w:tc>
        <w:tc>
          <w:tcPr>
            <w:tcW w:w="3734"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bCs/>
                <w:color w:val="000000" w:themeColor="text1"/>
                <w:highlight w:val="none"/>
                <w14:textFill>
                  <w14:solidFill>
                    <w14:schemeClr w14:val="tx1"/>
                  </w14:solidFill>
                </w14:textFill>
              </w:rPr>
            </w:pPr>
          </w:p>
        </w:tc>
        <w:tc>
          <w:tcPr>
            <w:tcW w:w="1374" w:type="dxa"/>
            <w:tcBorders>
              <w:top w:val="single" w:color="auto" w:sz="6" w:space="0"/>
              <w:left w:val="single" w:color="auto" w:sz="6" w:space="0"/>
              <w:bottom w:val="single" w:color="auto" w:sz="6"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220" w:hRule="exact"/>
          <w:jc w:val="center"/>
        </w:trPr>
        <w:tc>
          <w:tcPr>
            <w:tcW w:w="739" w:type="dxa"/>
            <w:tcBorders>
              <w:top w:val="single" w:color="auto" w:sz="6" w:space="0"/>
              <w:left w:val="single" w:color="auto" w:sz="4"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line="360" w:lineRule="auto"/>
              <w:ind w:left="0" w:right="0"/>
              <w:jc w:val="center"/>
              <w:rPr>
                <w:rFonts w:hint="default" w:cs="Arial"/>
                <w:bCs/>
                <w:color w:val="000000" w:themeColor="text1"/>
                <w:highlight w:val="none"/>
                <w14:textFill>
                  <w14:solidFill>
                    <w14:schemeClr w14:val="tx1"/>
                  </w14:solidFill>
                </w14:textFill>
              </w:rPr>
            </w:pPr>
            <w:r>
              <w:rPr>
                <w:rFonts w:cs="Arial"/>
                <w:bCs/>
                <w:color w:val="000000" w:themeColor="text1"/>
                <w:kern w:val="2"/>
                <w:highlight w:val="none"/>
                <w14:textFill>
                  <w14:solidFill>
                    <w14:schemeClr w14:val="tx1"/>
                  </w14:solidFill>
                </w14:textFill>
              </w:rPr>
              <w:t>2</w:t>
            </w:r>
          </w:p>
        </w:tc>
        <w:tc>
          <w:tcPr>
            <w:tcW w:w="268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line="360" w:lineRule="auto"/>
              <w:ind w:left="0" w:right="0"/>
              <w:jc w:val="both"/>
              <w:rPr>
                <w:rFonts w:hint="default" w:cs="Arial"/>
                <w:bCs/>
                <w:color w:val="000000" w:themeColor="text1"/>
                <w:highlight w:val="none"/>
                <w14:textFill>
                  <w14:solidFill>
                    <w14:schemeClr w14:val="tx1"/>
                  </w14:solidFill>
                </w14:textFill>
              </w:rPr>
            </w:pPr>
          </w:p>
        </w:tc>
        <w:tc>
          <w:tcPr>
            <w:tcW w:w="3734"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bCs/>
                <w:color w:val="000000" w:themeColor="text1"/>
                <w:highlight w:val="none"/>
                <w14:textFill>
                  <w14:solidFill>
                    <w14:schemeClr w14:val="tx1"/>
                  </w14:solidFill>
                </w14:textFill>
              </w:rPr>
            </w:pPr>
          </w:p>
        </w:tc>
        <w:tc>
          <w:tcPr>
            <w:tcW w:w="1374" w:type="dxa"/>
            <w:tcBorders>
              <w:top w:val="single" w:color="auto" w:sz="6" w:space="0"/>
              <w:left w:val="single" w:color="auto" w:sz="6" w:space="0"/>
              <w:bottom w:val="single" w:color="auto" w:sz="6" w:space="0"/>
              <w:right w:val="single" w:color="auto" w:sz="4" w:space="0"/>
            </w:tcBorders>
            <w:shd w:val="clear" w:color="auto" w:fill="auto"/>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p>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p>
          <w:p>
            <w:pPr>
              <w:pStyle w:val="24"/>
              <w:keepNext w:val="0"/>
              <w:keepLines w:val="0"/>
              <w:widowControl w:val="0"/>
              <w:suppressLineNumbers w:val="0"/>
              <w:spacing w:before="0" w:beforeAutospacing="0" w:after="0" w:afterAutospacing="0" w:line="360" w:lineRule="auto"/>
              <w:ind w:left="0" w:right="0"/>
              <w:jc w:val="both"/>
              <w:rPr>
                <w:rFonts w:hint="default" w:cs="Arial"/>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15" w:hRule="exact"/>
          <w:jc w:val="center"/>
        </w:trPr>
        <w:tc>
          <w:tcPr>
            <w:tcW w:w="739" w:type="dxa"/>
            <w:tcBorders>
              <w:top w:val="single" w:color="auto" w:sz="6" w:space="0"/>
              <w:left w:val="single" w:color="auto" w:sz="4" w:space="0"/>
              <w:bottom w:val="single" w:color="auto" w:sz="6" w:space="0"/>
              <w:right w:val="single" w:color="auto" w:sz="6" w:space="0"/>
            </w:tcBorders>
            <w:shd w:val="clear" w:color="auto" w:fill="auto"/>
            <w:vAlign w:val="center"/>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r>
              <w:rPr>
                <w:rFonts w:cs="Arial"/>
                <w:bCs/>
                <w:color w:val="000000" w:themeColor="text1"/>
                <w:kern w:val="2"/>
                <w:highlight w:val="none"/>
                <w14:textFill>
                  <w14:solidFill>
                    <w14:schemeClr w14:val="tx1"/>
                  </w14:solidFill>
                </w14:textFill>
              </w:rPr>
              <w:t xml:space="preserve"> 3</w:t>
            </w:r>
          </w:p>
        </w:tc>
        <w:tc>
          <w:tcPr>
            <w:tcW w:w="268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p>
        </w:tc>
        <w:tc>
          <w:tcPr>
            <w:tcW w:w="3734"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suppressLineNumbers w:val="0"/>
              <w:spacing w:before="0" w:beforeAutospacing="0" w:after="0" w:afterAutospacing="0" w:line="360" w:lineRule="auto"/>
              <w:ind w:left="0" w:right="0"/>
              <w:rPr>
                <w:rFonts w:hint="default" w:cs="Arial"/>
                <w:bCs/>
                <w:i/>
                <w:color w:val="000000" w:themeColor="text1"/>
                <w:highlight w:val="none"/>
                <w14:textFill>
                  <w14:solidFill>
                    <w14:schemeClr w14:val="tx1"/>
                  </w14:solidFill>
                </w14:textFill>
              </w:rPr>
            </w:pPr>
          </w:p>
        </w:tc>
        <w:tc>
          <w:tcPr>
            <w:tcW w:w="1374" w:type="dxa"/>
            <w:tcBorders>
              <w:top w:val="single" w:color="auto" w:sz="6" w:space="0"/>
              <w:left w:val="single" w:color="auto" w:sz="6" w:space="0"/>
              <w:bottom w:val="single" w:color="auto" w:sz="6" w:space="0"/>
              <w:right w:val="single" w:color="auto" w:sz="4" w:space="0"/>
            </w:tcBorders>
            <w:shd w:val="clear" w:color="auto" w:fill="auto"/>
          </w:tcPr>
          <w:p>
            <w:pPr>
              <w:pStyle w:val="24"/>
              <w:keepNext w:val="0"/>
              <w:keepLines w:val="0"/>
              <w:suppressLineNumbers w:val="0"/>
              <w:spacing w:before="0" w:beforeAutospacing="0" w:after="0" w:afterAutospacing="0" w:line="360" w:lineRule="auto"/>
              <w:ind w:left="0" w:right="0"/>
              <w:rPr>
                <w:rFonts w:hint="default" w:cs="Arial"/>
                <w:bCs/>
                <w:i/>
                <w:color w:val="000000" w:themeColor="text1"/>
                <w:highlight w:val="none"/>
                <w14:textFill>
                  <w14:solidFill>
                    <w14:schemeClr w14:val="tx1"/>
                  </w14:solidFill>
                </w14:textFill>
              </w:rPr>
            </w:pPr>
          </w:p>
          <w:p>
            <w:pPr>
              <w:pStyle w:val="24"/>
              <w:keepNext w:val="0"/>
              <w:keepLines w:val="0"/>
              <w:suppressLineNumbers w:val="0"/>
              <w:spacing w:before="0" w:beforeAutospacing="0" w:after="0" w:afterAutospacing="0" w:line="360" w:lineRule="auto"/>
              <w:ind w:left="0" w:right="0"/>
              <w:rPr>
                <w:rFonts w:hint="default" w:cs="Arial"/>
                <w:bCs/>
                <w:i/>
                <w:color w:val="000000" w:themeColor="text1"/>
                <w:highlight w:val="none"/>
                <w14:textFill>
                  <w14:solidFill>
                    <w14:schemeClr w14:val="tx1"/>
                  </w14:solidFill>
                </w14:textFill>
              </w:rPr>
            </w:pPr>
          </w:p>
          <w:p>
            <w:pPr>
              <w:pStyle w:val="24"/>
              <w:keepNext w:val="0"/>
              <w:keepLines w:val="0"/>
              <w:suppressLineNumbers w:val="0"/>
              <w:spacing w:before="0" w:beforeAutospacing="0" w:after="0" w:afterAutospacing="0" w:line="360" w:lineRule="auto"/>
              <w:ind w:left="0" w:right="0"/>
              <w:rPr>
                <w:rFonts w:hint="default" w:cs="Arial"/>
                <w:bCs/>
                <w:i/>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9" w:hRule="exact"/>
          <w:jc w:val="center"/>
        </w:trPr>
        <w:tc>
          <w:tcPr>
            <w:tcW w:w="739" w:type="dxa"/>
            <w:tcBorders>
              <w:top w:val="single" w:color="auto" w:sz="6" w:space="0"/>
              <w:left w:val="single" w:color="auto" w:sz="4" w:space="0"/>
              <w:bottom w:val="single" w:color="auto" w:sz="4" w:space="0"/>
              <w:right w:val="single" w:color="auto" w:sz="6" w:space="0"/>
            </w:tcBorders>
            <w:shd w:val="clear" w:color="auto" w:fill="auto"/>
            <w:vAlign w:val="center"/>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r>
              <w:rPr>
                <w:rFonts w:cs="Arial"/>
                <w:bCs/>
                <w:color w:val="000000" w:themeColor="text1"/>
                <w:kern w:val="2"/>
                <w:highlight w:val="none"/>
                <w14:textFill>
                  <w14:solidFill>
                    <w14:schemeClr w14:val="tx1"/>
                  </w14:solidFill>
                </w14:textFill>
              </w:rPr>
              <w:t>……</w:t>
            </w:r>
          </w:p>
        </w:tc>
        <w:tc>
          <w:tcPr>
            <w:tcW w:w="2687" w:type="dxa"/>
            <w:tcBorders>
              <w:top w:val="single" w:color="auto" w:sz="6" w:space="0"/>
              <w:left w:val="single" w:color="auto" w:sz="6" w:space="0"/>
              <w:bottom w:val="single" w:color="auto" w:sz="4" w:space="0"/>
              <w:right w:val="single" w:color="auto" w:sz="6" w:space="0"/>
            </w:tcBorders>
            <w:shd w:val="clear" w:color="auto" w:fill="auto"/>
            <w:vAlign w:val="center"/>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r>
              <w:rPr>
                <w:rFonts w:cs="Arial"/>
                <w:bCs/>
                <w:color w:val="000000" w:themeColor="text1"/>
                <w:kern w:val="2"/>
                <w:highlight w:val="none"/>
                <w14:textFill>
                  <w14:solidFill>
                    <w14:schemeClr w14:val="tx1"/>
                  </w14:solidFill>
                </w14:textFill>
              </w:rPr>
              <w:t>……</w:t>
            </w:r>
          </w:p>
        </w:tc>
        <w:tc>
          <w:tcPr>
            <w:tcW w:w="3734" w:type="dxa"/>
            <w:tcBorders>
              <w:top w:val="single" w:color="auto" w:sz="6" w:space="0"/>
              <w:left w:val="single" w:color="auto" w:sz="6" w:space="0"/>
              <w:bottom w:val="single" w:color="auto" w:sz="4" w:space="0"/>
              <w:right w:val="single" w:color="auto" w:sz="6" w:space="0"/>
            </w:tcBorders>
            <w:shd w:val="clear" w:color="auto" w:fill="auto"/>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p>
        </w:tc>
        <w:tc>
          <w:tcPr>
            <w:tcW w:w="1374" w:type="dxa"/>
            <w:tcBorders>
              <w:top w:val="single" w:color="auto" w:sz="6" w:space="0"/>
              <w:left w:val="single" w:color="auto" w:sz="6" w:space="0"/>
              <w:bottom w:val="single" w:color="auto" w:sz="4" w:space="0"/>
              <w:right w:val="single" w:color="auto" w:sz="4" w:space="0"/>
            </w:tcBorders>
            <w:shd w:val="clear" w:color="auto" w:fill="auto"/>
          </w:tcPr>
          <w:p>
            <w:pPr>
              <w:pStyle w:val="24"/>
              <w:keepNext w:val="0"/>
              <w:keepLines w:val="0"/>
              <w:suppressLineNumbers w:val="0"/>
              <w:spacing w:before="0" w:beforeAutospacing="0" w:after="0" w:afterAutospacing="0" w:line="360" w:lineRule="auto"/>
              <w:ind w:left="0" w:right="0"/>
              <w:rPr>
                <w:rFonts w:hint="default" w:cs="Arial"/>
                <w:bCs/>
                <w:color w:val="000000" w:themeColor="text1"/>
                <w:highlight w:val="none"/>
                <w14:textFill>
                  <w14:solidFill>
                    <w14:schemeClr w14:val="tx1"/>
                  </w14:solidFill>
                </w14:textFill>
              </w:rPr>
            </w:pPr>
          </w:p>
        </w:tc>
      </w:tr>
    </w:tbl>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pStyle w:val="24"/>
        <w:widowControl w:val="0"/>
        <w:spacing w:before="0" w:beforeAutospacing="0" w:after="0" w:afterAutospacing="0"/>
        <w:ind w:firstLine="420" w:firstLineChars="200"/>
        <w:jc w:val="both"/>
        <w:rPr>
          <w:rFonts w:hint="default"/>
          <w:color w:val="000000" w:themeColor="text1"/>
          <w:highlight w:val="none"/>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br w:type="page"/>
      </w:r>
    </w:p>
    <w:p>
      <w:pPr>
        <w:pStyle w:val="24"/>
        <w:widowControl w:val="0"/>
        <w:spacing w:before="0" w:beforeAutospacing="0" w:after="0" w:afterAutospacing="0" w:line="360" w:lineRule="auto"/>
        <w:rPr>
          <w:rFonts w:hint="default" w:cs="宋体"/>
          <w:b/>
          <w:color w:val="000000" w:themeColor="text1"/>
          <w:sz w:val="28"/>
          <w:highlight w:val="none"/>
          <w14:textFill>
            <w14:solidFill>
              <w14:schemeClr w14:val="tx1"/>
            </w14:solidFill>
          </w14:textFill>
        </w:rPr>
      </w:pPr>
      <w:r>
        <w:rPr>
          <w:rFonts w:cs="宋体"/>
          <w:b/>
          <w:color w:val="000000" w:themeColor="text1"/>
          <w:kern w:val="2"/>
          <w:sz w:val="28"/>
          <w:highlight w:val="none"/>
          <w14:textFill>
            <w14:solidFill>
              <w14:schemeClr w14:val="tx1"/>
            </w14:solidFill>
          </w14:textFill>
        </w:rPr>
        <w:t>附件10</w:t>
      </w:r>
    </w:p>
    <w:p>
      <w:pPr>
        <w:pStyle w:val="24"/>
        <w:widowControl w:val="0"/>
        <w:spacing w:before="0" w:beforeAutospacing="0" w:after="0" w:afterAutospacing="0" w:line="360" w:lineRule="auto"/>
        <w:jc w:val="center"/>
        <w:rPr>
          <w:rFonts w:hint="default" w:cs="宋体"/>
          <w:b/>
          <w:color w:val="000000" w:themeColor="text1"/>
          <w:sz w:val="32"/>
          <w:szCs w:val="32"/>
          <w:highlight w:val="none"/>
          <w14:textFill>
            <w14:solidFill>
              <w14:schemeClr w14:val="tx1"/>
            </w14:solidFill>
          </w14:textFill>
        </w:rPr>
      </w:pPr>
      <w:bookmarkStart w:id="73" w:name="_Toc17604_WPSOffice_Level1"/>
      <w:bookmarkStart w:id="74" w:name="_Toc11030_WPSOffice_Level1"/>
      <w:r>
        <w:rPr>
          <w:rFonts w:cs="宋体"/>
          <w:b/>
          <w:color w:val="000000" w:themeColor="text1"/>
          <w:kern w:val="2"/>
          <w:sz w:val="32"/>
          <w:szCs w:val="32"/>
          <w:highlight w:val="none"/>
          <w14:textFill>
            <w14:solidFill>
              <w14:schemeClr w14:val="tx1"/>
            </w14:solidFill>
          </w14:textFill>
        </w:rPr>
        <w:t>证书一览表</w:t>
      </w:r>
      <w:bookmarkEnd w:id="73"/>
      <w:bookmarkEnd w:id="74"/>
      <w:r>
        <w:rPr>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b/>
          <w:bCs/>
          <w:color w:val="000000" w:themeColor="text1"/>
          <w:sz w:val="32"/>
          <w:szCs w:val="32"/>
          <w:highlight w:val="none"/>
          <w14:textFill>
            <w14:solidFill>
              <w14:schemeClr w14:val="tx1"/>
            </w14:solidFill>
          </w14:textFill>
        </w:rPr>
        <w:t xml:space="preserve">  )</w:t>
      </w:r>
    </w:p>
    <w:p>
      <w:pPr>
        <w:pStyle w:val="24"/>
        <w:widowControl w:val="0"/>
        <w:spacing w:before="0" w:beforeAutospacing="0" w:after="0" w:afterAutospacing="0" w:line="360" w:lineRule="auto"/>
        <w:jc w:val="center"/>
        <w:rPr>
          <w:rFonts w:hint="default" w:cs="Arial"/>
          <w:color w:val="000000" w:themeColor="text1"/>
          <w:sz w:val="28"/>
          <w:szCs w:val="28"/>
          <w:highlight w:val="none"/>
          <w14:textFill>
            <w14:solidFill>
              <w14:schemeClr w14:val="tx1"/>
            </w14:solidFill>
          </w14:textFill>
        </w:rPr>
      </w:pPr>
    </w:p>
    <w:tbl>
      <w:tblPr>
        <w:tblStyle w:val="31"/>
        <w:tblW w:w="8428"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2257"/>
        <w:gridCol w:w="2259"/>
        <w:gridCol w:w="204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证书名称</w:t>
            </w: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发证单位</w:t>
            </w: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证书等级</w:t>
            </w: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7"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259"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c>
          <w:tcPr>
            <w:tcW w:w="2046" w:type="dxa"/>
            <w:tcBorders>
              <w:top w:val="single" w:color="auto" w:sz="4" w:space="0"/>
              <w:left w:val="single" w:color="auto" w:sz="4" w:space="0"/>
              <w:bottom w:val="single" w:color="auto" w:sz="4" w:space="0"/>
              <w:right w:val="single" w:color="auto" w:sz="4"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szCs w:val="21"/>
                <w:highlight w:val="none"/>
                <w14:textFill>
                  <w14:solidFill>
                    <w14:schemeClr w14:val="tx1"/>
                  </w14:solidFill>
                </w14:textFill>
              </w:rPr>
            </w:pPr>
          </w:p>
        </w:tc>
      </w:tr>
    </w:tbl>
    <w:p>
      <w:pPr>
        <w:pStyle w:val="24"/>
        <w:widowControl w:val="0"/>
        <w:tabs>
          <w:tab w:val="left" w:pos="1050"/>
        </w:tabs>
        <w:spacing w:before="0" w:beforeAutospacing="0" w:after="0" w:afterAutospacing="0" w:line="360" w:lineRule="auto"/>
        <w:jc w:val="both"/>
        <w:rPr>
          <w:rFonts w:hint="default" w:ascii="仿宋_GB2312" w:eastAsia="仿宋_GB2312" w:cs="仿宋_GB2312"/>
          <w:color w:val="000000" w:themeColor="text1"/>
          <w:highlight w:val="none"/>
          <w14:textFill>
            <w14:solidFill>
              <w14:schemeClr w14:val="tx1"/>
            </w14:solidFill>
          </w14:textFill>
        </w:rPr>
      </w:pPr>
    </w:p>
    <w:p>
      <w:pPr>
        <w:pStyle w:val="24"/>
        <w:widowControl w:val="0"/>
        <w:tabs>
          <w:tab w:val="left" w:pos="1050"/>
        </w:tabs>
        <w:spacing w:before="0" w:beforeAutospacing="0" w:after="0" w:afterAutospacing="0" w:line="360" w:lineRule="auto"/>
        <w:jc w:val="both"/>
        <w:rPr>
          <w:rFonts w:hint="default" w:cs="宋体"/>
          <w:color w:val="000000" w:themeColor="text1"/>
          <w:szCs w:val="21"/>
          <w:highlight w:val="none"/>
          <w14:textFill>
            <w14:solidFill>
              <w14:schemeClr w14:val="tx1"/>
            </w14:solidFill>
          </w14:textFill>
        </w:rPr>
      </w:pPr>
      <w:r>
        <w:rPr>
          <w:rFonts w:cs="宋体"/>
          <w:b/>
          <w:color w:val="000000" w:themeColor="text1"/>
          <w:kern w:val="2"/>
          <w:sz w:val="21"/>
          <w:szCs w:val="21"/>
          <w:highlight w:val="none"/>
          <w14:textFill>
            <w14:solidFill>
              <w14:schemeClr w14:val="tx1"/>
            </w14:solidFill>
          </w14:textFill>
        </w:rPr>
        <w:t>要求：</w:t>
      </w:r>
    </w:p>
    <w:p>
      <w:pPr>
        <w:pStyle w:val="24"/>
        <w:widowControl w:val="0"/>
        <w:tabs>
          <w:tab w:val="left" w:pos="1050"/>
        </w:tabs>
        <w:spacing w:before="0" w:beforeAutospacing="0" w:after="0" w:afterAutospacing="0" w:line="360" w:lineRule="auto"/>
        <w:ind w:firstLine="424" w:firstLineChars="202"/>
        <w:jc w:val="both"/>
        <w:rPr>
          <w:rFonts w:hint="default" w:cs="宋体"/>
          <w:color w:val="000000" w:themeColor="text1"/>
          <w:szCs w:val="21"/>
          <w:highlight w:val="none"/>
          <w14:textFill>
            <w14:solidFill>
              <w14:schemeClr w14:val="tx1"/>
            </w14:solidFill>
          </w14:textFill>
        </w:rPr>
      </w:pPr>
      <w:r>
        <w:rPr>
          <w:rFonts w:cs="宋体"/>
          <w:color w:val="000000" w:themeColor="text1"/>
          <w:kern w:val="2"/>
          <w:sz w:val="21"/>
          <w:szCs w:val="21"/>
          <w:highlight w:val="none"/>
          <w14:textFill>
            <w14:solidFill>
              <w14:schemeClr w14:val="tx1"/>
            </w14:solidFill>
          </w14:textFill>
        </w:rPr>
        <w:t>1.填写投标人获得资质、认证或企业信誉证书；</w:t>
      </w:r>
    </w:p>
    <w:p>
      <w:pPr>
        <w:pStyle w:val="24"/>
        <w:widowControl w:val="0"/>
        <w:tabs>
          <w:tab w:val="left" w:pos="1050"/>
        </w:tabs>
        <w:spacing w:before="0" w:beforeAutospacing="0" w:after="0" w:afterAutospacing="0" w:line="360" w:lineRule="auto"/>
        <w:ind w:firstLine="424" w:firstLineChars="202"/>
        <w:jc w:val="both"/>
        <w:rPr>
          <w:rFonts w:hint="default" w:cs="宋体"/>
          <w:color w:val="000000" w:themeColor="text1"/>
          <w:szCs w:val="21"/>
          <w:highlight w:val="none"/>
          <w14:textFill>
            <w14:solidFill>
              <w14:schemeClr w14:val="tx1"/>
            </w14:solidFill>
          </w14:textFill>
        </w:rPr>
      </w:pPr>
      <w:r>
        <w:rPr>
          <w:rFonts w:cs="宋体"/>
          <w:color w:val="000000" w:themeColor="text1"/>
          <w:kern w:val="2"/>
          <w:sz w:val="21"/>
          <w:szCs w:val="21"/>
          <w:highlight w:val="none"/>
          <w14:textFill>
            <w14:solidFill>
              <w14:schemeClr w14:val="tx1"/>
            </w14:solidFill>
          </w14:textFill>
        </w:rPr>
        <w:t>2.附所列证书复印件或其他证明材料。</w:t>
      </w:r>
    </w:p>
    <w:p>
      <w:pPr>
        <w:pStyle w:val="24"/>
        <w:widowControl w:val="0"/>
        <w:tabs>
          <w:tab w:val="left" w:pos="1050"/>
        </w:tabs>
        <w:spacing w:before="0" w:beforeAutospacing="0" w:after="0" w:afterAutospacing="0" w:line="360" w:lineRule="auto"/>
        <w:ind w:firstLine="720" w:firstLineChars="300"/>
        <w:jc w:val="both"/>
        <w:rPr>
          <w:rFonts w:hint="default" w:ascii="仿宋_GB2312" w:eastAsia="仿宋_GB2312" w:cs="仿宋_GB2312"/>
          <w:color w:val="000000" w:themeColor="text1"/>
          <w:highlight w:val="none"/>
          <w14:textFill>
            <w14:solidFill>
              <w14:schemeClr w14:val="tx1"/>
            </w14:solidFill>
          </w14:textFill>
        </w:rPr>
      </w:pPr>
    </w:p>
    <w:p>
      <w:pPr>
        <w:pStyle w:val="24"/>
        <w:widowControl w:val="0"/>
        <w:tabs>
          <w:tab w:val="left" w:pos="1050"/>
        </w:tabs>
        <w:spacing w:before="0" w:beforeAutospacing="0" w:after="0" w:afterAutospacing="0" w:line="360" w:lineRule="auto"/>
        <w:ind w:firstLine="720" w:firstLineChars="300"/>
        <w:jc w:val="both"/>
        <w:rPr>
          <w:rFonts w:hint="default" w:ascii="仿宋_GB2312" w:eastAsia="仿宋_GB2312" w:cs="仿宋_GB2312"/>
          <w:color w:val="000000" w:themeColor="text1"/>
          <w:highlight w:val="none"/>
          <w14:textFill>
            <w14:solidFill>
              <w14:schemeClr w14:val="tx1"/>
            </w14:solidFill>
          </w14:textFill>
        </w:rPr>
      </w:pPr>
    </w:p>
    <w:p>
      <w:pPr>
        <w:pStyle w:val="24"/>
        <w:widowControl w:val="0"/>
        <w:tabs>
          <w:tab w:val="left" w:pos="1050"/>
        </w:tabs>
        <w:spacing w:before="0" w:beforeAutospacing="0" w:after="0" w:afterAutospacing="0" w:line="360" w:lineRule="auto"/>
        <w:ind w:firstLine="720" w:firstLineChars="300"/>
        <w:jc w:val="both"/>
        <w:rPr>
          <w:rFonts w:hint="default" w:ascii="仿宋_GB2312" w:eastAsia="仿宋_GB2312" w:cs="仿宋_GB2312"/>
          <w:color w:val="000000" w:themeColor="text1"/>
          <w:highlight w:val="none"/>
          <w14:textFill>
            <w14:solidFill>
              <w14:schemeClr w14:val="tx1"/>
            </w14:solidFill>
          </w14:textFill>
        </w:rPr>
      </w:pPr>
    </w:p>
    <w:p>
      <w:pPr>
        <w:spacing w:line="360" w:lineRule="auto"/>
        <w:ind w:firstLine="424" w:firstLineChars="177"/>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24" w:firstLineChars="177"/>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rPr>
          <w:rFonts w:ascii="宋体" w:hAnsi="宋体" w:cs="宋体"/>
          <w:color w:val="000000" w:themeColor="text1"/>
          <w:sz w:val="24"/>
          <w:highlight w:val="none"/>
          <w14:textFill>
            <w14:solidFill>
              <w14:schemeClr w14:val="tx1"/>
            </w14:solidFill>
          </w14:textFill>
        </w:rPr>
      </w:pPr>
    </w:p>
    <w:p>
      <w:pPr>
        <w:pStyle w:val="24"/>
        <w:shd w:val="clear" w:color="auto" w:fill="FFFFFF"/>
        <w:spacing w:before="0" w:beforeAutospacing="0" w:after="0" w:afterAutospacing="0" w:line="360" w:lineRule="auto"/>
        <w:ind w:firstLine="424" w:firstLineChars="177"/>
        <w:rPr>
          <w:rFonts w:hint="default"/>
          <w:b/>
          <w:color w:val="000000" w:themeColor="text1"/>
          <w:highlight w:val="none"/>
          <w:shd w:val="clear" w:color="auto" w:fill="FFFFFF"/>
          <w14:textFill>
            <w14:solidFill>
              <w14:schemeClr w14:val="tx1"/>
            </w14:solidFill>
          </w14:textFill>
        </w:rPr>
      </w:pPr>
      <w:r>
        <w:rPr>
          <w:rFonts w:cs="宋体"/>
          <w:color w:val="000000" w:themeColor="text1"/>
          <w:highlight w:val="none"/>
          <w:shd w:val="clear" w:color="auto" w:fill="FFFFFF"/>
          <w14:textFill>
            <w14:solidFill>
              <w14:schemeClr w14:val="tx1"/>
            </w14:solidFill>
          </w14:textFill>
        </w:rPr>
        <w:t>日        期：：</w:t>
      </w:r>
    </w:p>
    <w:p>
      <w:pPr>
        <w:spacing w:line="360" w:lineRule="auto"/>
        <w:rPr>
          <w:rFonts w:ascii="宋体" w:hAnsi="宋体" w:cs="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br w:type="page"/>
      </w:r>
    </w:p>
    <w:p>
      <w:pPr>
        <w:spacing w:line="360" w:lineRule="auto"/>
        <w:rPr>
          <w:rFonts w:ascii="宋体" w:hAnsi="宋体" w:cs="宋体"/>
          <w:b/>
          <w:color w:val="000000" w:themeColor="text1"/>
          <w:sz w:val="28"/>
          <w:highlight w:val="none"/>
          <w14:textFill>
            <w14:solidFill>
              <w14:schemeClr w14:val="tx1"/>
            </w14:solidFill>
          </w14:textFill>
        </w:rPr>
      </w:pPr>
      <w:r>
        <w:rPr>
          <w:rFonts w:hint="eastAsia" w:ascii="宋体" w:hAnsi="宋体" w:cs="宋体"/>
          <w:b/>
          <w:color w:val="000000" w:themeColor="text1"/>
          <w:sz w:val="28"/>
          <w:highlight w:val="none"/>
          <w14:textFill>
            <w14:solidFill>
              <w14:schemeClr w14:val="tx1"/>
            </w14:solidFill>
          </w14:textFill>
        </w:rPr>
        <w:t>附件11</w:t>
      </w:r>
    </w:p>
    <w:p>
      <w:pPr>
        <w:pStyle w:val="24"/>
        <w:widowControl w:val="0"/>
        <w:spacing w:before="0" w:beforeAutospacing="0" w:after="0" w:afterAutospacing="0" w:line="360" w:lineRule="auto"/>
        <w:jc w:val="center"/>
        <w:rPr>
          <w:rFonts w:hint="default" w:cs="宋体"/>
          <w:b/>
          <w:color w:val="000000" w:themeColor="text1"/>
          <w:sz w:val="32"/>
          <w:szCs w:val="32"/>
          <w:highlight w:val="none"/>
          <w14:textFill>
            <w14:solidFill>
              <w14:schemeClr w14:val="tx1"/>
            </w14:solidFill>
          </w14:textFill>
        </w:rPr>
      </w:pPr>
      <w:bookmarkStart w:id="75" w:name="_Toc19231_WPSOffice_Level1"/>
      <w:bookmarkStart w:id="76" w:name="_Toc7134_WPSOffice_Level1"/>
      <w:r>
        <w:rPr>
          <w:rFonts w:cs="宋体"/>
          <w:b/>
          <w:color w:val="000000" w:themeColor="text1"/>
          <w:kern w:val="2"/>
          <w:sz w:val="32"/>
          <w:szCs w:val="32"/>
          <w:highlight w:val="none"/>
          <w14:textFill>
            <w14:solidFill>
              <w14:schemeClr w14:val="tx1"/>
            </w14:solidFill>
          </w14:textFill>
        </w:rPr>
        <w:t>投标人类似项目实施情况一览表</w:t>
      </w:r>
      <w:bookmarkEnd w:id="75"/>
      <w:bookmarkEnd w:id="76"/>
      <w:r>
        <w:rPr>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b/>
          <w:bCs/>
          <w:color w:val="000000" w:themeColor="text1"/>
          <w:sz w:val="32"/>
          <w:szCs w:val="32"/>
          <w:highlight w:val="none"/>
          <w14:textFill>
            <w14:solidFill>
              <w14:schemeClr w14:val="tx1"/>
            </w14:solidFill>
          </w14:textFill>
        </w:rPr>
        <w:t xml:space="preserve">  )</w:t>
      </w:r>
    </w:p>
    <w:p>
      <w:pPr>
        <w:pStyle w:val="24"/>
        <w:widowControl w:val="0"/>
        <w:spacing w:before="0" w:beforeAutospacing="0" w:after="0" w:afterAutospacing="0" w:line="360" w:lineRule="auto"/>
        <w:jc w:val="center"/>
        <w:rPr>
          <w:rFonts w:hint="default" w:ascii="仿宋_GB2312" w:eastAsia="仿宋_GB2312" w:cs="仿宋_GB2312"/>
          <w:b/>
          <w:color w:val="000000" w:themeColor="text1"/>
          <w:sz w:val="28"/>
          <w:szCs w:val="28"/>
          <w:highlight w:val="none"/>
          <w14:textFill>
            <w14:solidFill>
              <w14:schemeClr w14:val="tx1"/>
            </w14:solidFill>
          </w14:textFill>
        </w:rPr>
      </w:pPr>
    </w:p>
    <w:tbl>
      <w:tblPr>
        <w:tblStyle w:val="31"/>
        <w:tblW w:w="9540" w:type="dxa"/>
        <w:jc w:val="center"/>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序号</w:t>
            </w:r>
          </w:p>
        </w:tc>
        <w:tc>
          <w:tcPr>
            <w:tcW w:w="1293"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项目名称</w:t>
            </w:r>
          </w:p>
        </w:tc>
        <w:tc>
          <w:tcPr>
            <w:tcW w:w="157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项目地址</w:t>
            </w:r>
          </w:p>
        </w:tc>
        <w:tc>
          <w:tcPr>
            <w:tcW w:w="126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合同总价</w:t>
            </w:r>
          </w:p>
        </w:tc>
        <w:tc>
          <w:tcPr>
            <w:tcW w:w="1452"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实施时间</w:t>
            </w:r>
          </w:p>
        </w:tc>
        <w:tc>
          <w:tcPr>
            <w:tcW w:w="1383"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项目质量</w:t>
            </w:r>
          </w:p>
        </w:tc>
        <w:tc>
          <w:tcPr>
            <w:tcW w:w="203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4"/>
              <w:keepNext w:val="0"/>
              <w:keepLines w:val="0"/>
              <w:widowControl w:val="0"/>
              <w:suppressLineNumbers w:val="0"/>
              <w:spacing w:before="0" w:beforeAutospacing="0" w:after="0" w:afterAutospacing="0"/>
              <w:ind w:left="0" w:right="0"/>
              <w:jc w:val="center"/>
              <w:rPr>
                <w:rFonts w:hint="default" w:cs="Arial"/>
                <w:b/>
                <w:color w:val="000000" w:themeColor="text1"/>
                <w:highlight w:val="none"/>
                <w14:textFill>
                  <w14:solidFill>
                    <w14:schemeClr w14:val="tx1"/>
                  </w14:solidFill>
                </w14:textFill>
              </w:rPr>
            </w:pPr>
            <w:r>
              <w:rPr>
                <w:rFonts w:cs="Arial"/>
                <w:b/>
                <w:color w:val="000000" w:themeColor="text1"/>
                <w:kern w:val="2"/>
                <w:highlight w:val="none"/>
                <w14:textFill>
                  <w14:solidFill>
                    <w14:schemeClr w14:val="tx1"/>
                  </w14:solidFill>
                </w14:textFill>
              </w:rPr>
              <w:t>项目单位名称及其联系人电话</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highlight w:val="none"/>
                <w14:textFill>
                  <w14:solidFill>
                    <w14:schemeClr w14:val="tx1"/>
                  </w14:solidFill>
                </w14:textFill>
              </w:rPr>
            </w:pPr>
            <w:r>
              <w:rPr>
                <w:rFonts w:cs="Arial"/>
                <w:color w:val="000000" w:themeColor="text1"/>
                <w:kern w:val="2"/>
                <w:highlight w:val="none"/>
                <w14:textFill>
                  <w14:solidFill>
                    <w14:schemeClr w14:val="tx1"/>
                  </w14:solidFill>
                </w14:textFill>
              </w:rPr>
              <w:t>1</w:t>
            </w:r>
          </w:p>
        </w:tc>
        <w:tc>
          <w:tcPr>
            <w:tcW w:w="129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highlight w:val="none"/>
                <w14:textFill>
                  <w14:solidFill>
                    <w14:schemeClr w14:val="tx1"/>
                  </w14:solidFill>
                </w14:textFill>
              </w:rPr>
            </w:pPr>
            <w:r>
              <w:rPr>
                <w:rFonts w:cs="Arial"/>
                <w:color w:val="000000" w:themeColor="text1"/>
                <w:kern w:val="2"/>
                <w:highlight w:val="none"/>
                <w14:textFill>
                  <w14:solidFill>
                    <w14:schemeClr w14:val="tx1"/>
                  </w14:solidFill>
                </w14:textFill>
              </w:rPr>
              <w:t>2</w:t>
            </w:r>
          </w:p>
        </w:tc>
        <w:tc>
          <w:tcPr>
            <w:tcW w:w="129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center"/>
              <w:rPr>
                <w:rFonts w:hint="default" w:cs="Arial"/>
                <w:color w:val="000000" w:themeColor="text1"/>
                <w:highlight w:val="none"/>
                <w14:textFill>
                  <w14:solidFill>
                    <w14:schemeClr w14:val="tx1"/>
                  </w14:solidFill>
                </w14:textFill>
              </w:rPr>
            </w:pPr>
            <w:r>
              <w:rPr>
                <w:rFonts w:cs="Arial"/>
                <w:color w:val="000000" w:themeColor="text1"/>
                <w:kern w:val="2"/>
                <w:highlight w:val="none"/>
                <w14:textFill>
                  <w14:solidFill>
                    <w14:schemeClr w14:val="tx1"/>
                  </w14:solidFill>
                </w14:textFill>
              </w:rPr>
              <w:t>3</w:t>
            </w:r>
          </w:p>
        </w:tc>
        <w:tc>
          <w:tcPr>
            <w:tcW w:w="129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r>
              <w:rPr>
                <w:rFonts w:cs="Arial"/>
                <w:color w:val="000000" w:themeColor="text1"/>
                <w:kern w:val="2"/>
                <w:highlight w:val="none"/>
                <w14:textFill>
                  <w14:solidFill>
                    <w14:schemeClr w14:val="tx1"/>
                  </w14:solidFill>
                </w14:textFill>
              </w:rPr>
              <w:t>…</w:t>
            </w:r>
          </w:p>
        </w:tc>
        <w:tc>
          <w:tcPr>
            <w:tcW w:w="129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shd w:val="clear" w:color="auto" w:fill="auto"/>
          </w:tcPr>
          <w:p>
            <w:pPr>
              <w:pStyle w:val="24"/>
              <w:keepNext w:val="0"/>
              <w:keepLines w:val="0"/>
              <w:widowControl w:val="0"/>
              <w:suppressLineNumbers w:val="0"/>
              <w:spacing w:before="0" w:beforeAutospacing="0" w:after="0" w:afterAutospacing="0" w:line="360" w:lineRule="auto"/>
              <w:ind w:left="0" w:right="0"/>
              <w:jc w:val="both"/>
              <w:rPr>
                <w:rFonts w:hint="default" w:cs="Arial"/>
                <w:color w:val="000000" w:themeColor="text1"/>
                <w:highlight w:val="none"/>
                <w14:textFill>
                  <w14:solidFill>
                    <w14:schemeClr w14:val="tx1"/>
                  </w14:solidFill>
                </w14:textFill>
              </w:rPr>
            </w:pPr>
          </w:p>
        </w:tc>
      </w:tr>
    </w:tbl>
    <w:p>
      <w:pPr>
        <w:autoSpaceDE w:val="0"/>
        <w:autoSpaceDN w:val="0"/>
        <w:adjustRightInd w:val="0"/>
        <w:spacing w:before="156" w:beforeLines="50" w:line="360" w:lineRule="auto"/>
        <w:rPr>
          <w:rFonts w:ascii="宋体" w:hAnsi="宋体" w:cs="Arial"/>
          <w:b/>
          <w:color w:val="000000" w:themeColor="text1"/>
          <w:szCs w:val="21"/>
          <w:highlight w:val="none"/>
          <w14:textFill>
            <w14:solidFill>
              <w14:schemeClr w14:val="tx1"/>
            </w14:solidFill>
          </w14:textFill>
        </w:rPr>
      </w:pPr>
      <w:r>
        <w:rPr>
          <w:rFonts w:hint="eastAsia" w:ascii="宋体" w:hAnsi="宋体" w:cs="Arial"/>
          <w:b/>
          <w:color w:val="000000" w:themeColor="text1"/>
          <w:szCs w:val="21"/>
          <w:highlight w:val="none"/>
          <w14:textFill>
            <w14:solidFill>
              <w14:schemeClr w14:val="tx1"/>
            </w14:solidFill>
          </w14:textFill>
        </w:rPr>
        <w:t>要求：</w:t>
      </w:r>
    </w:p>
    <w:p>
      <w:pPr>
        <w:autoSpaceDE w:val="0"/>
        <w:autoSpaceDN w:val="0"/>
        <w:adjustRightInd w:val="0"/>
        <w:spacing w:before="156" w:beforeLines="50" w:line="360" w:lineRule="auto"/>
        <w:ind w:firstLine="424" w:firstLineChars="202"/>
        <w:rPr>
          <w:rFonts w:ascii="宋体" w:hAnsi="宋体" w:cs="Arial"/>
          <w:b/>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1.业绩证明应提供证明材料（合同复印件可只提供首页、含金额页、盖章页并加盖投标人电子印章）；</w:t>
      </w:r>
    </w:p>
    <w:p>
      <w:pPr>
        <w:spacing w:line="360" w:lineRule="auto"/>
        <w:ind w:firstLine="424" w:firstLineChars="202"/>
        <w:jc w:val="left"/>
        <w:rPr>
          <w:rFonts w:ascii="宋体" w:hAnsi="宋体" w:cs="Arial"/>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2.投标人可按此表格式复制。</w:t>
      </w: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jc w:val="center"/>
        <w:rPr>
          <w:rFonts w:ascii="仿宋" w:hAnsi="仿宋" w:eastAsia="仿宋" w:cs="仿宋"/>
          <w:snapToGrid w:val="0"/>
          <w:color w:val="000000" w:themeColor="text1"/>
          <w:kern w:val="0"/>
          <w:sz w:val="24"/>
          <w:highlight w:val="none"/>
          <w14:textFill>
            <w14:solidFill>
              <w14:schemeClr w14:val="tx1"/>
            </w14:solidFill>
          </w14:textFill>
        </w:rPr>
      </w:pPr>
    </w:p>
    <w:p>
      <w:pPr>
        <w:pStyle w:val="24"/>
        <w:widowControl w:val="0"/>
        <w:tabs>
          <w:tab w:val="left" w:pos="1050"/>
        </w:tabs>
        <w:spacing w:before="0" w:beforeAutospacing="0" w:after="0" w:afterAutospacing="0" w:line="360" w:lineRule="auto"/>
        <w:jc w:val="both"/>
        <w:rPr>
          <w:rFonts w:hint="default" w:cs="宋体"/>
          <w:b/>
          <w:color w:val="000000" w:themeColor="text1"/>
          <w:sz w:val="28"/>
          <w:highlight w:val="none"/>
          <w14:textFill>
            <w14:solidFill>
              <w14:schemeClr w14:val="tx1"/>
            </w14:solidFill>
          </w14:textFill>
        </w:rPr>
      </w:pPr>
      <w:r>
        <w:rPr>
          <w:b/>
          <w:color w:val="000000" w:themeColor="text1"/>
          <w:kern w:val="2"/>
          <w:sz w:val="28"/>
          <w:highlight w:val="none"/>
          <w14:textFill>
            <w14:solidFill>
              <w14:schemeClr w14:val="tx1"/>
            </w14:solidFill>
          </w14:textFill>
        </w:rPr>
        <w:br w:type="page"/>
      </w:r>
    </w:p>
    <w:p>
      <w:pPr>
        <w:pStyle w:val="24"/>
        <w:widowControl w:val="0"/>
        <w:tabs>
          <w:tab w:val="left" w:pos="1050"/>
        </w:tabs>
        <w:spacing w:before="0" w:beforeAutospacing="0" w:after="0" w:afterAutospacing="0" w:line="360" w:lineRule="auto"/>
        <w:jc w:val="both"/>
        <w:rPr>
          <w:rFonts w:hint="default" w:ascii="仿宋_GB2312" w:cs="仿宋_GB2312"/>
          <w:color w:val="000000" w:themeColor="text1"/>
          <w:highlight w:val="none"/>
          <w14:textFill>
            <w14:solidFill>
              <w14:schemeClr w14:val="tx1"/>
            </w14:solidFill>
          </w14:textFill>
        </w:rPr>
      </w:pPr>
      <w:r>
        <w:rPr>
          <w:rFonts w:cs="宋体"/>
          <w:b/>
          <w:color w:val="000000" w:themeColor="text1"/>
          <w:kern w:val="2"/>
          <w:sz w:val="28"/>
          <w:highlight w:val="none"/>
          <w14:textFill>
            <w14:solidFill>
              <w14:schemeClr w14:val="tx1"/>
            </w14:solidFill>
          </w14:textFill>
        </w:rPr>
        <w:t>附件12</w:t>
      </w:r>
    </w:p>
    <w:p>
      <w:pPr>
        <w:spacing w:line="360" w:lineRule="auto"/>
        <w:ind w:left="549" w:hanging="549" w:hangingChars="171"/>
        <w:jc w:val="center"/>
        <w:rPr>
          <w:rFonts w:ascii="宋体" w:hAnsi="宋体" w:cs="宋体"/>
          <w:b/>
          <w:color w:val="000000" w:themeColor="text1"/>
          <w:sz w:val="32"/>
          <w:szCs w:val="32"/>
          <w:highlight w:val="none"/>
          <w14:textFill>
            <w14:solidFill>
              <w14:schemeClr w14:val="tx1"/>
            </w14:solidFill>
          </w14:textFill>
        </w:rPr>
      </w:pPr>
      <w:bookmarkStart w:id="77" w:name="_Toc3068_WPSOffice_Level1"/>
      <w:bookmarkStart w:id="78" w:name="_Toc21582_WPSOffice_Level1"/>
      <w:r>
        <w:rPr>
          <w:rFonts w:hint="eastAsia" w:ascii="宋体" w:hAnsi="宋体" w:cs="宋体"/>
          <w:b/>
          <w:color w:val="000000" w:themeColor="text1"/>
          <w:sz w:val="32"/>
          <w:szCs w:val="32"/>
          <w:highlight w:val="none"/>
          <w14:textFill>
            <w14:solidFill>
              <w14:schemeClr w14:val="tx1"/>
            </w14:solidFill>
          </w14:textFill>
        </w:rPr>
        <w:t>商务需求响应表</w:t>
      </w:r>
      <w:bookmarkEnd w:id="77"/>
      <w:bookmarkEnd w:id="78"/>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pacing w:line="360" w:lineRule="auto"/>
        <w:ind w:left="481" w:leftChars="229" w:firstLine="813" w:firstLineChars="450"/>
        <w:rPr>
          <w:rFonts w:ascii="宋体" w:hAnsi="宋体" w:cs="宋体"/>
          <w:b/>
          <w:color w:val="000000" w:themeColor="text1"/>
          <w:sz w:val="18"/>
          <w:szCs w:val="18"/>
          <w:highlight w:val="none"/>
          <w14:textFill>
            <w14:solidFill>
              <w14:schemeClr w14:val="tx1"/>
            </w14:solidFill>
          </w14:textFill>
        </w:rPr>
      </w:pPr>
    </w:p>
    <w:tbl>
      <w:tblPr>
        <w:tblStyle w:val="31"/>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   内容</w:t>
            </w: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53" w:leftChars="25" w:right="0" w:firstLine="241" w:firstLineChars="1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招标需求</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152" w:right="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是否响应</w:t>
            </w: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c>
          <w:tcPr>
            <w:tcW w:w="2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pStyle w:val="24"/>
        <w:widowControl w:val="0"/>
        <w:tabs>
          <w:tab w:val="left" w:pos="1050"/>
        </w:tabs>
        <w:spacing w:before="0" w:beforeAutospacing="0" w:after="0" w:afterAutospacing="0" w:line="360" w:lineRule="auto"/>
        <w:jc w:val="both"/>
        <w:rPr>
          <w:rFonts w:hint="default" w:cs="宋体"/>
          <w:b/>
          <w:color w:val="000000" w:themeColor="text1"/>
          <w:sz w:val="28"/>
          <w:highlight w:val="none"/>
          <w14:textFill>
            <w14:solidFill>
              <w14:schemeClr w14:val="tx1"/>
            </w14:solidFill>
          </w14:textFill>
        </w:rPr>
      </w:pPr>
      <w:r>
        <w:rPr>
          <w:b/>
          <w:color w:val="000000" w:themeColor="text1"/>
          <w:kern w:val="2"/>
          <w:sz w:val="28"/>
          <w:highlight w:val="none"/>
          <w14:textFill>
            <w14:solidFill>
              <w14:schemeClr w14:val="tx1"/>
            </w14:solidFill>
          </w14:textFill>
        </w:rPr>
        <w:br w:type="page"/>
      </w:r>
    </w:p>
    <w:p>
      <w:pPr>
        <w:pStyle w:val="24"/>
        <w:widowControl w:val="0"/>
        <w:tabs>
          <w:tab w:val="left" w:pos="1050"/>
        </w:tabs>
        <w:spacing w:before="0" w:beforeAutospacing="0" w:after="0" w:afterAutospacing="0" w:line="360" w:lineRule="auto"/>
        <w:jc w:val="both"/>
        <w:rPr>
          <w:rFonts w:hint="default" w:cs="宋体"/>
          <w:b/>
          <w:color w:val="000000" w:themeColor="text1"/>
          <w:sz w:val="28"/>
          <w:highlight w:val="none"/>
          <w14:textFill>
            <w14:solidFill>
              <w14:schemeClr w14:val="tx1"/>
            </w14:solidFill>
          </w14:textFill>
        </w:rPr>
      </w:pPr>
      <w:r>
        <w:rPr>
          <w:rFonts w:cs="宋体"/>
          <w:b/>
          <w:color w:val="000000" w:themeColor="text1"/>
          <w:kern w:val="2"/>
          <w:sz w:val="28"/>
          <w:highlight w:val="none"/>
          <w14:textFill>
            <w14:solidFill>
              <w14:schemeClr w14:val="tx1"/>
            </w14:solidFill>
          </w14:textFill>
        </w:rPr>
        <w:t>附件13</w:t>
      </w:r>
    </w:p>
    <w:p>
      <w:pPr>
        <w:pStyle w:val="24"/>
        <w:widowControl w:val="0"/>
        <w:spacing w:before="0" w:beforeAutospacing="0" w:after="0" w:afterAutospacing="0"/>
        <w:ind w:firstLine="480" w:firstLineChars="200"/>
        <w:jc w:val="both"/>
        <w:rPr>
          <w:rFonts w:hint="default"/>
          <w:color w:val="000000" w:themeColor="text1"/>
          <w:highlight w:val="none"/>
          <w14:textFill>
            <w14:solidFill>
              <w14:schemeClr w14:val="tx1"/>
            </w14:solidFill>
          </w14:textFill>
        </w:rPr>
      </w:pPr>
    </w:p>
    <w:p>
      <w:pPr>
        <w:pStyle w:val="20"/>
        <w:ind w:left="0" w:leftChars="0" w:firstLine="0"/>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台州市自然资源和规划信息中心</w:t>
      </w:r>
    </w:p>
    <w:p>
      <w:pPr>
        <w:pStyle w:val="20"/>
        <w:ind w:left="0" w:leftChars="0" w:firstLine="0"/>
        <w:jc w:val="center"/>
        <w:rPr>
          <w:rFonts w:hint="eastAsia"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台州市区基础测绘地理信息资源更新项目</w:t>
      </w:r>
    </w:p>
    <w:p>
      <w:pPr>
        <w:pStyle w:val="20"/>
        <w:ind w:left="0" w:leftChars="0" w:firstLine="0"/>
        <w:jc w:val="center"/>
        <w:rPr>
          <w:rFonts w:hint="eastAsia" w:ascii="宋体" w:hAnsi="宋体" w:eastAsia="宋体"/>
          <w:color w:val="000000" w:themeColor="text1"/>
          <w:sz w:val="36"/>
          <w:szCs w:val="36"/>
          <w:highlight w:val="none"/>
          <w:lang w:eastAsia="zh-CN"/>
          <w14:textFill>
            <w14:solidFill>
              <w14:schemeClr w14:val="tx1"/>
            </w14:solidFill>
          </w14:textFill>
        </w:rPr>
      </w:pPr>
      <w:r>
        <w:rPr>
          <w:rFonts w:hint="eastAsia" w:ascii="宋体" w:hAnsi="宋体"/>
          <w:color w:val="000000" w:themeColor="text1"/>
          <w:sz w:val="36"/>
          <w:szCs w:val="36"/>
          <w:highlight w:val="none"/>
          <w:lang w:eastAsia="zh-CN"/>
          <w14:textFill>
            <w14:solidFill>
              <w14:schemeClr w14:val="tx1"/>
            </w14:solidFill>
          </w14:textFill>
        </w:rPr>
        <w:t>（标段一、标段二、标段三：项目生产）</w:t>
      </w:r>
    </w:p>
    <w:p>
      <w:pPr>
        <w:spacing w:line="360" w:lineRule="auto"/>
        <w:ind w:left="480"/>
        <w:jc w:val="center"/>
        <w:rPr>
          <w:rFonts w:ascii="宋体" w:hAnsi="宋体" w:cs="宋体"/>
          <w:b/>
          <w:bCs/>
          <w:color w:val="000000" w:themeColor="text1"/>
          <w:highlight w:val="none"/>
          <w14:textFill>
            <w14:solidFill>
              <w14:schemeClr w14:val="tx1"/>
            </w14:solidFill>
          </w14:textFill>
        </w:rPr>
      </w:pPr>
      <w:r>
        <w:rPr>
          <w:rStyle w:val="73"/>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lang w:eastAsia="zh-CN"/>
          <w14:textFill>
            <w14:solidFill>
              <w14:schemeClr w14:val="tx1"/>
            </w14:solidFill>
          </w14:textFill>
        </w:rPr>
        <w:t>331000262050070000004-TZTX-2026-GK033</w:t>
      </w:r>
      <w:r>
        <w:rPr>
          <w:rFonts w:hint="eastAsia" w:ascii="宋体" w:hAnsi="宋体" w:cs="宋体"/>
          <w:b/>
          <w:color w:val="000000" w:themeColor="text1"/>
          <w:sz w:val="32"/>
          <w:szCs w:val="32"/>
          <w:highlight w:val="none"/>
          <w14:textFill>
            <w14:solidFill>
              <w14:schemeClr w14:val="tx1"/>
            </w14:solidFill>
          </w14:textFill>
        </w:rPr>
        <w:t xml:space="preserve"> </w:t>
      </w:r>
      <w:r>
        <w:rPr>
          <w:rFonts w:hint="eastAsia" w:ascii="宋体" w:hAnsi="宋体"/>
          <w:b/>
          <w:bCs/>
          <w:color w:val="000000" w:themeColor="text1"/>
          <w:sz w:val="36"/>
          <w:szCs w:val="36"/>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6"/>
          <w:szCs w:val="36"/>
          <w:highlight w:val="none"/>
          <w14:textFill>
            <w14:solidFill>
              <w14:schemeClr w14:val="tx1"/>
            </w14:solidFill>
          </w14:textFill>
        </w:rPr>
        <w:t xml:space="preserve">  )</w:t>
      </w:r>
    </w:p>
    <w:p>
      <w:pPr>
        <w:pStyle w:val="20"/>
        <w:ind w:left="0" w:leftChars="0" w:firstLine="0"/>
        <w:jc w:val="center"/>
        <w:rPr>
          <w:rFonts w:ascii="宋体" w:hAnsi="宋体"/>
          <w:color w:val="000000" w:themeColor="text1"/>
          <w:sz w:val="36"/>
          <w:szCs w:val="36"/>
          <w:highlight w:val="none"/>
          <w14:textFill>
            <w14:solidFill>
              <w14:schemeClr w14:val="tx1"/>
            </w14:solidFill>
          </w14:textFill>
        </w:rPr>
      </w:pPr>
    </w:p>
    <w:p>
      <w:pPr>
        <w:pStyle w:val="24"/>
        <w:widowControl w:val="0"/>
        <w:spacing w:before="0" w:beforeAutospacing="0" w:after="0" w:afterAutospacing="0"/>
        <w:ind w:firstLine="480" w:firstLineChars="200"/>
        <w:jc w:val="both"/>
        <w:rPr>
          <w:rFonts w:hint="default"/>
          <w:color w:val="000000" w:themeColor="text1"/>
          <w:highlight w:val="none"/>
          <w14:textFill>
            <w14:solidFill>
              <w14:schemeClr w14:val="tx1"/>
            </w14:solidFill>
          </w14:textFill>
        </w:rPr>
      </w:pPr>
    </w:p>
    <w:p>
      <w:pPr>
        <w:pStyle w:val="24"/>
        <w:widowControl w:val="0"/>
        <w:spacing w:before="0" w:beforeAutospacing="0" w:after="0" w:afterAutospacing="0"/>
        <w:ind w:firstLine="480" w:firstLineChars="200"/>
        <w:jc w:val="both"/>
        <w:rPr>
          <w:rFonts w:hint="default"/>
          <w:color w:val="000000" w:themeColor="text1"/>
          <w:highlight w:val="none"/>
          <w14:textFill>
            <w14:solidFill>
              <w14:schemeClr w14:val="tx1"/>
            </w14:solidFill>
          </w14:textFill>
        </w:rPr>
      </w:pPr>
    </w:p>
    <w:p>
      <w:pPr>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报</w:t>
      </w:r>
    </w:p>
    <w:p>
      <w:pPr>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价</w:t>
      </w:r>
    </w:p>
    <w:p>
      <w:pPr>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pacing w:line="360" w:lineRule="auto"/>
        <w:ind w:right="532" w:firstLine="720" w:firstLineChars="200"/>
        <w:rPr>
          <w:rFonts w:ascii="宋体" w:hAnsi="宋体" w:cs="宋体"/>
          <w:color w:val="000000" w:themeColor="text1"/>
          <w:sz w:val="36"/>
          <w:szCs w:val="36"/>
          <w:highlight w:val="none"/>
          <w14:textFill>
            <w14:solidFill>
              <w14:schemeClr w14:val="tx1"/>
            </w14:solidFill>
          </w14:textFill>
        </w:rPr>
      </w:pPr>
    </w:p>
    <w:p>
      <w:pPr>
        <w:spacing w:line="360" w:lineRule="auto"/>
        <w:ind w:right="532" w:firstLine="720" w:firstLineChars="200"/>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投标人全称（电子印章）：</w:t>
      </w:r>
    </w:p>
    <w:p>
      <w:pPr>
        <w:spacing w:line="360" w:lineRule="auto"/>
        <w:ind w:right="532" w:firstLine="720" w:firstLineChars="200"/>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地    址：</w:t>
      </w:r>
    </w:p>
    <w:p>
      <w:pPr>
        <w:spacing w:line="360" w:lineRule="auto"/>
        <w:ind w:right="532" w:firstLine="720" w:firstLineChars="200"/>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时    间：</w:t>
      </w:r>
    </w:p>
    <w:p>
      <w:pPr>
        <w:pStyle w:val="24"/>
        <w:widowControl w:val="0"/>
        <w:spacing w:before="0" w:beforeAutospacing="0" w:after="0" w:afterAutospacing="0"/>
        <w:ind w:firstLine="480" w:firstLineChars="200"/>
        <w:jc w:val="both"/>
        <w:rPr>
          <w:rFonts w:hint="default"/>
          <w:color w:val="000000" w:themeColor="text1"/>
          <w:highlight w:val="none"/>
          <w14:textFill>
            <w14:solidFill>
              <w14:schemeClr w14:val="tx1"/>
            </w14:solidFill>
          </w14:textFill>
        </w:rPr>
      </w:pPr>
    </w:p>
    <w:p>
      <w:pPr>
        <w:pStyle w:val="24"/>
        <w:widowControl w:val="0"/>
        <w:spacing w:before="0" w:beforeAutospacing="0" w:after="120" w:afterAutospacing="0"/>
        <w:ind w:left="420" w:leftChars="200" w:firstLine="420"/>
        <w:jc w:val="both"/>
        <w:rPr>
          <w:rFonts w:hint="default" w:cs="宋体"/>
          <w:color w:val="000000" w:themeColor="text1"/>
          <w:highlight w:val="none"/>
          <w14:textFill>
            <w14:solidFill>
              <w14:schemeClr w14:val="tx1"/>
            </w14:solidFill>
          </w14:textFill>
        </w:rPr>
      </w:pPr>
    </w:p>
    <w:p>
      <w:pPr>
        <w:pStyle w:val="24"/>
        <w:widowControl w:val="0"/>
        <w:spacing w:before="0" w:beforeAutospacing="0" w:after="0" w:afterAutospacing="0"/>
        <w:ind w:firstLine="482" w:firstLineChars="200"/>
        <w:jc w:val="both"/>
        <w:rPr>
          <w:rFonts w:hint="default" w:cs="宋体"/>
          <w:b/>
          <w:color w:val="000000" w:themeColor="text1"/>
          <w:highlight w:val="none"/>
          <w14:textFill>
            <w14:solidFill>
              <w14:schemeClr w14:val="tx1"/>
            </w14:solidFill>
          </w14:textFill>
        </w:rPr>
      </w:pPr>
    </w:p>
    <w:p>
      <w:pPr>
        <w:pStyle w:val="24"/>
        <w:widowControl w:val="0"/>
        <w:spacing w:before="0" w:beforeAutospacing="0" w:after="0" w:afterAutospacing="0"/>
        <w:ind w:firstLine="482" w:firstLineChars="200"/>
        <w:jc w:val="both"/>
        <w:rPr>
          <w:rFonts w:hint="default" w:cs="宋体"/>
          <w:b/>
          <w:color w:val="000000" w:themeColor="text1"/>
          <w:highlight w:val="none"/>
          <w14:textFill>
            <w14:solidFill>
              <w14:schemeClr w14:val="tx1"/>
            </w14:solidFill>
          </w14:textFill>
        </w:rPr>
      </w:pPr>
    </w:p>
    <w:p>
      <w:pPr>
        <w:pStyle w:val="24"/>
        <w:widowControl w:val="0"/>
        <w:spacing w:before="0" w:beforeAutospacing="0" w:after="0" w:afterAutospacing="0"/>
        <w:ind w:firstLine="482" w:firstLineChars="200"/>
        <w:jc w:val="both"/>
        <w:rPr>
          <w:rFonts w:hint="default" w:cs="宋体"/>
          <w:b/>
          <w:color w:val="000000" w:themeColor="text1"/>
          <w:highlight w:val="none"/>
          <w14:textFill>
            <w14:solidFill>
              <w14:schemeClr w14:val="tx1"/>
            </w14:solidFill>
          </w14:textFill>
        </w:rPr>
      </w:pPr>
    </w:p>
    <w:p>
      <w:pPr>
        <w:pStyle w:val="24"/>
        <w:widowControl w:val="0"/>
        <w:spacing w:before="0" w:beforeAutospacing="0" w:after="0" w:afterAutospacing="0"/>
        <w:ind w:firstLine="482" w:firstLineChars="200"/>
        <w:jc w:val="both"/>
        <w:rPr>
          <w:rFonts w:hint="default" w:cs="宋体"/>
          <w:b/>
          <w:color w:val="000000" w:themeColor="text1"/>
          <w:highlight w:val="none"/>
          <w14:textFill>
            <w14:solidFill>
              <w14:schemeClr w14:val="tx1"/>
            </w14:solidFill>
          </w14:textFill>
        </w:rPr>
      </w:pPr>
    </w:p>
    <w:p>
      <w:pPr>
        <w:pStyle w:val="24"/>
        <w:widowControl w:val="0"/>
        <w:spacing w:before="0" w:beforeAutospacing="0" w:after="0" w:afterAutospacing="0"/>
        <w:ind w:firstLine="482" w:firstLineChars="200"/>
        <w:jc w:val="both"/>
        <w:rPr>
          <w:rFonts w:hint="default" w:cs="宋体"/>
          <w:b/>
          <w:color w:val="000000" w:themeColor="text1"/>
          <w:highlight w:val="none"/>
          <w14:textFill>
            <w14:solidFill>
              <w14:schemeClr w14:val="tx1"/>
            </w14:solidFill>
          </w14:textFill>
        </w:rPr>
      </w:pPr>
    </w:p>
    <w:p>
      <w:pPr>
        <w:jc w:val="center"/>
        <w:rPr>
          <w:rFonts w:ascii="宋体" w:hAnsi="宋体" w:cs="宋体"/>
          <w:b/>
          <w:color w:val="000000" w:themeColor="text1"/>
          <w:sz w:val="24"/>
          <w:highlight w:val="none"/>
          <w14:textFill>
            <w14:solidFill>
              <w14:schemeClr w14:val="tx1"/>
            </w14:solidFill>
          </w14:textFill>
        </w:rPr>
      </w:pPr>
      <w:bookmarkStart w:id="79" w:name="_Toc29537_WPSOffice_Level1"/>
      <w:bookmarkStart w:id="80" w:name="_Toc19972_WPSOffice_Level1"/>
    </w:p>
    <w:p>
      <w:pPr>
        <w:spacing w:line="360" w:lineRule="auto"/>
        <w:ind w:left="480"/>
        <w:jc w:val="center"/>
        <w:rPr>
          <w:rFonts w:cs="宋体"/>
          <w:b/>
          <w:color w:val="000000" w:themeColor="text1"/>
          <w:sz w:val="32"/>
          <w:szCs w:val="32"/>
          <w:highlight w:val="none"/>
          <w14:textFill>
            <w14:solidFill>
              <w14:schemeClr w14:val="tx1"/>
            </w14:solidFill>
          </w14:textFill>
        </w:rPr>
      </w:pPr>
      <w:r>
        <w:rPr>
          <w:rFonts w:hint="eastAsia" w:cs="宋体"/>
          <w:b/>
          <w:color w:val="000000" w:themeColor="text1"/>
          <w:sz w:val="32"/>
          <w:szCs w:val="32"/>
          <w:highlight w:val="none"/>
          <w14:textFill>
            <w14:solidFill>
              <w14:schemeClr w14:val="tx1"/>
            </w14:solidFill>
          </w14:textFill>
        </w:rPr>
        <w:t>报价文件目录</w:t>
      </w:r>
      <w:bookmarkEnd w:id="79"/>
      <w:bookmarkEnd w:id="80"/>
      <w:r>
        <w:rPr>
          <w:rFonts w:hint="eastAsia" w:cs="宋体"/>
          <w:b/>
          <w:color w:val="000000" w:themeColor="text1"/>
          <w:sz w:val="32"/>
          <w:szCs w:val="32"/>
          <w:highlight w:val="none"/>
          <w14:textFill>
            <w14:solidFill>
              <w14:schemeClr w14:val="tx1"/>
            </w14:solidFill>
          </w14:textFill>
        </w:rPr>
        <w:t xml:space="preserve"> (</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cs="宋体"/>
          <w:b/>
          <w:color w:val="000000" w:themeColor="text1"/>
          <w:sz w:val="32"/>
          <w:szCs w:val="32"/>
          <w:highlight w:val="none"/>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81" w:name="_Toc6778_WPSOffice_Level1"/>
      <w:bookmarkStart w:id="82" w:name="_Toc29988_WPSOffice_Level1"/>
      <w:r>
        <w:rPr>
          <w:rFonts w:hint="eastAsia" w:ascii="宋体" w:hAnsi="宋体" w:cs="宋体"/>
          <w:color w:val="000000" w:themeColor="text1"/>
          <w:sz w:val="24"/>
          <w:highlight w:val="none"/>
          <w14:textFill>
            <w14:solidFill>
              <w14:schemeClr w14:val="tx1"/>
            </w14:solidFill>
          </w14:textFill>
        </w:rPr>
        <w:t>1、开标一览表（附件14）；</w:t>
      </w:r>
      <w:bookmarkEnd w:id="81"/>
      <w:bookmarkEnd w:id="82"/>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83" w:name="_Toc11601_WPSOffice_Level1"/>
      <w:bookmarkStart w:id="84" w:name="_Toc15601_WPSOffice_Level1"/>
      <w:r>
        <w:rPr>
          <w:rFonts w:hint="eastAsia" w:ascii="宋体" w:hAnsi="宋体" w:cs="宋体"/>
          <w:color w:val="000000" w:themeColor="text1"/>
          <w:sz w:val="24"/>
          <w:highlight w:val="none"/>
          <w14:textFill>
            <w14:solidFill>
              <w14:schemeClr w14:val="tx1"/>
            </w14:solidFill>
          </w14:textFill>
        </w:rPr>
        <w:t>2、报价明细表（附件15）；</w:t>
      </w:r>
      <w:bookmarkEnd w:id="83"/>
      <w:bookmarkEnd w:id="84"/>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3、中小企业声明函（附件16）</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85" w:name="_Toc3001_WPSOffice_Level1"/>
      <w:bookmarkStart w:id="86" w:name="_Toc14672_WPSOffice_Level1"/>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关于符合本国产品标准的声明函等（如有）</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（附件17）</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5、针对报价投标人认为其他需要说明的；</w:t>
      </w:r>
      <w:bookmarkEnd w:id="85"/>
      <w:bookmarkEnd w:id="86"/>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ind w:left="480"/>
        <w:rPr>
          <w:rFonts w:ascii="宋体" w:hAnsi="宋体" w:cs="宋体"/>
          <w:b/>
          <w:color w:val="000000" w:themeColor="text1"/>
          <w:sz w:val="24"/>
          <w:highlight w:val="none"/>
          <w14:textFill>
            <w14:solidFill>
              <w14:schemeClr w14:val="tx1"/>
            </w14:solidFill>
          </w14:textFill>
        </w:rPr>
      </w:pPr>
    </w:p>
    <w:p>
      <w:pP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br w:type="page"/>
      </w:r>
    </w:p>
    <w:p>
      <w:pPr>
        <w:pStyle w:val="24"/>
        <w:widowControl w:val="0"/>
        <w:tabs>
          <w:tab w:val="left" w:pos="1050"/>
        </w:tabs>
        <w:spacing w:before="0" w:beforeAutospacing="0" w:after="0" w:afterAutospacing="0" w:line="360" w:lineRule="auto"/>
        <w:jc w:val="both"/>
        <w:rPr>
          <w:rFonts w:hint="default" w:cs="宋体"/>
          <w:b/>
          <w:color w:val="000000" w:themeColor="text1"/>
          <w:sz w:val="28"/>
          <w:highlight w:val="none"/>
          <w14:textFill>
            <w14:solidFill>
              <w14:schemeClr w14:val="tx1"/>
            </w14:solidFill>
          </w14:textFill>
        </w:rPr>
      </w:pPr>
      <w:r>
        <w:rPr>
          <w:rFonts w:cs="宋体"/>
          <w:b/>
          <w:color w:val="000000" w:themeColor="text1"/>
          <w:kern w:val="2"/>
          <w:sz w:val="28"/>
          <w:highlight w:val="none"/>
          <w14:textFill>
            <w14:solidFill>
              <w14:schemeClr w14:val="tx1"/>
            </w14:solidFill>
          </w14:textFill>
        </w:rPr>
        <w:t>附件14</w:t>
      </w:r>
    </w:p>
    <w:p>
      <w:pPr>
        <w:spacing w:line="360" w:lineRule="auto"/>
        <w:ind w:left="480"/>
        <w:jc w:val="center"/>
        <w:rPr>
          <w:rFonts w:cs="宋体"/>
          <w:b/>
          <w:color w:val="000000" w:themeColor="text1"/>
          <w:sz w:val="32"/>
          <w:szCs w:val="32"/>
          <w:highlight w:val="none"/>
          <w14:textFill>
            <w14:solidFill>
              <w14:schemeClr w14:val="tx1"/>
            </w14:solidFill>
          </w14:textFill>
        </w:rPr>
      </w:pPr>
      <w:bookmarkStart w:id="87" w:name="_Toc30363_WPSOffice_Level1"/>
      <w:bookmarkStart w:id="88" w:name="_Toc16144_WPSOffice_Level1"/>
      <w:r>
        <w:rPr>
          <w:rFonts w:hint="eastAsia" w:cs="宋体"/>
          <w:b/>
          <w:color w:val="000000" w:themeColor="text1"/>
          <w:sz w:val="32"/>
          <w:szCs w:val="32"/>
          <w:highlight w:val="none"/>
          <w14:textFill>
            <w14:solidFill>
              <w14:schemeClr w14:val="tx1"/>
            </w14:solidFill>
          </w14:textFill>
        </w:rPr>
        <w:t>开标一览表</w:t>
      </w:r>
      <w:bookmarkEnd w:id="87"/>
      <w:bookmarkEnd w:id="88"/>
      <w:r>
        <w:rPr>
          <w:rFonts w:hint="eastAsia" w:cs="宋体"/>
          <w:b/>
          <w:color w:val="000000" w:themeColor="text1"/>
          <w:sz w:val="32"/>
          <w:szCs w:val="32"/>
          <w:highlight w:val="none"/>
          <w14:textFill>
            <w14:solidFill>
              <w14:schemeClr w14:val="tx1"/>
            </w14:solidFill>
          </w14:textFill>
        </w:rPr>
        <w:t xml:space="preserve"> (</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cs="宋体"/>
          <w:b/>
          <w:color w:val="000000" w:themeColor="text1"/>
          <w:sz w:val="32"/>
          <w:szCs w:val="32"/>
          <w:highlight w:val="none"/>
          <w14:textFill>
            <w14:solidFill>
              <w14:schemeClr w14:val="tx1"/>
            </w14:solidFill>
          </w14:textFill>
        </w:rPr>
        <w:t xml:space="preserve">  )</w:t>
      </w:r>
    </w:p>
    <w:p>
      <w:pPr>
        <w:spacing w:line="360" w:lineRule="auto"/>
        <w:ind w:left="-2" w:hanging="2"/>
        <w:jc w:val="center"/>
        <w:rPr>
          <w:rFonts w:ascii="宋体" w:hAnsi="宋体" w:cs="宋体"/>
          <w:b/>
          <w:color w:val="000000" w:themeColor="text1"/>
          <w:sz w:val="24"/>
          <w:highlight w:val="none"/>
          <w14:textFill>
            <w14:solidFill>
              <w14:schemeClr w14:val="tx1"/>
            </w14:solidFill>
          </w14:textFill>
        </w:rPr>
      </w:pPr>
    </w:p>
    <w:p>
      <w:pPr>
        <w:spacing w:line="360" w:lineRule="auto"/>
        <w:ind w:left="-2" w:hanging="2"/>
        <w:jc w:val="center"/>
        <w:rPr>
          <w:rFonts w:ascii="宋体" w:hAnsi="宋体" w:cs="宋体"/>
          <w:b/>
          <w:color w:val="000000" w:themeColor="text1"/>
          <w:sz w:val="24"/>
          <w:highlight w:val="none"/>
          <w14:textFill>
            <w14:solidFill>
              <w14:schemeClr w14:val="tx1"/>
            </w14:solidFill>
          </w14:textFill>
        </w:rPr>
      </w:pPr>
    </w:p>
    <w:p>
      <w:pPr>
        <w:pStyle w:val="24"/>
        <w:widowControl w:val="0"/>
        <w:spacing w:before="0" w:beforeAutospacing="0" w:after="0" w:afterAutospacing="0" w:line="320" w:lineRule="exact"/>
        <w:jc w:val="both"/>
        <w:rPr>
          <w:rFonts w:hint="default"/>
          <w:b/>
          <w:color w:val="000000" w:themeColor="text1"/>
          <w:highlight w:val="none"/>
          <w14:textFill>
            <w14:solidFill>
              <w14:schemeClr w14:val="tx1"/>
            </w14:solidFill>
          </w14:textFill>
        </w:rPr>
      </w:pPr>
      <w:r>
        <w:rPr>
          <w:rFonts w:cs="宋体"/>
          <w:b/>
          <w:color w:val="000000" w:themeColor="text1"/>
          <w:kern w:val="2"/>
          <w:highlight w:val="none"/>
          <w14:textFill>
            <w14:solidFill>
              <w14:schemeClr w14:val="tx1"/>
            </w14:solidFill>
          </w14:textFill>
        </w:rPr>
        <w:t>项目编号：</w:t>
      </w:r>
    </w:p>
    <w:p>
      <w:pPr>
        <w:pStyle w:val="24"/>
        <w:widowControl w:val="0"/>
        <w:spacing w:before="0" w:beforeAutospacing="0" w:after="0" w:afterAutospacing="0" w:line="360" w:lineRule="auto"/>
        <w:ind w:right="480"/>
        <w:rPr>
          <w:rFonts w:hint="default" w:cs="宋体"/>
          <w:color w:val="000000" w:themeColor="text1"/>
          <w:highlight w:val="none"/>
          <w14:textFill>
            <w14:solidFill>
              <w14:schemeClr w14:val="tx1"/>
            </w14:solidFill>
          </w14:textFill>
        </w:rPr>
      </w:pPr>
      <w:r>
        <w:rPr>
          <w:rFonts w:cs="宋体"/>
          <w:b/>
          <w:color w:val="000000" w:themeColor="text1"/>
          <w:kern w:val="2"/>
          <w:highlight w:val="none"/>
          <w14:textFill>
            <w14:solidFill>
              <w14:schemeClr w14:val="tx1"/>
            </w14:solidFill>
          </w14:textFill>
        </w:rPr>
        <w:t>项目名称：</w:t>
      </w:r>
      <w:r>
        <w:rPr>
          <w:rFonts w:cs="宋体"/>
          <w:color w:val="000000" w:themeColor="text1"/>
          <w:kern w:val="2"/>
          <w:highlight w:val="none"/>
          <w14:textFill>
            <w14:solidFill>
              <w14:schemeClr w14:val="tx1"/>
            </w14:solidFill>
          </w14:textFill>
        </w:rPr>
        <w:t xml:space="preserve">                                     [货币单位：人民币元]</w:t>
      </w:r>
    </w:p>
    <w:tbl>
      <w:tblPr>
        <w:tblStyle w:val="31"/>
        <w:tblW w:w="8669" w:type="dxa"/>
        <w:jc w:val="center"/>
        <w:tblInd w:w="0"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0" w:type="dxa"/>
          <w:bottom w:w="0" w:type="dxa"/>
          <w:right w:w="0" w:type="dxa"/>
        </w:tblCellMar>
      </w:tblPr>
      <w:tblGrid>
        <w:gridCol w:w="2693"/>
        <w:gridCol w:w="1349"/>
        <w:gridCol w:w="4627"/>
      </w:tblGrid>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0" w:type="dxa"/>
            <w:bottom w:w="0" w:type="dxa"/>
            <w:right w:w="0" w:type="dxa"/>
          </w:tblCellMar>
        </w:tblPrEx>
        <w:trPr>
          <w:cantSplit/>
          <w:trHeight w:val="1469" w:hRule="atLeast"/>
          <w:jc w:val="center"/>
        </w:trPr>
        <w:tc>
          <w:tcPr>
            <w:tcW w:w="2693"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投标总报价（元）</w:t>
            </w:r>
          </w:p>
        </w:tc>
        <w:tc>
          <w:tcPr>
            <w:tcW w:w="1349"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大写</w:t>
            </w:r>
          </w:p>
        </w:tc>
        <w:tc>
          <w:tcPr>
            <w:tcW w:w="4627" w:type="dxa"/>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ascii="宋体" w:hAnsi="宋体" w:cs="宋体"/>
                <w:color w:val="000000" w:themeColor="text1"/>
                <w:sz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0" w:type="dxa"/>
            <w:bottom w:w="0" w:type="dxa"/>
            <w:right w:w="0" w:type="dxa"/>
          </w:tblCellMar>
        </w:tblPrEx>
        <w:trPr>
          <w:cantSplit/>
          <w:trHeight w:val="1530" w:hRule="atLeast"/>
          <w:jc w:val="center"/>
        </w:trPr>
        <w:tc>
          <w:tcPr>
            <w:tcW w:w="2693"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color w:val="000000" w:themeColor="text1"/>
                <w:sz w:val="20"/>
                <w:szCs w:val="20"/>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小写</w:t>
            </w:r>
          </w:p>
        </w:tc>
        <w:tc>
          <w:tcPr>
            <w:tcW w:w="4627"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ascii="宋体" w:hAnsi="宋体" w:cs="宋体"/>
                <w:color w:val="000000" w:themeColor="text1"/>
                <w:sz w:val="24"/>
                <w:highlight w:val="none"/>
                <w14:textFill>
                  <w14:solidFill>
                    <w14:schemeClr w14:val="tx1"/>
                  </w14:solidFill>
                </w14:textFill>
              </w:rPr>
            </w:pPr>
          </w:p>
        </w:tc>
      </w:tr>
    </w:tbl>
    <w:p>
      <w:pPr>
        <w:spacing w:line="360" w:lineRule="auto"/>
        <w:ind w:left="480"/>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填报要求：</w:t>
      </w:r>
    </w:p>
    <w:p>
      <w:pPr>
        <w:pStyle w:val="24"/>
        <w:widowControl w:val="0"/>
        <w:spacing w:before="0" w:beforeAutospacing="0" w:after="0" w:afterAutospacing="0"/>
        <w:ind w:firstLine="480" w:firstLineChars="200"/>
        <w:jc w:val="both"/>
        <w:rPr>
          <w:rFonts w:hint="default" w:cs="宋体"/>
          <w:bCs/>
          <w:color w:val="000000" w:themeColor="text1"/>
          <w:highlight w:val="none"/>
          <w14:textFill>
            <w14:solidFill>
              <w14:schemeClr w14:val="tx1"/>
            </w14:solidFill>
          </w14:textFill>
        </w:rPr>
      </w:pPr>
      <w:r>
        <w:rPr>
          <w:rFonts w:cs="宋体"/>
          <w:bCs/>
          <w:color w:val="000000" w:themeColor="text1"/>
          <w:highlight w:val="none"/>
          <w14:textFill>
            <w14:solidFill>
              <w14:schemeClr w14:val="tx1"/>
            </w14:solidFill>
          </w14:textFill>
        </w:rPr>
        <w:t>投标报价包括本项目采购需求和投入使用的所有费用，包括但不限于本项目投入使用的服务费，包括测绘服务、软硬件设备、劳务、管理、材料、安装、安全文明、维护、措施费、风险费、保险、利润、规费、税金、工伤保险费、水电费、政策性文件规定、质保维护费、第三方质检费用及合同包含的所有风险、责任等所有费用。</w:t>
      </w:r>
    </w:p>
    <w:p>
      <w:pPr>
        <w:pStyle w:val="24"/>
        <w:widowControl w:val="0"/>
        <w:spacing w:before="0" w:beforeAutospacing="0" w:after="0" w:afterAutospacing="0"/>
        <w:ind w:firstLine="480" w:firstLineChars="200"/>
        <w:jc w:val="both"/>
        <w:rPr>
          <w:rFonts w:hint="default" w:cs="宋体"/>
          <w:bCs/>
          <w:color w:val="000000" w:themeColor="text1"/>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br w:type="page"/>
      </w:r>
    </w:p>
    <w:p>
      <w:pPr>
        <w:pStyle w:val="24"/>
        <w:widowControl w:val="0"/>
        <w:tabs>
          <w:tab w:val="left" w:pos="1050"/>
        </w:tabs>
        <w:spacing w:before="0" w:beforeAutospacing="0" w:after="0" w:afterAutospacing="0" w:line="360" w:lineRule="auto"/>
        <w:jc w:val="both"/>
        <w:rPr>
          <w:rFonts w:hint="default" w:cs="宋体"/>
          <w:b/>
          <w:color w:val="000000" w:themeColor="text1"/>
          <w:sz w:val="28"/>
          <w:highlight w:val="none"/>
          <w14:textFill>
            <w14:solidFill>
              <w14:schemeClr w14:val="tx1"/>
            </w14:solidFill>
          </w14:textFill>
        </w:rPr>
      </w:pPr>
      <w:r>
        <w:rPr>
          <w:rFonts w:cs="宋体"/>
          <w:b/>
          <w:color w:val="000000" w:themeColor="text1"/>
          <w:kern w:val="2"/>
          <w:sz w:val="28"/>
          <w:highlight w:val="none"/>
          <w14:textFill>
            <w14:solidFill>
              <w14:schemeClr w14:val="tx1"/>
            </w14:solidFill>
          </w14:textFill>
        </w:rPr>
        <w:t>附件15</w:t>
      </w:r>
    </w:p>
    <w:p>
      <w:pPr>
        <w:spacing w:line="360" w:lineRule="auto"/>
        <w:ind w:left="480"/>
        <w:jc w:val="cente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t>报价明细表 (</w:t>
      </w:r>
      <w:r>
        <w:rPr>
          <w:rFonts w:hint="eastAsia" w:asciiTheme="minorEastAsia" w:hAnsiTheme="minorEastAsia" w:eastAsiaTheme="minorEastAsia" w:cstheme="minorEastAsia"/>
          <w:b/>
          <w:bCs/>
          <w:color w:val="000000" w:themeColor="text1"/>
          <w:sz w:val="32"/>
          <w:szCs w:val="32"/>
          <w:highlight w:val="none"/>
          <w:lang w:val="en-US" w:eastAsia="zh-CN"/>
          <w14:textFill>
            <w14:solidFill>
              <w14:schemeClr w14:val="tx1"/>
            </w14:solidFill>
          </w14:textFill>
        </w:rPr>
        <w:t>标段</w:t>
      </w:r>
      <w:r>
        <w:rPr>
          <w:rFonts w:hint="eastAsia" w:asciiTheme="minorEastAsia" w:hAnsiTheme="minorEastAsia" w:eastAsiaTheme="minorEastAsia" w:cstheme="minorEastAsia"/>
          <w:b/>
          <w:color w:val="000000" w:themeColor="text1"/>
          <w:sz w:val="32"/>
          <w:szCs w:val="32"/>
          <w:highlight w:val="none"/>
          <w:lang w:val="en-US" w:eastAsia="zh-CN"/>
          <w14:textFill>
            <w14:solidFill>
              <w14:schemeClr w14:val="tx1"/>
            </w14:solidFill>
          </w14:textFill>
        </w:rPr>
        <w:t>一</w:t>
      </w:r>
      <w: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项目编号：</w:t>
      </w:r>
    </w:p>
    <w:p>
      <w:pPr>
        <w:pStyle w:val="24"/>
        <w:widowControl w:val="0"/>
        <w:spacing w:before="0" w:beforeAutospacing="0" w:after="0" w:afterAutospacing="0" w:line="360" w:lineRule="auto"/>
        <w:ind w:right="480"/>
        <w:jc w:val="right"/>
        <w:rPr>
          <w:rFonts w:cs="宋体"/>
          <w:color w:val="000000" w:themeColor="text1"/>
          <w:kern w:val="2"/>
          <w:highlight w:val="none"/>
          <w14:textFill>
            <w14:solidFill>
              <w14:schemeClr w14:val="tx1"/>
            </w14:solidFill>
          </w14:textFill>
        </w:rPr>
      </w:pPr>
      <w:r>
        <w:rPr>
          <w:rFonts w:cs="宋体"/>
          <w:color w:val="000000" w:themeColor="text1"/>
          <w:kern w:val="2"/>
          <w:highlight w:val="none"/>
          <w14:textFill>
            <w14:solidFill>
              <w14:schemeClr w14:val="tx1"/>
            </w14:solidFill>
          </w14:textFill>
        </w:rPr>
        <w:t>[货币单位：人民币元]</w:t>
      </w:r>
    </w:p>
    <w:tbl>
      <w:tblPr>
        <w:tblStyle w:val="31"/>
        <w:tblW w:w="88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4"/>
        <w:gridCol w:w="2204"/>
        <w:gridCol w:w="2205"/>
        <w:gridCol w:w="1365"/>
        <w:gridCol w:w="14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92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序号</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报价名称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152"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数量</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单价（元）</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小计（元）</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24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12.3平方千米</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8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时空信息数据库（1∶2000比例尺数字线划图）更新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1098平方千米</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607" w:hRule="atLeast"/>
        </w:trPr>
        <w:tc>
          <w:tcPr>
            <w:tcW w:w="889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合计人民币：大写                              小写</w:t>
            </w:r>
          </w:p>
        </w:tc>
      </w:tr>
    </w:tbl>
    <w:p>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要求：</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本表为《开标一览表》的报价明细表，如有缺项、漏项，视为投标报价中已包含相关费用，采购人无需另外支付任何费用。</w:t>
      </w:r>
    </w:p>
    <w:p>
      <w:pPr>
        <w:spacing w:line="360" w:lineRule="auto"/>
        <w:ind w:firstLine="480" w:firstLineChars="200"/>
        <w:rPr>
          <w:rFonts w:hint="eastAsia" w:asci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cs="宋体"/>
          <w:color w:val="000000" w:themeColor="text1"/>
          <w:sz w:val="24"/>
          <w:highlight w:val="none"/>
          <w:lang w:val="zh-CN"/>
          <w14:textFill>
            <w14:solidFill>
              <w14:schemeClr w14:val="tx1"/>
            </w14:solidFill>
          </w14:textFill>
        </w:rPr>
        <w:t>“报价明细表”中的报价合计应与“开标一览表”中的投标总报价相一致，不一致时，以开标一览表为准。</w:t>
      </w:r>
    </w:p>
    <w:p>
      <w:pPr>
        <w:pStyle w:val="4"/>
        <w:ind w:firstLine="482" w:firstLineChars="200"/>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3.</w:t>
      </w:r>
      <w:r>
        <w:rPr>
          <w:rFonts w:hint="eastAsia" w:cs="宋体"/>
          <w:b/>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报价明细表</w:t>
      </w:r>
      <w:r>
        <w:rPr>
          <w:rFonts w:hint="eastAsia" w:cs="宋体"/>
          <w:b/>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内容须</w:t>
      </w:r>
      <w:r>
        <w:rPr>
          <w:rFonts w:hint="eastAsia" w:cs="宋体"/>
          <w:b/>
          <w:bCs/>
          <w:color w:val="000000" w:themeColor="text1"/>
          <w:kern w:val="2"/>
          <w:sz w:val="24"/>
          <w:szCs w:val="24"/>
          <w:highlight w:val="none"/>
          <w:lang w:val="en-US" w:eastAsia="zh-CN" w:bidi="ar-SA"/>
          <w14:textFill>
            <w14:solidFill>
              <w14:schemeClr w14:val="tx1"/>
            </w14:solidFill>
          </w14:textFill>
        </w:rPr>
        <w:t>按上述表格填写，</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不得更改。</w:t>
      </w:r>
    </w:p>
    <w:p>
      <w:pPr>
        <w:spacing w:line="360" w:lineRule="auto"/>
        <w:rPr>
          <w:rFonts w:ascii="宋体" w:hAnsi="宋体" w:cs="宋体"/>
          <w:color w:val="000000" w:themeColor="text1"/>
          <w:kern w:val="0"/>
          <w:sz w:val="24"/>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pStyle w:val="24"/>
        <w:widowControl w:val="0"/>
        <w:spacing w:before="0" w:beforeAutospacing="0" w:after="0" w:afterAutospacing="0" w:line="360" w:lineRule="auto"/>
        <w:ind w:right="480"/>
        <w:jc w:val="right"/>
        <w:rPr>
          <w:rFonts w:cs="宋体"/>
          <w:color w:val="000000" w:themeColor="text1"/>
          <w:kern w:val="2"/>
          <w:highlight w:val="none"/>
          <w14:textFill>
            <w14:solidFill>
              <w14:schemeClr w14:val="tx1"/>
            </w14:solidFill>
          </w14:textFill>
        </w:rPr>
      </w:pPr>
    </w:p>
    <w:p>
      <w:pPr>
        <w:spacing w:line="360" w:lineRule="auto"/>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br w:type="page"/>
      </w:r>
    </w:p>
    <w:p>
      <w:pPr>
        <w:spacing w:line="360" w:lineRule="auto"/>
        <w:ind w:left="480"/>
        <w:jc w:val="cente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t>报价明细表 (</w:t>
      </w:r>
      <w:r>
        <w:rPr>
          <w:rFonts w:hint="eastAsia" w:asciiTheme="minorEastAsia" w:hAnsiTheme="minorEastAsia" w:eastAsiaTheme="minorEastAsia" w:cstheme="minorEastAsia"/>
          <w:b/>
          <w:bCs/>
          <w:color w:val="000000" w:themeColor="text1"/>
          <w:sz w:val="32"/>
          <w:szCs w:val="32"/>
          <w:highlight w:val="none"/>
          <w:lang w:val="en-US" w:eastAsia="zh-CN"/>
          <w14:textFill>
            <w14:solidFill>
              <w14:schemeClr w14:val="tx1"/>
            </w14:solidFill>
          </w14:textFill>
        </w:rPr>
        <w:t>标段</w:t>
      </w:r>
      <w:r>
        <w:rPr>
          <w:rFonts w:hint="eastAsia" w:asciiTheme="minorEastAsia" w:hAnsiTheme="minorEastAsia" w:eastAsiaTheme="minorEastAsia" w:cstheme="minorEastAsia"/>
          <w:b/>
          <w:color w:val="000000" w:themeColor="text1"/>
          <w:sz w:val="32"/>
          <w:szCs w:val="32"/>
          <w:highlight w:val="none"/>
          <w:lang w:val="en-US" w:eastAsia="zh-CN"/>
          <w14:textFill>
            <w14:solidFill>
              <w14:schemeClr w14:val="tx1"/>
            </w14:solidFill>
          </w14:textFill>
        </w:rPr>
        <w:t>二</w:t>
      </w:r>
      <w: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项目编号：</w:t>
      </w:r>
    </w:p>
    <w:p>
      <w:pPr>
        <w:pStyle w:val="24"/>
        <w:widowControl w:val="0"/>
        <w:spacing w:before="0" w:beforeAutospacing="0" w:after="0" w:afterAutospacing="0" w:line="360" w:lineRule="auto"/>
        <w:ind w:right="480"/>
        <w:jc w:val="right"/>
        <w:rPr>
          <w:rFonts w:cs="宋体"/>
          <w:color w:val="000000" w:themeColor="text1"/>
          <w:kern w:val="2"/>
          <w:highlight w:val="none"/>
          <w14:textFill>
            <w14:solidFill>
              <w14:schemeClr w14:val="tx1"/>
            </w14:solidFill>
          </w14:textFill>
        </w:rPr>
      </w:pPr>
      <w:r>
        <w:rPr>
          <w:rFonts w:cs="宋体"/>
          <w:color w:val="000000" w:themeColor="text1"/>
          <w:kern w:val="2"/>
          <w:highlight w:val="none"/>
          <w14:textFill>
            <w14:solidFill>
              <w14:schemeClr w14:val="tx1"/>
            </w14:solidFill>
          </w14:textFill>
        </w:rPr>
        <w:t>[货币单位：人民币元]</w:t>
      </w:r>
    </w:p>
    <w:tbl>
      <w:tblPr>
        <w:tblStyle w:val="31"/>
        <w:tblW w:w="88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4"/>
        <w:gridCol w:w="2204"/>
        <w:gridCol w:w="2205"/>
        <w:gridCol w:w="1365"/>
        <w:gridCol w:w="14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92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序号</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报价名称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152"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数量</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单价（元）</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小计（元）</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24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13.9平方千米</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8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时空信息数据库（1∶2000比例尺数字线划图）更新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232平方千米</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607" w:hRule="atLeast"/>
        </w:trPr>
        <w:tc>
          <w:tcPr>
            <w:tcW w:w="889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合计人民币：大写                              小写</w:t>
            </w:r>
          </w:p>
        </w:tc>
      </w:tr>
    </w:tbl>
    <w:p>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要求：</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本表为《开标一览表》的报价明细表，如有缺项、漏项，视为投标报价中已包含相关费用，采购人无需另外支付任何费用。</w:t>
      </w:r>
    </w:p>
    <w:p>
      <w:pPr>
        <w:spacing w:line="360" w:lineRule="auto"/>
        <w:ind w:firstLine="480" w:firstLineChars="200"/>
        <w:rPr>
          <w:rFonts w:hint="eastAsia" w:asci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cs="宋体"/>
          <w:color w:val="000000" w:themeColor="text1"/>
          <w:sz w:val="24"/>
          <w:highlight w:val="none"/>
          <w:lang w:val="zh-CN"/>
          <w14:textFill>
            <w14:solidFill>
              <w14:schemeClr w14:val="tx1"/>
            </w14:solidFill>
          </w14:textFill>
        </w:rPr>
        <w:t>“报价明细表”中的报价合计应与“开标一览表”中的投标总报价相一致，不一致时，以开标一览表为准。</w:t>
      </w:r>
    </w:p>
    <w:p>
      <w:pPr>
        <w:pStyle w:val="4"/>
        <w:ind w:firstLine="482" w:firstLineChars="200"/>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3.</w:t>
      </w:r>
      <w:r>
        <w:rPr>
          <w:rFonts w:hint="eastAsia" w:cs="宋体"/>
          <w:b/>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报价明细表</w:t>
      </w:r>
      <w:r>
        <w:rPr>
          <w:rFonts w:hint="eastAsia" w:cs="宋体"/>
          <w:b/>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内容须</w:t>
      </w:r>
      <w:r>
        <w:rPr>
          <w:rFonts w:hint="eastAsia" w:cs="宋体"/>
          <w:b/>
          <w:bCs/>
          <w:color w:val="000000" w:themeColor="text1"/>
          <w:kern w:val="2"/>
          <w:sz w:val="24"/>
          <w:szCs w:val="24"/>
          <w:highlight w:val="none"/>
          <w:lang w:val="en-US" w:eastAsia="zh-CN" w:bidi="ar-SA"/>
          <w14:textFill>
            <w14:solidFill>
              <w14:schemeClr w14:val="tx1"/>
            </w14:solidFill>
          </w14:textFill>
        </w:rPr>
        <w:t>按上述表格填写，</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不得更改。</w:t>
      </w:r>
    </w:p>
    <w:p>
      <w:pPr>
        <w:spacing w:line="360" w:lineRule="auto"/>
        <w:rPr>
          <w:rFonts w:ascii="宋体" w:hAnsi="宋体" w:cs="宋体"/>
          <w:color w:val="000000" w:themeColor="text1"/>
          <w:kern w:val="0"/>
          <w:sz w:val="24"/>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spacing w:line="360" w:lineRule="auto"/>
        <w:ind w:left="480"/>
        <w:jc w:val="cente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br w:type="page"/>
      </w:r>
      <w: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t>报价明细表 (</w:t>
      </w:r>
      <w:r>
        <w:rPr>
          <w:rFonts w:hint="eastAsia" w:asciiTheme="minorEastAsia" w:hAnsiTheme="minorEastAsia" w:eastAsiaTheme="minorEastAsia" w:cstheme="minorEastAsia"/>
          <w:b/>
          <w:bCs/>
          <w:color w:val="000000" w:themeColor="text1"/>
          <w:sz w:val="32"/>
          <w:szCs w:val="32"/>
          <w:highlight w:val="none"/>
          <w:lang w:val="en-US" w:eastAsia="zh-CN"/>
          <w14:textFill>
            <w14:solidFill>
              <w14:schemeClr w14:val="tx1"/>
            </w14:solidFill>
          </w14:textFill>
        </w:rPr>
        <w:t>标段</w:t>
      </w:r>
      <w:r>
        <w:rPr>
          <w:rFonts w:hint="eastAsia" w:asciiTheme="minorEastAsia" w:hAnsiTheme="minorEastAsia" w:eastAsiaTheme="minorEastAsia" w:cstheme="minorEastAsia"/>
          <w:b/>
          <w:color w:val="000000" w:themeColor="text1"/>
          <w:sz w:val="32"/>
          <w:szCs w:val="32"/>
          <w:highlight w:val="none"/>
          <w:lang w:val="en-US" w:eastAsia="zh-CN"/>
          <w14:textFill>
            <w14:solidFill>
              <w14:schemeClr w14:val="tx1"/>
            </w14:solidFill>
          </w14:textFill>
        </w:rPr>
        <w:t>三</w:t>
      </w:r>
      <w: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项目编号：</w:t>
      </w:r>
    </w:p>
    <w:p>
      <w:pPr>
        <w:pStyle w:val="24"/>
        <w:widowControl w:val="0"/>
        <w:spacing w:before="0" w:beforeAutospacing="0" w:after="0" w:afterAutospacing="0" w:line="360" w:lineRule="auto"/>
        <w:ind w:right="480"/>
        <w:jc w:val="right"/>
        <w:rPr>
          <w:rFonts w:cs="宋体"/>
          <w:color w:val="000000" w:themeColor="text1"/>
          <w:kern w:val="2"/>
          <w:highlight w:val="none"/>
          <w14:textFill>
            <w14:solidFill>
              <w14:schemeClr w14:val="tx1"/>
            </w14:solidFill>
          </w14:textFill>
        </w:rPr>
      </w:pPr>
      <w:r>
        <w:rPr>
          <w:rFonts w:cs="宋体"/>
          <w:color w:val="000000" w:themeColor="text1"/>
          <w:kern w:val="2"/>
          <w:highlight w:val="none"/>
          <w14:textFill>
            <w14:solidFill>
              <w14:schemeClr w14:val="tx1"/>
            </w14:solidFill>
          </w14:textFill>
        </w:rPr>
        <w:t>[货币单位：人民币元]</w:t>
      </w:r>
    </w:p>
    <w:tbl>
      <w:tblPr>
        <w:tblStyle w:val="31"/>
        <w:tblW w:w="88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4"/>
        <w:gridCol w:w="2204"/>
        <w:gridCol w:w="2205"/>
        <w:gridCol w:w="1365"/>
        <w:gridCol w:w="14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92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序号</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报价名称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152"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数量</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单价（元）</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小计（元）</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1∶500数字线划图数据更新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8.8平方千米</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8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top"/>
          </w:tcPr>
          <w:p>
            <w:pPr>
              <w:pStyle w:val="24"/>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p>
        </w:tc>
        <w:tc>
          <w:tcPr>
            <w:tcW w:w="22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bCs/>
                <w:color w:val="000000" w:themeColor="text1"/>
                <w:spacing w:val="6"/>
                <w:kern w:val="2"/>
                <w:sz w:val="24"/>
                <w:szCs w:val="24"/>
                <w:highlight w:val="none"/>
                <w:lang w:val="en-US" w:eastAsia="zh-CN" w:bidi="ar"/>
                <w14:textFill>
                  <w14:solidFill>
                    <w14:schemeClr w14:val="tx1"/>
                  </w14:solidFill>
                </w14:textFill>
              </w:rPr>
              <w:t>时空信息数据库（1∶2000比例尺数字线划图）更新</w:t>
            </w:r>
          </w:p>
        </w:tc>
        <w:tc>
          <w:tcPr>
            <w:tcW w:w="2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270平方千米</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607" w:hRule="atLeast"/>
        </w:trPr>
        <w:tc>
          <w:tcPr>
            <w:tcW w:w="889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合计人民币：大写                              小写</w:t>
            </w:r>
          </w:p>
        </w:tc>
      </w:tr>
    </w:tbl>
    <w:p>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要求：</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本表为《开标一览表》的报价明细表，如有缺项、漏项，视为投标报价中已包含相关费用，采购人无需另外支付任何费用。</w:t>
      </w:r>
    </w:p>
    <w:p>
      <w:pPr>
        <w:spacing w:line="360" w:lineRule="auto"/>
        <w:ind w:firstLine="480" w:firstLineChars="200"/>
        <w:rPr>
          <w:rFonts w:hint="eastAsia" w:asci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cs="宋体"/>
          <w:color w:val="000000" w:themeColor="text1"/>
          <w:sz w:val="24"/>
          <w:highlight w:val="none"/>
          <w:lang w:val="zh-CN"/>
          <w14:textFill>
            <w14:solidFill>
              <w14:schemeClr w14:val="tx1"/>
            </w14:solidFill>
          </w14:textFill>
        </w:rPr>
        <w:t>“报价明细表”中的报价合计应与“开标一览表”中的投标总报价相一致，不一致时，以开标一览表为准。</w:t>
      </w:r>
    </w:p>
    <w:p>
      <w:pPr>
        <w:pStyle w:val="4"/>
        <w:ind w:firstLine="482" w:firstLineChars="200"/>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3.</w:t>
      </w:r>
      <w:r>
        <w:rPr>
          <w:rFonts w:hint="eastAsia" w:cs="宋体"/>
          <w:b/>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报价明细表</w:t>
      </w:r>
      <w:r>
        <w:rPr>
          <w:rFonts w:hint="eastAsia" w:cs="宋体"/>
          <w:b/>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内容须</w:t>
      </w:r>
      <w:r>
        <w:rPr>
          <w:rFonts w:hint="eastAsia" w:cs="宋体"/>
          <w:b/>
          <w:bCs/>
          <w:color w:val="000000" w:themeColor="text1"/>
          <w:kern w:val="2"/>
          <w:sz w:val="24"/>
          <w:szCs w:val="24"/>
          <w:highlight w:val="none"/>
          <w:lang w:val="en-US" w:eastAsia="zh-CN" w:bidi="ar-SA"/>
          <w14:textFill>
            <w14:solidFill>
              <w14:schemeClr w14:val="tx1"/>
            </w14:solidFill>
          </w14:textFill>
        </w:rPr>
        <w:t>按上述表格填写，</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不得更改。</w:t>
      </w:r>
    </w:p>
    <w:p>
      <w:pPr>
        <w:spacing w:line="360" w:lineRule="auto"/>
        <w:rPr>
          <w:rFonts w:ascii="宋体" w:hAnsi="宋体" w:cs="宋体"/>
          <w:color w:val="000000" w:themeColor="text1"/>
          <w:kern w:val="0"/>
          <w:sz w:val="24"/>
          <w:highlight w:val="none"/>
          <w14:textFill>
            <w14:solidFill>
              <w14:schemeClr w14:val="tx1"/>
            </w14:solidFill>
          </w14:textFill>
        </w:rPr>
      </w:pPr>
    </w:p>
    <w:p>
      <w:pPr>
        <w:spacing w:line="360" w:lineRule="auto"/>
        <w:ind w:left="42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投标人名称（电子印章）：</w:t>
      </w:r>
    </w:p>
    <w:p>
      <w:pPr>
        <w:spacing w:line="360" w:lineRule="auto"/>
        <w:ind w:left="420"/>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投标人代表签字或电子印章：</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        务：</w:t>
      </w:r>
    </w:p>
    <w:p>
      <w:pPr>
        <w:spacing w:line="360" w:lineRule="auto"/>
        <w:ind w:firstLine="435"/>
        <w:rPr>
          <w:rFonts w:ascii="宋体" w:hAnsi="宋体" w:cs="宋体"/>
          <w:color w:val="000000" w:themeColor="text1"/>
          <w:sz w:val="24"/>
          <w:highlight w:val="none"/>
          <w14:textFill>
            <w14:solidFill>
              <w14:schemeClr w14:val="tx1"/>
            </w14:solidFill>
          </w14:textFill>
        </w:rPr>
      </w:pPr>
    </w:p>
    <w:p>
      <w:pPr>
        <w:spacing w:line="360" w:lineRule="auto"/>
        <w:ind w:firstLine="4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pPr>
        <w:pStyle w:val="24"/>
        <w:widowControl w:val="0"/>
        <w:spacing w:before="0" w:beforeAutospacing="0" w:after="0" w:afterAutospacing="0"/>
        <w:ind w:firstLine="420" w:firstLineChars="200"/>
        <w:jc w:val="both"/>
        <w:rPr>
          <w:rFonts w:hint="default"/>
          <w:color w:val="000000" w:themeColor="text1"/>
          <w:highlight w:val="none"/>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br w:type="page"/>
      </w:r>
    </w:p>
    <w:p>
      <w:pPr>
        <w:pStyle w:val="24"/>
        <w:widowControl w:val="0"/>
        <w:spacing w:before="0" w:beforeAutospacing="0" w:after="0" w:afterAutospacing="0"/>
        <w:ind w:firstLine="420" w:firstLineChars="200"/>
        <w:jc w:val="both"/>
        <w:rPr>
          <w:rFonts w:hint="default" w:ascii="Times New Roman" w:hAnsi="Times New Roman"/>
          <w:color w:val="000000" w:themeColor="text1"/>
          <w:kern w:val="2"/>
          <w:sz w:val="21"/>
          <w:highlight w:val="none"/>
          <w14:textFill>
            <w14:solidFill>
              <w14:schemeClr w14:val="tx1"/>
            </w14:solidFill>
          </w14:textFill>
        </w:rPr>
      </w:pPr>
    </w:p>
    <w:p>
      <w:pPr>
        <w:pStyle w:val="24"/>
        <w:widowControl w:val="0"/>
        <w:spacing w:before="0" w:beforeAutospacing="0" w:after="0" w:afterAutospacing="0"/>
        <w:ind w:firstLine="420" w:firstLineChars="200"/>
        <w:jc w:val="both"/>
        <w:rPr>
          <w:rFonts w:hint="default" w:ascii="Times New Roman" w:hAnsi="Times New Roman"/>
          <w:color w:val="000000" w:themeColor="text1"/>
          <w:kern w:val="2"/>
          <w:sz w:val="21"/>
          <w:highlight w:val="none"/>
          <w14:textFill>
            <w14:solidFill>
              <w14:schemeClr w14:val="tx1"/>
            </w14:solidFill>
          </w14:textFill>
        </w:rPr>
      </w:pPr>
    </w:p>
    <w:p>
      <w:pPr>
        <w:pStyle w:val="24"/>
        <w:widowControl w:val="0"/>
        <w:tabs>
          <w:tab w:val="left" w:pos="1050"/>
        </w:tabs>
        <w:spacing w:before="0" w:beforeAutospacing="0" w:after="0" w:afterAutospacing="0" w:line="360" w:lineRule="auto"/>
        <w:jc w:val="both"/>
        <w:rPr>
          <w:rFonts w:hint="default" w:cs="宋体"/>
          <w:b/>
          <w:color w:val="000000" w:themeColor="text1"/>
          <w:sz w:val="28"/>
          <w:highlight w:val="none"/>
          <w14:textFill>
            <w14:solidFill>
              <w14:schemeClr w14:val="tx1"/>
            </w14:solidFill>
          </w14:textFill>
        </w:rPr>
      </w:pPr>
      <w:r>
        <w:rPr>
          <w:rFonts w:cs="宋体"/>
          <w:b/>
          <w:color w:val="000000" w:themeColor="text1"/>
          <w:kern w:val="2"/>
          <w:sz w:val="28"/>
          <w:highlight w:val="none"/>
          <w14:textFill>
            <w14:solidFill>
              <w14:schemeClr w14:val="tx1"/>
            </w14:solidFill>
          </w14:textFill>
        </w:rPr>
        <w:t>附件16</w:t>
      </w:r>
    </w:p>
    <w:p>
      <w:pPr>
        <w:spacing w:line="360" w:lineRule="auto"/>
        <w:ind w:left="480"/>
        <w:jc w:val="center"/>
        <w:rPr>
          <w:rFonts w:cs="宋体"/>
          <w:b/>
          <w:color w:val="000000" w:themeColor="text1"/>
          <w:sz w:val="32"/>
          <w:szCs w:val="32"/>
          <w:highlight w:val="none"/>
          <w14:textFill>
            <w14:solidFill>
              <w14:schemeClr w14:val="tx1"/>
            </w14:solidFill>
          </w14:textFill>
        </w:rPr>
      </w:pPr>
      <w:r>
        <w:rPr>
          <w:rFonts w:cs="宋体"/>
          <w:b/>
          <w:color w:val="000000" w:themeColor="text1"/>
          <w:sz w:val="32"/>
          <w:szCs w:val="32"/>
          <w:highlight w:val="none"/>
          <w14:textFill>
            <w14:solidFill>
              <w14:schemeClr w14:val="tx1"/>
            </w14:solidFill>
          </w14:textFill>
        </w:rPr>
        <w:t>中小企业声明函</w:t>
      </w:r>
      <w:r>
        <w:rPr>
          <w:rFonts w:hint="eastAsia" w:cs="宋体"/>
          <w:b/>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cs="宋体"/>
          <w:b/>
          <w:color w:val="000000" w:themeColor="text1"/>
          <w:sz w:val="32"/>
          <w:szCs w:val="32"/>
          <w:highlight w:val="none"/>
          <w14:textFill>
            <w14:solidFill>
              <w14:schemeClr w14:val="tx1"/>
            </w14:solidFill>
          </w14:textFill>
        </w:rPr>
        <w:t xml:space="preserve">  )</w:t>
      </w:r>
    </w:p>
    <w:p>
      <w:pPr>
        <w:pStyle w:val="24"/>
        <w:widowControl w:val="0"/>
        <w:spacing w:before="0" w:beforeAutospacing="0" w:after="0" w:afterAutospacing="0" w:line="360" w:lineRule="auto"/>
        <w:jc w:val="center"/>
        <w:rPr>
          <w:rFonts w:hint="default" w:cs="宋体"/>
          <w:b/>
          <w:color w:val="000000" w:themeColor="text1"/>
          <w:highlight w:val="none"/>
          <w14:textFill>
            <w14:solidFill>
              <w14:schemeClr w14:val="tx1"/>
            </w14:solidFill>
          </w14:textFill>
        </w:rPr>
      </w:pP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本公司（联合体）郑重声明，根据《政府采购促进中小企业发展管理办法》（财库﹝2020﹞46号）的规定，本公司（联合体）参加</w:t>
      </w:r>
      <w:r>
        <w:rPr>
          <w:rFonts w:cs="宋体"/>
          <w:color w:val="000000" w:themeColor="text1"/>
          <w:kern w:val="2"/>
          <w:highlight w:val="none"/>
          <w:u w:val="single"/>
          <w14:textFill>
            <w14:solidFill>
              <w14:schemeClr w14:val="tx1"/>
            </w14:solidFill>
          </w14:textFill>
        </w:rPr>
        <w:t>（单位名称）</w:t>
      </w:r>
      <w:r>
        <w:rPr>
          <w:rFonts w:cs="宋体"/>
          <w:color w:val="000000" w:themeColor="text1"/>
          <w:kern w:val="2"/>
          <w:highlight w:val="none"/>
          <w14:textFill>
            <w14:solidFill>
              <w14:schemeClr w14:val="tx1"/>
            </w14:solidFill>
          </w14:textFill>
        </w:rPr>
        <w:t>的</w:t>
      </w:r>
      <w:r>
        <w:rPr>
          <w:rFonts w:cs="宋体"/>
          <w:color w:val="000000" w:themeColor="text1"/>
          <w:kern w:val="2"/>
          <w:highlight w:val="none"/>
          <w:u w:val="single"/>
          <w14:textFill>
            <w14:solidFill>
              <w14:schemeClr w14:val="tx1"/>
            </w14:solidFill>
          </w14:textFill>
        </w:rPr>
        <w:t>（项目名称）</w:t>
      </w:r>
      <w:r>
        <w:rPr>
          <w:rFonts w:cs="宋体"/>
          <w:color w:val="000000" w:themeColor="text1"/>
          <w:kern w:val="2"/>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pPr>
        <w:pStyle w:val="24"/>
        <w:widowControl w:val="0"/>
        <w:numPr>
          <w:ilvl w:val="0"/>
          <w:numId w:val="31"/>
        </w:numPr>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u w:val="single"/>
          <w14:textFill>
            <w14:solidFill>
              <w14:schemeClr w14:val="tx1"/>
            </w14:solidFill>
          </w14:textFill>
        </w:rPr>
        <w:t>（标的名称）</w:t>
      </w:r>
      <w:r>
        <w:rPr>
          <w:rFonts w:cs="宋体"/>
          <w:color w:val="000000" w:themeColor="text1"/>
          <w:kern w:val="2"/>
          <w:highlight w:val="none"/>
          <w14:textFill>
            <w14:solidFill>
              <w14:schemeClr w14:val="tx1"/>
            </w14:solidFill>
          </w14:textFill>
        </w:rPr>
        <w:t>，属于</w:t>
      </w:r>
      <w:r>
        <w:rPr>
          <w:rFonts w:cs="宋体"/>
          <w:color w:val="000000" w:themeColor="text1"/>
          <w:kern w:val="2"/>
          <w:highlight w:val="none"/>
          <w:u w:val="single"/>
          <w14:textFill>
            <w14:solidFill>
              <w14:schemeClr w14:val="tx1"/>
            </w14:solidFill>
          </w14:textFill>
        </w:rPr>
        <w:t>（招标文件中明确的所属行业）</w:t>
      </w:r>
      <w:r>
        <w:rPr>
          <w:rFonts w:cs="宋体"/>
          <w:color w:val="000000" w:themeColor="text1"/>
          <w:kern w:val="2"/>
          <w:highlight w:val="none"/>
          <w14:textFill>
            <w14:solidFill>
              <w14:schemeClr w14:val="tx1"/>
            </w14:solidFill>
          </w14:textFill>
        </w:rPr>
        <w:t>；承建（承接）企业为</w:t>
      </w:r>
      <w:r>
        <w:rPr>
          <w:rFonts w:cs="宋体"/>
          <w:color w:val="000000" w:themeColor="text1"/>
          <w:kern w:val="2"/>
          <w:highlight w:val="none"/>
          <w:u w:val="single"/>
          <w14:textFill>
            <w14:solidFill>
              <w14:schemeClr w14:val="tx1"/>
            </w14:solidFill>
          </w14:textFill>
        </w:rPr>
        <w:t>（企业名称）</w:t>
      </w:r>
      <w:r>
        <w:rPr>
          <w:rFonts w:cs="宋体"/>
          <w:color w:val="000000" w:themeColor="text1"/>
          <w:kern w:val="2"/>
          <w:highlight w:val="none"/>
          <w14:textFill>
            <w14:solidFill>
              <w14:schemeClr w14:val="tx1"/>
            </w14:solidFill>
          </w14:textFill>
        </w:rPr>
        <w:t>，从业人员</w:t>
      </w:r>
      <w:r>
        <w:rPr>
          <w:rFonts w:cs="宋体"/>
          <w:color w:val="000000" w:themeColor="text1"/>
          <w:kern w:val="2"/>
          <w:highlight w:val="none"/>
          <w:u w:val="single"/>
          <w14:textFill>
            <w14:solidFill>
              <w14:schemeClr w14:val="tx1"/>
            </w14:solidFill>
          </w14:textFill>
        </w:rPr>
        <w:t xml:space="preserve">     </w:t>
      </w:r>
      <w:r>
        <w:rPr>
          <w:rFonts w:cs="宋体"/>
          <w:color w:val="000000" w:themeColor="text1"/>
          <w:kern w:val="2"/>
          <w:highlight w:val="none"/>
          <w14:textFill>
            <w14:solidFill>
              <w14:schemeClr w14:val="tx1"/>
            </w14:solidFill>
          </w14:textFill>
        </w:rPr>
        <w:t>人，营业收入为</w:t>
      </w:r>
      <w:r>
        <w:rPr>
          <w:rFonts w:cs="宋体"/>
          <w:color w:val="000000" w:themeColor="text1"/>
          <w:kern w:val="2"/>
          <w:highlight w:val="none"/>
          <w:u w:val="single"/>
          <w14:textFill>
            <w14:solidFill>
              <w14:schemeClr w14:val="tx1"/>
            </w14:solidFill>
          </w14:textFill>
        </w:rPr>
        <w:t xml:space="preserve">    </w:t>
      </w:r>
      <w:r>
        <w:rPr>
          <w:rFonts w:cs="宋体"/>
          <w:color w:val="000000" w:themeColor="text1"/>
          <w:kern w:val="2"/>
          <w:highlight w:val="none"/>
          <w14:textFill>
            <w14:solidFill>
              <w14:schemeClr w14:val="tx1"/>
            </w14:solidFill>
          </w14:textFill>
        </w:rPr>
        <w:t>万元，资产总额为</w:t>
      </w:r>
      <w:r>
        <w:rPr>
          <w:rFonts w:cs="宋体"/>
          <w:color w:val="000000" w:themeColor="text1"/>
          <w:kern w:val="2"/>
          <w:highlight w:val="none"/>
          <w:u w:val="single"/>
          <w14:textFill>
            <w14:solidFill>
              <w14:schemeClr w14:val="tx1"/>
            </w14:solidFill>
          </w14:textFill>
        </w:rPr>
        <w:t xml:space="preserve">     </w:t>
      </w:r>
      <w:r>
        <w:rPr>
          <w:rFonts w:cs="宋体"/>
          <w:color w:val="000000" w:themeColor="text1"/>
          <w:kern w:val="2"/>
          <w:highlight w:val="none"/>
          <w14:textFill>
            <w14:solidFill>
              <w14:schemeClr w14:val="tx1"/>
            </w14:solidFill>
          </w14:textFill>
        </w:rPr>
        <w:t>万元</w:t>
      </w:r>
      <w:r>
        <w:rPr>
          <w:rFonts w:cs="宋体"/>
          <w:color w:val="000000" w:themeColor="text1"/>
          <w:kern w:val="2"/>
          <w:highlight w:val="none"/>
          <w14:textFill>
            <w14:solidFill>
              <w14:schemeClr w14:val="tx1"/>
            </w14:solidFill>
          </w14:textFill>
        </w:rPr>
        <w:fldChar w:fldCharType="begin"/>
      </w:r>
      <w:r>
        <w:rPr>
          <w:rFonts w:cs="宋体"/>
          <w:color w:val="000000" w:themeColor="text1"/>
          <w:kern w:val="2"/>
          <w:highlight w:val="none"/>
          <w14:textFill>
            <w14:solidFill>
              <w14:schemeClr w14:val="tx1"/>
            </w14:solidFill>
          </w14:textFill>
        </w:rPr>
        <w:instrText xml:space="preserve"> = 1 \* GB3 </w:instrText>
      </w:r>
      <w:r>
        <w:rPr>
          <w:rFonts w:cs="宋体"/>
          <w:color w:val="000000" w:themeColor="text1"/>
          <w:kern w:val="2"/>
          <w:highlight w:val="none"/>
          <w14:textFill>
            <w14:solidFill>
              <w14:schemeClr w14:val="tx1"/>
            </w14:solidFill>
          </w14:textFill>
        </w:rPr>
        <w:fldChar w:fldCharType="separate"/>
      </w:r>
      <w:r>
        <w:rPr>
          <w:rFonts w:cs="宋体"/>
          <w:color w:val="000000" w:themeColor="text1"/>
          <w:kern w:val="2"/>
          <w:highlight w:val="none"/>
          <w14:textFill>
            <w14:solidFill>
              <w14:schemeClr w14:val="tx1"/>
            </w14:solidFill>
          </w14:textFill>
        </w:rPr>
        <w:t>①</w:t>
      </w:r>
      <w:r>
        <w:rPr>
          <w:rFonts w:cs="宋体"/>
          <w:color w:val="000000" w:themeColor="text1"/>
          <w:kern w:val="2"/>
          <w:highlight w:val="none"/>
          <w14:textFill>
            <w14:solidFill>
              <w14:schemeClr w14:val="tx1"/>
            </w14:solidFill>
          </w14:textFill>
        </w:rPr>
        <w:fldChar w:fldCharType="end"/>
      </w:r>
      <w:r>
        <w:rPr>
          <w:rFonts w:cs="宋体"/>
          <w:color w:val="000000" w:themeColor="text1"/>
          <w:kern w:val="2"/>
          <w:highlight w:val="none"/>
          <w14:textFill>
            <w14:solidFill>
              <w14:schemeClr w14:val="tx1"/>
            </w14:solidFill>
          </w14:textFill>
        </w:rPr>
        <w:t>，属于</w:t>
      </w:r>
      <w:r>
        <w:rPr>
          <w:rFonts w:cs="宋体"/>
          <w:color w:val="000000" w:themeColor="text1"/>
          <w:kern w:val="2"/>
          <w:highlight w:val="none"/>
          <w:u w:val="single"/>
          <w14:textFill>
            <w14:solidFill>
              <w14:schemeClr w14:val="tx1"/>
            </w14:solidFill>
          </w14:textFill>
        </w:rPr>
        <w:t>（中型企业、小型企业、微型企业）</w:t>
      </w:r>
      <w:r>
        <w:rPr>
          <w:rFonts w:cs="宋体"/>
          <w:color w:val="000000" w:themeColor="text1"/>
          <w:kern w:val="2"/>
          <w:highlight w:val="none"/>
          <w14:textFill>
            <w14:solidFill>
              <w14:schemeClr w14:val="tx1"/>
            </w14:solidFill>
          </w14:textFill>
        </w:rPr>
        <w:t>；</w:t>
      </w:r>
    </w:p>
    <w:p>
      <w:pPr>
        <w:pStyle w:val="24"/>
        <w:widowControl w:val="0"/>
        <w:numPr>
          <w:ilvl w:val="0"/>
          <w:numId w:val="31"/>
        </w:numPr>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u w:val="single"/>
          <w14:textFill>
            <w14:solidFill>
              <w14:schemeClr w14:val="tx1"/>
            </w14:solidFill>
          </w14:textFill>
        </w:rPr>
        <w:t>（标的名称）</w:t>
      </w:r>
      <w:r>
        <w:rPr>
          <w:rFonts w:cs="宋体"/>
          <w:color w:val="000000" w:themeColor="text1"/>
          <w:kern w:val="2"/>
          <w:highlight w:val="none"/>
          <w14:textFill>
            <w14:solidFill>
              <w14:schemeClr w14:val="tx1"/>
            </w14:solidFill>
          </w14:textFill>
        </w:rPr>
        <w:t>，属于</w:t>
      </w:r>
      <w:r>
        <w:rPr>
          <w:rFonts w:cs="宋体"/>
          <w:color w:val="000000" w:themeColor="text1"/>
          <w:kern w:val="2"/>
          <w:highlight w:val="none"/>
          <w:u w:val="single"/>
          <w14:textFill>
            <w14:solidFill>
              <w14:schemeClr w14:val="tx1"/>
            </w14:solidFill>
          </w14:textFill>
        </w:rPr>
        <w:t>（招标文件中明确的所属行业）</w:t>
      </w:r>
      <w:r>
        <w:rPr>
          <w:rFonts w:cs="宋体"/>
          <w:color w:val="000000" w:themeColor="text1"/>
          <w:kern w:val="2"/>
          <w:highlight w:val="none"/>
          <w14:textFill>
            <w14:solidFill>
              <w14:schemeClr w14:val="tx1"/>
            </w14:solidFill>
          </w14:textFill>
        </w:rPr>
        <w:t>；承建（承接）企业为</w:t>
      </w:r>
      <w:r>
        <w:rPr>
          <w:rFonts w:cs="宋体"/>
          <w:color w:val="000000" w:themeColor="text1"/>
          <w:kern w:val="2"/>
          <w:highlight w:val="none"/>
          <w:u w:val="single"/>
          <w14:textFill>
            <w14:solidFill>
              <w14:schemeClr w14:val="tx1"/>
            </w14:solidFill>
          </w14:textFill>
        </w:rPr>
        <w:t>（企业名称）</w:t>
      </w:r>
      <w:r>
        <w:rPr>
          <w:rFonts w:cs="宋体"/>
          <w:color w:val="000000" w:themeColor="text1"/>
          <w:kern w:val="2"/>
          <w:highlight w:val="none"/>
          <w14:textFill>
            <w14:solidFill>
              <w14:schemeClr w14:val="tx1"/>
            </w14:solidFill>
          </w14:textFill>
        </w:rPr>
        <w:t>，从业人员</w:t>
      </w:r>
      <w:r>
        <w:rPr>
          <w:rFonts w:cs="宋体"/>
          <w:color w:val="000000" w:themeColor="text1"/>
          <w:kern w:val="2"/>
          <w:highlight w:val="none"/>
          <w:u w:val="single"/>
          <w14:textFill>
            <w14:solidFill>
              <w14:schemeClr w14:val="tx1"/>
            </w14:solidFill>
          </w14:textFill>
        </w:rPr>
        <w:t xml:space="preserve">     </w:t>
      </w:r>
      <w:r>
        <w:rPr>
          <w:rFonts w:cs="宋体"/>
          <w:color w:val="000000" w:themeColor="text1"/>
          <w:kern w:val="2"/>
          <w:highlight w:val="none"/>
          <w14:textFill>
            <w14:solidFill>
              <w14:schemeClr w14:val="tx1"/>
            </w14:solidFill>
          </w14:textFill>
        </w:rPr>
        <w:t>人，营业收入为</w:t>
      </w:r>
      <w:r>
        <w:rPr>
          <w:rFonts w:cs="宋体"/>
          <w:color w:val="000000" w:themeColor="text1"/>
          <w:kern w:val="2"/>
          <w:highlight w:val="none"/>
          <w:u w:val="single"/>
          <w14:textFill>
            <w14:solidFill>
              <w14:schemeClr w14:val="tx1"/>
            </w14:solidFill>
          </w14:textFill>
        </w:rPr>
        <w:t xml:space="preserve">    </w:t>
      </w:r>
      <w:r>
        <w:rPr>
          <w:rFonts w:cs="宋体"/>
          <w:color w:val="000000" w:themeColor="text1"/>
          <w:kern w:val="2"/>
          <w:highlight w:val="none"/>
          <w14:textFill>
            <w14:solidFill>
              <w14:schemeClr w14:val="tx1"/>
            </w14:solidFill>
          </w14:textFill>
        </w:rPr>
        <w:t>万元，资产总额为</w:t>
      </w:r>
      <w:r>
        <w:rPr>
          <w:rFonts w:cs="宋体"/>
          <w:color w:val="000000" w:themeColor="text1"/>
          <w:kern w:val="2"/>
          <w:highlight w:val="none"/>
          <w:u w:val="single"/>
          <w14:textFill>
            <w14:solidFill>
              <w14:schemeClr w14:val="tx1"/>
            </w14:solidFill>
          </w14:textFill>
        </w:rPr>
        <w:t xml:space="preserve">     </w:t>
      </w:r>
      <w:r>
        <w:rPr>
          <w:rFonts w:cs="宋体"/>
          <w:color w:val="000000" w:themeColor="text1"/>
          <w:kern w:val="2"/>
          <w:highlight w:val="none"/>
          <w14:textFill>
            <w14:solidFill>
              <w14:schemeClr w14:val="tx1"/>
            </w14:solidFill>
          </w14:textFill>
        </w:rPr>
        <w:t>万元</w:t>
      </w:r>
      <w:r>
        <w:rPr>
          <w:rFonts w:cs="宋体"/>
          <w:color w:val="000000" w:themeColor="text1"/>
          <w:kern w:val="2"/>
          <w:highlight w:val="none"/>
          <w14:textFill>
            <w14:solidFill>
              <w14:schemeClr w14:val="tx1"/>
            </w14:solidFill>
          </w14:textFill>
        </w:rPr>
        <w:fldChar w:fldCharType="begin"/>
      </w:r>
      <w:r>
        <w:rPr>
          <w:rFonts w:cs="宋体"/>
          <w:color w:val="000000" w:themeColor="text1"/>
          <w:kern w:val="2"/>
          <w:highlight w:val="none"/>
          <w14:textFill>
            <w14:solidFill>
              <w14:schemeClr w14:val="tx1"/>
            </w14:solidFill>
          </w14:textFill>
        </w:rPr>
        <w:instrText xml:space="preserve"> = 1 \* GB3 </w:instrText>
      </w:r>
      <w:r>
        <w:rPr>
          <w:rFonts w:cs="宋体"/>
          <w:color w:val="000000" w:themeColor="text1"/>
          <w:kern w:val="2"/>
          <w:highlight w:val="none"/>
          <w14:textFill>
            <w14:solidFill>
              <w14:schemeClr w14:val="tx1"/>
            </w14:solidFill>
          </w14:textFill>
        </w:rPr>
        <w:fldChar w:fldCharType="separate"/>
      </w:r>
      <w:r>
        <w:rPr>
          <w:rFonts w:cs="宋体"/>
          <w:color w:val="000000" w:themeColor="text1"/>
          <w:kern w:val="2"/>
          <w:highlight w:val="none"/>
          <w14:textFill>
            <w14:solidFill>
              <w14:schemeClr w14:val="tx1"/>
            </w14:solidFill>
          </w14:textFill>
        </w:rPr>
        <w:t>①</w:t>
      </w:r>
      <w:r>
        <w:rPr>
          <w:rFonts w:cs="宋体"/>
          <w:color w:val="000000" w:themeColor="text1"/>
          <w:kern w:val="2"/>
          <w:highlight w:val="none"/>
          <w14:textFill>
            <w14:solidFill>
              <w14:schemeClr w14:val="tx1"/>
            </w14:solidFill>
          </w14:textFill>
        </w:rPr>
        <w:fldChar w:fldCharType="end"/>
      </w:r>
      <w:r>
        <w:rPr>
          <w:rFonts w:cs="宋体"/>
          <w:color w:val="000000" w:themeColor="text1"/>
          <w:kern w:val="2"/>
          <w:highlight w:val="none"/>
          <w14:textFill>
            <w14:solidFill>
              <w14:schemeClr w14:val="tx1"/>
            </w14:solidFill>
          </w14:textFill>
        </w:rPr>
        <w:t>，属于</w:t>
      </w:r>
      <w:r>
        <w:rPr>
          <w:rFonts w:cs="宋体"/>
          <w:color w:val="000000" w:themeColor="text1"/>
          <w:kern w:val="2"/>
          <w:highlight w:val="none"/>
          <w:u w:val="single"/>
          <w14:textFill>
            <w14:solidFill>
              <w14:schemeClr w14:val="tx1"/>
            </w14:solidFill>
          </w14:textFill>
        </w:rPr>
        <w:t>（中型企业、小型企业、微型企业）</w:t>
      </w:r>
      <w:r>
        <w:rPr>
          <w:rFonts w:cs="宋体"/>
          <w:color w:val="000000" w:themeColor="text1"/>
          <w:kern w:val="2"/>
          <w:highlight w:val="none"/>
          <w14:textFill>
            <w14:solidFill>
              <w14:schemeClr w14:val="tx1"/>
            </w14:solidFill>
          </w14:textFill>
        </w:rPr>
        <w:t>；</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……以上企业，不属于大企业的分支机构，不存在控股股东为大企业的情形，也不存在与大企业的负责人为同一人的情形。</w:t>
      </w:r>
    </w:p>
    <w:p>
      <w:pPr>
        <w:pStyle w:val="24"/>
        <w:widowControl w:val="0"/>
        <w:spacing w:before="0" w:beforeAutospacing="0" w:after="0" w:afterAutospacing="0" w:line="360" w:lineRule="auto"/>
        <w:ind w:firstLine="480" w:firstLineChars="2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本企业对上述声明内容的真实性负责。如有虚假，将依法承担相应责任。</w:t>
      </w:r>
    </w:p>
    <w:p>
      <w:pPr>
        <w:pStyle w:val="24"/>
        <w:widowControl w:val="0"/>
        <w:spacing w:before="0" w:beforeAutospacing="0" w:after="0" w:afterAutospacing="0" w:line="360" w:lineRule="auto"/>
        <w:ind w:firstLine="480" w:firstLineChars="200"/>
        <w:jc w:val="both"/>
        <w:rPr>
          <w:rFonts w:hint="default" w:cs="Arial"/>
          <w:bCs/>
          <w:color w:val="000000" w:themeColor="text1"/>
          <w:highlight w:val="none"/>
          <w14:textFill>
            <w14:solidFill>
              <w14:schemeClr w14:val="tx1"/>
            </w14:solidFill>
          </w14:textFill>
        </w:rPr>
      </w:pPr>
      <w:r>
        <w:rPr>
          <w:rFonts w:cs="Arial"/>
          <w:bCs/>
          <w:color w:val="000000" w:themeColor="text1"/>
          <w:kern w:val="2"/>
          <w:highlight w:val="none"/>
          <w14:textFill>
            <w14:solidFill>
              <w14:schemeClr w14:val="tx1"/>
            </w14:solidFill>
          </w14:textFill>
        </w:rPr>
        <w:t>信息查询网址为：</w:t>
      </w:r>
    </w:p>
    <w:p>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要求：</w:t>
      </w:r>
    </w:p>
    <w:p>
      <w:pPr>
        <w:numPr>
          <w:ilvl w:val="0"/>
          <w:numId w:val="32"/>
        </w:numPr>
        <w:spacing w:line="360" w:lineRule="auto"/>
        <w:ind w:left="43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如响应产品由小微企业生产，则需提供中小企业声明函。</w:t>
      </w:r>
    </w:p>
    <w:p>
      <w:pPr>
        <w:numPr>
          <w:ilvl w:val="0"/>
          <w:numId w:val="32"/>
        </w:numPr>
        <w:spacing w:line="360" w:lineRule="auto"/>
        <w:ind w:left="43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如成交人声明为小微企业，本声明函将随成交结果同时公告，接受社会监督。</w:t>
      </w:r>
    </w:p>
    <w:p>
      <w:pPr>
        <w:pStyle w:val="24"/>
        <w:widowControl w:val="0"/>
        <w:spacing w:before="0" w:beforeAutospacing="0" w:after="0" w:afterAutospacing="0" w:line="360" w:lineRule="auto"/>
        <w:jc w:val="both"/>
        <w:rPr>
          <w:rFonts w:hint="default" w:cs="宋体"/>
          <w:color w:val="000000" w:themeColor="text1"/>
          <w:spacing w:val="6"/>
          <w:highlight w:val="none"/>
          <w14:textFill>
            <w14:solidFill>
              <w14:schemeClr w14:val="tx1"/>
            </w14:solidFill>
          </w14:textFill>
        </w:rPr>
      </w:pPr>
    </w:p>
    <w:p>
      <w:pPr>
        <w:pStyle w:val="24"/>
        <w:widowControl w:val="0"/>
        <w:spacing w:before="0" w:beforeAutospacing="0" w:after="0" w:afterAutospacing="0" w:line="360" w:lineRule="auto"/>
        <w:jc w:val="both"/>
        <w:rPr>
          <w:rFonts w:hint="default" w:cs="宋体"/>
          <w:color w:val="000000" w:themeColor="text1"/>
          <w:highlight w:val="none"/>
          <w14:textFill>
            <w14:solidFill>
              <w14:schemeClr w14:val="tx1"/>
            </w14:solidFill>
          </w14:textFill>
        </w:rPr>
      </w:pPr>
    </w:p>
    <w:p>
      <w:pPr>
        <w:pStyle w:val="24"/>
        <w:widowControl w:val="0"/>
        <w:spacing w:before="0" w:beforeAutospacing="0" w:after="0" w:afterAutospacing="0" w:line="360" w:lineRule="auto"/>
        <w:ind w:firstLine="4800" w:firstLineChars="20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企业名称（盖章）：</w:t>
      </w:r>
    </w:p>
    <w:p>
      <w:pPr>
        <w:pStyle w:val="24"/>
        <w:widowControl w:val="0"/>
        <w:spacing w:before="0" w:beforeAutospacing="0" w:after="0" w:afterAutospacing="0" w:line="360" w:lineRule="auto"/>
        <w:ind w:firstLine="4800" w:firstLineChars="2000"/>
        <w:jc w:val="both"/>
        <w:rPr>
          <w:rFonts w:hint="default" w:cs="宋体"/>
          <w:color w:val="000000" w:themeColor="text1"/>
          <w:highlight w:val="none"/>
          <w14:textFill>
            <w14:solidFill>
              <w14:schemeClr w14:val="tx1"/>
            </w14:solidFill>
          </w14:textFill>
        </w:rPr>
      </w:pPr>
      <w:r>
        <w:rPr>
          <w:rFonts w:cs="宋体"/>
          <w:color w:val="000000" w:themeColor="text1"/>
          <w:kern w:val="2"/>
          <w:highlight w:val="none"/>
          <w14:textFill>
            <w14:solidFill>
              <w14:schemeClr w14:val="tx1"/>
            </w14:solidFill>
          </w14:textFill>
        </w:rPr>
        <w:t>日期：××年××月××日</w:t>
      </w:r>
    </w:p>
    <w:p>
      <w:pPr>
        <w:pStyle w:val="24"/>
        <w:widowControl w:val="0"/>
        <w:spacing w:before="0" w:beforeAutospacing="0" w:after="0" w:afterAutospacing="0"/>
        <w:ind w:firstLine="480" w:firstLineChars="200"/>
        <w:jc w:val="both"/>
        <w:rPr>
          <w:rFonts w:hint="default" w:cs="宋体"/>
          <w:color w:val="000000" w:themeColor="text1"/>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209550</wp:posOffset>
                </wp:positionV>
                <wp:extent cx="2984500" cy="0"/>
                <wp:effectExtent l="0" t="7620" r="2540" b="15240"/>
                <wp:wrapNone/>
                <wp:docPr id="5" name="直线 2"/>
                <wp:cNvGraphicFramePr/>
                <a:graphic xmlns:a="http://schemas.openxmlformats.org/drawingml/2006/main">
                  <a:graphicData uri="http://schemas.microsoft.com/office/word/2010/wordprocessingShape">
                    <wps:wsp>
                      <wps:cNvCnPr/>
                      <wps:spPr>
                        <a:xfrm>
                          <a:off x="0" y="0"/>
                          <a:ext cx="2984500" cy="0"/>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直线 2" o:spid="_x0000_s1026" o:spt="20" style="position:absolute;left:0pt;margin-left:0.4pt;margin-top:16.5pt;height:0pt;width:235pt;z-index:251660288;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0UqpXTAAAABgEAAA8AAAAAAAAAAQAgAAAA&#10;IgAAAGRycy9kb3ducmV2LnhtbFBLAQIUABQAAAAIAIdO4kDk2P711wEAAKYDAAAOAAAAAAAAAAEA&#10;IAAAACIBAABkcnMvZTJvRG9jLnhtbFBLBQYAAAAABgAGAFkBAABrBQAAAAA=&#10;">
                <v:fill on="f" focussize="0,0"/>
                <v:stroke weight="1.25pt" color="#000000" joinstyle="miter"/>
                <v:imagedata o:title=""/>
                <o:lock v:ext="edit" aspectratio="f"/>
              </v:line>
            </w:pict>
          </mc:Fallback>
        </mc:AlternateConten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fldChar w:fldCharType="begin"/>
      </w:r>
      <w:r>
        <w:rPr>
          <w:rFonts w:hint="eastAsia" w:ascii="宋体" w:hAnsi="宋体" w:cs="宋体"/>
          <w:color w:val="000000" w:themeColor="text1"/>
          <w:sz w:val="24"/>
          <w:highlight w:val="none"/>
          <w14:textFill>
            <w14:solidFill>
              <w14:schemeClr w14:val="tx1"/>
            </w14:solidFill>
          </w14:textFill>
        </w:rPr>
        <w:instrText xml:space="preserve"> = 1 \* GB3 </w:instrText>
      </w:r>
      <w:r>
        <w:rPr>
          <w:rFonts w:hint="eastAsia"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①</w:t>
      </w:r>
      <w:r>
        <w:rPr>
          <w:rFonts w:hint="eastAsia"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从业人员、营业收入、资产总额填报上一年度数据，无上一年度数据的新成立企业可不填报。</w:t>
      </w:r>
    </w:p>
    <w:p>
      <w:pPr>
        <w:pStyle w:val="24"/>
        <w:widowControl w:val="0"/>
        <w:spacing w:before="0" w:beforeAutospacing="0" w:after="0" w:afterAutospacing="0"/>
        <w:ind w:firstLine="420" w:firstLineChars="200"/>
        <w:jc w:val="both"/>
        <w:rPr>
          <w:rFonts w:hint="default"/>
          <w:color w:val="000000" w:themeColor="text1"/>
          <w:highlight w:val="none"/>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br w:type="page"/>
      </w:r>
    </w:p>
    <w:p>
      <w:pPr>
        <w:pStyle w:val="24"/>
        <w:widowControl w:val="0"/>
        <w:spacing w:before="0" w:beforeAutospacing="0" w:after="0" w:afterAutospacing="0" w:line="360" w:lineRule="auto"/>
        <w:jc w:val="center"/>
        <w:outlineLvl w:val="1"/>
        <w:rPr>
          <w:rFonts w:hint="default"/>
          <w:b/>
          <w:color w:val="000000" w:themeColor="text1"/>
          <w:sz w:val="32"/>
          <w:szCs w:val="32"/>
          <w:highlight w:val="none"/>
          <w14:textFill>
            <w14:solidFill>
              <w14:schemeClr w14:val="tx1"/>
            </w14:solidFill>
          </w14:textFill>
        </w:rPr>
      </w:pPr>
    </w:p>
    <w:p>
      <w:pPr>
        <w:pStyle w:val="24"/>
        <w:widowControl w:val="0"/>
        <w:spacing w:before="0" w:beforeAutospacing="0" w:after="0" w:afterAutospacing="0" w:line="360" w:lineRule="auto"/>
        <w:jc w:val="center"/>
        <w:outlineLvl w:val="1"/>
        <w:rPr>
          <w:rFonts w:hint="default"/>
          <w:b/>
          <w:color w:val="000000" w:themeColor="text1"/>
          <w:sz w:val="32"/>
          <w:szCs w:val="32"/>
          <w:highlight w:val="none"/>
          <w14:textFill>
            <w14:solidFill>
              <w14:schemeClr w14:val="tx1"/>
            </w14:solidFill>
          </w14:textFill>
        </w:rPr>
      </w:pPr>
    </w:p>
    <w:p>
      <w:pPr>
        <w:spacing w:line="360" w:lineRule="auto"/>
        <w:ind w:left="480"/>
        <w:jc w:val="center"/>
        <w:rPr>
          <w:rFonts w:ascii="宋体" w:hAnsi="宋体" w:cs="宋体"/>
          <w:color w:val="000000" w:themeColor="text1"/>
          <w:sz w:val="32"/>
          <w:szCs w:val="32"/>
          <w:highlight w:val="none"/>
          <w14:textFill>
            <w14:solidFill>
              <w14:schemeClr w14:val="tx1"/>
            </w14:solidFill>
          </w14:textFill>
        </w:rPr>
      </w:pPr>
      <w:r>
        <w:rPr>
          <w:rFonts w:cs="宋体"/>
          <w:b/>
          <w:color w:val="000000" w:themeColor="text1"/>
          <w:sz w:val="32"/>
          <w:szCs w:val="32"/>
          <w:highlight w:val="none"/>
          <w14:textFill>
            <w14:solidFill>
              <w14:schemeClr w14:val="tx1"/>
            </w14:solidFill>
          </w14:textFill>
        </w:rPr>
        <w:t>残疾人福利性单位声明函</w:t>
      </w: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bCs/>
          <w:color w:val="000000" w:themeColor="text1"/>
          <w:sz w:val="32"/>
          <w:szCs w:val="32"/>
          <w:highlight w:val="none"/>
          <w:lang w:val="en-US" w:eastAsia="zh-CN"/>
          <w14:textFill>
            <w14:solidFill>
              <w14:schemeClr w14:val="tx1"/>
            </w14:solidFill>
          </w14:textFill>
        </w:rPr>
        <w:t>标段</w:t>
      </w:r>
      <w:r>
        <w:rPr>
          <w:rFonts w:hint="eastAsia" w:ascii="宋体" w:hAnsi="宋体"/>
          <w:b/>
          <w:bCs/>
          <w:color w:val="000000" w:themeColor="text1"/>
          <w:sz w:val="32"/>
          <w:szCs w:val="32"/>
          <w:highlight w:val="none"/>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000000" w:themeColor="text1"/>
          <w:sz w:val="24"/>
          <w:highlight w:val="none"/>
          <w:u w:val="single"/>
          <w14:textFill>
            <w14:solidFill>
              <w14:schemeClr w14:val="tx1"/>
            </w14:solidFill>
          </w14:textFill>
        </w:rPr>
        <w:t xml:space="preserve">       单位</w:t>
      </w:r>
      <w:r>
        <w:rPr>
          <w:rFonts w:hint="eastAsia" w:ascii="宋体" w:hAnsi="宋体" w:cs="宋体"/>
          <w:color w:val="000000" w:themeColor="text1"/>
          <w:sz w:val="24"/>
          <w:highlight w:val="none"/>
          <w14:textFill>
            <w14:solidFill>
              <w14:schemeClr w14:val="tx1"/>
            </w14:solidFill>
          </w14:textFill>
        </w:rPr>
        <w:t>的</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pPr>
        <w:tabs>
          <w:tab w:val="left" w:pos="4860"/>
        </w:tabs>
        <w:spacing w:line="588" w:lineRule="exact"/>
        <w:ind w:right="1560" w:firstLine="480" w:firstLineChars="200"/>
        <w:jc w:val="center"/>
        <w:rPr>
          <w:rFonts w:ascii="宋体" w:hAnsi="宋体" w:cs="宋体"/>
          <w:color w:val="000000" w:themeColor="text1"/>
          <w:sz w:val="24"/>
          <w:highlight w:val="none"/>
          <w14:textFill>
            <w14:solidFill>
              <w14:schemeClr w14:val="tx1"/>
            </w14:solidFill>
          </w14:textFill>
        </w:rPr>
      </w:pPr>
    </w:p>
    <w:p>
      <w:pPr>
        <w:tabs>
          <w:tab w:val="left" w:pos="4860"/>
        </w:tabs>
        <w:spacing w:line="588" w:lineRule="exact"/>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单位名称（盖章）：</w:t>
      </w:r>
    </w:p>
    <w:p>
      <w:pPr>
        <w:tabs>
          <w:tab w:val="left" w:pos="4860"/>
        </w:tabs>
        <w:spacing w:line="588" w:lineRule="exact"/>
        <w:ind w:right="1560" w:firstLine="480" w:firstLineChars="200"/>
        <w:jc w:val="center"/>
        <w:rPr>
          <w:rFonts w:ascii="宋体" w:hAnsi="宋体" w:cs="宋体"/>
          <w:color w:val="000000" w:themeColor="text1"/>
          <w:sz w:val="24"/>
          <w:highlight w:val="none"/>
          <w14:textFill>
            <w14:solidFill>
              <w14:schemeClr w14:val="tx1"/>
            </w14:solidFill>
          </w14:textFill>
        </w:rPr>
      </w:pPr>
    </w:p>
    <w:p>
      <w:pPr>
        <w:tabs>
          <w:tab w:val="left" w:pos="4860"/>
        </w:tabs>
        <w:spacing w:line="588" w:lineRule="exact"/>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         期  ：</w:t>
      </w:r>
    </w:p>
    <w:p>
      <w:pPr>
        <w:spacing w:line="360" w:lineRule="auto"/>
        <w:rPr>
          <w:color w:val="000000" w:themeColor="text1"/>
          <w:highlight w:val="none"/>
          <w14:textFill>
            <w14:solidFill>
              <w14:schemeClr w14:val="tx1"/>
            </w14:solidFill>
          </w14:textFill>
        </w:rPr>
      </w:pPr>
    </w:p>
    <w:p>
      <w:pPr>
        <w:pStyle w:val="24"/>
        <w:widowControl w:val="0"/>
        <w:spacing w:before="0" w:beforeAutospacing="0" w:after="0" w:afterAutospacing="0"/>
        <w:ind w:firstLine="480" w:firstLineChars="200"/>
        <w:jc w:val="both"/>
        <w:rPr>
          <w:rFonts w:hint="default"/>
          <w:color w:val="000000" w:themeColor="text1"/>
          <w:highlight w:val="none"/>
          <w14:textFill>
            <w14:solidFill>
              <w14:schemeClr w14:val="tx1"/>
            </w14:solidFill>
          </w14:textFill>
        </w:rPr>
      </w:pPr>
    </w:p>
    <w:p>
      <w:pPr>
        <w:pStyle w:val="24"/>
        <w:widowControl w:val="0"/>
        <w:spacing w:before="0" w:beforeAutospacing="0" w:after="0" w:afterAutospacing="0"/>
        <w:ind w:firstLine="480" w:firstLineChars="200"/>
        <w:jc w:val="both"/>
        <w:rPr>
          <w:rFonts w:hint="default"/>
          <w:color w:val="000000" w:themeColor="text1"/>
          <w:highlight w:val="none"/>
          <w14:textFill>
            <w14:solidFill>
              <w14:schemeClr w14:val="tx1"/>
            </w14:solidFill>
          </w14:textFill>
        </w:rPr>
      </w:pPr>
    </w:p>
    <w:p>
      <w:pPr>
        <w:pStyle w:val="24"/>
        <w:keepNext w:val="0"/>
        <w:keepLines w:val="0"/>
        <w:widowControl w:val="0"/>
        <w:suppressLineNumbers w:val="0"/>
        <w:tabs>
          <w:tab w:val="left" w:pos="1050"/>
        </w:tabs>
        <w:spacing w:before="0" w:beforeAutospacing="0" w:after="0" w:afterAutospacing="0" w:line="360" w:lineRule="auto"/>
        <w:ind w:left="0" w:right="0"/>
        <w:jc w:val="both"/>
        <w:rPr>
          <w:rFonts w:cs="宋体"/>
          <w:b/>
          <w:bCs w:val="0"/>
          <w:color w:val="000000" w:themeColor="text1"/>
          <w:sz w:val="28"/>
          <w:szCs w:val="24"/>
          <w:highlight w:val="none"/>
          <w:lang w:val="en-US"/>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br w:type="page"/>
      </w:r>
      <w:r>
        <w:rPr>
          <w:rFonts w:cs="宋体"/>
          <w:b/>
          <w:bCs w:val="0"/>
          <w:color w:val="000000" w:themeColor="text1"/>
          <w:kern w:val="2"/>
          <w:sz w:val="28"/>
          <w:szCs w:val="24"/>
          <w:highlight w:val="none"/>
          <w:lang w:eastAsia="zh-CN" w:bidi="ar"/>
          <w14:textFill>
            <w14:solidFill>
              <w14:schemeClr w14:val="tx1"/>
            </w14:solidFill>
          </w14:textFill>
        </w:rPr>
        <w:t>附件</w:t>
      </w:r>
      <w:r>
        <w:rPr>
          <w:rFonts w:cs="宋体"/>
          <w:b/>
          <w:bCs w:val="0"/>
          <w:color w:val="000000" w:themeColor="text1"/>
          <w:kern w:val="2"/>
          <w:sz w:val="28"/>
          <w:szCs w:val="24"/>
          <w:highlight w:val="none"/>
          <w:lang w:val="en-US" w:bidi="ar"/>
          <w14:textFill>
            <w14:solidFill>
              <w14:schemeClr w14:val="tx1"/>
            </w14:solidFill>
          </w14:textFill>
        </w:rPr>
        <w:t>17</w:t>
      </w:r>
    </w:p>
    <w:p>
      <w:pPr>
        <w:keepNext w:val="0"/>
        <w:keepLines w:val="0"/>
        <w:widowControl/>
        <w:suppressLineNumbers w:val="0"/>
        <w:autoSpaceDE w:val="0"/>
        <w:autoSpaceDN w:val="0"/>
        <w:spacing w:before="110" w:beforeAutospacing="0" w:after="10" w:afterAutospacing="0" w:line="380" w:lineRule="exact"/>
        <w:ind w:left="1760" w:right="0"/>
        <w:jc w:val="both"/>
        <w:rPr>
          <w:color w:val="000000" w:themeColor="text1"/>
          <w:spacing w:val="4"/>
          <w:sz w:val="44"/>
          <w:szCs w:val="44"/>
          <w:highlight w:val="none"/>
          <w:lang w:val="en-US"/>
          <w14:textFill>
            <w14:solidFill>
              <w14:schemeClr w14:val="tx1"/>
            </w14:solidFill>
          </w14:textFill>
        </w:rPr>
      </w:pPr>
      <w:r>
        <w:rPr>
          <w:rFonts w:hint="eastAsia" w:ascii="宋体" w:hAnsi="宋体" w:eastAsia="宋体" w:cs="宋体"/>
          <w:b/>
          <w:bCs w:val="0"/>
          <w:color w:val="000000" w:themeColor="text1"/>
          <w:spacing w:val="4"/>
          <w:kern w:val="2"/>
          <w:sz w:val="32"/>
          <w:szCs w:val="32"/>
          <w:highlight w:val="none"/>
          <w:lang w:val="en-US" w:eastAsia="zh-CN" w:bidi="ar"/>
          <w14:textFill>
            <w14:solidFill>
              <w14:schemeClr w14:val="tx1"/>
            </w14:solidFill>
          </w14:textFill>
        </w:rPr>
        <w:t>关于符合本国产品标准的声明函（如有）</w:t>
      </w:r>
    </w:p>
    <w:p>
      <w:pPr>
        <w:keepNext w:val="0"/>
        <w:keepLines w:val="0"/>
        <w:widowControl/>
        <w:suppressLineNumbers w:val="0"/>
        <w:autoSpaceDE w:val="0"/>
        <w:autoSpaceDN w:val="0"/>
        <w:spacing w:before="110" w:beforeAutospacing="0" w:after="10" w:afterAutospacing="0" w:line="380" w:lineRule="exact"/>
        <w:ind w:left="1760" w:right="0"/>
        <w:jc w:val="both"/>
        <w:rPr>
          <w:color w:val="000000" w:themeColor="text1"/>
          <w:spacing w:val="4"/>
          <w:sz w:val="44"/>
          <w:szCs w:val="44"/>
          <w:highlight w:val="none"/>
          <w:lang w:val="en-US"/>
          <w14:textFill>
            <w14:solidFill>
              <w14:schemeClr w14:val="tx1"/>
            </w14:solidFill>
          </w14:textFill>
        </w:rPr>
      </w:pPr>
    </w:p>
    <w:p>
      <w:pPr>
        <w:keepNext w:val="0"/>
        <w:keepLines w:val="0"/>
        <w:widowControl/>
        <w:suppressLineNumbers w:val="0"/>
        <w:autoSpaceDE w:val="0"/>
        <w:autoSpaceDN w:val="0"/>
        <w:spacing w:before="250" w:beforeAutospacing="0" w:after="10" w:afterAutospacing="0" w:line="360" w:lineRule="auto"/>
        <w:ind w:left="350" w:right="210" w:firstLine="59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pPr>
        <w:keepNext w:val="0"/>
        <w:keepLines w:val="0"/>
        <w:widowControl/>
        <w:suppressLineNumbers w:val="0"/>
        <w:autoSpaceDE w:val="0"/>
        <w:autoSpaceDN w:val="0"/>
        <w:spacing w:before="30" w:beforeAutospacing="0" w:after="10" w:afterAutospacing="0" w:line="360" w:lineRule="auto"/>
        <w:ind w:left="390" w:right="190" w:firstLine="58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（产品名称1）</w:t>
      </w:r>
      <w:r>
        <w:rPr>
          <w:rFonts w:hint="eastAsia" w:ascii="宋体" w:hAnsi="宋体" w:eastAsia="宋体" w:cs="宋体"/>
          <w:i/>
          <w:iCs w:val="0"/>
          <w:color w:val="000000" w:themeColor="text1"/>
          <w:kern w:val="2"/>
          <w:sz w:val="24"/>
          <w:szCs w:val="24"/>
          <w:highlight w:val="none"/>
          <w:u w:val="single"/>
          <w:vertAlign w:val="superscript"/>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，生产厂为</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（厂名）</w:t>
      </w:r>
      <w:r>
        <w:rPr>
          <w:rFonts w:hint="eastAsia" w:ascii="宋体" w:hAnsi="宋体" w:eastAsia="宋体" w:cs="宋体"/>
          <w:i/>
          <w:iCs w:val="0"/>
          <w:color w:val="000000" w:themeColor="text1"/>
          <w:kern w:val="2"/>
          <w:sz w:val="24"/>
          <w:szCs w:val="24"/>
          <w:highlight w:val="none"/>
          <w:u w:val="single"/>
          <w:vertAlign w:val="superscript"/>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，厂址为</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（生产厂址）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（产品名称1）</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的中国境内生产的组件成本占比≥</w:t>
      </w:r>
      <w:r>
        <w:rPr>
          <w:rFonts w:hint="eastAsia" w:ascii="宋体" w:hAnsi="宋体" w:eastAsia="宋体" w:cs="宋体"/>
          <w:i/>
          <w:iCs w:val="0"/>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规定比例）</w:t>
      </w:r>
      <w:r>
        <w:rPr>
          <w:rFonts w:hint="eastAsia" w:ascii="宋体" w:hAnsi="宋体" w:eastAsia="宋体" w:cs="宋体"/>
          <w:i/>
          <w:iCs w:val="0"/>
          <w:color w:val="000000" w:themeColor="text1"/>
          <w:kern w:val="2"/>
          <w:sz w:val="24"/>
          <w:szCs w:val="24"/>
          <w:highlight w:val="none"/>
          <w:u w:val="single"/>
          <w:vertAlign w:val="superscript"/>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（产品名称1）</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的</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（关键组件）</w:t>
      </w:r>
      <w:r>
        <w:rPr>
          <w:rFonts w:hint="eastAsia" w:ascii="宋体" w:hAnsi="宋体" w:eastAsia="宋体" w:cs="宋体"/>
          <w:i/>
          <w:iCs w:val="0"/>
          <w:color w:val="000000" w:themeColor="text1"/>
          <w:kern w:val="2"/>
          <w:sz w:val="24"/>
          <w:szCs w:val="24"/>
          <w:highlight w:val="none"/>
          <w:vertAlign w:val="superscript"/>
          <w:lang w:val="en-US" w:eastAsia="zh-CN" w:bidi="ar"/>
          <w14:textFill>
            <w14:solidFill>
              <w14:schemeClr w14:val="tx1"/>
            </w14:solidFill>
          </w14:textFill>
        </w:rPr>
        <w:t>4</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在中国境内生产。</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（产品名称1）</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的</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（关键工序）</w:t>
      </w:r>
      <w:r>
        <w:rPr>
          <w:rFonts w:hint="eastAsia" w:ascii="宋体" w:hAnsi="宋体" w:eastAsia="宋体" w:cs="宋体"/>
          <w:color w:val="000000" w:themeColor="text1"/>
          <w:kern w:val="2"/>
          <w:sz w:val="24"/>
          <w:szCs w:val="24"/>
          <w:highlight w:val="none"/>
          <w:vertAlign w:val="superscript"/>
          <w:lang w:val="en-US" w:eastAsia="zh-CN" w:bidi="ar"/>
          <w14:textFill>
            <w14:solidFill>
              <w14:schemeClr w14:val="tx1"/>
            </w14:solidFill>
          </w14:textFill>
        </w:rPr>
        <w:t>5</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在中国境内完成。</w:t>
      </w:r>
    </w:p>
    <w:p>
      <w:pPr>
        <w:keepNext w:val="0"/>
        <w:keepLines w:val="0"/>
        <w:widowControl/>
        <w:suppressLineNumbers w:val="0"/>
        <w:autoSpaceDE w:val="0"/>
        <w:autoSpaceDN w:val="0"/>
        <w:spacing w:before="30" w:beforeAutospacing="0" w:after="10" w:afterAutospacing="0" w:line="360" w:lineRule="auto"/>
        <w:ind w:left="390" w:right="190" w:firstLine="58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，生产厂为</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（厂名）</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，厂址为</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（生产厂址）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的中国境内生产的组件成本占比≥</w:t>
      </w:r>
      <w:r>
        <w:rPr>
          <w:rFonts w:hint="eastAsia" w:ascii="宋体" w:hAnsi="宋体" w:eastAsia="宋体" w:cs="宋体"/>
          <w:i/>
          <w:iCs w:val="0"/>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规定比例）</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的</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（关键组件）</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在中国境内生产。</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（产品名称2）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的</w:t>
      </w:r>
      <w:r>
        <w:rPr>
          <w:rFonts w:hint="eastAsia" w:ascii="宋体" w:hAnsi="宋体" w:eastAsia="宋体" w:cs="宋体"/>
          <w:i/>
          <w:iCs w:val="0"/>
          <w:color w:val="000000" w:themeColor="text1"/>
          <w:kern w:val="2"/>
          <w:sz w:val="24"/>
          <w:szCs w:val="24"/>
          <w:highlight w:val="none"/>
          <w:u w:val="single"/>
          <w:lang w:val="en-US" w:eastAsia="zh-CN" w:bidi="ar"/>
          <w14:textFill>
            <w14:solidFill>
              <w14:schemeClr w14:val="tx1"/>
            </w14:solidFill>
          </w14:textFill>
        </w:rPr>
        <w:t>（关键工序）</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在中国境内完成。</w:t>
      </w:r>
    </w:p>
    <w:p>
      <w:pPr>
        <w:keepNext w:val="0"/>
        <w:keepLines w:val="0"/>
        <w:widowControl/>
        <w:suppressLineNumbers w:val="0"/>
        <w:autoSpaceDE w:val="0"/>
        <w:autoSpaceDN w:val="0"/>
        <w:spacing w:before="30" w:beforeAutospacing="0" w:after="10" w:afterAutospacing="0" w:line="360" w:lineRule="auto"/>
        <w:ind w:left="390" w:right="190" w:firstLine="58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pPr>
        <w:keepNext w:val="0"/>
        <w:keepLines w:val="0"/>
        <w:widowControl/>
        <w:suppressLineNumbers w:val="0"/>
        <w:autoSpaceDE w:val="0"/>
        <w:autoSpaceDN w:val="0"/>
        <w:spacing w:before="30" w:beforeAutospacing="0" w:after="10" w:afterAutospacing="0" w:line="360" w:lineRule="auto"/>
        <w:ind w:left="390" w:right="190" w:firstLine="58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本公司（单位）对上述声明内容的真实性负责。如有虚假，愿承担相应法律责任。</w:t>
      </w:r>
    </w:p>
    <w:p>
      <w:pPr>
        <w:keepNext w:val="0"/>
        <w:keepLines w:val="0"/>
        <w:widowControl/>
        <w:suppressLineNumbers w:val="0"/>
        <w:autoSpaceDE w:val="0"/>
        <w:autoSpaceDN w:val="0"/>
        <w:spacing w:before="250" w:beforeAutospacing="0" w:after="10" w:afterAutospacing="0" w:line="240" w:lineRule="exact"/>
        <w:ind w:left="351" w:right="210" w:firstLine="59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公司（单位）名称（盖章）：</w:t>
      </w:r>
    </w:p>
    <w:p>
      <w:pPr>
        <w:keepNext w:val="0"/>
        <w:keepLines w:val="0"/>
        <w:widowControl/>
        <w:suppressLineNumbers w:val="0"/>
        <w:autoSpaceDE w:val="0"/>
        <w:autoSpaceDN w:val="0"/>
        <w:spacing w:before="250" w:beforeAutospacing="0" w:after="10" w:afterAutospacing="0" w:line="240" w:lineRule="exact"/>
        <w:ind w:left="351" w:right="210" w:firstLine="59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日期：    年    月    日</w:t>
      </w:r>
    </w:p>
    <w:p>
      <w:pPr>
        <w:keepNext w:val="0"/>
        <w:keepLines w:val="0"/>
        <w:widowControl/>
        <w:suppressLineNumbers w:val="0"/>
        <w:autoSpaceDE w:val="0"/>
        <w:autoSpaceDN w:val="0"/>
        <w:spacing w:before="130" w:beforeAutospacing="0" w:after="10" w:afterAutospacing="0" w:line="240" w:lineRule="exact"/>
        <w:ind w:left="360" w:right="0"/>
        <w:jc w:val="both"/>
        <w:rPr>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2"/>
          <w:szCs w:val="24"/>
          <w:highlight w:val="none"/>
          <w:lang w:val="en-US" w:eastAsia="zh-CN" w:bidi="ar"/>
          <w14:textFill>
            <w14:solidFill>
              <w14:schemeClr w14:val="tx1"/>
            </w14:solidFill>
          </w14:textFill>
        </w:rPr>
        <w:t>______________</w:t>
      </w:r>
    </w:p>
    <w:p>
      <w:pPr>
        <w:keepNext w:val="0"/>
        <w:keepLines w:val="0"/>
        <w:widowControl/>
        <w:suppressLineNumbers w:val="0"/>
        <w:autoSpaceDE w:val="0"/>
        <w:autoSpaceDN w:val="0"/>
        <w:spacing w:before="0" w:beforeAutospacing="0" w:after="0" w:afterAutospacing="0" w:line="240" w:lineRule="exact"/>
        <w:ind w:left="0" w:right="0"/>
        <w:jc w:val="both"/>
        <w:rPr>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
          <w14:textFill>
            <w14:solidFill>
              <w14:schemeClr w14:val="tx1"/>
            </w14:solidFill>
          </w14:textFill>
        </w:rPr>
        <w:t xml:space="preserve"> </w:t>
      </w:r>
    </w:p>
    <w:p>
      <w:pPr>
        <w:keepNext w:val="0"/>
        <w:keepLines w:val="0"/>
        <w:widowControl/>
        <w:suppressLineNumbers w:val="0"/>
        <w:autoSpaceDE w:val="0"/>
        <w:autoSpaceDN w:val="0"/>
        <w:spacing w:before="80" w:beforeAutospacing="0" w:after="10" w:afterAutospacing="0" w:line="210" w:lineRule="exact"/>
        <w:ind w:left="0" w:right="0"/>
        <w:jc w:val="both"/>
        <w:rPr>
          <w:color w:val="000000" w:themeColor="text1"/>
          <w:sz w:val="20"/>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0"/>
          <w:szCs w:val="24"/>
          <w:highlight w:val="none"/>
          <w:lang w:val="en-US" w:eastAsia="zh-CN" w:bidi="ar"/>
          <w14:textFill>
            <w14:solidFill>
              <w14:schemeClr w14:val="tx1"/>
            </w14:solidFill>
          </w14:textFill>
        </w:rPr>
        <w:t>1.</w:t>
      </w:r>
      <w:r>
        <w:rPr>
          <w:rFonts w:hint="eastAsia" w:ascii="Times New Roman" w:hAnsi="Times New Roman" w:eastAsia="宋体" w:cs="宋体"/>
          <w:color w:val="000000" w:themeColor="text1"/>
          <w:kern w:val="2"/>
          <w:sz w:val="20"/>
          <w:szCs w:val="24"/>
          <w:highlight w:val="none"/>
          <w:lang w:val="en-US" w:eastAsia="zh-CN" w:bidi="ar"/>
          <w14:textFill>
            <w14:solidFill>
              <w14:schemeClr w14:val="tx1"/>
            </w14:solidFill>
          </w14:textFill>
        </w:rPr>
        <w:t>产品如有型号，请在“产品名称”栏一并填写。</w:t>
      </w:r>
    </w:p>
    <w:p>
      <w:pPr>
        <w:keepNext w:val="0"/>
        <w:keepLines w:val="0"/>
        <w:widowControl/>
        <w:suppressLineNumbers w:val="0"/>
        <w:autoSpaceDE w:val="0"/>
        <w:autoSpaceDN w:val="0"/>
        <w:spacing w:before="80" w:beforeAutospacing="0" w:after="10" w:afterAutospacing="0" w:line="210" w:lineRule="exact"/>
        <w:ind w:left="0" w:right="0"/>
        <w:jc w:val="both"/>
        <w:rPr>
          <w:color w:val="000000" w:themeColor="text1"/>
          <w:sz w:val="20"/>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0"/>
          <w:szCs w:val="24"/>
          <w:highlight w:val="none"/>
          <w:lang w:val="en-US" w:eastAsia="zh-CN" w:bidi="ar"/>
          <w14:textFill>
            <w14:solidFill>
              <w14:schemeClr w14:val="tx1"/>
            </w14:solidFill>
          </w14:textFill>
        </w:rPr>
        <w:t>2.</w:t>
      </w:r>
      <w:r>
        <w:rPr>
          <w:rFonts w:hint="eastAsia" w:ascii="Times New Roman" w:hAnsi="Times New Roman" w:eastAsia="宋体" w:cs="宋体"/>
          <w:color w:val="000000" w:themeColor="text1"/>
          <w:kern w:val="2"/>
          <w:sz w:val="20"/>
          <w:szCs w:val="24"/>
          <w:highlight w:val="none"/>
          <w:lang w:val="en-US" w:eastAsia="zh-CN" w:bidi="ar"/>
          <w14:textFill>
            <w14:solidFill>
              <w14:schemeClr w14:val="tx1"/>
            </w14:solidFill>
          </w14:textFill>
        </w:rPr>
        <w:t>生产厂名与厂址应与生产厂营业执照载明的相关信息保持一致。</w:t>
      </w:r>
    </w:p>
    <w:p>
      <w:pPr>
        <w:keepNext w:val="0"/>
        <w:keepLines w:val="0"/>
        <w:widowControl/>
        <w:suppressLineNumbers w:val="0"/>
        <w:autoSpaceDE w:val="0"/>
        <w:autoSpaceDN w:val="0"/>
        <w:spacing w:before="80" w:beforeAutospacing="0" w:after="10" w:afterAutospacing="0" w:line="210" w:lineRule="exact"/>
        <w:ind w:left="0" w:right="0"/>
        <w:jc w:val="both"/>
        <w:rPr>
          <w:color w:val="000000" w:themeColor="text1"/>
          <w:sz w:val="20"/>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0"/>
          <w:szCs w:val="24"/>
          <w:highlight w:val="none"/>
          <w:lang w:val="en-US" w:eastAsia="zh-CN" w:bidi="ar"/>
          <w14:textFill>
            <w14:solidFill>
              <w14:schemeClr w14:val="tx1"/>
            </w14:solidFill>
          </w14:textFill>
        </w:rPr>
        <w:t>3.</w:t>
      </w:r>
      <w:r>
        <w:rPr>
          <w:rFonts w:hint="eastAsia" w:ascii="Times New Roman" w:hAnsi="Times New Roman" w:eastAsia="宋体" w:cs="宋体"/>
          <w:color w:val="000000" w:themeColor="text1"/>
          <w:kern w:val="2"/>
          <w:sz w:val="20"/>
          <w:szCs w:val="24"/>
          <w:highlight w:val="none"/>
          <w:lang w:val="en-US" w:eastAsia="zh-CN" w:bidi="ar"/>
          <w14:textFill>
            <w14:solidFill>
              <w14:schemeClr w14:val="tx1"/>
            </w14:solidFill>
          </w14:textFill>
        </w:rPr>
        <w:t>该产品的中国境内生产的组件成本占比相关要求实施前，“规定比例”栏可不填，下同。</w:t>
      </w:r>
    </w:p>
    <w:p>
      <w:pPr>
        <w:keepNext w:val="0"/>
        <w:keepLines w:val="0"/>
        <w:widowControl/>
        <w:suppressLineNumbers w:val="0"/>
        <w:autoSpaceDE w:val="0"/>
        <w:autoSpaceDN w:val="0"/>
        <w:spacing w:before="80" w:beforeAutospacing="0" w:after="10" w:afterAutospacing="0" w:line="210" w:lineRule="exact"/>
        <w:ind w:left="0" w:right="0"/>
        <w:jc w:val="both"/>
        <w:rPr>
          <w:color w:val="000000" w:themeColor="text1"/>
          <w:sz w:val="20"/>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0"/>
          <w:szCs w:val="24"/>
          <w:highlight w:val="none"/>
          <w:lang w:val="en-US" w:eastAsia="zh-CN" w:bidi="ar"/>
          <w14:textFill>
            <w14:solidFill>
              <w14:schemeClr w14:val="tx1"/>
            </w14:solidFill>
          </w14:textFill>
        </w:rPr>
        <w:t>4.</w:t>
      </w:r>
      <w:r>
        <w:rPr>
          <w:rFonts w:hint="eastAsia" w:ascii="Times New Roman" w:hAnsi="Times New Roman" w:eastAsia="宋体" w:cs="宋体"/>
          <w:color w:val="000000" w:themeColor="text1"/>
          <w:kern w:val="2"/>
          <w:sz w:val="20"/>
          <w:szCs w:val="24"/>
          <w:highlight w:val="none"/>
          <w:lang w:val="en-US" w:eastAsia="zh-CN" w:bidi="ar"/>
          <w14:textFill>
            <w14:solidFill>
              <w14:schemeClr w14:val="tx1"/>
            </w14:solidFill>
          </w14:textFill>
        </w:rPr>
        <w:t>该产品的关键组件要求实施前，“关键组件”栏可不填，下同。</w:t>
      </w:r>
    </w:p>
    <w:p>
      <w:pPr>
        <w:keepNext w:val="0"/>
        <w:keepLines w:val="0"/>
        <w:widowControl/>
        <w:suppressLineNumbers w:val="0"/>
        <w:autoSpaceDE w:val="0"/>
        <w:autoSpaceDN w:val="0"/>
        <w:spacing w:before="80" w:beforeAutospacing="0" w:after="10" w:afterAutospacing="0" w:line="210" w:lineRule="exact"/>
        <w:ind w:left="0" w:right="0"/>
        <w:jc w:val="both"/>
        <w:rPr>
          <w:color w:val="000000" w:themeColor="text1"/>
          <w:sz w:val="20"/>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0"/>
          <w:szCs w:val="24"/>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0"/>
          <w:szCs w:val="24"/>
          <w:highlight w:val="none"/>
          <w:lang w:val="en-US" w:eastAsia="zh-CN" w:bidi="ar"/>
          <w14:textFill>
            <w14:solidFill>
              <w14:schemeClr w14:val="tx1"/>
            </w14:solidFill>
          </w14:textFill>
        </w:rPr>
        <w:t>该产品的关键工序要求实施前，“关键工序”栏可不填，下同。</w:t>
      </w:r>
    </w:p>
    <w:p>
      <w:pPr>
        <w:pStyle w:val="24"/>
        <w:keepNext w:val="0"/>
        <w:keepLines w:val="0"/>
        <w:widowControl w:val="0"/>
        <w:suppressLineNumbers w:val="0"/>
        <w:spacing w:before="0" w:beforeAutospacing="0" w:after="0" w:afterAutospacing="0"/>
        <w:ind w:left="0" w:right="0" w:firstLine="480" w:firstLineChars="200"/>
        <w:jc w:val="both"/>
        <w:rPr>
          <w:color w:val="000000" w:themeColor="text1"/>
          <w:highlight w:val="none"/>
          <w:lang w:val="en-US"/>
          <w14:textFill>
            <w14:solidFill>
              <w14:schemeClr w14:val="tx1"/>
            </w14:solidFill>
          </w14:textFill>
        </w:rPr>
      </w:pPr>
    </w:p>
    <w:p>
      <w:pPr>
        <w:pStyle w:val="24"/>
        <w:keepNext w:val="0"/>
        <w:keepLines w:val="0"/>
        <w:widowControl w:val="0"/>
        <w:suppressLineNumbers w:val="0"/>
        <w:spacing w:before="0" w:beforeAutospacing="0" w:after="0" w:afterAutospacing="0"/>
        <w:ind w:left="0" w:right="0" w:firstLine="480" w:firstLineChars="200"/>
        <w:jc w:val="both"/>
        <w:rPr>
          <w:color w:val="000000" w:themeColor="text1"/>
          <w:highlight w:val="none"/>
          <w:lang w:val="en-US"/>
          <w14:textFill>
            <w14:solidFill>
              <w14:schemeClr w14:val="tx1"/>
            </w14:solidFill>
          </w14:textFill>
        </w:rPr>
      </w:pPr>
    </w:p>
    <w:p>
      <w:pPr>
        <w:pStyle w:val="24"/>
        <w:keepNext w:val="0"/>
        <w:keepLines w:val="0"/>
        <w:widowControl w:val="0"/>
        <w:suppressLineNumbers w:val="0"/>
        <w:snapToGrid w:val="0"/>
        <w:spacing w:before="120" w:beforeAutospacing="0" w:after="120" w:afterAutospacing="0" w:line="600" w:lineRule="exact"/>
        <w:ind w:left="0" w:right="0"/>
        <w:jc w:val="center"/>
        <w:rPr>
          <w:color w:val="000000" w:themeColor="text1"/>
          <w:sz w:val="36"/>
          <w:szCs w:val="36"/>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
          <w14:textFill>
            <w14:solidFill>
              <w14:schemeClr w14:val="tx1"/>
            </w14:solidFill>
          </w14:textFill>
        </w:rPr>
        <w:br w:type="page"/>
      </w:r>
      <w:r>
        <w:rPr>
          <w:rFonts w:cs="宋体"/>
          <w:b/>
          <w:bCs w:val="0"/>
          <w:color w:val="000000" w:themeColor="text1"/>
          <w:kern w:val="2"/>
          <w:sz w:val="36"/>
          <w:szCs w:val="36"/>
          <w:highlight w:val="none"/>
          <w:lang w:eastAsia="zh-CN" w:bidi="ar"/>
          <w14:textFill>
            <w14:solidFill>
              <w14:schemeClr w14:val="tx1"/>
            </w14:solidFill>
          </w14:textFill>
        </w:rPr>
        <w:t>关于符合本国产品标准的成本占比的承诺函（如有）</w:t>
      </w:r>
    </w:p>
    <w:p>
      <w:pPr>
        <w:pStyle w:val="24"/>
        <w:widowControl/>
        <w:shd w:val="clear" w:fill="FFFFFF"/>
        <w:spacing w:before="30" w:beforeAutospacing="0" w:after="30" w:afterAutospacing="0" w:line="600" w:lineRule="exact"/>
        <w:ind w:left="0" w:right="0" w:firstLine="420"/>
        <w:rPr>
          <w:rFonts w:cs="宋体"/>
          <w:color w:val="000000" w:themeColor="text1"/>
          <w:highlight w:val="none"/>
          <w:shd w:val="clear" w:fill="FFFFFF"/>
          <w:lang w:val="en-US"/>
          <w14:textFill>
            <w14:solidFill>
              <w14:schemeClr w14:val="tx1"/>
            </w14:solidFill>
          </w14:textFill>
        </w:rPr>
      </w:pPr>
    </w:p>
    <w:p>
      <w:pPr>
        <w:pStyle w:val="24"/>
        <w:widowControl/>
        <w:shd w:val="clear" w:fill="FFFFFF"/>
        <w:spacing w:before="30" w:beforeAutospacing="0" w:after="30" w:afterAutospacing="0" w:line="600" w:lineRule="exact"/>
        <w:ind w:left="0" w:right="0" w:firstLine="560" w:firstLineChars="200"/>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pP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本公司（单位）郑重声明，根据《国务院办公厅关于在政府采购中实施本国产品标准及相关政策的通知》（国办发〔</w:t>
      </w:r>
      <w: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t>2025</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w:t>
      </w:r>
      <w: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t>34</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号）的规定，本公司（单位）提供的产品符合本国产品标准的成本占比。具体情况如下：</w:t>
      </w:r>
    </w:p>
    <w:p>
      <w:pPr>
        <w:pStyle w:val="24"/>
        <w:widowControl/>
        <w:shd w:val="clear" w:fill="FFFFFF"/>
        <w:spacing w:before="30" w:beforeAutospacing="0" w:after="30" w:afterAutospacing="0" w:line="600" w:lineRule="exact"/>
        <w:ind w:left="0" w:right="0" w:firstLine="420"/>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pP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shd w:val="clear" w:fill="FFFFFF"/>
          <w:lang w:val="en-US"/>
          <w14:textFill>
            <w14:solidFill>
              <w14:schemeClr w14:val="tx1"/>
            </w14:solidFill>
          </w14:textFill>
        </w:rPr>
        <w:t xml:space="preserve">      </w:t>
      </w:r>
      <w:r>
        <w:rPr>
          <w:rFonts w:hint="eastAsia" w:ascii="仿宋" w:hAnsi="仿宋" w:eastAsia="仿宋" w:cs="仿宋"/>
          <w:color w:val="000000" w:themeColor="text1"/>
          <w:sz w:val="28"/>
          <w:szCs w:val="28"/>
          <w:highlight w:val="none"/>
          <w:u w:val="single"/>
          <w:shd w:val="clear" w:fill="FFFFFF"/>
          <w:lang w:eastAsia="zh-CN"/>
          <w14:textFill>
            <w14:solidFill>
              <w14:schemeClr w14:val="tx1"/>
            </w14:solidFill>
          </w14:textFill>
        </w:rPr>
        <w:t>项目名称</w:t>
      </w:r>
      <w:r>
        <w:rPr>
          <w:rFonts w:hint="eastAsia" w:ascii="仿宋" w:hAnsi="仿宋" w:eastAsia="仿宋" w:cs="仿宋"/>
          <w:color w:val="000000" w:themeColor="text1"/>
          <w:sz w:val="28"/>
          <w:szCs w:val="28"/>
          <w:highlight w:val="none"/>
          <w:u w:val="single"/>
          <w:shd w:val="clear" w:fill="FFFFFF"/>
          <w:lang w:val="en-US"/>
          <w14:textFill>
            <w14:solidFill>
              <w14:schemeClr w14:val="tx1"/>
            </w14:solidFill>
          </w14:textFill>
        </w:rPr>
        <w:t xml:space="preserve">      </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）标项（</w:t>
      </w:r>
      <w:r>
        <w:rPr>
          <w:rFonts w:hint="eastAsia" w:ascii="仿宋" w:hAnsi="仿宋" w:eastAsia="仿宋" w:cs="仿宋"/>
          <w:color w:val="000000" w:themeColor="text1"/>
          <w:sz w:val="28"/>
          <w:szCs w:val="28"/>
          <w:highlight w:val="none"/>
          <w:u w:val="single"/>
          <w:shd w:val="clear" w:fill="FFFFFF"/>
          <w:lang w:val="en-US"/>
          <w14:textFill>
            <w14:solidFill>
              <w14:schemeClr w14:val="tx1"/>
            </w14:solidFill>
          </w14:textFill>
        </w:rPr>
        <w:t xml:space="preserve">   </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），提供的符合本国产品标准的产品成本之和占提供的全部产品成本之和的比例≥</w:t>
      </w:r>
      <w: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t>80%</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w:t>
      </w:r>
    </w:p>
    <w:p>
      <w:pPr>
        <w:pStyle w:val="24"/>
        <w:widowControl/>
        <w:shd w:val="clear" w:fill="FFFFFF"/>
        <w:spacing w:before="30" w:beforeAutospacing="0" w:after="30" w:afterAutospacing="0" w:line="600" w:lineRule="exact"/>
        <w:ind w:left="0" w:right="0" w:firstLine="420"/>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pP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本公司（单位）对上述声明内容的真实性负责。如有虚假，愿承担相应法律责任。</w:t>
      </w:r>
    </w:p>
    <w:p>
      <w:pPr>
        <w:pStyle w:val="24"/>
        <w:widowControl/>
        <w:shd w:val="clear" w:fill="FFFFFF"/>
        <w:spacing w:before="30" w:beforeAutospacing="0" w:after="30" w:afterAutospacing="0" w:line="600" w:lineRule="exact"/>
        <w:ind w:left="0" w:right="0"/>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pPr>
    </w:p>
    <w:p>
      <w:pPr>
        <w:pStyle w:val="24"/>
        <w:widowControl/>
        <w:shd w:val="clear" w:fill="FFFFFF"/>
        <w:spacing w:before="30" w:beforeAutospacing="0" w:after="30" w:afterAutospacing="0" w:line="600" w:lineRule="exact"/>
        <w:ind w:left="0" w:right="0"/>
        <w:jc w:val="cente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pPr>
      <w: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t xml:space="preserve">            </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公司（单位）名称（盖章）：</w:t>
      </w:r>
    </w:p>
    <w:p>
      <w:pPr>
        <w:pStyle w:val="24"/>
        <w:widowControl/>
        <w:shd w:val="clear" w:fill="FFFFFF"/>
        <w:spacing w:before="30" w:beforeAutospacing="0" w:after="30" w:afterAutospacing="0" w:line="600" w:lineRule="exact"/>
        <w:ind w:left="0" w:right="0"/>
        <w:jc w:val="right"/>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pP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日期：</w:t>
      </w:r>
      <w: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t xml:space="preserve">    </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年</w:t>
      </w:r>
      <w: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t xml:space="preserve">  </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月</w:t>
      </w:r>
      <w:r>
        <w:rPr>
          <w:rFonts w:hint="eastAsia" w:ascii="仿宋" w:hAnsi="仿宋" w:eastAsia="仿宋" w:cs="仿宋"/>
          <w:color w:val="000000" w:themeColor="text1"/>
          <w:sz w:val="28"/>
          <w:szCs w:val="28"/>
          <w:highlight w:val="none"/>
          <w:shd w:val="clear" w:fill="FFFFFF"/>
          <w:lang w:val="en-US"/>
          <w14:textFill>
            <w14:solidFill>
              <w14:schemeClr w14:val="tx1"/>
            </w14:solidFill>
          </w14:textFill>
        </w:rPr>
        <w:t xml:space="preserve">  </w:t>
      </w:r>
      <w:r>
        <w:rPr>
          <w:rFonts w:hint="eastAsia" w:ascii="仿宋" w:hAnsi="仿宋" w:eastAsia="仿宋" w:cs="仿宋"/>
          <w:color w:val="000000" w:themeColor="text1"/>
          <w:sz w:val="28"/>
          <w:szCs w:val="28"/>
          <w:highlight w:val="none"/>
          <w:shd w:val="clear" w:fill="FFFFFF"/>
          <w:lang w:eastAsia="zh-CN"/>
          <w14:textFill>
            <w14:solidFill>
              <w14:schemeClr w14:val="tx1"/>
            </w14:solidFill>
          </w14:textFill>
        </w:rPr>
        <w:t>日</w:t>
      </w:r>
    </w:p>
    <w:p>
      <w:pPr>
        <w:pStyle w:val="24"/>
        <w:widowControl w:val="0"/>
        <w:spacing w:before="0" w:beforeAutospacing="0" w:after="0" w:afterAutospacing="0"/>
        <w:ind w:firstLine="420" w:firstLineChars="200"/>
        <w:jc w:val="both"/>
        <w:rPr>
          <w:rFonts w:hint="default" w:ascii="Times New Roman" w:hAnsi="Times New Roman"/>
          <w:color w:val="000000" w:themeColor="text1"/>
          <w:kern w:val="2"/>
          <w:sz w:val="21"/>
          <w:highlight w:val="none"/>
          <w14:textFill>
            <w14:solidFill>
              <w14:schemeClr w14:val="tx1"/>
            </w14:solidFill>
          </w14:textFill>
        </w:rPr>
      </w:pPr>
    </w:p>
    <w:p>
      <w:pPr>
        <w:pStyle w:val="24"/>
        <w:widowControl w:val="0"/>
        <w:spacing w:before="0" w:beforeAutospacing="0" w:after="0" w:afterAutospacing="0"/>
        <w:ind w:firstLine="420" w:firstLineChars="200"/>
        <w:jc w:val="both"/>
        <w:rPr>
          <w:rFonts w:hint="default" w:ascii="Times New Roman" w:hAnsi="Times New Roman"/>
          <w:color w:val="000000" w:themeColor="text1"/>
          <w:kern w:val="2"/>
          <w:sz w:val="21"/>
          <w:highlight w:val="none"/>
          <w14:textFill>
            <w14:solidFill>
              <w14:schemeClr w14:val="tx1"/>
            </w14:solidFill>
          </w14:textFill>
        </w:rPr>
      </w:pPr>
    </w:p>
    <w:p>
      <w:pPr>
        <w:pStyle w:val="24"/>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kern w:val="2"/>
          <w:sz w:val="21"/>
          <w:szCs w:val="24"/>
          <w:highlight w:val="none"/>
          <w:lang w:val="en-US" w:bidi="ar"/>
          <w14:textFill>
            <w14:solidFill>
              <w14:schemeClr w14:val="tx1"/>
            </w14:solidFill>
          </w14:textFill>
        </w:rPr>
      </w:pPr>
      <w:r>
        <w:rPr>
          <w:rFonts w:hint="default" w:ascii="Times New Roman" w:hAnsi="Times New Roman" w:cs="Times New Roman"/>
          <w:color w:val="000000" w:themeColor="text1"/>
          <w:kern w:val="2"/>
          <w:sz w:val="21"/>
          <w:szCs w:val="24"/>
          <w:highlight w:val="none"/>
          <w:lang w:val="en-US" w:bidi="ar"/>
          <w14:textFill>
            <w14:solidFill>
              <w14:schemeClr w14:val="tx1"/>
            </w14:solidFill>
          </w14:textFill>
        </w:rPr>
        <w:br w:type="page"/>
      </w:r>
    </w:p>
    <w:p>
      <w:pPr>
        <w:pStyle w:val="24"/>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kern w:val="2"/>
          <w:sz w:val="21"/>
          <w:szCs w:val="24"/>
          <w:highlight w:val="none"/>
          <w:lang w:val="en-US" w:bidi="ar"/>
          <w14:textFill>
            <w14:solidFill>
              <w14:schemeClr w14:val="tx1"/>
            </w14:solidFill>
          </w14:textFill>
        </w:rPr>
      </w:pPr>
    </w:p>
    <w:p>
      <w:pPr>
        <w:keepNext w:val="0"/>
        <w:keepLines w:val="0"/>
        <w:widowControl w:val="0"/>
        <w:suppressLineNumbers w:val="0"/>
        <w:snapToGrid w:val="0"/>
        <w:spacing w:before="156" w:beforeLines="50" w:beforeAutospacing="0" w:after="50" w:afterAutospacing="0" w:line="360" w:lineRule="auto"/>
        <w:ind w:left="0" w:right="0"/>
        <w:jc w:val="both"/>
        <w:outlineLvl w:val="0"/>
        <w:rPr>
          <w:rFonts w:hint="eastAsia" w:ascii="仿宋_GB2312" w:hAnsi="宋体" w:eastAsia="宋体" w:cs="仿宋_GB2312"/>
          <w:bCs/>
          <w:color w:val="000000" w:themeColor="text1"/>
          <w:sz w:val="30"/>
          <w:szCs w:val="30"/>
          <w:highlight w:val="none"/>
          <w:lang w:val="en-US"/>
          <w14:textFill>
            <w14:solidFill>
              <w14:schemeClr w14:val="tx1"/>
            </w14:solidFill>
          </w14:textFill>
        </w:rPr>
      </w:pPr>
      <w:r>
        <w:rPr>
          <w:rFonts w:hint="eastAsia" w:ascii="宋体" w:hAnsi="宋体" w:eastAsia="宋体" w:cs="宋体"/>
          <w:b/>
          <w:bCs w:val="0"/>
          <w:color w:val="000000" w:themeColor="text1"/>
          <w:kern w:val="2"/>
          <w:sz w:val="28"/>
          <w:szCs w:val="24"/>
          <w:highlight w:val="none"/>
          <w:lang w:val="en-US" w:eastAsia="zh-CN" w:bidi="ar"/>
          <w14:textFill>
            <w14:solidFill>
              <w14:schemeClr w14:val="tx1"/>
            </w14:solidFill>
          </w14:textFill>
        </w:rPr>
        <w:t>附件18</w:t>
      </w:r>
    </w:p>
    <w:p>
      <w:pPr>
        <w:keepNext w:val="0"/>
        <w:keepLines w:val="0"/>
        <w:widowControl w:val="0"/>
        <w:suppressLineNumbers w:val="0"/>
        <w:spacing w:before="0" w:beforeAutospacing="0" w:after="0" w:afterAutospacing="0" w:line="276" w:lineRule="auto"/>
        <w:ind w:left="0" w:right="0"/>
        <w:jc w:val="both"/>
        <w:outlineLvl w:val="0"/>
        <w:rPr>
          <w:color w:val="000000" w:themeColor="text1"/>
          <w:sz w:val="28"/>
          <w:szCs w:val="28"/>
          <w:highlight w:val="none"/>
          <w:lang w:val="en-US"/>
          <w14:textFill>
            <w14:solidFill>
              <w14:schemeClr w14:val="tx1"/>
            </w14:solidFill>
          </w14:textFill>
        </w:rPr>
      </w:pPr>
      <w:bookmarkStart w:id="89" w:name="_Toc5436"/>
      <w:r>
        <w:rPr>
          <w:rFonts w:hint="eastAsia" w:ascii="Times New Roman" w:hAnsi="Times New Roman" w:eastAsia="宋体" w:cs="宋体"/>
          <w:color w:val="000000" w:themeColor="text1"/>
          <w:kern w:val="2"/>
          <w:sz w:val="28"/>
          <w:szCs w:val="28"/>
          <w:highlight w:val="none"/>
          <w:lang w:val="en-US" w:eastAsia="zh-CN" w:bidi="ar"/>
          <w14:textFill>
            <w14:solidFill>
              <w14:schemeClr w14:val="tx1"/>
            </w14:solidFill>
          </w14:textFill>
        </w:rPr>
        <w:t>其余事项：</w:t>
      </w:r>
      <w:bookmarkEnd w:id="89"/>
    </w:p>
    <w:tbl>
      <w:tblPr>
        <w:tblStyle w:val="31"/>
        <w:tblpPr w:leftFromText="180" w:rightFromText="180" w:vertAnchor="text" w:horzAnchor="page" w:tblpXSpec="center" w:tblpY="624"/>
        <w:tblOverlap w:val="never"/>
        <w:tblW w:w="8504" w:type="dxa"/>
        <w:tblInd w:w="0" w:type="dxa"/>
        <w:shd w:val="clear" w:color="auto" w:fill="auto"/>
        <w:tblLayout w:type="fixed"/>
        <w:tblCellMar>
          <w:top w:w="0" w:type="dxa"/>
          <w:left w:w="108" w:type="dxa"/>
          <w:bottom w:w="0" w:type="dxa"/>
          <w:right w:w="108" w:type="dxa"/>
        </w:tblCellMar>
      </w:tblPr>
      <w:tblGrid>
        <w:gridCol w:w="2761"/>
        <w:gridCol w:w="1702"/>
        <w:gridCol w:w="1794"/>
        <w:gridCol w:w="2247"/>
      </w:tblGrid>
      <w:tr>
        <w:tblPrEx>
          <w:shd w:val="clear" w:color="auto" w:fill="auto"/>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bookmarkStart w:id="90" w:name="_Toc24067"/>
            <w:r>
              <w:rPr>
                <w:rFonts w:hint="eastAsia" w:ascii="宋体" w:hAnsi="宋体" w:eastAsia="宋体" w:cs="宋体"/>
                <w:color w:val="000000" w:themeColor="text1"/>
                <w:kern w:val="0"/>
                <w:sz w:val="28"/>
                <w:szCs w:val="28"/>
                <w:highlight w:val="none"/>
                <w14:textFill>
                  <w14:solidFill>
                    <w14:schemeClr w14:val="tx1"/>
                  </w14:solidFill>
                </w14:textFill>
              </w:rPr>
              <w:t>银行</w:t>
            </w:r>
          </w:p>
        </w:tc>
        <w:tc>
          <w:tcPr>
            <w:tcW w:w="17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贷款年利率</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联系人</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联系电话</w:t>
            </w:r>
          </w:p>
        </w:tc>
      </w:tr>
      <w:tr>
        <w:tblPrEx>
          <w:shd w:val="clear" w:color="auto" w:fill="auto"/>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中国工商银行</w:t>
            </w:r>
          </w:p>
        </w:tc>
        <w:tc>
          <w:tcPr>
            <w:tcW w:w="17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2.6%</w:t>
            </w:r>
            <w:r>
              <w:rPr>
                <w:rFonts w:hint="eastAsia" w:ascii="宋体" w:hAnsi="宋体" w:eastAsia="宋体" w:cs="宋体"/>
                <w:color w:val="000000" w:themeColor="text1"/>
                <w:kern w:val="0"/>
                <w:sz w:val="28"/>
                <w:szCs w:val="28"/>
                <w:highlight w:val="none"/>
                <w14:textFill>
                  <w14:solidFill>
                    <w14:schemeClr w14:val="tx1"/>
                  </w14:solidFill>
                </w14:textFill>
              </w:rPr>
              <w:t>起</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王霖</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13857654562</w:t>
            </w:r>
          </w:p>
        </w:tc>
      </w:tr>
      <w:tr>
        <w:tblPrEx>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中国农业银行</w:t>
            </w:r>
          </w:p>
        </w:tc>
        <w:tc>
          <w:tcPr>
            <w:tcW w:w="17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2.5%</w:t>
            </w:r>
            <w:r>
              <w:rPr>
                <w:rFonts w:hint="eastAsia" w:ascii="宋体" w:hAnsi="宋体" w:eastAsia="宋体" w:cs="宋体"/>
                <w:color w:val="000000" w:themeColor="text1"/>
                <w:kern w:val="0"/>
                <w:sz w:val="28"/>
                <w:szCs w:val="28"/>
                <w:highlight w:val="none"/>
                <w14:textFill>
                  <w14:solidFill>
                    <w14:schemeClr w14:val="tx1"/>
                  </w14:solidFill>
                </w14:textFill>
              </w:rPr>
              <w:t>起</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吴灏</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15268898874</w:t>
            </w:r>
          </w:p>
        </w:tc>
      </w:tr>
      <w:tr>
        <w:tblPrEx>
          <w:shd w:val="clear" w:color="auto" w:fill="auto"/>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中国建设银行</w:t>
            </w:r>
          </w:p>
        </w:tc>
        <w:tc>
          <w:tcPr>
            <w:tcW w:w="17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3.0%</w:t>
            </w:r>
            <w:r>
              <w:rPr>
                <w:rFonts w:hint="eastAsia" w:ascii="宋体" w:hAnsi="宋体" w:eastAsia="宋体" w:cs="宋体"/>
                <w:color w:val="000000" w:themeColor="text1"/>
                <w:kern w:val="0"/>
                <w:sz w:val="28"/>
                <w:szCs w:val="28"/>
                <w:highlight w:val="none"/>
                <w14:textFill>
                  <w14:solidFill>
                    <w14:schemeClr w14:val="tx1"/>
                  </w14:solidFill>
                </w14:textFill>
              </w:rPr>
              <w:t>起</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丁君因</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13606679819</w:t>
            </w:r>
          </w:p>
        </w:tc>
      </w:tr>
      <w:tr>
        <w:tblPrEx>
          <w:shd w:val="clear" w:color="auto" w:fill="auto"/>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中国银行</w:t>
            </w:r>
          </w:p>
        </w:tc>
        <w:tc>
          <w:tcPr>
            <w:tcW w:w="17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3.0%</w:t>
            </w:r>
            <w:r>
              <w:rPr>
                <w:rFonts w:hint="eastAsia" w:ascii="宋体" w:hAnsi="宋体" w:eastAsia="宋体" w:cs="宋体"/>
                <w:color w:val="000000" w:themeColor="text1"/>
                <w:kern w:val="0"/>
                <w:sz w:val="28"/>
                <w:szCs w:val="28"/>
                <w:highlight w:val="none"/>
                <w14:textFill>
                  <w14:solidFill>
                    <w14:schemeClr w14:val="tx1"/>
                  </w14:solidFill>
                </w14:textFill>
              </w:rPr>
              <w:t>起</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任茜</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13857695378</w:t>
            </w:r>
          </w:p>
        </w:tc>
      </w:tr>
      <w:tr>
        <w:tblPrEx>
          <w:shd w:val="clear" w:color="auto" w:fill="auto"/>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交通银行台州分行</w:t>
            </w:r>
          </w:p>
        </w:tc>
        <w:tc>
          <w:tcPr>
            <w:tcW w:w="17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3.0%</w:t>
            </w:r>
            <w:r>
              <w:rPr>
                <w:rFonts w:hint="eastAsia" w:ascii="宋体" w:hAnsi="宋体" w:eastAsia="宋体" w:cs="宋体"/>
                <w:color w:val="000000" w:themeColor="text1"/>
                <w:kern w:val="0"/>
                <w:sz w:val="28"/>
                <w:szCs w:val="28"/>
                <w:highlight w:val="none"/>
                <w14:textFill>
                  <w14:solidFill>
                    <w14:schemeClr w14:val="tx1"/>
                  </w14:solidFill>
                </w14:textFill>
              </w:rPr>
              <w:t>起</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彭舟丹</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18858683371</w:t>
            </w:r>
          </w:p>
        </w:tc>
      </w:tr>
      <w:tr>
        <w:tblPrEx>
          <w:shd w:val="clear" w:color="auto" w:fill="auto"/>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中信银行台州分行</w:t>
            </w:r>
          </w:p>
        </w:tc>
        <w:tc>
          <w:tcPr>
            <w:tcW w:w="17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3.2%</w:t>
            </w:r>
            <w:r>
              <w:rPr>
                <w:rFonts w:hint="eastAsia" w:ascii="宋体" w:hAnsi="宋体" w:eastAsia="宋体" w:cs="宋体"/>
                <w:color w:val="000000" w:themeColor="text1"/>
                <w:kern w:val="0"/>
                <w:sz w:val="28"/>
                <w:szCs w:val="28"/>
                <w:highlight w:val="none"/>
                <w14:textFill>
                  <w14:solidFill>
                    <w14:schemeClr w14:val="tx1"/>
                  </w14:solidFill>
                </w14:textFill>
              </w:rPr>
              <w:t>起</w:t>
            </w:r>
          </w:p>
        </w:tc>
        <w:tc>
          <w:tcPr>
            <w:tcW w:w="17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金辉</w:t>
            </w:r>
          </w:p>
        </w:tc>
        <w:tc>
          <w:tcPr>
            <w:tcW w:w="22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13750690231</w:t>
            </w:r>
          </w:p>
        </w:tc>
      </w:tr>
      <w:tr>
        <w:tblPrEx>
          <w:shd w:val="clear" w:color="auto" w:fill="auto"/>
          <w:tblLayout w:type="fixed"/>
          <w:tblCellMar>
            <w:top w:w="0" w:type="dxa"/>
            <w:left w:w="108" w:type="dxa"/>
            <w:bottom w:w="0" w:type="dxa"/>
            <w:right w:w="108" w:type="dxa"/>
          </w:tblCellMar>
        </w:tblPrEx>
        <w:trPr>
          <w:trHeight w:val="495" w:hRule="atLeast"/>
        </w:trPr>
        <w:tc>
          <w:tcPr>
            <w:tcW w:w="2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泰隆银行开发区支行</w:t>
            </w:r>
          </w:p>
        </w:tc>
        <w:tc>
          <w:tcPr>
            <w:tcW w:w="17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3.259%</w:t>
            </w:r>
            <w:r>
              <w:rPr>
                <w:rFonts w:hint="eastAsia" w:ascii="宋体" w:hAnsi="宋体" w:eastAsia="宋体" w:cs="宋体"/>
                <w:color w:val="000000" w:themeColor="text1"/>
                <w:kern w:val="0"/>
                <w:sz w:val="28"/>
                <w:szCs w:val="28"/>
                <w:highlight w:val="none"/>
                <w14:textFill>
                  <w14:solidFill>
                    <w14:schemeClr w14:val="tx1"/>
                  </w14:solidFill>
                </w14:textFill>
              </w:rPr>
              <w:t>起</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管晓晓</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kern w:val="0"/>
                <w:sz w:val="28"/>
                <w:szCs w:val="28"/>
                <w:highlight w:val="none"/>
                <w:lang w:val="en-US"/>
                <w14:textFill>
                  <w14:solidFill>
                    <w14:schemeClr w14:val="tx1"/>
                  </w14:solidFill>
                </w14:textFill>
              </w:rPr>
              <w:t>13958665211</w:t>
            </w:r>
          </w:p>
        </w:tc>
      </w:tr>
    </w:tbl>
    <w:p>
      <w:pPr>
        <w:keepNext w:val="0"/>
        <w:keepLines w:val="0"/>
        <w:widowControl w:val="0"/>
        <w:suppressLineNumbers w:val="0"/>
        <w:spacing w:before="0" w:beforeAutospacing="0" w:after="0" w:afterAutospacing="0" w:line="276" w:lineRule="auto"/>
        <w:ind w:left="0" w:right="0" w:firstLine="560" w:firstLineChars="200"/>
        <w:jc w:val="both"/>
        <w:outlineLvl w:val="0"/>
        <w:rPr>
          <w:color w:val="000000" w:themeColor="text1"/>
          <w:sz w:val="28"/>
          <w:szCs w:val="28"/>
          <w:highlight w:val="none"/>
          <w:lang w:val="en-US"/>
          <w14:textFill>
            <w14:solidFill>
              <w14:schemeClr w14:val="tx1"/>
            </w14:solidFill>
          </w14:textFill>
        </w:rPr>
      </w:pPr>
      <w:r>
        <w:rPr>
          <w:rFonts w:hint="eastAsia" w:ascii="Times New Roman" w:hAnsi="Times New Roman" w:eastAsia="宋体" w:cs="宋体"/>
          <w:color w:val="000000" w:themeColor="text1"/>
          <w:kern w:val="2"/>
          <w:sz w:val="28"/>
          <w:szCs w:val="28"/>
          <w:highlight w:val="none"/>
          <w:lang w:val="en-US" w:eastAsia="zh-CN" w:bidi="ar"/>
          <w14:textFill>
            <w14:solidFill>
              <w14:schemeClr w14:val="tx1"/>
            </w14:solidFill>
          </w14:textFill>
        </w:rPr>
        <w:t>协商供应商如有融资需求，可使用以下银行的政采贷服务。</w:t>
      </w:r>
      <w:bookmarkEnd w:id="90"/>
    </w:p>
    <w:p>
      <w:pPr>
        <w:keepNext w:val="0"/>
        <w:keepLines w:val="0"/>
        <w:widowControl w:val="0"/>
        <w:suppressLineNumbers w:val="0"/>
        <w:spacing w:before="0" w:beforeAutospacing="0" w:after="0" w:afterAutospacing="0" w:line="276" w:lineRule="auto"/>
        <w:ind w:left="0" w:right="0"/>
        <w:jc w:val="both"/>
        <w:rPr>
          <w:color w:val="000000" w:themeColor="text1"/>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276" w:lineRule="auto"/>
        <w:ind w:left="0" w:right="0"/>
        <w:jc w:val="both"/>
        <w:outlineLvl w:val="0"/>
        <w:rPr>
          <w:rFonts w:cs="宋体"/>
          <w:color w:val="000000" w:themeColor="text1"/>
          <w:sz w:val="28"/>
          <w:szCs w:val="28"/>
          <w:highlight w:val="none"/>
          <w:lang w:val="en-US"/>
          <w14:textFill>
            <w14:solidFill>
              <w14:schemeClr w14:val="tx1"/>
            </w14:solidFill>
          </w14:textFill>
        </w:rPr>
      </w:pPr>
      <w:bookmarkStart w:id="91" w:name="_Toc4895"/>
    </w:p>
    <w:p>
      <w:pPr>
        <w:keepNext w:val="0"/>
        <w:keepLines w:val="0"/>
        <w:widowControl w:val="0"/>
        <w:suppressLineNumbers w:val="0"/>
        <w:spacing w:before="0" w:beforeAutospacing="0" w:after="0" w:afterAutospacing="0" w:line="276" w:lineRule="auto"/>
        <w:ind w:left="0" w:right="0"/>
        <w:jc w:val="both"/>
        <w:outlineLvl w:val="0"/>
        <w:rPr>
          <w:color w:val="000000" w:themeColor="text1"/>
          <w:sz w:val="28"/>
          <w:szCs w:val="28"/>
          <w:highlight w:val="none"/>
          <w:lang w:val="en-US"/>
          <w14:textFill>
            <w14:solidFill>
              <w14:schemeClr w14:val="tx1"/>
            </w14:solidFill>
          </w14:textFill>
        </w:rPr>
      </w:pPr>
      <w:r>
        <w:rPr>
          <w:rFonts w:hint="eastAsia" w:ascii="Times New Roman" w:hAnsi="Times New Roman" w:eastAsia="宋体" w:cs="宋体"/>
          <w:color w:val="000000" w:themeColor="text1"/>
          <w:kern w:val="2"/>
          <w:sz w:val="28"/>
          <w:szCs w:val="28"/>
          <w:highlight w:val="none"/>
          <w:lang w:val="en-US" w:eastAsia="zh-CN" w:bidi="ar"/>
          <w14:textFill>
            <w14:solidFill>
              <w14:schemeClr w14:val="tx1"/>
            </w14:solidFill>
          </w14:textFill>
        </w:rPr>
        <w:t>协商供应商如有合同履约或预付款保函需要，可联系以下保险公司。</w:t>
      </w:r>
      <w:bookmarkEnd w:id="91"/>
    </w:p>
    <w:p>
      <w:pPr>
        <w:keepNext w:val="0"/>
        <w:keepLines w:val="0"/>
        <w:widowControl w:val="0"/>
        <w:suppressLineNumbers w:val="0"/>
        <w:spacing w:before="0" w:beforeAutospacing="0" w:after="0" w:afterAutospacing="0" w:line="276" w:lineRule="auto"/>
        <w:ind w:left="0" w:right="0"/>
        <w:jc w:val="both"/>
        <w:outlineLvl w:val="0"/>
        <w:rPr>
          <w:color w:val="000000" w:themeColor="text1"/>
          <w:sz w:val="28"/>
          <w:szCs w:val="28"/>
          <w:highlight w:val="none"/>
          <w:lang w:val="en-US"/>
          <w14:textFill>
            <w14:solidFill>
              <w14:schemeClr w14:val="tx1"/>
            </w14:solidFill>
          </w14:textFill>
        </w:rPr>
      </w:pPr>
      <w:bookmarkStart w:id="92" w:name="_Toc4774"/>
      <w:r>
        <w:rPr>
          <w:rFonts w:hint="eastAsia" w:ascii="Times New Roman" w:hAnsi="Times New Roman" w:eastAsia="宋体" w:cs="宋体"/>
          <w:color w:val="000000" w:themeColor="text1"/>
          <w:kern w:val="2"/>
          <w:sz w:val="28"/>
          <w:szCs w:val="28"/>
          <w:highlight w:val="none"/>
          <w:lang w:val="en-US" w:eastAsia="zh-CN" w:bidi="ar"/>
          <w14:textFill>
            <w14:solidFill>
              <w14:schemeClr w14:val="tx1"/>
            </w14:solidFill>
          </w14:textFill>
        </w:rPr>
        <w:t>合同履约保函联系方式：</w:t>
      </w:r>
      <w:bookmarkEnd w:id="92"/>
    </w:p>
    <w:tbl>
      <w:tblPr>
        <w:tblStyle w:val="32"/>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76"/>
        <w:gridCol w:w="1792"/>
        <w:gridCol w:w="1472"/>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保险公司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保费率</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联系人</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中国人寿财产保险股份有限公司台州中心支公司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年费率1%，最低保费500元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徐凌</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13905168070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永诚财产保险股份有限公司台州分公司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年费率1%，最低保费1000元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尹刚强</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13750668184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华泰财产保险有限公司台州中心支公司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年费率0.5%，最低保费1000元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王灵芳</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88869818，13586123199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中国大地财产保险股份有限公司台州中心支公司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年费率1.5%，最低保费500元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徐小明</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88552788，13968603112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阳光保险台州中心支公司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年费率1%，最低保费500元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林高明</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15888682693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中华联合财产保险股份有限公司台州中心支公司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年费率2%，最低保费500元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王仙高</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13858600221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中国人民财产保险股份有限公司台州中心支公司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年费率0.3%，最低保费1000元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王仙春</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13515769179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3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永安财产保险股份有限公司台州中心支公司</w:t>
            </w: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年费率0.3%，最低保费1000元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王春宇</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13676675331</w:t>
            </w:r>
          </w:p>
        </w:tc>
      </w:tr>
    </w:tbl>
    <w:p>
      <w:pPr>
        <w:keepNext w:val="0"/>
        <w:keepLines w:val="0"/>
        <w:widowControl w:val="0"/>
        <w:suppressLineNumbers w:val="0"/>
        <w:spacing w:before="0" w:beforeAutospacing="0" w:after="0" w:afterAutospacing="0" w:line="276" w:lineRule="auto"/>
        <w:ind w:left="0" w:right="0" w:firstLine="640" w:firstLineChars="200"/>
        <w:jc w:val="both"/>
        <w:rPr>
          <w:color w:val="000000" w:themeColor="text1"/>
          <w:sz w:val="32"/>
          <w:szCs w:val="32"/>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276" w:lineRule="auto"/>
        <w:ind w:left="0" w:right="0" w:firstLine="640" w:firstLineChars="200"/>
        <w:jc w:val="both"/>
        <w:outlineLvl w:val="0"/>
        <w:rPr>
          <w:color w:val="000000" w:themeColor="text1"/>
          <w:sz w:val="32"/>
          <w:szCs w:val="32"/>
          <w:highlight w:val="none"/>
          <w:lang w:val="en-US"/>
          <w14:textFill>
            <w14:solidFill>
              <w14:schemeClr w14:val="tx1"/>
            </w14:solidFill>
          </w14:textFill>
        </w:rPr>
      </w:pPr>
      <w:bookmarkStart w:id="93" w:name="_Toc4077"/>
      <w:r>
        <w:rPr>
          <w:rFonts w:hint="eastAsia" w:ascii="Times New Roman" w:hAnsi="Times New Roman" w:eastAsia="宋体" w:cs="宋体"/>
          <w:color w:val="000000" w:themeColor="text1"/>
          <w:kern w:val="2"/>
          <w:sz w:val="32"/>
          <w:szCs w:val="32"/>
          <w:highlight w:val="none"/>
          <w:lang w:val="en-US" w:eastAsia="zh-CN" w:bidi="ar"/>
          <w14:textFill>
            <w14:solidFill>
              <w14:schemeClr w14:val="tx1"/>
            </w14:solidFill>
          </w14:textFill>
        </w:rPr>
        <w:t>预付款保函联系方式</w:t>
      </w:r>
      <w:bookmarkEnd w:id="93"/>
    </w:p>
    <w:tbl>
      <w:tblPr>
        <w:tblStyle w:val="32"/>
        <w:tblW w:w="8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092"/>
        <w:gridCol w:w="1600"/>
        <w:gridCol w:w="202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保险公司</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保费率</w:t>
            </w: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联系人</w:t>
            </w:r>
          </w:p>
        </w:tc>
        <w:tc>
          <w:tcPr>
            <w:tcW w:w="1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default" w:ascii="Arial" w:hAnsi="Arial" w:cs="Times New Roman"/>
                <w:color w:val="000000" w:themeColor="text1"/>
                <w:sz w:val="32"/>
                <w:szCs w:val="32"/>
                <w:highlight w:val="none"/>
                <w:lang w:val="en-US"/>
                <w14:textFill>
                  <w14:solidFill>
                    <w14:schemeClr w14:val="tx1"/>
                  </w14:solidFill>
                </w14:textFill>
              </w:rPr>
            </w:pPr>
            <w:r>
              <w:rPr>
                <w:rFonts w:hint="eastAsia" w:ascii="Arial" w:hAnsi="Arial" w:eastAsia="宋体" w:cs="宋体"/>
                <w:color w:val="000000" w:themeColor="text1"/>
                <w:kern w:val="2"/>
                <w:sz w:val="32"/>
                <w:szCs w:val="32"/>
                <w:highlight w:val="none"/>
                <w:lang w:val="en-US" w:eastAsia="zh-CN" w:bidi="ar"/>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中国人寿财产保险股份有限公司台州中心支公司</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年费率3%，最低保费500元</w:t>
            </w: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徐凌</w:t>
            </w:r>
          </w:p>
        </w:tc>
        <w:tc>
          <w:tcPr>
            <w:tcW w:w="1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13905168070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阳光保险台州中心支公司</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年费率1%，最低保费500元</w:t>
            </w: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林高明</w:t>
            </w:r>
          </w:p>
        </w:tc>
        <w:tc>
          <w:tcPr>
            <w:tcW w:w="1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15888682693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天安财产保险股份有限公司台州中心支公司</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年费率1%-2%，最低保费500元</w:t>
            </w: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罗赛</w:t>
            </w:r>
          </w:p>
        </w:tc>
        <w:tc>
          <w:tcPr>
            <w:tcW w:w="1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13736605643</w:t>
            </w:r>
          </w:p>
        </w:tc>
      </w:tr>
    </w:tbl>
    <w:p>
      <w:pPr>
        <w:pStyle w:val="24"/>
        <w:keepNext w:val="0"/>
        <w:keepLines w:val="0"/>
        <w:widowControl w:val="0"/>
        <w:suppressLineNumbers w:val="0"/>
        <w:spacing w:before="0" w:beforeAutospacing="0" w:after="0" w:afterAutospacing="0"/>
        <w:ind w:left="0" w:right="0" w:firstLine="420"/>
        <w:jc w:val="both"/>
        <w:rPr>
          <w:color w:val="000000" w:themeColor="text1"/>
          <w:highlight w:val="none"/>
          <w:lang w:val="en-US"/>
          <w14:textFill>
            <w14:solidFill>
              <w14:schemeClr w14:val="tx1"/>
            </w14:solidFill>
          </w14:textFill>
        </w:rPr>
      </w:pPr>
    </w:p>
    <w:p>
      <w:pPr>
        <w:keepNext w:val="0"/>
        <w:keepLines w:val="0"/>
        <w:widowControl w:val="0"/>
        <w:suppressLineNumbers w:val="0"/>
        <w:spacing w:before="0" w:beforeAutospacing="0" w:after="0" w:afterAutospacing="0" w:line="276" w:lineRule="auto"/>
        <w:ind w:left="0" w:right="0"/>
        <w:jc w:val="both"/>
        <w:rPr>
          <w:rFonts w:hint="eastAsia" w:ascii="宋体" w:hAnsi="宋体" w:eastAsia="宋体" w:cs="宋体"/>
          <w:color w:val="000000" w:themeColor="text1"/>
          <w:highlight w:val="none"/>
          <w:lang w:val="en-US"/>
          <w14:textFill>
            <w14:solidFill>
              <w14:schemeClr w14:val="tx1"/>
            </w14:solidFill>
          </w14:textFill>
        </w:rPr>
      </w:pPr>
    </w:p>
    <w:p>
      <w:pPr>
        <w:pStyle w:val="24"/>
        <w:keepNext w:val="0"/>
        <w:keepLines w:val="0"/>
        <w:widowControl w:val="0"/>
        <w:suppressLineNumbers w:val="0"/>
        <w:spacing w:before="0" w:beforeAutospacing="0" w:after="0" w:afterAutospacing="0"/>
        <w:ind w:left="0" w:right="0" w:firstLine="480" w:firstLineChars="200"/>
        <w:jc w:val="both"/>
        <w:rPr>
          <w:color w:val="000000" w:themeColor="text1"/>
          <w:highlight w:val="none"/>
          <w:lang w:val="en-US"/>
          <w14:textFill>
            <w14:solidFill>
              <w14:schemeClr w14:val="tx1"/>
            </w14:solidFill>
          </w14:textFill>
        </w:rPr>
      </w:pPr>
    </w:p>
    <w:p>
      <w:pPr>
        <w:pStyle w:val="24"/>
        <w:keepNext w:val="0"/>
        <w:keepLines w:val="0"/>
        <w:widowControl w:val="0"/>
        <w:suppressLineNumbers w:val="0"/>
        <w:spacing w:before="0" w:beforeAutospacing="0" w:after="160" w:afterAutospacing="0" w:line="276" w:lineRule="auto"/>
        <w:ind w:left="0" w:right="0" w:firstLine="420"/>
        <w:jc w:val="both"/>
        <w:rPr>
          <w:color w:val="000000" w:themeColor="text1"/>
          <w:highlight w:val="none"/>
          <w:lang w:val="en-US"/>
          <w14:textFill>
            <w14:solidFill>
              <w14:schemeClr w14:val="tx1"/>
            </w14:solidFill>
          </w14:textFill>
        </w:rPr>
      </w:pPr>
    </w:p>
    <w:p>
      <w:pPr>
        <w:pStyle w:val="10"/>
        <w:rPr>
          <w:color w:val="000000" w:themeColor="text1"/>
          <w:highlight w:val="none"/>
          <w14:textFill>
            <w14:solidFill>
              <w14:schemeClr w14:val="tx1"/>
            </w14:solidFill>
          </w14:textFill>
        </w:rPr>
      </w:pPr>
    </w:p>
    <w:sectPr>
      <w:headerReference r:id="rId3" w:type="default"/>
      <w:footerReference r:id="rId4" w:type="default"/>
      <w:pgSz w:w="11906" w:h="16838"/>
      <w:pgMar w:top="1304" w:right="1417" w:bottom="1304"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CCoAeuGQIAACEEAAAOAAAA&#10;AAAAAAEAIAAAAB8BAABkcnMvZTJvRG9jLnhtbFBLBQYAAAAABgAGAFkBAACq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rFonts w:hint="eastAsia"/>
        <w:b/>
        <w:i/>
        <w:color w:val="000000" w:themeColor="text1"/>
        <w:kern w:val="0"/>
        <w:u w:val="single"/>
        <w14:textFill>
          <w14:solidFill>
            <w14:schemeClr w14:val="tx1"/>
          </w14:solidFill>
        </w14:textFill>
      </w:rPr>
      <w:t xml:space="preserve">台州市政府采购招标文件                                                         </w:t>
    </w:r>
    <w:r>
      <w:rPr>
        <w:rFonts w:hint="eastAsia"/>
        <w:b/>
        <w:i/>
        <w:color w:val="000000" w:themeColor="text1"/>
        <w:spacing w:val="-20"/>
        <w:kern w:val="0"/>
        <w:u w:val="single"/>
        <w14:textFill>
          <w14:solidFill>
            <w14:schemeClr w14:val="tx1"/>
          </w14:solidFill>
        </w14:textFill>
      </w:rPr>
      <w:t xml:space="preserve">第  </w:t>
    </w:r>
    <w:r>
      <w:rPr>
        <w:b/>
        <w:i/>
        <w:color w:val="000000" w:themeColor="text1"/>
        <w:spacing w:val="-20"/>
        <w:kern w:val="0"/>
        <w:u w:val="single"/>
        <w14:textFill>
          <w14:solidFill>
            <w14:schemeClr w14:val="tx1"/>
          </w14:solidFill>
        </w14:textFill>
      </w:rPr>
      <w:fldChar w:fldCharType="begin"/>
    </w:r>
    <w:r>
      <w:rPr>
        <w:b/>
        <w:i/>
        <w:color w:val="000000" w:themeColor="text1"/>
        <w:spacing w:val="-20"/>
        <w:kern w:val="0"/>
        <w:u w:val="single"/>
        <w14:textFill>
          <w14:solidFill>
            <w14:schemeClr w14:val="tx1"/>
          </w14:solidFill>
        </w14:textFill>
      </w:rPr>
      <w:instrText xml:space="preserve"> PAGE </w:instrText>
    </w:r>
    <w:r>
      <w:rPr>
        <w:b/>
        <w:i/>
        <w:color w:val="000000" w:themeColor="text1"/>
        <w:spacing w:val="-20"/>
        <w:kern w:val="0"/>
        <w:u w:val="single"/>
        <w14:textFill>
          <w14:solidFill>
            <w14:schemeClr w14:val="tx1"/>
          </w14:solidFill>
        </w14:textFill>
      </w:rPr>
      <w:fldChar w:fldCharType="separate"/>
    </w:r>
    <w:r>
      <w:rPr>
        <w:b/>
        <w:i/>
        <w:color w:val="000000" w:themeColor="text1"/>
        <w:spacing w:val="-20"/>
        <w:kern w:val="0"/>
        <w:u w:val="single"/>
        <w14:textFill>
          <w14:solidFill>
            <w14:schemeClr w14:val="tx1"/>
          </w14:solidFill>
        </w14:textFill>
      </w:rPr>
      <w:t>49</w:t>
    </w:r>
    <w:r>
      <w:rPr>
        <w:b/>
        <w:i/>
        <w:color w:val="000000" w:themeColor="text1"/>
        <w:spacing w:val="-20"/>
        <w:kern w:val="0"/>
        <w:u w:val="single"/>
        <w14:textFill>
          <w14:solidFill>
            <w14:schemeClr w14:val="tx1"/>
          </w14:solidFill>
        </w14:textFill>
      </w:rPr>
      <w:fldChar w:fldCharType="end"/>
    </w:r>
    <w:r>
      <w:rPr>
        <w:rFonts w:hint="eastAsia"/>
        <w:b/>
        <w:i/>
        <w:color w:val="000000" w:themeColor="text1"/>
        <w:spacing w:val="-20"/>
        <w:kern w:val="0"/>
        <w:u w:val="single"/>
        <w14:textFill>
          <w14:solidFill>
            <w14:schemeClr w14:val="tx1"/>
          </w14:solidFill>
        </w14:textFill>
      </w:rPr>
      <w:t xml:space="preserve">页 共 </w:t>
    </w:r>
    <w:r>
      <w:rPr>
        <w:b/>
        <w:i/>
        <w:color w:val="000000" w:themeColor="text1"/>
        <w:spacing w:val="-20"/>
        <w:kern w:val="0"/>
        <w:u w:val="single"/>
        <w14:textFill>
          <w14:solidFill>
            <w14:schemeClr w14:val="tx1"/>
          </w14:solidFill>
        </w14:textFill>
      </w:rPr>
      <w:fldChar w:fldCharType="begin"/>
    </w:r>
    <w:r>
      <w:rPr>
        <w:b/>
        <w:i/>
        <w:color w:val="000000" w:themeColor="text1"/>
        <w:spacing w:val="-20"/>
        <w:kern w:val="0"/>
        <w:u w:val="single"/>
        <w14:textFill>
          <w14:solidFill>
            <w14:schemeClr w14:val="tx1"/>
          </w14:solidFill>
        </w14:textFill>
      </w:rPr>
      <w:instrText xml:space="preserve"> NUMPAGES </w:instrText>
    </w:r>
    <w:r>
      <w:rPr>
        <w:b/>
        <w:i/>
        <w:color w:val="000000" w:themeColor="text1"/>
        <w:spacing w:val="-20"/>
        <w:kern w:val="0"/>
        <w:u w:val="single"/>
        <w14:textFill>
          <w14:solidFill>
            <w14:schemeClr w14:val="tx1"/>
          </w14:solidFill>
        </w14:textFill>
      </w:rPr>
      <w:fldChar w:fldCharType="separate"/>
    </w:r>
    <w:r>
      <w:rPr>
        <w:b/>
        <w:i/>
        <w:color w:val="000000" w:themeColor="text1"/>
        <w:spacing w:val="-20"/>
        <w:kern w:val="0"/>
        <w:u w:val="single"/>
        <w14:textFill>
          <w14:solidFill>
            <w14:schemeClr w14:val="tx1"/>
          </w14:solidFill>
        </w14:textFill>
      </w:rPr>
      <w:t>85</w:t>
    </w:r>
    <w:r>
      <w:rPr>
        <w:b/>
        <w:i/>
        <w:color w:val="000000" w:themeColor="text1"/>
        <w:spacing w:val="-20"/>
        <w:kern w:val="0"/>
        <w:u w:val="single"/>
        <w14:textFill>
          <w14:solidFill>
            <w14:schemeClr w14:val="tx1"/>
          </w14:solidFill>
        </w14:textFill>
      </w:rPr>
      <w:fldChar w:fldCharType="end"/>
    </w:r>
    <w:r>
      <w:rPr>
        <w:rFonts w:hint="eastAsia"/>
        <w:b/>
        <w:i/>
        <w:color w:val="000000" w:themeColor="text1"/>
        <w:spacing w:val="-20"/>
        <w:kern w:val="0"/>
        <w:u w:val="single"/>
        <w14:textFill>
          <w14:solidFill>
            <w14:schemeClr w14:val="tx1"/>
          </w14:solidFill>
        </w14:textFill>
      </w:rPr>
      <w:t xml:space="preserve">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C7176"/>
    <w:multiLevelType w:val="multilevel"/>
    <w:tmpl w:val="836C7176"/>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
    <w:nsid w:val="8A5A6AFB"/>
    <w:multiLevelType w:val="multilevel"/>
    <w:tmpl w:val="8A5A6AFB"/>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2">
    <w:nsid w:val="8E213F3B"/>
    <w:multiLevelType w:val="multilevel"/>
    <w:tmpl w:val="8E213F3B"/>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3">
    <w:nsid w:val="90EED3E3"/>
    <w:multiLevelType w:val="multilevel"/>
    <w:tmpl w:val="90EED3E3"/>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AA0A1EC2"/>
    <w:multiLevelType w:val="multilevel"/>
    <w:tmpl w:val="AA0A1EC2"/>
    <w:lvl w:ilvl="0" w:tentative="0">
      <w:start w:val="1"/>
      <w:numFmt w:val="decimalEnclosedCircleChinese"/>
      <w:suff w:val="nothing"/>
      <w:lvlText w:val="%1　"/>
      <w:lvlJc w:val="left"/>
      <w:pPr>
        <w:ind w:left="26" w:firstLine="4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AA82540A"/>
    <w:multiLevelType w:val="multilevel"/>
    <w:tmpl w:val="AA82540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ABAFCCC8"/>
    <w:multiLevelType w:val="singleLevel"/>
    <w:tmpl w:val="ABAFCCC8"/>
    <w:lvl w:ilvl="0" w:tentative="0">
      <w:start w:val="1"/>
      <w:numFmt w:val="decimal"/>
      <w:lvlText w:val="%1."/>
      <w:lvlJc w:val="left"/>
      <w:pPr>
        <w:tabs>
          <w:tab w:val="left" w:pos="312"/>
        </w:tabs>
      </w:pPr>
    </w:lvl>
  </w:abstractNum>
  <w:abstractNum w:abstractNumId="7">
    <w:nsid w:val="ABEEE671"/>
    <w:multiLevelType w:val="multilevel"/>
    <w:tmpl w:val="ABEEE671"/>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ABFD4546"/>
    <w:multiLevelType w:val="multilevel"/>
    <w:tmpl w:val="ABFD454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B0D0F1B9"/>
    <w:multiLevelType w:val="multilevel"/>
    <w:tmpl w:val="B0D0F1B9"/>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
    <w:nsid w:val="C1118499"/>
    <w:multiLevelType w:val="multilevel"/>
    <w:tmpl w:val="C1118499"/>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C12D0FDB"/>
    <w:multiLevelType w:val="singleLevel"/>
    <w:tmpl w:val="C12D0FDB"/>
    <w:lvl w:ilvl="0" w:tentative="0">
      <w:start w:val="1"/>
      <w:numFmt w:val="chineseCounting"/>
      <w:suff w:val="nothing"/>
      <w:lvlText w:val="%1、"/>
      <w:lvlJc w:val="left"/>
      <w:rPr>
        <w:rFonts w:hint="eastAsia"/>
      </w:rPr>
    </w:lvl>
  </w:abstractNum>
  <w:abstractNum w:abstractNumId="12">
    <w:nsid w:val="CABD9B5C"/>
    <w:multiLevelType w:val="multilevel"/>
    <w:tmpl w:val="CABD9B5C"/>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3">
    <w:nsid w:val="CF962FBF"/>
    <w:multiLevelType w:val="multilevel"/>
    <w:tmpl w:val="CF962FBF"/>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4">
    <w:nsid w:val="D1424D79"/>
    <w:multiLevelType w:val="multilevel"/>
    <w:tmpl w:val="D1424D79"/>
    <w:lvl w:ilvl="0" w:tentative="0">
      <w:start w:val="2"/>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D2173B2A"/>
    <w:multiLevelType w:val="multilevel"/>
    <w:tmpl w:val="D2173B2A"/>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6">
    <w:nsid w:val="DC7CF709"/>
    <w:multiLevelType w:val="multilevel"/>
    <w:tmpl w:val="DC7CF709"/>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7">
    <w:nsid w:val="E4946225"/>
    <w:multiLevelType w:val="singleLevel"/>
    <w:tmpl w:val="E4946225"/>
    <w:lvl w:ilvl="0" w:tentative="0">
      <w:start w:val="1"/>
      <w:numFmt w:val="decimal"/>
      <w:lvlText w:val="%1."/>
      <w:lvlJc w:val="left"/>
      <w:pPr>
        <w:tabs>
          <w:tab w:val="left" w:pos="312"/>
        </w:tabs>
      </w:pPr>
    </w:lvl>
  </w:abstractNum>
  <w:abstractNum w:abstractNumId="18">
    <w:nsid w:val="EA261753"/>
    <w:multiLevelType w:val="singleLevel"/>
    <w:tmpl w:val="EA261753"/>
    <w:lvl w:ilvl="0" w:tentative="0">
      <w:start w:val="1"/>
      <w:numFmt w:val="chineseCounting"/>
      <w:suff w:val="space"/>
      <w:lvlText w:val="第%1部分"/>
      <w:lvlJc w:val="left"/>
      <w:rPr>
        <w:rFonts w:hint="eastAsia"/>
      </w:rPr>
    </w:lvl>
  </w:abstractNum>
  <w:abstractNum w:abstractNumId="19">
    <w:nsid w:val="FA31D88D"/>
    <w:multiLevelType w:val="multilevel"/>
    <w:tmpl w:val="FA31D88D"/>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0">
    <w:nsid w:val="0B4591BB"/>
    <w:multiLevelType w:val="multilevel"/>
    <w:tmpl w:val="0B4591B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0ED2C79B"/>
    <w:multiLevelType w:val="singleLevel"/>
    <w:tmpl w:val="0ED2C79B"/>
    <w:lvl w:ilvl="0" w:tentative="0">
      <w:start w:val="1"/>
      <w:numFmt w:val="decimal"/>
      <w:pStyle w:val="9"/>
      <w:lvlText w:val="%1."/>
      <w:lvlJc w:val="left"/>
      <w:pPr>
        <w:tabs>
          <w:tab w:val="left" w:pos="360"/>
        </w:tabs>
        <w:ind w:left="360" w:hanging="360"/>
      </w:pPr>
    </w:lvl>
  </w:abstractNum>
  <w:abstractNum w:abstractNumId="22">
    <w:nsid w:val="2233149B"/>
    <w:multiLevelType w:val="multilevel"/>
    <w:tmpl w:val="2233149B"/>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23">
    <w:nsid w:val="316BFB5F"/>
    <w:multiLevelType w:val="multilevel"/>
    <w:tmpl w:val="316BFB5F"/>
    <w:lvl w:ilvl="0" w:tentative="0">
      <w:start w:val="1"/>
      <w:numFmt w:val="decimalEnclosedCircleChinese"/>
      <w:suff w:val="nothing"/>
      <w:lvlText w:val="%1　"/>
      <w:lvlJc w:val="left"/>
      <w:pPr>
        <w:ind w:left="0" w:firstLine="4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76387BE"/>
    <w:multiLevelType w:val="singleLevel"/>
    <w:tmpl w:val="376387BE"/>
    <w:lvl w:ilvl="0" w:tentative="0">
      <w:start w:val="3"/>
      <w:numFmt w:val="chineseCounting"/>
      <w:suff w:val="nothing"/>
      <w:lvlText w:val="（%1）"/>
      <w:lvlJc w:val="left"/>
      <w:rPr>
        <w:rFonts w:hint="eastAsia"/>
      </w:rPr>
    </w:lvl>
  </w:abstractNum>
  <w:abstractNum w:abstractNumId="25">
    <w:nsid w:val="3C647BB1"/>
    <w:multiLevelType w:val="multilevel"/>
    <w:tmpl w:val="3C647BB1"/>
    <w:lvl w:ilvl="0" w:tentative="0">
      <w:start w:val="4"/>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44A67357"/>
    <w:multiLevelType w:val="multilevel"/>
    <w:tmpl w:val="44A6735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461E5E94"/>
    <w:multiLevelType w:val="singleLevel"/>
    <w:tmpl w:val="461E5E94"/>
    <w:lvl w:ilvl="0" w:tentative="0">
      <w:start w:val="2"/>
      <w:numFmt w:val="chineseCounting"/>
      <w:suff w:val="space"/>
      <w:lvlText w:val="第%1章"/>
      <w:lvlJc w:val="left"/>
      <w:rPr>
        <w:rFonts w:hint="eastAsia"/>
      </w:rPr>
    </w:lvl>
  </w:abstractNum>
  <w:abstractNum w:abstractNumId="28">
    <w:nsid w:val="4821D966"/>
    <w:multiLevelType w:val="multilevel"/>
    <w:tmpl w:val="4821D966"/>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29">
    <w:nsid w:val="636567A2"/>
    <w:multiLevelType w:val="multilevel"/>
    <w:tmpl w:val="636567A2"/>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30">
    <w:nsid w:val="66DDD653"/>
    <w:multiLevelType w:val="singleLevel"/>
    <w:tmpl w:val="66DDD653"/>
    <w:lvl w:ilvl="0" w:tentative="0">
      <w:start w:val="1"/>
      <w:numFmt w:val="chineseCounting"/>
      <w:suff w:val="space"/>
      <w:lvlText w:val="第%1章"/>
      <w:lvlJc w:val="left"/>
      <w:rPr>
        <w:rFonts w:hint="eastAsia"/>
      </w:rPr>
    </w:lvl>
  </w:abstractNum>
  <w:abstractNum w:abstractNumId="31">
    <w:nsid w:val="73BDC856"/>
    <w:multiLevelType w:val="multilevel"/>
    <w:tmpl w:val="73BDC85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9"/>
  </w:num>
  <w:num w:numId="2">
    <w:abstractNumId w:val="21"/>
  </w:num>
  <w:num w:numId="3">
    <w:abstractNumId w:val="30"/>
  </w:num>
  <w:num w:numId="4">
    <w:abstractNumId w:val="27"/>
  </w:num>
  <w:num w:numId="5">
    <w:abstractNumId w:val="11"/>
  </w:num>
  <w:num w:numId="6">
    <w:abstractNumId w:val="8"/>
  </w:num>
  <w:num w:numId="7">
    <w:abstractNumId w:val="4"/>
  </w:num>
  <w:num w:numId="8">
    <w:abstractNumId w:val="23"/>
  </w:num>
  <w:num w:numId="9">
    <w:abstractNumId w:val="14"/>
  </w:num>
  <w:num w:numId="10">
    <w:abstractNumId w:val="25"/>
  </w:num>
  <w:num w:numId="11">
    <w:abstractNumId w:val="10"/>
  </w:num>
  <w:num w:numId="12">
    <w:abstractNumId w:val="24"/>
  </w:num>
  <w:num w:numId="13">
    <w:abstractNumId w:val="17"/>
  </w:num>
  <w:num w:numId="14">
    <w:abstractNumId w:val="3"/>
  </w:num>
  <w:num w:numId="15">
    <w:abstractNumId w:val="9"/>
  </w:num>
  <w:num w:numId="16">
    <w:abstractNumId w:val="13"/>
  </w:num>
  <w:num w:numId="17">
    <w:abstractNumId w:val="0"/>
  </w:num>
  <w:num w:numId="18">
    <w:abstractNumId w:val="22"/>
  </w:num>
  <w:num w:numId="19">
    <w:abstractNumId w:val="1"/>
  </w:num>
  <w:num w:numId="20">
    <w:abstractNumId w:val="19"/>
  </w:num>
  <w:num w:numId="21">
    <w:abstractNumId w:val="20"/>
  </w:num>
  <w:num w:numId="22">
    <w:abstractNumId w:val="5"/>
  </w:num>
  <w:num w:numId="23">
    <w:abstractNumId w:val="6"/>
  </w:num>
  <w:num w:numId="24">
    <w:abstractNumId w:val="26"/>
  </w:num>
  <w:num w:numId="25">
    <w:abstractNumId w:val="16"/>
  </w:num>
  <w:num w:numId="26">
    <w:abstractNumId w:val="28"/>
  </w:num>
  <w:num w:numId="27">
    <w:abstractNumId w:val="2"/>
  </w:num>
  <w:num w:numId="28">
    <w:abstractNumId w:val="12"/>
  </w:num>
  <w:num w:numId="29">
    <w:abstractNumId w:val="15"/>
  </w:num>
  <w:num w:numId="30">
    <w:abstractNumId w:val="18"/>
  </w:num>
  <w:num w:numId="31">
    <w:abstractNumId w:val="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1"/>
  <w:bordersDoNotSurroundFooter w:val="1"/>
  <w:hideSpellingErrors/>
  <w:documentProtection w:enforcement="0"/>
  <w:defaultTabStop w:val="420"/>
  <w:drawingGridVerticalSpacing w:val="157"/>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jODYwNTg0MDczM2I3YTg3ZTMzNDlmNWZmNWZlNTEifQ=="/>
  </w:docVars>
  <w:rsids>
    <w:rsidRoot w:val="685F2B0C"/>
    <w:rsid w:val="0002799D"/>
    <w:rsid w:val="00037F4A"/>
    <w:rsid w:val="00072A3F"/>
    <w:rsid w:val="000B03BE"/>
    <w:rsid w:val="000B5AC1"/>
    <w:rsid w:val="000E538F"/>
    <w:rsid w:val="00103CE9"/>
    <w:rsid w:val="0011113D"/>
    <w:rsid w:val="001B6246"/>
    <w:rsid w:val="001E6CF9"/>
    <w:rsid w:val="00226B7F"/>
    <w:rsid w:val="00242A20"/>
    <w:rsid w:val="002A4418"/>
    <w:rsid w:val="002D57DC"/>
    <w:rsid w:val="00300B4E"/>
    <w:rsid w:val="00312C7C"/>
    <w:rsid w:val="00315916"/>
    <w:rsid w:val="003201FA"/>
    <w:rsid w:val="00330F75"/>
    <w:rsid w:val="0036493D"/>
    <w:rsid w:val="003745AA"/>
    <w:rsid w:val="003C4BB8"/>
    <w:rsid w:val="003E7404"/>
    <w:rsid w:val="00401AC8"/>
    <w:rsid w:val="0042449B"/>
    <w:rsid w:val="0049439C"/>
    <w:rsid w:val="00531C18"/>
    <w:rsid w:val="00565F77"/>
    <w:rsid w:val="005B7FA6"/>
    <w:rsid w:val="005E73B4"/>
    <w:rsid w:val="00610AF8"/>
    <w:rsid w:val="00623A21"/>
    <w:rsid w:val="00627077"/>
    <w:rsid w:val="00627D71"/>
    <w:rsid w:val="0066350B"/>
    <w:rsid w:val="00683D05"/>
    <w:rsid w:val="006D4648"/>
    <w:rsid w:val="006F24A9"/>
    <w:rsid w:val="0071528E"/>
    <w:rsid w:val="0072317A"/>
    <w:rsid w:val="00774F5E"/>
    <w:rsid w:val="00785026"/>
    <w:rsid w:val="007C740F"/>
    <w:rsid w:val="007D1E0D"/>
    <w:rsid w:val="007E29A7"/>
    <w:rsid w:val="007E4899"/>
    <w:rsid w:val="007E4962"/>
    <w:rsid w:val="00830ACC"/>
    <w:rsid w:val="00835FB6"/>
    <w:rsid w:val="009053C2"/>
    <w:rsid w:val="00914BA6"/>
    <w:rsid w:val="0093255C"/>
    <w:rsid w:val="00987EDA"/>
    <w:rsid w:val="009D3651"/>
    <w:rsid w:val="00A24395"/>
    <w:rsid w:val="00A9100E"/>
    <w:rsid w:val="00A921FD"/>
    <w:rsid w:val="00A97E75"/>
    <w:rsid w:val="00AA020C"/>
    <w:rsid w:val="00AB49B7"/>
    <w:rsid w:val="00AC58CF"/>
    <w:rsid w:val="00AD2BB3"/>
    <w:rsid w:val="00B023A2"/>
    <w:rsid w:val="00B44061"/>
    <w:rsid w:val="00B702AF"/>
    <w:rsid w:val="00BB4082"/>
    <w:rsid w:val="00BD378A"/>
    <w:rsid w:val="00C22C91"/>
    <w:rsid w:val="00C434DF"/>
    <w:rsid w:val="00C4791F"/>
    <w:rsid w:val="00CF3329"/>
    <w:rsid w:val="00D00C48"/>
    <w:rsid w:val="00D0546E"/>
    <w:rsid w:val="00D07E9B"/>
    <w:rsid w:val="00DB1E3F"/>
    <w:rsid w:val="00E32B23"/>
    <w:rsid w:val="00E3581E"/>
    <w:rsid w:val="00E41EBA"/>
    <w:rsid w:val="00E448AC"/>
    <w:rsid w:val="00E504B4"/>
    <w:rsid w:val="00E529E7"/>
    <w:rsid w:val="00E6106E"/>
    <w:rsid w:val="00E80E37"/>
    <w:rsid w:val="00EC04A9"/>
    <w:rsid w:val="00EF3025"/>
    <w:rsid w:val="00EF43FF"/>
    <w:rsid w:val="00EF7944"/>
    <w:rsid w:val="00F01970"/>
    <w:rsid w:val="00F26F1C"/>
    <w:rsid w:val="00FB50FE"/>
    <w:rsid w:val="010742D5"/>
    <w:rsid w:val="01077B6C"/>
    <w:rsid w:val="011A45B3"/>
    <w:rsid w:val="011C2867"/>
    <w:rsid w:val="011E4134"/>
    <w:rsid w:val="012355F0"/>
    <w:rsid w:val="012B6D61"/>
    <w:rsid w:val="01573559"/>
    <w:rsid w:val="015C2A86"/>
    <w:rsid w:val="015F789E"/>
    <w:rsid w:val="017373C5"/>
    <w:rsid w:val="01851778"/>
    <w:rsid w:val="018D683C"/>
    <w:rsid w:val="01921C9B"/>
    <w:rsid w:val="01AE11E6"/>
    <w:rsid w:val="01B70CE3"/>
    <w:rsid w:val="01C86C20"/>
    <w:rsid w:val="01D10A61"/>
    <w:rsid w:val="01D61DCE"/>
    <w:rsid w:val="01F170ED"/>
    <w:rsid w:val="01F53A09"/>
    <w:rsid w:val="01F916C8"/>
    <w:rsid w:val="02040004"/>
    <w:rsid w:val="020953D6"/>
    <w:rsid w:val="021D309B"/>
    <w:rsid w:val="021F5EC0"/>
    <w:rsid w:val="022115FB"/>
    <w:rsid w:val="02292E42"/>
    <w:rsid w:val="022B7AF4"/>
    <w:rsid w:val="02375009"/>
    <w:rsid w:val="02447C77"/>
    <w:rsid w:val="02502D4A"/>
    <w:rsid w:val="02536BAE"/>
    <w:rsid w:val="026264E8"/>
    <w:rsid w:val="0277756A"/>
    <w:rsid w:val="027C0669"/>
    <w:rsid w:val="0293231B"/>
    <w:rsid w:val="0294584C"/>
    <w:rsid w:val="029A4E8A"/>
    <w:rsid w:val="02BB2D60"/>
    <w:rsid w:val="02BD7D6C"/>
    <w:rsid w:val="02C73731"/>
    <w:rsid w:val="02F16ACE"/>
    <w:rsid w:val="0306564B"/>
    <w:rsid w:val="030C0DF6"/>
    <w:rsid w:val="032A675A"/>
    <w:rsid w:val="033A491C"/>
    <w:rsid w:val="033B053D"/>
    <w:rsid w:val="036059A4"/>
    <w:rsid w:val="03735660"/>
    <w:rsid w:val="03743E3C"/>
    <w:rsid w:val="037628ED"/>
    <w:rsid w:val="03773BC1"/>
    <w:rsid w:val="03804F1D"/>
    <w:rsid w:val="03874622"/>
    <w:rsid w:val="038D5F87"/>
    <w:rsid w:val="03996F9E"/>
    <w:rsid w:val="039B656E"/>
    <w:rsid w:val="03A92BAF"/>
    <w:rsid w:val="03AD4EC4"/>
    <w:rsid w:val="03B9056A"/>
    <w:rsid w:val="03C61914"/>
    <w:rsid w:val="03D031F1"/>
    <w:rsid w:val="03DA7E95"/>
    <w:rsid w:val="03DC5B25"/>
    <w:rsid w:val="03EC6C1F"/>
    <w:rsid w:val="03FB1A7F"/>
    <w:rsid w:val="041155D0"/>
    <w:rsid w:val="041F5AF7"/>
    <w:rsid w:val="04315D2A"/>
    <w:rsid w:val="0440259F"/>
    <w:rsid w:val="04431C4F"/>
    <w:rsid w:val="044D523C"/>
    <w:rsid w:val="04604D98"/>
    <w:rsid w:val="0461266D"/>
    <w:rsid w:val="046212F9"/>
    <w:rsid w:val="04663F34"/>
    <w:rsid w:val="04686D1E"/>
    <w:rsid w:val="04690273"/>
    <w:rsid w:val="0470549B"/>
    <w:rsid w:val="048E7C38"/>
    <w:rsid w:val="049074C5"/>
    <w:rsid w:val="04BF6E1E"/>
    <w:rsid w:val="04D3035B"/>
    <w:rsid w:val="04D668E9"/>
    <w:rsid w:val="04DD1FDB"/>
    <w:rsid w:val="04E746F0"/>
    <w:rsid w:val="04E87471"/>
    <w:rsid w:val="04EB0CA5"/>
    <w:rsid w:val="04F62FBB"/>
    <w:rsid w:val="050A0D5B"/>
    <w:rsid w:val="050D23B9"/>
    <w:rsid w:val="050D7D0E"/>
    <w:rsid w:val="05136401"/>
    <w:rsid w:val="051E7487"/>
    <w:rsid w:val="052857F3"/>
    <w:rsid w:val="052913B1"/>
    <w:rsid w:val="053107F6"/>
    <w:rsid w:val="05313BE2"/>
    <w:rsid w:val="053F0EAC"/>
    <w:rsid w:val="053F23D3"/>
    <w:rsid w:val="05462ADC"/>
    <w:rsid w:val="056B3DBF"/>
    <w:rsid w:val="056F35DE"/>
    <w:rsid w:val="057347BC"/>
    <w:rsid w:val="057D6BFC"/>
    <w:rsid w:val="057E41A9"/>
    <w:rsid w:val="0582012B"/>
    <w:rsid w:val="058B09DE"/>
    <w:rsid w:val="05B01B1D"/>
    <w:rsid w:val="05BC5BB6"/>
    <w:rsid w:val="05C415E1"/>
    <w:rsid w:val="05CB2372"/>
    <w:rsid w:val="05CB4A8A"/>
    <w:rsid w:val="05EA250A"/>
    <w:rsid w:val="05FC24B3"/>
    <w:rsid w:val="05FD1629"/>
    <w:rsid w:val="06021230"/>
    <w:rsid w:val="06221E50"/>
    <w:rsid w:val="0639617D"/>
    <w:rsid w:val="063E2A38"/>
    <w:rsid w:val="064E14CD"/>
    <w:rsid w:val="06653309"/>
    <w:rsid w:val="06653EC4"/>
    <w:rsid w:val="066B709E"/>
    <w:rsid w:val="06755FF0"/>
    <w:rsid w:val="068C6A70"/>
    <w:rsid w:val="069812E9"/>
    <w:rsid w:val="0699402C"/>
    <w:rsid w:val="069C64C8"/>
    <w:rsid w:val="06A0112C"/>
    <w:rsid w:val="06AD7687"/>
    <w:rsid w:val="06B864B2"/>
    <w:rsid w:val="06D372D6"/>
    <w:rsid w:val="06D64E56"/>
    <w:rsid w:val="06F061D6"/>
    <w:rsid w:val="06F83517"/>
    <w:rsid w:val="07003FE0"/>
    <w:rsid w:val="0703081A"/>
    <w:rsid w:val="070C5153"/>
    <w:rsid w:val="070E765D"/>
    <w:rsid w:val="07157529"/>
    <w:rsid w:val="071747A0"/>
    <w:rsid w:val="071E2C8A"/>
    <w:rsid w:val="07314FF9"/>
    <w:rsid w:val="07347410"/>
    <w:rsid w:val="07375D5C"/>
    <w:rsid w:val="07425FC3"/>
    <w:rsid w:val="074273EB"/>
    <w:rsid w:val="07463A3E"/>
    <w:rsid w:val="074E4D14"/>
    <w:rsid w:val="07585B27"/>
    <w:rsid w:val="07653730"/>
    <w:rsid w:val="079F3EE7"/>
    <w:rsid w:val="07A719D5"/>
    <w:rsid w:val="07A80610"/>
    <w:rsid w:val="07AE41DE"/>
    <w:rsid w:val="07C239A1"/>
    <w:rsid w:val="07C94DF8"/>
    <w:rsid w:val="07CC21AB"/>
    <w:rsid w:val="07D34341"/>
    <w:rsid w:val="07D75262"/>
    <w:rsid w:val="07DF5164"/>
    <w:rsid w:val="07E50580"/>
    <w:rsid w:val="07ED01B0"/>
    <w:rsid w:val="07F26CF5"/>
    <w:rsid w:val="07F46C10"/>
    <w:rsid w:val="07F9224F"/>
    <w:rsid w:val="07FA589D"/>
    <w:rsid w:val="08174ED0"/>
    <w:rsid w:val="081D7E9A"/>
    <w:rsid w:val="082E5DF2"/>
    <w:rsid w:val="082F089F"/>
    <w:rsid w:val="08361FC5"/>
    <w:rsid w:val="08386DE5"/>
    <w:rsid w:val="085403A4"/>
    <w:rsid w:val="085E020A"/>
    <w:rsid w:val="086951C1"/>
    <w:rsid w:val="08696EDC"/>
    <w:rsid w:val="087075EB"/>
    <w:rsid w:val="088D0674"/>
    <w:rsid w:val="088D6A54"/>
    <w:rsid w:val="08941B48"/>
    <w:rsid w:val="08A74435"/>
    <w:rsid w:val="08C60C4A"/>
    <w:rsid w:val="08C72312"/>
    <w:rsid w:val="08DC3175"/>
    <w:rsid w:val="08F0261B"/>
    <w:rsid w:val="08F81693"/>
    <w:rsid w:val="08F87DF0"/>
    <w:rsid w:val="09060203"/>
    <w:rsid w:val="090A0832"/>
    <w:rsid w:val="091220E0"/>
    <w:rsid w:val="09196110"/>
    <w:rsid w:val="091F4537"/>
    <w:rsid w:val="09263890"/>
    <w:rsid w:val="09533994"/>
    <w:rsid w:val="095406F9"/>
    <w:rsid w:val="0955362C"/>
    <w:rsid w:val="09566590"/>
    <w:rsid w:val="09583EB5"/>
    <w:rsid w:val="095D7A37"/>
    <w:rsid w:val="09722321"/>
    <w:rsid w:val="09875848"/>
    <w:rsid w:val="099E6FFE"/>
    <w:rsid w:val="09B045C7"/>
    <w:rsid w:val="09B565E4"/>
    <w:rsid w:val="09BB0BBA"/>
    <w:rsid w:val="09C64AD6"/>
    <w:rsid w:val="09C77B1C"/>
    <w:rsid w:val="09CC5918"/>
    <w:rsid w:val="09E70A54"/>
    <w:rsid w:val="09E77E14"/>
    <w:rsid w:val="09E9749A"/>
    <w:rsid w:val="09F11D9E"/>
    <w:rsid w:val="09F232F3"/>
    <w:rsid w:val="09F46495"/>
    <w:rsid w:val="09F623EB"/>
    <w:rsid w:val="09F9282A"/>
    <w:rsid w:val="09FF3A0A"/>
    <w:rsid w:val="0A006688"/>
    <w:rsid w:val="0A082AE0"/>
    <w:rsid w:val="0A172426"/>
    <w:rsid w:val="0A2355D9"/>
    <w:rsid w:val="0A4573B3"/>
    <w:rsid w:val="0A4D4FA3"/>
    <w:rsid w:val="0A53599E"/>
    <w:rsid w:val="0A69401E"/>
    <w:rsid w:val="0A724A33"/>
    <w:rsid w:val="0A744A82"/>
    <w:rsid w:val="0A7C7E12"/>
    <w:rsid w:val="0A8528D5"/>
    <w:rsid w:val="0A903A5E"/>
    <w:rsid w:val="0A904AA4"/>
    <w:rsid w:val="0A93374C"/>
    <w:rsid w:val="0A957CF6"/>
    <w:rsid w:val="0A961366"/>
    <w:rsid w:val="0A972E8D"/>
    <w:rsid w:val="0A9C3DFF"/>
    <w:rsid w:val="0AAA5EAC"/>
    <w:rsid w:val="0AB40849"/>
    <w:rsid w:val="0ABB2280"/>
    <w:rsid w:val="0AC53EDD"/>
    <w:rsid w:val="0AD56F1F"/>
    <w:rsid w:val="0ADF07D7"/>
    <w:rsid w:val="0AE946CC"/>
    <w:rsid w:val="0AEA3C8C"/>
    <w:rsid w:val="0AEE0402"/>
    <w:rsid w:val="0AEE0D1E"/>
    <w:rsid w:val="0AF53313"/>
    <w:rsid w:val="0AFC0782"/>
    <w:rsid w:val="0B160570"/>
    <w:rsid w:val="0B1E0CF0"/>
    <w:rsid w:val="0B556C34"/>
    <w:rsid w:val="0B601351"/>
    <w:rsid w:val="0B667AB5"/>
    <w:rsid w:val="0B6C389D"/>
    <w:rsid w:val="0B760351"/>
    <w:rsid w:val="0B846791"/>
    <w:rsid w:val="0B8B536A"/>
    <w:rsid w:val="0B925680"/>
    <w:rsid w:val="0B9743F0"/>
    <w:rsid w:val="0B9F56A2"/>
    <w:rsid w:val="0BCC7711"/>
    <w:rsid w:val="0BCD0049"/>
    <w:rsid w:val="0BE07DB2"/>
    <w:rsid w:val="0BE83010"/>
    <w:rsid w:val="0BEA0DB9"/>
    <w:rsid w:val="0BEF5E71"/>
    <w:rsid w:val="0BFC3A30"/>
    <w:rsid w:val="0C061D9D"/>
    <w:rsid w:val="0C0777F2"/>
    <w:rsid w:val="0C0F3325"/>
    <w:rsid w:val="0C1358B4"/>
    <w:rsid w:val="0C1E6ADF"/>
    <w:rsid w:val="0C1F1261"/>
    <w:rsid w:val="0C25341F"/>
    <w:rsid w:val="0C35472E"/>
    <w:rsid w:val="0C3A0C48"/>
    <w:rsid w:val="0C4551B9"/>
    <w:rsid w:val="0C480F3E"/>
    <w:rsid w:val="0C4813D5"/>
    <w:rsid w:val="0C4B68B7"/>
    <w:rsid w:val="0C5705F1"/>
    <w:rsid w:val="0C585BE0"/>
    <w:rsid w:val="0C6B7572"/>
    <w:rsid w:val="0C7E2237"/>
    <w:rsid w:val="0C9A5198"/>
    <w:rsid w:val="0C9F1CEA"/>
    <w:rsid w:val="0CB11A7A"/>
    <w:rsid w:val="0CBE1DF9"/>
    <w:rsid w:val="0CC72C8E"/>
    <w:rsid w:val="0CC9599A"/>
    <w:rsid w:val="0CE0341A"/>
    <w:rsid w:val="0D10283C"/>
    <w:rsid w:val="0D1E308B"/>
    <w:rsid w:val="0D3C2711"/>
    <w:rsid w:val="0D3F7F2E"/>
    <w:rsid w:val="0D494870"/>
    <w:rsid w:val="0D5456F5"/>
    <w:rsid w:val="0D5955C7"/>
    <w:rsid w:val="0D5D00D6"/>
    <w:rsid w:val="0D5D24C5"/>
    <w:rsid w:val="0D68281E"/>
    <w:rsid w:val="0D705EC6"/>
    <w:rsid w:val="0D7A2C26"/>
    <w:rsid w:val="0D7C5049"/>
    <w:rsid w:val="0D83675C"/>
    <w:rsid w:val="0D8A11FE"/>
    <w:rsid w:val="0D8C75B3"/>
    <w:rsid w:val="0D9E0018"/>
    <w:rsid w:val="0DB757B9"/>
    <w:rsid w:val="0DD72FE5"/>
    <w:rsid w:val="0DE7555E"/>
    <w:rsid w:val="0E0979BF"/>
    <w:rsid w:val="0E107087"/>
    <w:rsid w:val="0E214BAB"/>
    <w:rsid w:val="0E57569A"/>
    <w:rsid w:val="0E5811AD"/>
    <w:rsid w:val="0E5E4DB8"/>
    <w:rsid w:val="0E5F6E07"/>
    <w:rsid w:val="0E607B1B"/>
    <w:rsid w:val="0E6126CF"/>
    <w:rsid w:val="0E635AF2"/>
    <w:rsid w:val="0E690837"/>
    <w:rsid w:val="0E7F77A7"/>
    <w:rsid w:val="0E8405CA"/>
    <w:rsid w:val="0E8D5133"/>
    <w:rsid w:val="0EAD0B0A"/>
    <w:rsid w:val="0EB1236A"/>
    <w:rsid w:val="0EB35C5F"/>
    <w:rsid w:val="0EB6344A"/>
    <w:rsid w:val="0EF71005"/>
    <w:rsid w:val="0F180E9A"/>
    <w:rsid w:val="0F197C6F"/>
    <w:rsid w:val="0F227143"/>
    <w:rsid w:val="0F270991"/>
    <w:rsid w:val="0F2B47A2"/>
    <w:rsid w:val="0F2F3C1F"/>
    <w:rsid w:val="0F341035"/>
    <w:rsid w:val="0F3E6F11"/>
    <w:rsid w:val="0F5D3091"/>
    <w:rsid w:val="0F6F7789"/>
    <w:rsid w:val="0F785289"/>
    <w:rsid w:val="0F832E30"/>
    <w:rsid w:val="0FA615F7"/>
    <w:rsid w:val="0FC27645"/>
    <w:rsid w:val="0FED27ED"/>
    <w:rsid w:val="0FF61596"/>
    <w:rsid w:val="10117D20"/>
    <w:rsid w:val="101F02CE"/>
    <w:rsid w:val="102E6E2C"/>
    <w:rsid w:val="104C2E01"/>
    <w:rsid w:val="10592023"/>
    <w:rsid w:val="107907CC"/>
    <w:rsid w:val="1082090D"/>
    <w:rsid w:val="10843C5D"/>
    <w:rsid w:val="109275F0"/>
    <w:rsid w:val="109909D1"/>
    <w:rsid w:val="10A30D53"/>
    <w:rsid w:val="10A865C5"/>
    <w:rsid w:val="10AE1AE8"/>
    <w:rsid w:val="10B17DF8"/>
    <w:rsid w:val="10B73F1D"/>
    <w:rsid w:val="10BE1B05"/>
    <w:rsid w:val="10C84882"/>
    <w:rsid w:val="10CF7C6F"/>
    <w:rsid w:val="10D1178C"/>
    <w:rsid w:val="10D278DD"/>
    <w:rsid w:val="10E07EE2"/>
    <w:rsid w:val="10E654FE"/>
    <w:rsid w:val="10F006A4"/>
    <w:rsid w:val="10F630E0"/>
    <w:rsid w:val="10F77055"/>
    <w:rsid w:val="10FC13C8"/>
    <w:rsid w:val="11112CBE"/>
    <w:rsid w:val="11163418"/>
    <w:rsid w:val="111818B8"/>
    <w:rsid w:val="11190C25"/>
    <w:rsid w:val="113B439C"/>
    <w:rsid w:val="11513993"/>
    <w:rsid w:val="11537715"/>
    <w:rsid w:val="11565610"/>
    <w:rsid w:val="11674F62"/>
    <w:rsid w:val="1171000D"/>
    <w:rsid w:val="117122AD"/>
    <w:rsid w:val="11840D39"/>
    <w:rsid w:val="11840E1C"/>
    <w:rsid w:val="118A244C"/>
    <w:rsid w:val="11950BDB"/>
    <w:rsid w:val="119C5B20"/>
    <w:rsid w:val="11A2124C"/>
    <w:rsid w:val="11A63A51"/>
    <w:rsid w:val="11A805F9"/>
    <w:rsid w:val="11AC592C"/>
    <w:rsid w:val="11AD389E"/>
    <w:rsid w:val="11B301C1"/>
    <w:rsid w:val="11C20C82"/>
    <w:rsid w:val="11C768FF"/>
    <w:rsid w:val="11D675CB"/>
    <w:rsid w:val="11E23583"/>
    <w:rsid w:val="11FC4637"/>
    <w:rsid w:val="12063740"/>
    <w:rsid w:val="1206442C"/>
    <w:rsid w:val="12101447"/>
    <w:rsid w:val="12181759"/>
    <w:rsid w:val="121B49BB"/>
    <w:rsid w:val="12275F24"/>
    <w:rsid w:val="122E4B45"/>
    <w:rsid w:val="12336A83"/>
    <w:rsid w:val="123756C9"/>
    <w:rsid w:val="1243252B"/>
    <w:rsid w:val="124334B1"/>
    <w:rsid w:val="125F1817"/>
    <w:rsid w:val="12631B42"/>
    <w:rsid w:val="12655569"/>
    <w:rsid w:val="126933CB"/>
    <w:rsid w:val="12695551"/>
    <w:rsid w:val="126D47D9"/>
    <w:rsid w:val="127F2662"/>
    <w:rsid w:val="128435EC"/>
    <w:rsid w:val="12851367"/>
    <w:rsid w:val="129643EF"/>
    <w:rsid w:val="12B83A98"/>
    <w:rsid w:val="12BB4641"/>
    <w:rsid w:val="12BF6231"/>
    <w:rsid w:val="12BF6D58"/>
    <w:rsid w:val="12C648A2"/>
    <w:rsid w:val="12C77020"/>
    <w:rsid w:val="12CD4F26"/>
    <w:rsid w:val="12CE1F8E"/>
    <w:rsid w:val="12E83F88"/>
    <w:rsid w:val="12F52D91"/>
    <w:rsid w:val="13024F62"/>
    <w:rsid w:val="1307442E"/>
    <w:rsid w:val="130760C9"/>
    <w:rsid w:val="130B3F40"/>
    <w:rsid w:val="13244721"/>
    <w:rsid w:val="13285985"/>
    <w:rsid w:val="133A1A09"/>
    <w:rsid w:val="133C703D"/>
    <w:rsid w:val="13432E84"/>
    <w:rsid w:val="13494163"/>
    <w:rsid w:val="134C77A5"/>
    <w:rsid w:val="134D2BB6"/>
    <w:rsid w:val="135D3F89"/>
    <w:rsid w:val="135E6A8D"/>
    <w:rsid w:val="13731B39"/>
    <w:rsid w:val="1381791C"/>
    <w:rsid w:val="13850832"/>
    <w:rsid w:val="138E124B"/>
    <w:rsid w:val="13917D09"/>
    <w:rsid w:val="13967F39"/>
    <w:rsid w:val="1399361A"/>
    <w:rsid w:val="139B671D"/>
    <w:rsid w:val="13A11F77"/>
    <w:rsid w:val="13A711E3"/>
    <w:rsid w:val="13A75515"/>
    <w:rsid w:val="13C30E6E"/>
    <w:rsid w:val="13CE3745"/>
    <w:rsid w:val="13D40439"/>
    <w:rsid w:val="13D933E7"/>
    <w:rsid w:val="13DC764C"/>
    <w:rsid w:val="13FE1C77"/>
    <w:rsid w:val="140769BE"/>
    <w:rsid w:val="1413430F"/>
    <w:rsid w:val="141613F9"/>
    <w:rsid w:val="1418763C"/>
    <w:rsid w:val="141E328C"/>
    <w:rsid w:val="14203CB8"/>
    <w:rsid w:val="1425368F"/>
    <w:rsid w:val="143774FF"/>
    <w:rsid w:val="143A0B7C"/>
    <w:rsid w:val="143C354F"/>
    <w:rsid w:val="144646A7"/>
    <w:rsid w:val="14533C58"/>
    <w:rsid w:val="14545F32"/>
    <w:rsid w:val="14596F4E"/>
    <w:rsid w:val="146A1EB8"/>
    <w:rsid w:val="146F011F"/>
    <w:rsid w:val="147632A2"/>
    <w:rsid w:val="14782BEB"/>
    <w:rsid w:val="14872049"/>
    <w:rsid w:val="14936552"/>
    <w:rsid w:val="149723D6"/>
    <w:rsid w:val="149774D4"/>
    <w:rsid w:val="14B64E21"/>
    <w:rsid w:val="14C272D2"/>
    <w:rsid w:val="14E463A0"/>
    <w:rsid w:val="14EA3450"/>
    <w:rsid w:val="14F767B6"/>
    <w:rsid w:val="14FB222F"/>
    <w:rsid w:val="14FE727D"/>
    <w:rsid w:val="14FF79DA"/>
    <w:rsid w:val="15082195"/>
    <w:rsid w:val="150F0D42"/>
    <w:rsid w:val="1518731C"/>
    <w:rsid w:val="151C2838"/>
    <w:rsid w:val="15246430"/>
    <w:rsid w:val="153C4912"/>
    <w:rsid w:val="153E582F"/>
    <w:rsid w:val="15612C23"/>
    <w:rsid w:val="15814C27"/>
    <w:rsid w:val="159016BB"/>
    <w:rsid w:val="15B971A0"/>
    <w:rsid w:val="15C40747"/>
    <w:rsid w:val="15E5000F"/>
    <w:rsid w:val="15EF6DAE"/>
    <w:rsid w:val="16031113"/>
    <w:rsid w:val="160913AF"/>
    <w:rsid w:val="16213B9C"/>
    <w:rsid w:val="16354324"/>
    <w:rsid w:val="163E6A67"/>
    <w:rsid w:val="16452E8B"/>
    <w:rsid w:val="16674FC6"/>
    <w:rsid w:val="16692CA6"/>
    <w:rsid w:val="16725D01"/>
    <w:rsid w:val="167F060D"/>
    <w:rsid w:val="168B24ED"/>
    <w:rsid w:val="168F227C"/>
    <w:rsid w:val="16B93140"/>
    <w:rsid w:val="16DD5515"/>
    <w:rsid w:val="16F45F36"/>
    <w:rsid w:val="16FC1D97"/>
    <w:rsid w:val="170B2A02"/>
    <w:rsid w:val="171F0861"/>
    <w:rsid w:val="172E097D"/>
    <w:rsid w:val="17372639"/>
    <w:rsid w:val="173A4ED5"/>
    <w:rsid w:val="173D243C"/>
    <w:rsid w:val="174C7063"/>
    <w:rsid w:val="17534ECF"/>
    <w:rsid w:val="175F0E7A"/>
    <w:rsid w:val="1767434D"/>
    <w:rsid w:val="17691D69"/>
    <w:rsid w:val="17772289"/>
    <w:rsid w:val="177A7B80"/>
    <w:rsid w:val="177F7D9F"/>
    <w:rsid w:val="17AC7105"/>
    <w:rsid w:val="17BA77C8"/>
    <w:rsid w:val="17C5586F"/>
    <w:rsid w:val="17C93C3F"/>
    <w:rsid w:val="17CF6077"/>
    <w:rsid w:val="17D71645"/>
    <w:rsid w:val="17DD1E28"/>
    <w:rsid w:val="17E01BB1"/>
    <w:rsid w:val="17E21891"/>
    <w:rsid w:val="17F420A1"/>
    <w:rsid w:val="18042B2E"/>
    <w:rsid w:val="180B6108"/>
    <w:rsid w:val="180B6AD1"/>
    <w:rsid w:val="181011F1"/>
    <w:rsid w:val="181C38B0"/>
    <w:rsid w:val="181E053B"/>
    <w:rsid w:val="18205336"/>
    <w:rsid w:val="18385CF0"/>
    <w:rsid w:val="184F29B3"/>
    <w:rsid w:val="185505CD"/>
    <w:rsid w:val="18810539"/>
    <w:rsid w:val="189B0610"/>
    <w:rsid w:val="189B74DC"/>
    <w:rsid w:val="18AA0A18"/>
    <w:rsid w:val="18C62D46"/>
    <w:rsid w:val="18C82C52"/>
    <w:rsid w:val="18DF40DC"/>
    <w:rsid w:val="18E5190D"/>
    <w:rsid w:val="18E618AA"/>
    <w:rsid w:val="18F43282"/>
    <w:rsid w:val="18F45107"/>
    <w:rsid w:val="18F47AF6"/>
    <w:rsid w:val="190A522C"/>
    <w:rsid w:val="190C6BC1"/>
    <w:rsid w:val="191C0124"/>
    <w:rsid w:val="192349BD"/>
    <w:rsid w:val="19297C63"/>
    <w:rsid w:val="192A06DB"/>
    <w:rsid w:val="192C0B58"/>
    <w:rsid w:val="192D288C"/>
    <w:rsid w:val="193646B8"/>
    <w:rsid w:val="194335B5"/>
    <w:rsid w:val="196A3AFC"/>
    <w:rsid w:val="198218DD"/>
    <w:rsid w:val="198F0151"/>
    <w:rsid w:val="199170C5"/>
    <w:rsid w:val="19A01ECA"/>
    <w:rsid w:val="19BF2F9E"/>
    <w:rsid w:val="19C56581"/>
    <w:rsid w:val="19CB4FE5"/>
    <w:rsid w:val="19EE41FA"/>
    <w:rsid w:val="19F7073A"/>
    <w:rsid w:val="1A002E3D"/>
    <w:rsid w:val="1A0E78C9"/>
    <w:rsid w:val="1A1D7FC3"/>
    <w:rsid w:val="1A5A6066"/>
    <w:rsid w:val="1A777345"/>
    <w:rsid w:val="1A7A4184"/>
    <w:rsid w:val="1A8A7FDF"/>
    <w:rsid w:val="1A8D59A2"/>
    <w:rsid w:val="1A8E3BCD"/>
    <w:rsid w:val="1A9B0113"/>
    <w:rsid w:val="1AAA1DC5"/>
    <w:rsid w:val="1AAD26FA"/>
    <w:rsid w:val="1AC4415B"/>
    <w:rsid w:val="1ADA6CD0"/>
    <w:rsid w:val="1AF47380"/>
    <w:rsid w:val="1AF51F9D"/>
    <w:rsid w:val="1AFA203F"/>
    <w:rsid w:val="1B0C0005"/>
    <w:rsid w:val="1B1B6703"/>
    <w:rsid w:val="1B251F48"/>
    <w:rsid w:val="1B2604A2"/>
    <w:rsid w:val="1B343F41"/>
    <w:rsid w:val="1B3833FF"/>
    <w:rsid w:val="1B396BED"/>
    <w:rsid w:val="1B4C6CA1"/>
    <w:rsid w:val="1B52759D"/>
    <w:rsid w:val="1B5379D1"/>
    <w:rsid w:val="1B612ED3"/>
    <w:rsid w:val="1B6A011C"/>
    <w:rsid w:val="1B6D1CFD"/>
    <w:rsid w:val="1B705E15"/>
    <w:rsid w:val="1B8C6B7B"/>
    <w:rsid w:val="1B925883"/>
    <w:rsid w:val="1B933DEA"/>
    <w:rsid w:val="1BA0571E"/>
    <w:rsid w:val="1BA22BC9"/>
    <w:rsid w:val="1BA72C10"/>
    <w:rsid w:val="1BA951FD"/>
    <w:rsid w:val="1BAD5DFE"/>
    <w:rsid w:val="1BB91038"/>
    <w:rsid w:val="1BBF65FB"/>
    <w:rsid w:val="1BC02E34"/>
    <w:rsid w:val="1BCB06B3"/>
    <w:rsid w:val="1BCB1770"/>
    <w:rsid w:val="1BD162E3"/>
    <w:rsid w:val="1BD42A11"/>
    <w:rsid w:val="1BDE64F1"/>
    <w:rsid w:val="1BEA1EEC"/>
    <w:rsid w:val="1BEF6FF6"/>
    <w:rsid w:val="1BF657FB"/>
    <w:rsid w:val="1BF868AD"/>
    <w:rsid w:val="1C0503E8"/>
    <w:rsid w:val="1C126363"/>
    <w:rsid w:val="1C2023D8"/>
    <w:rsid w:val="1C3D539E"/>
    <w:rsid w:val="1C4F605B"/>
    <w:rsid w:val="1C536871"/>
    <w:rsid w:val="1C5640DF"/>
    <w:rsid w:val="1C602EC8"/>
    <w:rsid w:val="1C714951"/>
    <w:rsid w:val="1C766429"/>
    <w:rsid w:val="1C771298"/>
    <w:rsid w:val="1C786858"/>
    <w:rsid w:val="1C800114"/>
    <w:rsid w:val="1C954AA4"/>
    <w:rsid w:val="1C962776"/>
    <w:rsid w:val="1C9A155D"/>
    <w:rsid w:val="1CB15134"/>
    <w:rsid w:val="1CC92F95"/>
    <w:rsid w:val="1CE049DF"/>
    <w:rsid w:val="1CFA7EEF"/>
    <w:rsid w:val="1CFB1146"/>
    <w:rsid w:val="1D0E75B6"/>
    <w:rsid w:val="1D1A6885"/>
    <w:rsid w:val="1D2331DE"/>
    <w:rsid w:val="1D312AFC"/>
    <w:rsid w:val="1D325ED3"/>
    <w:rsid w:val="1D37062D"/>
    <w:rsid w:val="1D4105A8"/>
    <w:rsid w:val="1D487EB6"/>
    <w:rsid w:val="1D790213"/>
    <w:rsid w:val="1D792EF9"/>
    <w:rsid w:val="1D7B204C"/>
    <w:rsid w:val="1D85749C"/>
    <w:rsid w:val="1D8E41C5"/>
    <w:rsid w:val="1D8F4492"/>
    <w:rsid w:val="1DA30B47"/>
    <w:rsid w:val="1DBD1B2F"/>
    <w:rsid w:val="1DC97E72"/>
    <w:rsid w:val="1DDB546F"/>
    <w:rsid w:val="1DE0229C"/>
    <w:rsid w:val="1DFE3834"/>
    <w:rsid w:val="1E063EE9"/>
    <w:rsid w:val="1E223EDE"/>
    <w:rsid w:val="1E317170"/>
    <w:rsid w:val="1E331E3B"/>
    <w:rsid w:val="1E462876"/>
    <w:rsid w:val="1E4914EC"/>
    <w:rsid w:val="1E561B49"/>
    <w:rsid w:val="1E5B5B74"/>
    <w:rsid w:val="1E6541F9"/>
    <w:rsid w:val="1E673C35"/>
    <w:rsid w:val="1E925E44"/>
    <w:rsid w:val="1EC71504"/>
    <w:rsid w:val="1EDB21B2"/>
    <w:rsid w:val="1EDE01BE"/>
    <w:rsid w:val="1EE21D29"/>
    <w:rsid w:val="1EF60973"/>
    <w:rsid w:val="1F0B37C8"/>
    <w:rsid w:val="1F280F4B"/>
    <w:rsid w:val="1F3E1D5D"/>
    <w:rsid w:val="1F441C9D"/>
    <w:rsid w:val="1F6C348D"/>
    <w:rsid w:val="1F6E3177"/>
    <w:rsid w:val="1F6F04BA"/>
    <w:rsid w:val="1F6F7A87"/>
    <w:rsid w:val="1F7742A1"/>
    <w:rsid w:val="1F832B7E"/>
    <w:rsid w:val="1F8C15A6"/>
    <w:rsid w:val="1F914A32"/>
    <w:rsid w:val="1F96306D"/>
    <w:rsid w:val="1F986F45"/>
    <w:rsid w:val="1F9F6666"/>
    <w:rsid w:val="1FA86657"/>
    <w:rsid w:val="1FB60CDF"/>
    <w:rsid w:val="1FC81E4A"/>
    <w:rsid w:val="1FCD6552"/>
    <w:rsid w:val="1FD244C1"/>
    <w:rsid w:val="1FE07634"/>
    <w:rsid w:val="1FE86420"/>
    <w:rsid w:val="1FEB5626"/>
    <w:rsid w:val="1FF50952"/>
    <w:rsid w:val="1FF829ED"/>
    <w:rsid w:val="20010842"/>
    <w:rsid w:val="20027E74"/>
    <w:rsid w:val="200947EB"/>
    <w:rsid w:val="201047BC"/>
    <w:rsid w:val="2019412B"/>
    <w:rsid w:val="2024650C"/>
    <w:rsid w:val="203E6901"/>
    <w:rsid w:val="204E5FD2"/>
    <w:rsid w:val="20541167"/>
    <w:rsid w:val="20605E9B"/>
    <w:rsid w:val="20703E6E"/>
    <w:rsid w:val="207A428C"/>
    <w:rsid w:val="20835E3C"/>
    <w:rsid w:val="208F1332"/>
    <w:rsid w:val="20A42522"/>
    <w:rsid w:val="20AA71C2"/>
    <w:rsid w:val="20B10A0D"/>
    <w:rsid w:val="20B875B6"/>
    <w:rsid w:val="20C45C9A"/>
    <w:rsid w:val="20C74587"/>
    <w:rsid w:val="20D02ECC"/>
    <w:rsid w:val="20D63F56"/>
    <w:rsid w:val="20D67043"/>
    <w:rsid w:val="20DC2970"/>
    <w:rsid w:val="20FA7410"/>
    <w:rsid w:val="21076B87"/>
    <w:rsid w:val="21094E07"/>
    <w:rsid w:val="21113681"/>
    <w:rsid w:val="211F22CA"/>
    <w:rsid w:val="21250156"/>
    <w:rsid w:val="21261403"/>
    <w:rsid w:val="212A0DB8"/>
    <w:rsid w:val="212B3666"/>
    <w:rsid w:val="212E5012"/>
    <w:rsid w:val="21517E79"/>
    <w:rsid w:val="21523AD1"/>
    <w:rsid w:val="215C67A4"/>
    <w:rsid w:val="215C6880"/>
    <w:rsid w:val="2165306B"/>
    <w:rsid w:val="21706206"/>
    <w:rsid w:val="21774BE5"/>
    <w:rsid w:val="21860B2C"/>
    <w:rsid w:val="21873BB1"/>
    <w:rsid w:val="218F0080"/>
    <w:rsid w:val="21981BC3"/>
    <w:rsid w:val="219C170A"/>
    <w:rsid w:val="21AB1134"/>
    <w:rsid w:val="21C6537F"/>
    <w:rsid w:val="21CA701B"/>
    <w:rsid w:val="21D361AC"/>
    <w:rsid w:val="21DF5A8A"/>
    <w:rsid w:val="21E048C3"/>
    <w:rsid w:val="21E13F03"/>
    <w:rsid w:val="21FA47DC"/>
    <w:rsid w:val="22084595"/>
    <w:rsid w:val="221161C3"/>
    <w:rsid w:val="221C3080"/>
    <w:rsid w:val="2225605D"/>
    <w:rsid w:val="222A72A4"/>
    <w:rsid w:val="222F2404"/>
    <w:rsid w:val="22423882"/>
    <w:rsid w:val="224F05C1"/>
    <w:rsid w:val="226C4F69"/>
    <w:rsid w:val="227334E7"/>
    <w:rsid w:val="22734646"/>
    <w:rsid w:val="228E4876"/>
    <w:rsid w:val="22906F9F"/>
    <w:rsid w:val="229553F2"/>
    <w:rsid w:val="22982926"/>
    <w:rsid w:val="22A86EA2"/>
    <w:rsid w:val="22AE1EDE"/>
    <w:rsid w:val="22C23296"/>
    <w:rsid w:val="22C654FF"/>
    <w:rsid w:val="22CC334A"/>
    <w:rsid w:val="22DD6CC1"/>
    <w:rsid w:val="2307360A"/>
    <w:rsid w:val="230E6CB2"/>
    <w:rsid w:val="230F0CC5"/>
    <w:rsid w:val="23243D93"/>
    <w:rsid w:val="232931CF"/>
    <w:rsid w:val="232C0DD5"/>
    <w:rsid w:val="232E208C"/>
    <w:rsid w:val="233E3FBC"/>
    <w:rsid w:val="23444415"/>
    <w:rsid w:val="23483157"/>
    <w:rsid w:val="234D2AE9"/>
    <w:rsid w:val="23505F5A"/>
    <w:rsid w:val="235F3612"/>
    <w:rsid w:val="23666663"/>
    <w:rsid w:val="23693289"/>
    <w:rsid w:val="23757B5B"/>
    <w:rsid w:val="237B0E89"/>
    <w:rsid w:val="238732D2"/>
    <w:rsid w:val="23875BB1"/>
    <w:rsid w:val="23887728"/>
    <w:rsid w:val="238E42C7"/>
    <w:rsid w:val="239147E1"/>
    <w:rsid w:val="23920DB7"/>
    <w:rsid w:val="239C1E68"/>
    <w:rsid w:val="23B02654"/>
    <w:rsid w:val="23BB34F7"/>
    <w:rsid w:val="23D167C1"/>
    <w:rsid w:val="23D745AC"/>
    <w:rsid w:val="23DE6583"/>
    <w:rsid w:val="23E95E3E"/>
    <w:rsid w:val="23FE2934"/>
    <w:rsid w:val="240B4B04"/>
    <w:rsid w:val="24105169"/>
    <w:rsid w:val="24145543"/>
    <w:rsid w:val="2415164D"/>
    <w:rsid w:val="24372605"/>
    <w:rsid w:val="24426206"/>
    <w:rsid w:val="244318F2"/>
    <w:rsid w:val="245E45B4"/>
    <w:rsid w:val="246B6BEC"/>
    <w:rsid w:val="24712816"/>
    <w:rsid w:val="2475090E"/>
    <w:rsid w:val="247921D2"/>
    <w:rsid w:val="247A2A71"/>
    <w:rsid w:val="247B767D"/>
    <w:rsid w:val="248C70E1"/>
    <w:rsid w:val="249C2A7A"/>
    <w:rsid w:val="24A10688"/>
    <w:rsid w:val="24D40FD8"/>
    <w:rsid w:val="24DE5C48"/>
    <w:rsid w:val="24E51E80"/>
    <w:rsid w:val="24F64777"/>
    <w:rsid w:val="24FB1C59"/>
    <w:rsid w:val="24FE0E05"/>
    <w:rsid w:val="250A59BD"/>
    <w:rsid w:val="25517809"/>
    <w:rsid w:val="256071ED"/>
    <w:rsid w:val="25674788"/>
    <w:rsid w:val="256C1BBD"/>
    <w:rsid w:val="256F2571"/>
    <w:rsid w:val="2576124C"/>
    <w:rsid w:val="258130F7"/>
    <w:rsid w:val="258215D4"/>
    <w:rsid w:val="259402E7"/>
    <w:rsid w:val="25AE4CD1"/>
    <w:rsid w:val="25AF3989"/>
    <w:rsid w:val="25B1052B"/>
    <w:rsid w:val="25B82D92"/>
    <w:rsid w:val="25C73339"/>
    <w:rsid w:val="25C772BF"/>
    <w:rsid w:val="25D05B49"/>
    <w:rsid w:val="25D62822"/>
    <w:rsid w:val="25E5391D"/>
    <w:rsid w:val="25FD1357"/>
    <w:rsid w:val="260124E6"/>
    <w:rsid w:val="260B3061"/>
    <w:rsid w:val="260B75E7"/>
    <w:rsid w:val="26205FC9"/>
    <w:rsid w:val="26240DCE"/>
    <w:rsid w:val="262931EB"/>
    <w:rsid w:val="262E591A"/>
    <w:rsid w:val="263771C4"/>
    <w:rsid w:val="26400EA4"/>
    <w:rsid w:val="265B4748"/>
    <w:rsid w:val="26622CD9"/>
    <w:rsid w:val="266372C2"/>
    <w:rsid w:val="267961DB"/>
    <w:rsid w:val="268C7D4E"/>
    <w:rsid w:val="26A60A07"/>
    <w:rsid w:val="26B424FB"/>
    <w:rsid w:val="26BE66C7"/>
    <w:rsid w:val="26C00465"/>
    <w:rsid w:val="26C65A14"/>
    <w:rsid w:val="26CC1B59"/>
    <w:rsid w:val="26D10ECC"/>
    <w:rsid w:val="26E95A64"/>
    <w:rsid w:val="26EA702F"/>
    <w:rsid w:val="26ED70C6"/>
    <w:rsid w:val="26EF57DC"/>
    <w:rsid w:val="27083115"/>
    <w:rsid w:val="270F12F9"/>
    <w:rsid w:val="271372B1"/>
    <w:rsid w:val="27142A2D"/>
    <w:rsid w:val="271B4881"/>
    <w:rsid w:val="27214C90"/>
    <w:rsid w:val="272414C7"/>
    <w:rsid w:val="272A2ED5"/>
    <w:rsid w:val="27394969"/>
    <w:rsid w:val="27407918"/>
    <w:rsid w:val="27685524"/>
    <w:rsid w:val="276959E0"/>
    <w:rsid w:val="276F555C"/>
    <w:rsid w:val="27702C8E"/>
    <w:rsid w:val="27827E3D"/>
    <w:rsid w:val="278D148B"/>
    <w:rsid w:val="279C0EC8"/>
    <w:rsid w:val="27A028B7"/>
    <w:rsid w:val="27AB6605"/>
    <w:rsid w:val="27B2612C"/>
    <w:rsid w:val="27BF3604"/>
    <w:rsid w:val="27CC47C3"/>
    <w:rsid w:val="27CE5018"/>
    <w:rsid w:val="27CF6A13"/>
    <w:rsid w:val="27D26786"/>
    <w:rsid w:val="27D27481"/>
    <w:rsid w:val="27E305FD"/>
    <w:rsid w:val="27EA6257"/>
    <w:rsid w:val="27EC7D2C"/>
    <w:rsid w:val="27EE55BE"/>
    <w:rsid w:val="27FD3CE9"/>
    <w:rsid w:val="28200816"/>
    <w:rsid w:val="282D1B35"/>
    <w:rsid w:val="2831638E"/>
    <w:rsid w:val="283C7F0C"/>
    <w:rsid w:val="284416F5"/>
    <w:rsid w:val="284641D4"/>
    <w:rsid w:val="284A61AE"/>
    <w:rsid w:val="284F457A"/>
    <w:rsid w:val="28503B39"/>
    <w:rsid w:val="285117F8"/>
    <w:rsid w:val="2860657B"/>
    <w:rsid w:val="28797CFA"/>
    <w:rsid w:val="288340DE"/>
    <w:rsid w:val="288445F5"/>
    <w:rsid w:val="28883EBB"/>
    <w:rsid w:val="28885F5E"/>
    <w:rsid w:val="28897D9E"/>
    <w:rsid w:val="28901CD3"/>
    <w:rsid w:val="28907627"/>
    <w:rsid w:val="2899516B"/>
    <w:rsid w:val="28A8530D"/>
    <w:rsid w:val="28A908AA"/>
    <w:rsid w:val="28C3120E"/>
    <w:rsid w:val="28D304E2"/>
    <w:rsid w:val="28D853E8"/>
    <w:rsid w:val="28D9203E"/>
    <w:rsid w:val="28FE0FFD"/>
    <w:rsid w:val="290A1459"/>
    <w:rsid w:val="290C3185"/>
    <w:rsid w:val="290D2770"/>
    <w:rsid w:val="292A7995"/>
    <w:rsid w:val="293430C2"/>
    <w:rsid w:val="29362303"/>
    <w:rsid w:val="29394DC3"/>
    <w:rsid w:val="293B2DC9"/>
    <w:rsid w:val="294D3F3D"/>
    <w:rsid w:val="296A69AB"/>
    <w:rsid w:val="296E2E4C"/>
    <w:rsid w:val="297A28A9"/>
    <w:rsid w:val="29871168"/>
    <w:rsid w:val="29920858"/>
    <w:rsid w:val="299C610E"/>
    <w:rsid w:val="299F7580"/>
    <w:rsid w:val="29A15B77"/>
    <w:rsid w:val="29AE686C"/>
    <w:rsid w:val="29B24934"/>
    <w:rsid w:val="29B428C6"/>
    <w:rsid w:val="29B661A7"/>
    <w:rsid w:val="29C25DAC"/>
    <w:rsid w:val="29CF5854"/>
    <w:rsid w:val="29EF59E7"/>
    <w:rsid w:val="29F869C7"/>
    <w:rsid w:val="29FA460F"/>
    <w:rsid w:val="2A081208"/>
    <w:rsid w:val="2A0E0B0A"/>
    <w:rsid w:val="2A18310B"/>
    <w:rsid w:val="2A19132F"/>
    <w:rsid w:val="2A1E3A2B"/>
    <w:rsid w:val="2A3714C4"/>
    <w:rsid w:val="2A4E1459"/>
    <w:rsid w:val="2A524CC3"/>
    <w:rsid w:val="2A5E24DB"/>
    <w:rsid w:val="2A6950BC"/>
    <w:rsid w:val="2A697DEB"/>
    <w:rsid w:val="2A88302D"/>
    <w:rsid w:val="2A926984"/>
    <w:rsid w:val="2AA908E7"/>
    <w:rsid w:val="2AAC3C1E"/>
    <w:rsid w:val="2AB64B78"/>
    <w:rsid w:val="2AC017A8"/>
    <w:rsid w:val="2AC36155"/>
    <w:rsid w:val="2AF226BA"/>
    <w:rsid w:val="2AF2488D"/>
    <w:rsid w:val="2B05039D"/>
    <w:rsid w:val="2B1164B7"/>
    <w:rsid w:val="2B1C1A99"/>
    <w:rsid w:val="2B203D0A"/>
    <w:rsid w:val="2B2876BC"/>
    <w:rsid w:val="2B2A1ED1"/>
    <w:rsid w:val="2B2F0284"/>
    <w:rsid w:val="2B334F71"/>
    <w:rsid w:val="2B50394A"/>
    <w:rsid w:val="2B6D603C"/>
    <w:rsid w:val="2B753191"/>
    <w:rsid w:val="2B756E6D"/>
    <w:rsid w:val="2B7D6E07"/>
    <w:rsid w:val="2B9444D2"/>
    <w:rsid w:val="2BA03CC7"/>
    <w:rsid w:val="2BA454D1"/>
    <w:rsid w:val="2BD665DC"/>
    <w:rsid w:val="2BE340CE"/>
    <w:rsid w:val="2BFC3479"/>
    <w:rsid w:val="2C11054A"/>
    <w:rsid w:val="2C1E1CA1"/>
    <w:rsid w:val="2C214447"/>
    <w:rsid w:val="2C2270AD"/>
    <w:rsid w:val="2C232160"/>
    <w:rsid w:val="2C4D6F1B"/>
    <w:rsid w:val="2C530E7F"/>
    <w:rsid w:val="2C587217"/>
    <w:rsid w:val="2C6438F8"/>
    <w:rsid w:val="2C8232A0"/>
    <w:rsid w:val="2C825683"/>
    <w:rsid w:val="2C8D63B1"/>
    <w:rsid w:val="2C994923"/>
    <w:rsid w:val="2C9C65BE"/>
    <w:rsid w:val="2CBB44E5"/>
    <w:rsid w:val="2CBC77F6"/>
    <w:rsid w:val="2CDB55D6"/>
    <w:rsid w:val="2CFB6F4F"/>
    <w:rsid w:val="2D1D236A"/>
    <w:rsid w:val="2D315427"/>
    <w:rsid w:val="2D432E9B"/>
    <w:rsid w:val="2D473B10"/>
    <w:rsid w:val="2D557CB5"/>
    <w:rsid w:val="2D6C05D7"/>
    <w:rsid w:val="2D7C1071"/>
    <w:rsid w:val="2D9D3B07"/>
    <w:rsid w:val="2DA04760"/>
    <w:rsid w:val="2DA20687"/>
    <w:rsid w:val="2DA538B5"/>
    <w:rsid w:val="2DAB174B"/>
    <w:rsid w:val="2DAC3053"/>
    <w:rsid w:val="2DB21AB3"/>
    <w:rsid w:val="2DB82EEF"/>
    <w:rsid w:val="2DC448A6"/>
    <w:rsid w:val="2DCA6026"/>
    <w:rsid w:val="2DCD4928"/>
    <w:rsid w:val="2DD5748D"/>
    <w:rsid w:val="2DE96603"/>
    <w:rsid w:val="2DED1038"/>
    <w:rsid w:val="2DF710F6"/>
    <w:rsid w:val="2DFC6461"/>
    <w:rsid w:val="2E151D30"/>
    <w:rsid w:val="2E1729D6"/>
    <w:rsid w:val="2E1A0C6A"/>
    <w:rsid w:val="2E347EE6"/>
    <w:rsid w:val="2E374A38"/>
    <w:rsid w:val="2E3A1850"/>
    <w:rsid w:val="2E3B0734"/>
    <w:rsid w:val="2E3C5510"/>
    <w:rsid w:val="2E4E5ACE"/>
    <w:rsid w:val="2E6305D7"/>
    <w:rsid w:val="2E690638"/>
    <w:rsid w:val="2E6E52AC"/>
    <w:rsid w:val="2E875B98"/>
    <w:rsid w:val="2E9370AF"/>
    <w:rsid w:val="2EA37EAA"/>
    <w:rsid w:val="2EA931F7"/>
    <w:rsid w:val="2EAA2A3D"/>
    <w:rsid w:val="2EB01264"/>
    <w:rsid w:val="2EBD7031"/>
    <w:rsid w:val="2ED057C3"/>
    <w:rsid w:val="2ED316F4"/>
    <w:rsid w:val="2EF15473"/>
    <w:rsid w:val="2EF73B32"/>
    <w:rsid w:val="2F011E82"/>
    <w:rsid w:val="2F0139C0"/>
    <w:rsid w:val="2F240791"/>
    <w:rsid w:val="2F2968F9"/>
    <w:rsid w:val="2F321F2D"/>
    <w:rsid w:val="2F407548"/>
    <w:rsid w:val="2F492921"/>
    <w:rsid w:val="2F4C7446"/>
    <w:rsid w:val="2F6858EF"/>
    <w:rsid w:val="2F6A0B1E"/>
    <w:rsid w:val="2F784161"/>
    <w:rsid w:val="2F7B48B5"/>
    <w:rsid w:val="2F853233"/>
    <w:rsid w:val="2F8C1DA0"/>
    <w:rsid w:val="2FAB0752"/>
    <w:rsid w:val="2FAF333B"/>
    <w:rsid w:val="2FB13123"/>
    <w:rsid w:val="2FC27E67"/>
    <w:rsid w:val="2FCD2C96"/>
    <w:rsid w:val="2FD1192B"/>
    <w:rsid w:val="2FD12EB0"/>
    <w:rsid w:val="2FE66FC1"/>
    <w:rsid w:val="300D746B"/>
    <w:rsid w:val="30160CDB"/>
    <w:rsid w:val="301B2075"/>
    <w:rsid w:val="301E0044"/>
    <w:rsid w:val="30243B4E"/>
    <w:rsid w:val="30287A71"/>
    <w:rsid w:val="30315D20"/>
    <w:rsid w:val="3046030C"/>
    <w:rsid w:val="304A7A14"/>
    <w:rsid w:val="30571654"/>
    <w:rsid w:val="30613F93"/>
    <w:rsid w:val="306162D4"/>
    <w:rsid w:val="30635A86"/>
    <w:rsid w:val="30797BE5"/>
    <w:rsid w:val="308146B4"/>
    <w:rsid w:val="309C2680"/>
    <w:rsid w:val="309F27BB"/>
    <w:rsid w:val="30A77050"/>
    <w:rsid w:val="30C01081"/>
    <w:rsid w:val="30C70CD8"/>
    <w:rsid w:val="30C81567"/>
    <w:rsid w:val="30CD46BC"/>
    <w:rsid w:val="30F73C3A"/>
    <w:rsid w:val="31013135"/>
    <w:rsid w:val="310634D4"/>
    <w:rsid w:val="311763B6"/>
    <w:rsid w:val="31257A15"/>
    <w:rsid w:val="3142587F"/>
    <w:rsid w:val="31451920"/>
    <w:rsid w:val="31452A71"/>
    <w:rsid w:val="314A3232"/>
    <w:rsid w:val="31527289"/>
    <w:rsid w:val="31834561"/>
    <w:rsid w:val="31873849"/>
    <w:rsid w:val="318F2514"/>
    <w:rsid w:val="31AC658F"/>
    <w:rsid w:val="31B2519D"/>
    <w:rsid w:val="31B37BA1"/>
    <w:rsid w:val="31BA698B"/>
    <w:rsid w:val="31BF7AB6"/>
    <w:rsid w:val="31C73CEC"/>
    <w:rsid w:val="31D2387C"/>
    <w:rsid w:val="31D81E83"/>
    <w:rsid w:val="31D862B5"/>
    <w:rsid w:val="31EA1261"/>
    <w:rsid w:val="31EE6D68"/>
    <w:rsid w:val="31F241E6"/>
    <w:rsid w:val="31F8290D"/>
    <w:rsid w:val="31FD2600"/>
    <w:rsid w:val="32102DD4"/>
    <w:rsid w:val="32114B98"/>
    <w:rsid w:val="32127E75"/>
    <w:rsid w:val="321A2CCF"/>
    <w:rsid w:val="32210BD1"/>
    <w:rsid w:val="322658D9"/>
    <w:rsid w:val="32266D88"/>
    <w:rsid w:val="32361B53"/>
    <w:rsid w:val="32400891"/>
    <w:rsid w:val="32493248"/>
    <w:rsid w:val="324C0B81"/>
    <w:rsid w:val="326E55E7"/>
    <w:rsid w:val="326E669F"/>
    <w:rsid w:val="3272558C"/>
    <w:rsid w:val="327403EA"/>
    <w:rsid w:val="327D1A6F"/>
    <w:rsid w:val="328418D4"/>
    <w:rsid w:val="32843949"/>
    <w:rsid w:val="32B7493D"/>
    <w:rsid w:val="32BB1C21"/>
    <w:rsid w:val="32C25872"/>
    <w:rsid w:val="32C453D4"/>
    <w:rsid w:val="32C57874"/>
    <w:rsid w:val="32D02AFC"/>
    <w:rsid w:val="32D2297C"/>
    <w:rsid w:val="32D473D1"/>
    <w:rsid w:val="32DA51AD"/>
    <w:rsid w:val="32DC671C"/>
    <w:rsid w:val="32E84250"/>
    <w:rsid w:val="32EA05F9"/>
    <w:rsid w:val="32F10DAE"/>
    <w:rsid w:val="32FB1FCB"/>
    <w:rsid w:val="33091096"/>
    <w:rsid w:val="33193BDA"/>
    <w:rsid w:val="33232830"/>
    <w:rsid w:val="33247F6A"/>
    <w:rsid w:val="33291377"/>
    <w:rsid w:val="333933F8"/>
    <w:rsid w:val="33462AFF"/>
    <w:rsid w:val="334F6C59"/>
    <w:rsid w:val="335A2C31"/>
    <w:rsid w:val="33763A01"/>
    <w:rsid w:val="33781BB2"/>
    <w:rsid w:val="337E52FC"/>
    <w:rsid w:val="33843CA1"/>
    <w:rsid w:val="338604C2"/>
    <w:rsid w:val="338F2A0F"/>
    <w:rsid w:val="33996246"/>
    <w:rsid w:val="33AE0D9C"/>
    <w:rsid w:val="33DC7649"/>
    <w:rsid w:val="33ED0295"/>
    <w:rsid w:val="33F926B5"/>
    <w:rsid w:val="33FB4CF3"/>
    <w:rsid w:val="340639D6"/>
    <w:rsid w:val="34105AD1"/>
    <w:rsid w:val="344639D7"/>
    <w:rsid w:val="344720C5"/>
    <w:rsid w:val="346F25A8"/>
    <w:rsid w:val="34731AFC"/>
    <w:rsid w:val="347728F4"/>
    <w:rsid w:val="34860385"/>
    <w:rsid w:val="348B54C8"/>
    <w:rsid w:val="349D56AC"/>
    <w:rsid w:val="349D6BA5"/>
    <w:rsid w:val="34A11B7B"/>
    <w:rsid w:val="34A6697A"/>
    <w:rsid w:val="34AF7E71"/>
    <w:rsid w:val="34B33A72"/>
    <w:rsid w:val="34B71901"/>
    <w:rsid w:val="34BF1760"/>
    <w:rsid w:val="34D5280E"/>
    <w:rsid w:val="34E20D20"/>
    <w:rsid w:val="34F962B1"/>
    <w:rsid w:val="34FB3D54"/>
    <w:rsid w:val="350C7DB7"/>
    <w:rsid w:val="3532673B"/>
    <w:rsid w:val="3562042D"/>
    <w:rsid w:val="356608C9"/>
    <w:rsid w:val="3575320A"/>
    <w:rsid w:val="35790E0F"/>
    <w:rsid w:val="35850AE6"/>
    <w:rsid w:val="35985F06"/>
    <w:rsid w:val="35A06802"/>
    <w:rsid w:val="35B3138C"/>
    <w:rsid w:val="35C66934"/>
    <w:rsid w:val="35C9181B"/>
    <w:rsid w:val="35DE1818"/>
    <w:rsid w:val="35E06871"/>
    <w:rsid w:val="35E33720"/>
    <w:rsid w:val="35E42AFF"/>
    <w:rsid w:val="35ED2B6B"/>
    <w:rsid w:val="35FD2DB6"/>
    <w:rsid w:val="360A7A78"/>
    <w:rsid w:val="36133656"/>
    <w:rsid w:val="36146F55"/>
    <w:rsid w:val="361C23C4"/>
    <w:rsid w:val="36234BC1"/>
    <w:rsid w:val="36236B14"/>
    <w:rsid w:val="36253BAE"/>
    <w:rsid w:val="363D5A72"/>
    <w:rsid w:val="364B5859"/>
    <w:rsid w:val="36787E34"/>
    <w:rsid w:val="36813A10"/>
    <w:rsid w:val="368352EF"/>
    <w:rsid w:val="36880A11"/>
    <w:rsid w:val="369A3654"/>
    <w:rsid w:val="36AD3A3B"/>
    <w:rsid w:val="36AE77A2"/>
    <w:rsid w:val="36D101E0"/>
    <w:rsid w:val="36D6004D"/>
    <w:rsid w:val="36D974F7"/>
    <w:rsid w:val="36E03CF2"/>
    <w:rsid w:val="36E05B33"/>
    <w:rsid w:val="36E77649"/>
    <w:rsid w:val="36F564AE"/>
    <w:rsid w:val="36FC06E4"/>
    <w:rsid w:val="37002BA5"/>
    <w:rsid w:val="37184E9F"/>
    <w:rsid w:val="372A57D1"/>
    <w:rsid w:val="373006D6"/>
    <w:rsid w:val="373215AF"/>
    <w:rsid w:val="37395AAC"/>
    <w:rsid w:val="375119C4"/>
    <w:rsid w:val="37533A9C"/>
    <w:rsid w:val="37554C2A"/>
    <w:rsid w:val="376C2F8C"/>
    <w:rsid w:val="37733C45"/>
    <w:rsid w:val="37740711"/>
    <w:rsid w:val="378123A9"/>
    <w:rsid w:val="37871FDA"/>
    <w:rsid w:val="378A4B5A"/>
    <w:rsid w:val="37B14753"/>
    <w:rsid w:val="37EA244F"/>
    <w:rsid w:val="37F23DC4"/>
    <w:rsid w:val="3801691A"/>
    <w:rsid w:val="38053C44"/>
    <w:rsid w:val="3816564C"/>
    <w:rsid w:val="3818508A"/>
    <w:rsid w:val="382A2A0E"/>
    <w:rsid w:val="3830601A"/>
    <w:rsid w:val="383C5D00"/>
    <w:rsid w:val="383F5E4A"/>
    <w:rsid w:val="38465F02"/>
    <w:rsid w:val="384748EB"/>
    <w:rsid w:val="38585164"/>
    <w:rsid w:val="38622194"/>
    <w:rsid w:val="38684F32"/>
    <w:rsid w:val="386E2A72"/>
    <w:rsid w:val="387A7CA5"/>
    <w:rsid w:val="387E3BF1"/>
    <w:rsid w:val="388C198B"/>
    <w:rsid w:val="388E0F50"/>
    <w:rsid w:val="38941E98"/>
    <w:rsid w:val="38983F5E"/>
    <w:rsid w:val="38B5102B"/>
    <w:rsid w:val="38B550E5"/>
    <w:rsid w:val="38DD2476"/>
    <w:rsid w:val="38EC1118"/>
    <w:rsid w:val="38F96580"/>
    <w:rsid w:val="38FD1A72"/>
    <w:rsid w:val="39056352"/>
    <w:rsid w:val="39146718"/>
    <w:rsid w:val="392F5095"/>
    <w:rsid w:val="393E07EC"/>
    <w:rsid w:val="39413193"/>
    <w:rsid w:val="39465433"/>
    <w:rsid w:val="39494EBF"/>
    <w:rsid w:val="395B6912"/>
    <w:rsid w:val="39642713"/>
    <w:rsid w:val="398A61BC"/>
    <w:rsid w:val="399510E7"/>
    <w:rsid w:val="399B683C"/>
    <w:rsid w:val="399D3FE9"/>
    <w:rsid w:val="39AE025A"/>
    <w:rsid w:val="39B51F60"/>
    <w:rsid w:val="39BE3B67"/>
    <w:rsid w:val="39C453A8"/>
    <w:rsid w:val="39D96D52"/>
    <w:rsid w:val="39DC1EFE"/>
    <w:rsid w:val="39E932D4"/>
    <w:rsid w:val="39EA0C0C"/>
    <w:rsid w:val="3A085064"/>
    <w:rsid w:val="3A09313D"/>
    <w:rsid w:val="3A144AA0"/>
    <w:rsid w:val="3A193E51"/>
    <w:rsid w:val="3A1C6D85"/>
    <w:rsid w:val="3A351585"/>
    <w:rsid w:val="3A3F6C87"/>
    <w:rsid w:val="3A531373"/>
    <w:rsid w:val="3A5B021A"/>
    <w:rsid w:val="3A5E5C90"/>
    <w:rsid w:val="3A772970"/>
    <w:rsid w:val="3A7D6D38"/>
    <w:rsid w:val="3A7F7A11"/>
    <w:rsid w:val="3A9A22CD"/>
    <w:rsid w:val="3AB70414"/>
    <w:rsid w:val="3AB971E4"/>
    <w:rsid w:val="3ADF78F0"/>
    <w:rsid w:val="3AE00107"/>
    <w:rsid w:val="3AE428CE"/>
    <w:rsid w:val="3B023CD3"/>
    <w:rsid w:val="3B140F58"/>
    <w:rsid w:val="3B170940"/>
    <w:rsid w:val="3B1954D8"/>
    <w:rsid w:val="3B1B09C7"/>
    <w:rsid w:val="3B2A2C19"/>
    <w:rsid w:val="3B376B70"/>
    <w:rsid w:val="3B485F06"/>
    <w:rsid w:val="3B57137A"/>
    <w:rsid w:val="3B7A7129"/>
    <w:rsid w:val="3B7D7576"/>
    <w:rsid w:val="3B7F1E8C"/>
    <w:rsid w:val="3B8018CE"/>
    <w:rsid w:val="3B890DAC"/>
    <w:rsid w:val="3B8B3225"/>
    <w:rsid w:val="3BA25DBC"/>
    <w:rsid w:val="3BBE56F9"/>
    <w:rsid w:val="3BC41FE2"/>
    <w:rsid w:val="3BC76E9C"/>
    <w:rsid w:val="3BCB467A"/>
    <w:rsid w:val="3BE90506"/>
    <w:rsid w:val="3BEB6832"/>
    <w:rsid w:val="3BF70379"/>
    <w:rsid w:val="3BFA06DC"/>
    <w:rsid w:val="3BFE5CBE"/>
    <w:rsid w:val="3C0B1DB1"/>
    <w:rsid w:val="3C2E5ED4"/>
    <w:rsid w:val="3C36397D"/>
    <w:rsid w:val="3C40766B"/>
    <w:rsid w:val="3C6C3E02"/>
    <w:rsid w:val="3C716E10"/>
    <w:rsid w:val="3C7937DB"/>
    <w:rsid w:val="3C7F621D"/>
    <w:rsid w:val="3C8B47EB"/>
    <w:rsid w:val="3C9D7EF6"/>
    <w:rsid w:val="3CA66764"/>
    <w:rsid w:val="3CBB6AC9"/>
    <w:rsid w:val="3CBD35C8"/>
    <w:rsid w:val="3CD1001C"/>
    <w:rsid w:val="3CDE1D36"/>
    <w:rsid w:val="3CF74540"/>
    <w:rsid w:val="3D1456AE"/>
    <w:rsid w:val="3D145DCC"/>
    <w:rsid w:val="3D1C0002"/>
    <w:rsid w:val="3D2962ED"/>
    <w:rsid w:val="3D2D7B94"/>
    <w:rsid w:val="3D340B81"/>
    <w:rsid w:val="3D4A2C34"/>
    <w:rsid w:val="3D4E706F"/>
    <w:rsid w:val="3D820ECF"/>
    <w:rsid w:val="3D8311E9"/>
    <w:rsid w:val="3DAA319C"/>
    <w:rsid w:val="3DD079E6"/>
    <w:rsid w:val="3DFC27DA"/>
    <w:rsid w:val="3E036111"/>
    <w:rsid w:val="3E57062A"/>
    <w:rsid w:val="3E5D6B5C"/>
    <w:rsid w:val="3E6D0866"/>
    <w:rsid w:val="3E7C395B"/>
    <w:rsid w:val="3E7E4756"/>
    <w:rsid w:val="3E8106B7"/>
    <w:rsid w:val="3E9A3719"/>
    <w:rsid w:val="3EA75E98"/>
    <w:rsid w:val="3EAD0EFE"/>
    <w:rsid w:val="3EB351B6"/>
    <w:rsid w:val="3EBC0F5F"/>
    <w:rsid w:val="3EC254C0"/>
    <w:rsid w:val="3ED07987"/>
    <w:rsid w:val="3EE33243"/>
    <w:rsid w:val="3EED10F8"/>
    <w:rsid w:val="3EF718D9"/>
    <w:rsid w:val="3EFE25BA"/>
    <w:rsid w:val="3F285F47"/>
    <w:rsid w:val="3F310FA6"/>
    <w:rsid w:val="3F337D20"/>
    <w:rsid w:val="3F3E693A"/>
    <w:rsid w:val="3F506818"/>
    <w:rsid w:val="3F562977"/>
    <w:rsid w:val="3F5D7530"/>
    <w:rsid w:val="3F5E3456"/>
    <w:rsid w:val="3F684E6E"/>
    <w:rsid w:val="3F6A3676"/>
    <w:rsid w:val="3F6C48C8"/>
    <w:rsid w:val="3F725E71"/>
    <w:rsid w:val="3F791C50"/>
    <w:rsid w:val="3F7C14F6"/>
    <w:rsid w:val="3F7E1F67"/>
    <w:rsid w:val="3F83420A"/>
    <w:rsid w:val="3F8B6123"/>
    <w:rsid w:val="3F8F7315"/>
    <w:rsid w:val="3F9A203F"/>
    <w:rsid w:val="3FA67005"/>
    <w:rsid w:val="3FAE6184"/>
    <w:rsid w:val="3FBF19DF"/>
    <w:rsid w:val="3FCA0E5E"/>
    <w:rsid w:val="3FD54E0D"/>
    <w:rsid w:val="3FE36C1C"/>
    <w:rsid w:val="3FE72AEA"/>
    <w:rsid w:val="3FEB19D5"/>
    <w:rsid w:val="3FF4737C"/>
    <w:rsid w:val="3FF605BB"/>
    <w:rsid w:val="3FF87AA9"/>
    <w:rsid w:val="401355F1"/>
    <w:rsid w:val="401F7E73"/>
    <w:rsid w:val="40202DB0"/>
    <w:rsid w:val="403B55F7"/>
    <w:rsid w:val="403D5505"/>
    <w:rsid w:val="404C5FC4"/>
    <w:rsid w:val="406204A3"/>
    <w:rsid w:val="40632B44"/>
    <w:rsid w:val="40740D9A"/>
    <w:rsid w:val="408853C4"/>
    <w:rsid w:val="409524B8"/>
    <w:rsid w:val="40A0056A"/>
    <w:rsid w:val="40AD1BF3"/>
    <w:rsid w:val="40BB0E78"/>
    <w:rsid w:val="40C752CE"/>
    <w:rsid w:val="40C92D39"/>
    <w:rsid w:val="40D41CF1"/>
    <w:rsid w:val="40D75E60"/>
    <w:rsid w:val="40F2437B"/>
    <w:rsid w:val="40FD48E0"/>
    <w:rsid w:val="40FE1BCF"/>
    <w:rsid w:val="40FE520F"/>
    <w:rsid w:val="410C710D"/>
    <w:rsid w:val="41404FB2"/>
    <w:rsid w:val="414562FD"/>
    <w:rsid w:val="414C3B30"/>
    <w:rsid w:val="41554552"/>
    <w:rsid w:val="41563B9A"/>
    <w:rsid w:val="41577DB4"/>
    <w:rsid w:val="416E02F1"/>
    <w:rsid w:val="41706CC7"/>
    <w:rsid w:val="41731331"/>
    <w:rsid w:val="417439FA"/>
    <w:rsid w:val="41774A34"/>
    <w:rsid w:val="418579D7"/>
    <w:rsid w:val="418C6B85"/>
    <w:rsid w:val="419D72A2"/>
    <w:rsid w:val="41A0236E"/>
    <w:rsid w:val="41A964CC"/>
    <w:rsid w:val="41A96728"/>
    <w:rsid w:val="41AB6899"/>
    <w:rsid w:val="41C43D45"/>
    <w:rsid w:val="41C45609"/>
    <w:rsid w:val="41F74B4E"/>
    <w:rsid w:val="41F95353"/>
    <w:rsid w:val="42076836"/>
    <w:rsid w:val="420F1D94"/>
    <w:rsid w:val="42152369"/>
    <w:rsid w:val="423B1FA8"/>
    <w:rsid w:val="424C2762"/>
    <w:rsid w:val="424E4424"/>
    <w:rsid w:val="42615F1A"/>
    <w:rsid w:val="429325D1"/>
    <w:rsid w:val="429B53DF"/>
    <w:rsid w:val="429E3CF8"/>
    <w:rsid w:val="429F0416"/>
    <w:rsid w:val="42B57C25"/>
    <w:rsid w:val="42BC7452"/>
    <w:rsid w:val="42D12138"/>
    <w:rsid w:val="42E7080C"/>
    <w:rsid w:val="42F7079D"/>
    <w:rsid w:val="43016A62"/>
    <w:rsid w:val="430D4AC0"/>
    <w:rsid w:val="431E047F"/>
    <w:rsid w:val="431E65EF"/>
    <w:rsid w:val="434D5253"/>
    <w:rsid w:val="43522956"/>
    <w:rsid w:val="43624EAD"/>
    <w:rsid w:val="437750CA"/>
    <w:rsid w:val="43785953"/>
    <w:rsid w:val="438D45B9"/>
    <w:rsid w:val="43986BA3"/>
    <w:rsid w:val="439D0EB2"/>
    <w:rsid w:val="43AB2F4E"/>
    <w:rsid w:val="43AC3F44"/>
    <w:rsid w:val="43AD69C3"/>
    <w:rsid w:val="43B1210D"/>
    <w:rsid w:val="43B53381"/>
    <w:rsid w:val="43DE77F3"/>
    <w:rsid w:val="43EF7EFB"/>
    <w:rsid w:val="43FA2050"/>
    <w:rsid w:val="4400649E"/>
    <w:rsid w:val="440817AA"/>
    <w:rsid w:val="441910A9"/>
    <w:rsid w:val="442C0D79"/>
    <w:rsid w:val="443470AD"/>
    <w:rsid w:val="44454434"/>
    <w:rsid w:val="44500782"/>
    <w:rsid w:val="44513CAD"/>
    <w:rsid w:val="446871A0"/>
    <w:rsid w:val="4478624B"/>
    <w:rsid w:val="447D332F"/>
    <w:rsid w:val="447F2089"/>
    <w:rsid w:val="449064E2"/>
    <w:rsid w:val="4493367B"/>
    <w:rsid w:val="44961F17"/>
    <w:rsid w:val="44AB74B4"/>
    <w:rsid w:val="44BB301C"/>
    <w:rsid w:val="44BD0299"/>
    <w:rsid w:val="450A3185"/>
    <w:rsid w:val="450E61CB"/>
    <w:rsid w:val="451037D6"/>
    <w:rsid w:val="45135095"/>
    <w:rsid w:val="452905F3"/>
    <w:rsid w:val="453707FE"/>
    <w:rsid w:val="45582FC6"/>
    <w:rsid w:val="45646F57"/>
    <w:rsid w:val="4568103F"/>
    <w:rsid w:val="457067EE"/>
    <w:rsid w:val="45801D53"/>
    <w:rsid w:val="458E672E"/>
    <w:rsid w:val="45902AB2"/>
    <w:rsid w:val="45944BB7"/>
    <w:rsid w:val="45953C03"/>
    <w:rsid w:val="459D198D"/>
    <w:rsid w:val="45AC11E9"/>
    <w:rsid w:val="45AE2DF6"/>
    <w:rsid w:val="45B0461E"/>
    <w:rsid w:val="45C45B69"/>
    <w:rsid w:val="45CE07A3"/>
    <w:rsid w:val="45F459D1"/>
    <w:rsid w:val="46052F0A"/>
    <w:rsid w:val="460C379B"/>
    <w:rsid w:val="461E6C6F"/>
    <w:rsid w:val="462B2635"/>
    <w:rsid w:val="46416ED7"/>
    <w:rsid w:val="46454285"/>
    <w:rsid w:val="464A3711"/>
    <w:rsid w:val="464D039B"/>
    <w:rsid w:val="465E15A0"/>
    <w:rsid w:val="465F2875"/>
    <w:rsid w:val="466B4F4C"/>
    <w:rsid w:val="469246C4"/>
    <w:rsid w:val="46977D08"/>
    <w:rsid w:val="46AF3AB5"/>
    <w:rsid w:val="46B35BE8"/>
    <w:rsid w:val="46CC341D"/>
    <w:rsid w:val="46D0435E"/>
    <w:rsid w:val="46DA74BA"/>
    <w:rsid w:val="46DF27A9"/>
    <w:rsid w:val="46E25CA4"/>
    <w:rsid w:val="46E37251"/>
    <w:rsid w:val="46E64C3C"/>
    <w:rsid w:val="46F40267"/>
    <w:rsid w:val="46F40627"/>
    <w:rsid w:val="47017932"/>
    <w:rsid w:val="471D159A"/>
    <w:rsid w:val="47294A71"/>
    <w:rsid w:val="472F28D5"/>
    <w:rsid w:val="473E240E"/>
    <w:rsid w:val="474C71DB"/>
    <w:rsid w:val="475662DB"/>
    <w:rsid w:val="476A0179"/>
    <w:rsid w:val="47742BAA"/>
    <w:rsid w:val="47744160"/>
    <w:rsid w:val="47756FD4"/>
    <w:rsid w:val="477E5D18"/>
    <w:rsid w:val="4787764A"/>
    <w:rsid w:val="479B7297"/>
    <w:rsid w:val="479F0B90"/>
    <w:rsid w:val="47A214C1"/>
    <w:rsid w:val="47A74383"/>
    <w:rsid w:val="47D626EF"/>
    <w:rsid w:val="47DE0285"/>
    <w:rsid w:val="47EB4702"/>
    <w:rsid w:val="47F3460E"/>
    <w:rsid w:val="47F77566"/>
    <w:rsid w:val="47F94BE6"/>
    <w:rsid w:val="48072382"/>
    <w:rsid w:val="48093614"/>
    <w:rsid w:val="4812405E"/>
    <w:rsid w:val="481A3D49"/>
    <w:rsid w:val="481C1F20"/>
    <w:rsid w:val="48220E04"/>
    <w:rsid w:val="48225672"/>
    <w:rsid w:val="482454C6"/>
    <w:rsid w:val="48297C86"/>
    <w:rsid w:val="48370969"/>
    <w:rsid w:val="48395F13"/>
    <w:rsid w:val="4844625B"/>
    <w:rsid w:val="485445E8"/>
    <w:rsid w:val="48672FEE"/>
    <w:rsid w:val="486B4E85"/>
    <w:rsid w:val="48801F0A"/>
    <w:rsid w:val="48836B5B"/>
    <w:rsid w:val="488C6B30"/>
    <w:rsid w:val="48913C4F"/>
    <w:rsid w:val="489757F5"/>
    <w:rsid w:val="489C3512"/>
    <w:rsid w:val="489C7EA5"/>
    <w:rsid w:val="48A12154"/>
    <w:rsid w:val="48AB069F"/>
    <w:rsid w:val="48AF448C"/>
    <w:rsid w:val="48AF592F"/>
    <w:rsid w:val="48DB5184"/>
    <w:rsid w:val="48DC4BB3"/>
    <w:rsid w:val="48F11175"/>
    <w:rsid w:val="48F66C32"/>
    <w:rsid w:val="48FC5916"/>
    <w:rsid w:val="49035E3C"/>
    <w:rsid w:val="49161A6F"/>
    <w:rsid w:val="491B567A"/>
    <w:rsid w:val="492819DC"/>
    <w:rsid w:val="49336FEA"/>
    <w:rsid w:val="493E22D0"/>
    <w:rsid w:val="49415896"/>
    <w:rsid w:val="49456469"/>
    <w:rsid w:val="4953162D"/>
    <w:rsid w:val="495C3D14"/>
    <w:rsid w:val="49637774"/>
    <w:rsid w:val="49667678"/>
    <w:rsid w:val="496A4A80"/>
    <w:rsid w:val="496E6DDF"/>
    <w:rsid w:val="497C5511"/>
    <w:rsid w:val="49865EC1"/>
    <w:rsid w:val="498E2725"/>
    <w:rsid w:val="499C6D01"/>
    <w:rsid w:val="49A3132A"/>
    <w:rsid w:val="49B258F3"/>
    <w:rsid w:val="49B57C0C"/>
    <w:rsid w:val="49B65DC9"/>
    <w:rsid w:val="49C828D8"/>
    <w:rsid w:val="49CB631F"/>
    <w:rsid w:val="49D94123"/>
    <w:rsid w:val="49E82B6B"/>
    <w:rsid w:val="49E970EA"/>
    <w:rsid w:val="49EE0415"/>
    <w:rsid w:val="49F14E3D"/>
    <w:rsid w:val="4A0805D0"/>
    <w:rsid w:val="4A1B35EB"/>
    <w:rsid w:val="4A26545B"/>
    <w:rsid w:val="4A28292A"/>
    <w:rsid w:val="4A342C91"/>
    <w:rsid w:val="4A3E1268"/>
    <w:rsid w:val="4A4F017D"/>
    <w:rsid w:val="4A560AA6"/>
    <w:rsid w:val="4A5611CB"/>
    <w:rsid w:val="4A631F60"/>
    <w:rsid w:val="4A7B659D"/>
    <w:rsid w:val="4A8F76FA"/>
    <w:rsid w:val="4A9765C6"/>
    <w:rsid w:val="4AA81313"/>
    <w:rsid w:val="4AC54E27"/>
    <w:rsid w:val="4AD018B4"/>
    <w:rsid w:val="4AD122F6"/>
    <w:rsid w:val="4AE2264F"/>
    <w:rsid w:val="4AFB6678"/>
    <w:rsid w:val="4B0220D8"/>
    <w:rsid w:val="4B064135"/>
    <w:rsid w:val="4B0A20EA"/>
    <w:rsid w:val="4B12483C"/>
    <w:rsid w:val="4B1562D2"/>
    <w:rsid w:val="4B281AD9"/>
    <w:rsid w:val="4B286964"/>
    <w:rsid w:val="4B462533"/>
    <w:rsid w:val="4B497516"/>
    <w:rsid w:val="4B556995"/>
    <w:rsid w:val="4B5F395F"/>
    <w:rsid w:val="4B603635"/>
    <w:rsid w:val="4B887ABD"/>
    <w:rsid w:val="4B8E4D2E"/>
    <w:rsid w:val="4B927D05"/>
    <w:rsid w:val="4BA71700"/>
    <w:rsid w:val="4BC40127"/>
    <w:rsid w:val="4BC72223"/>
    <w:rsid w:val="4BCF7C38"/>
    <w:rsid w:val="4BD1718E"/>
    <w:rsid w:val="4BD44BA7"/>
    <w:rsid w:val="4BD95ACE"/>
    <w:rsid w:val="4BF7592C"/>
    <w:rsid w:val="4BF82936"/>
    <w:rsid w:val="4C000F41"/>
    <w:rsid w:val="4C197E76"/>
    <w:rsid w:val="4C1E38AF"/>
    <w:rsid w:val="4C1F09E8"/>
    <w:rsid w:val="4C6A4F05"/>
    <w:rsid w:val="4C6B7BE3"/>
    <w:rsid w:val="4C771D65"/>
    <w:rsid w:val="4C783020"/>
    <w:rsid w:val="4C7C1676"/>
    <w:rsid w:val="4C81137E"/>
    <w:rsid w:val="4C8756C7"/>
    <w:rsid w:val="4C923049"/>
    <w:rsid w:val="4C9743B6"/>
    <w:rsid w:val="4CA817CE"/>
    <w:rsid w:val="4CD104DB"/>
    <w:rsid w:val="4CDE0FCC"/>
    <w:rsid w:val="4CE17735"/>
    <w:rsid w:val="4CE57BAF"/>
    <w:rsid w:val="4CEE4DA0"/>
    <w:rsid w:val="4CFA5EBA"/>
    <w:rsid w:val="4D0A000D"/>
    <w:rsid w:val="4D0B09F5"/>
    <w:rsid w:val="4D130A36"/>
    <w:rsid w:val="4D243AE6"/>
    <w:rsid w:val="4D362180"/>
    <w:rsid w:val="4D3946E2"/>
    <w:rsid w:val="4D3C4079"/>
    <w:rsid w:val="4D4152D2"/>
    <w:rsid w:val="4D420722"/>
    <w:rsid w:val="4D430E37"/>
    <w:rsid w:val="4D492691"/>
    <w:rsid w:val="4D5D2973"/>
    <w:rsid w:val="4D670A85"/>
    <w:rsid w:val="4D743D70"/>
    <w:rsid w:val="4D806473"/>
    <w:rsid w:val="4D811D44"/>
    <w:rsid w:val="4DA27E03"/>
    <w:rsid w:val="4DB6114A"/>
    <w:rsid w:val="4DB87F6B"/>
    <w:rsid w:val="4DC049C0"/>
    <w:rsid w:val="4DE22211"/>
    <w:rsid w:val="4DF85FC0"/>
    <w:rsid w:val="4E001052"/>
    <w:rsid w:val="4E0526D5"/>
    <w:rsid w:val="4E2B135E"/>
    <w:rsid w:val="4E3F2EE6"/>
    <w:rsid w:val="4E457068"/>
    <w:rsid w:val="4E4E4B6D"/>
    <w:rsid w:val="4E613584"/>
    <w:rsid w:val="4E625DA3"/>
    <w:rsid w:val="4E660514"/>
    <w:rsid w:val="4E660F14"/>
    <w:rsid w:val="4E7B029B"/>
    <w:rsid w:val="4E842804"/>
    <w:rsid w:val="4E94139D"/>
    <w:rsid w:val="4ED36E10"/>
    <w:rsid w:val="4ED61833"/>
    <w:rsid w:val="4EDA18B9"/>
    <w:rsid w:val="4EE40835"/>
    <w:rsid w:val="4EEA1FB8"/>
    <w:rsid w:val="4EF54D54"/>
    <w:rsid w:val="4EF56198"/>
    <w:rsid w:val="4F1214F9"/>
    <w:rsid w:val="4F1A154B"/>
    <w:rsid w:val="4F1C6E6F"/>
    <w:rsid w:val="4F1E0751"/>
    <w:rsid w:val="4F37236C"/>
    <w:rsid w:val="4F3A252F"/>
    <w:rsid w:val="4F400F3C"/>
    <w:rsid w:val="4F524AB6"/>
    <w:rsid w:val="4F573543"/>
    <w:rsid w:val="4F9436B9"/>
    <w:rsid w:val="4F9C705D"/>
    <w:rsid w:val="4FA24E56"/>
    <w:rsid w:val="4FA613D6"/>
    <w:rsid w:val="4FAE4B93"/>
    <w:rsid w:val="4FB20A63"/>
    <w:rsid w:val="4FB43984"/>
    <w:rsid w:val="4FB80520"/>
    <w:rsid w:val="4FC23E52"/>
    <w:rsid w:val="4FC722D3"/>
    <w:rsid w:val="4FCA16BF"/>
    <w:rsid w:val="4FCE557D"/>
    <w:rsid w:val="4FCF67B8"/>
    <w:rsid w:val="4FDC74B7"/>
    <w:rsid w:val="4FEC5EFD"/>
    <w:rsid w:val="4FEE6CD6"/>
    <w:rsid w:val="4FF231E8"/>
    <w:rsid w:val="4FFE7F33"/>
    <w:rsid w:val="500E331C"/>
    <w:rsid w:val="500F7F8E"/>
    <w:rsid w:val="5010363B"/>
    <w:rsid w:val="501802EF"/>
    <w:rsid w:val="501A6EB3"/>
    <w:rsid w:val="501C4E89"/>
    <w:rsid w:val="503F17E5"/>
    <w:rsid w:val="50520469"/>
    <w:rsid w:val="50705EA7"/>
    <w:rsid w:val="508A0BD0"/>
    <w:rsid w:val="508E4B33"/>
    <w:rsid w:val="5095341E"/>
    <w:rsid w:val="50DD3BA3"/>
    <w:rsid w:val="50E4579A"/>
    <w:rsid w:val="50E61CAB"/>
    <w:rsid w:val="50EE7DC2"/>
    <w:rsid w:val="51061988"/>
    <w:rsid w:val="510F21A6"/>
    <w:rsid w:val="51201DF6"/>
    <w:rsid w:val="51251682"/>
    <w:rsid w:val="514136A1"/>
    <w:rsid w:val="514A20B0"/>
    <w:rsid w:val="515463AA"/>
    <w:rsid w:val="51667BBF"/>
    <w:rsid w:val="517D1FD1"/>
    <w:rsid w:val="51820F0A"/>
    <w:rsid w:val="51A55422"/>
    <w:rsid w:val="51B00924"/>
    <w:rsid w:val="51C55B60"/>
    <w:rsid w:val="51C720FB"/>
    <w:rsid w:val="51D2101C"/>
    <w:rsid w:val="51DA0FF2"/>
    <w:rsid w:val="51E441B2"/>
    <w:rsid w:val="51E44599"/>
    <w:rsid w:val="51E878B5"/>
    <w:rsid w:val="51EA1C3E"/>
    <w:rsid w:val="51EE3F4A"/>
    <w:rsid w:val="5212644C"/>
    <w:rsid w:val="52144845"/>
    <w:rsid w:val="522B4481"/>
    <w:rsid w:val="523F3431"/>
    <w:rsid w:val="52433E33"/>
    <w:rsid w:val="52461D9B"/>
    <w:rsid w:val="524D35D0"/>
    <w:rsid w:val="52556F68"/>
    <w:rsid w:val="526131D0"/>
    <w:rsid w:val="526812FC"/>
    <w:rsid w:val="526C4548"/>
    <w:rsid w:val="526E619E"/>
    <w:rsid w:val="526F093D"/>
    <w:rsid w:val="527A0BC1"/>
    <w:rsid w:val="528E5F94"/>
    <w:rsid w:val="52B73817"/>
    <w:rsid w:val="52BA495F"/>
    <w:rsid w:val="53014F84"/>
    <w:rsid w:val="53081FE2"/>
    <w:rsid w:val="53182EBF"/>
    <w:rsid w:val="531D6890"/>
    <w:rsid w:val="53383CE2"/>
    <w:rsid w:val="533D651C"/>
    <w:rsid w:val="534430D9"/>
    <w:rsid w:val="53572BD9"/>
    <w:rsid w:val="53593A5B"/>
    <w:rsid w:val="53731F2A"/>
    <w:rsid w:val="53757657"/>
    <w:rsid w:val="53836E13"/>
    <w:rsid w:val="53916CF6"/>
    <w:rsid w:val="5399393C"/>
    <w:rsid w:val="53B84BDE"/>
    <w:rsid w:val="53BC34C4"/>
    <w:rsid w:val="53C623BB"/>
    <w:rsid w:val="53C643EA"/>
    <w:rsid w:val="53CE29B7"/>
    <w:rsid w:val="53F916A2"/>
    <w:rsid w:val="53FC4A74"/>
    <w:rsid w:val="541E68D8"/>
    <w:rsid w:val="5423339D"/>
    <w:rsid w:val="543B2335"/>
    <w:rsid w:val="54451376"/>
    <w:rsid w:val="545B0024"/>
    <w:rsid w:val="54623CCF"/>
    <w:rsid w:val="54783F91"/>
    <w:rsid w:val="549007FD"/>
    <w:rsid w:val="54C52C01"/>
    <w:rsid w:val="54D96978"/>
    <w:rsid w:val="54DE257B"/>
    <w:rsid w:val="54E72FCA"/>
    <w:rsid w:val="54E743C0"/>
    <w:rsid w:val="551809B1"/>
    <w:rsid w:val="551B052F"/>
    <w:rsid w:val="551E48E9"/>
    <w:rsid w:val="551F503D"/>
    <w:rsid w:val="552E7B6C"/>
    <w:rsid w:val="55356F21"/>
    <w:rsid w:val="553979F6"/>
    <w:rsid w:val="553B1566"/>
    <w:rsid w:val="553D5A1E"/>
    <w:rsid w:val="55405735"/>
    <w:rsid w:val="554B2D39"/>
    <w:rsid w:val="554E66B4"/>
    <w:rsid w:val="55623019"/>
    <w:rsid w:val="556D4F91"/>
    <w:rsid w:val="556E66A8"/>
    <w:rsid w:val="5583662F"/>
    <w:rsid w:val="559508F1"/>
    <w:rsid w:val="55A0704C"/>
    <w:rsid w:val="55AB2210"/>
    <w:rsid w:val="55B50C7A"/>
    <w:rsid w:val="55B73613"/>
    <w:rsid w:val="55CD2AA4"/>
    <w:rsid w:val="55CD5B20"/>
    <w:rsid w:val="55D3191A"/>
    <w:rsid w:val="55DD38ED"/>
    <w:rsid w:val="55E33C19"/>
    <w:rsid w:val="55E3492A"/>
    <w:rsid w:val="55E506CF"/>
    <w:rsid w:val="55E63D84"/>
    <w:rsid w:val="55FB5288"/>
    <w:rsid w:val="56081368"/>
    <w:rsid w:val="560F5295"/>
    <w:rsid w:val="56110975"/>
    <w:rsid w:val="561F19CA"/>
    <w:rsid w:val="56536DD0"/>
    <w:rsid w:val="566A0209"/>
    <w:rsid w:val="567877B5"/>
    <w:rsid w:val="568950D8"/>
    <w:rsid w:val="569D2D84"/>
    <w:rsid w:val="56A16CF1"/>
    <w:rsid w:val="56BF5675"/>
    <w:rsid w:val="56C569E8"/>
    <w:rsid w:val="56C640F4"/>
    <w:rsid w:val="56C81D66"/>
    <w:rsid w:val="56EA1F97"/>
    <w:rsid w:val="56FF4456"/>
    <w:rsid w:val="570E1FA0"/>
    <w:rsid w:val="57115A76"/>
    <w:rsid w:val="57356CE5"/>
    <w:rsid w:val="57400691"/>
    <w:rsid w:val="57477A7D"/>
    <w:rsid w:val="574A183F"/>
    <w:rsid w:val="574C5991"/>
    <w:rsid w:val="575E0275"/>
    <w:rsid w:val="57685E63"/>
    <w:rsid w:val="576E359C"/>
    <w:rsid w:val="57761A73"/>
    <w:rsid w:val="57803A91"/>
    <w:rsid w:val="578E20E3"/>
    <w:rsid w:val="578F63E0"/>
    <w:rsid w:val="57974CC5"/>
    <w:rsid w:val="57AA5D1A"/>
    <w:rsid w:val="57AE5201"/>
    <w:rsid w:val="57B717AF"/>
    <w:rsid w:val="57B819BF"/>
    <w:rsid w:val="57C06BFC"/>
    <w:rsid w:val="57D0016E"/>
    <w:rsid w:val="57D068ED"/>
    <w:rsid w:val="57D46CDD"/>
    <w:rsid w:val="57DD461C"/>
    <w:rsid w:val="57DE15F7"/>
    <w:rsid w:val="57F052A5"/>
    <w:rsid w:val="57F56DA8"/>
    <w:rsid w:val="580F5DBC"/>
    <w:rsid w:val="58372026"/>
    <w:rsid w:val="584308BA"/>
    <w:rsid w:val="58443427"/>
    <w:rsid w:val="584809DA"/>
    <w:rsid w:val="5873048C"/>
    <w:rsid w:val="587316C8"/>
    <w:rsid w:val="58866526"/>
    <w:rsid w:val="58893208"/>
    <w:rsid w:val="588A1881"/>
    <w:rsid w:val="588C3DE2"/>
    <w:rsid w:val="58933197"/>
    <w:rsid w:val="58952B75"/>
    <w:rsid w:val="589923E8"/>
    <w:rsid w:val="58A45CFE"/>
    <w:rsid w:val="58CC445C"/>
    <w:rsid w:val="58D3199A"/>
    <w:rsid w:val="58D61F7F"/>
    <w:rsid w:val="58DA5821"/>
    <w:rsid w:val="58E146E6"/>
    <w:rsid w:val="59043E08"/>
    <w:rsid w:val="590633A6"/>
    <w:rsid w:val="59076B96"/>
    <w:rsid w:val="5907787E"/>
    <w:rsid w:val="592F301A"/>
    <w:rsid w:val="5934326C"/>
    <w:rsid w:val="59440DB0"/>
    <w:rsid w:val="59471B28"/>
    <w:rsid w:val="595348A1"/>
    <w:rsid w:val="596E7E91"/>
    <w:rsid w:val="59763E82"/>
    <w:rsid w:val="597F5245"/>
    <w:rsid w:val="598A3666"/>
    <w:rsid w:val="59A63822"/>
    <w:rsid w:val="59A75255"/>
    <w:rsid w:val="59B06978"/>
    <w:rsid w:val="59B8355B"/>
    <w:rsid w:val="59BB5D62"/>
    <w:rsid w:val="59C06FEB"/>
    <w:rsid w:val="59F226F2"/>
    <w:rsid w:val="59FE08FA"/>
    <w:rsid w:val="5A257E94"/>
    <w:rsid w:val="5A2A02BF"/>
    <w:rsid w:val="5A394229"/>
    <w:rsid w:val="5A414E16"/>
    <w:rsid w:val="5A5106AE"/>
    <w:rsid w:val="5A60741A"/>
    <w:rsid w:val="5A662BAF"/>
    <w:rsid w:val="5A76692B"/>
    <w:rsid w:val="5A7A608F"/>
    <w:rsid w:val="5A976E36"/>
    <w:rsid w:val="5A9D694A"/>
    <w:rsid w:val="5AA2358A"/>
    <w:rsid w:val="5AA24080"/>
    <w:rsid w:val="5AA37E62"/>
    <w:rsid w:val="5AA601F5"/>
    <w:rsid w:val="5AAD1EF8"/>
    <w:rsid w:val="5AAE7390"/>
    <w:rsid w:val="5AB9540D"/>
    <w:rsid w:val="5ACF7403"/>
    <w:rsid w:val="5AD6399F"/>
    <w:rsid w:val="5AE15172"/>
    <w:rsid w:val="5AF4226E"/>
    <w:rsid w:val="5AFA3B73"/>
    <w:rsid w:val="5B0C7C1E"/>
    <w:rsid w:val="5B365C08"/>
    <w:rsid w:val="5B46719F"/>
    <w:rsid w:val="5B507976"/>
    <w:rsid w:val="5B526884"/>
    <w:rsid w:val="5B552B63"/>
    <w:rsid w:val="5B56288F"/>
    <w:rsid w:val="5B60313C"/>
    <w:rsid w:val="5B705B09"/>
    <w:rsid w:val="5B9331F3"/>
    <w:rsid w:val="5B983712"/>
    <w:rsid w:val="5B997CCC"/>
    <w:rsid w:val="5B9B32D4"/>
    <w:rsid w:val="5B9D7438"/>
    <w:rsid w:val="5BA42A14"/>
    <w:rsid w:val="5BAC1DA0"/>
    <w:rsid w:val="5BC52ADE"/>
    <w:rsid w:val="5BC76050"/>
    <w:rsid w:val="5BD0418E"/>
    <w:rsid w:val="5BDF2D86"/>
    <w:rsid w:val="5BE771A8"/>
    <w:rsid w:val="5BF9199B"/>
    <w:rsid w:val="5C2C0A44"/>
    <w:rsid w:val="5C2E7220"/>
    <w:rsid w:val="5C2F595C"/>
    <w:rsid w:val="5C583EBF"/>
    <w:rsid w:val="5C5A7EBD"/>
    <w:rsid w:val="5C5F10D4"/>
    <w:rsid w:val="5C60141A"/>
    <w:rsid w:val="5C691962"/>
    <w:rsid w:val="5C6B64E5"/>
    <w:rsid w:val="5C8B7FD2"/>
    <w:rsid w:val="5C8D4642"/>
    <w:rsid w:val="5CA70BEA"/>
    <w:rsid w:val="5CB8171E"/>
    <w:rsid w:val="5CC86F05"/>
    <w:rsid w:val="5CD44902"/>
    <w:rsid w:val="5CD56E5C"/>
    <w:rsid w:val="5CF0438D"/>
    <w:rsid w:val="5CF86ACE"/>
    <w:rsid w:val="5CFA70E0"/>
    <w:rsid w:val="5CFF3634"/>
    <w:rsid w:val="5D072D04"/>
    <w:rsid w:val="5D0B0214"/>
    <w:rsid w:val="5D1A0A42"/>
    <w:rsid w:val="5D282771"/>
    <w:rsid w:val="5D354327"/>
    <w:rsid w:val="5D3A4C89"/>
    <w:rsid w:val="5D3E5308"/>
    <w:rsid w:val="5D42151C"/>
    <w:rsid w:val="5D4F1710"/>
    <w:rsid w:val="5D545987"/>
    <w:rsid w:val="5D5D43F4"/>
    <w:rsid w:val="5D71045F"/>
    <w:rsid w:val="5D956905"/>
    <w:rsid w:val="5D9A4060"/>
    <w:rsid w:val="5DA1195A"/>
    <w:rsid w:val="5DA5598B"/>
    <w:rsid w:val="5DA8441F"/>
    <w:rsid w:val="5DAA5F5E"/>
    <w:rsid w:val="5DAB19D1"/>
    <w:rsid w:val="5DB24C93"/>
    <w:rsid w:val="5DBE340A"/>
    <w:rsid w:val="5DD263B9"/>
    <w:rsid w:val="5DDC19E0"/>
    <w:rsid w:val="5DE4072B"/>
    <w:rsid w:val="5DE41D76"/>
    <w:rsid w:val="5DE555FC"/>
    <w:rsid w:val="5DF27C61"/>
    <w:rsid w:val="5E283663"/>
    <w:rsid w:val="5E336115"/>
    <w:rsid w:val="5E40478A"/>
    <w:rsid w:val="5E4A015A"/>
    <w:rsid w:val="5E4D4B29"/>
    <w:rsid w:val="5E617327"/>
    <w:rsid w:val="5E6F1092"/>
    <w:rsid w:val="5E731DE8"/>
    <w:rsid w:val="5E772D56"/>
    <w:rsid w:val="5E843AB7"/>
    <w:rsid w:val="5E9A1FB9"/>
    <w:rsid w:val="5EA5667F"/>
    <w:rsid w:val="5EB7165F"/>
    <w:rsid w:val="5ED21C71"/>
    <w:rsid w:val="5EDA2E6C"/>
    <w:rsid w:val="5EDF49B6"/>
    <w:rsid w:val="5EE659E4"/>
    <w:rsid w:val="5EF029BA"/>
    <w:rsid w:val="5EF2401E"/>
    <w:rsid w:val="5EF37A12"/>
    <w:rsid w:val="5F172BB1"/>
    <w:rsid w:val="5F19063B"/>
    <w:rsid w:val="5F293296"/>
    <w:rsid w:val="5F2A58BF"/>
    <w:rsid w:val="5F2D2E3D"/>
    <w:rsid w:val="5F3F28CF"/>
    <w:rsid w:val="5F4D6034"/>
    <w:rsid w:val="5F4E345C"/>
    <w:rsid w:val="5F89443B"/>
    <w:rsid w:val="5FA93C6E"/>
    <w:rsid w:val="5FBE3FE5"/>
    <w:rsid w:val="5FC03792"/>
    <w:rsid w:val="5FC939D5"/>
    <w:rsid w:val="5FDA399F"/>
    <w:rsid w:val="5FF22D36"/>
    <w:rsid w:val="5FF50EBF"/>
    <w:rsid w:val="5FFA79ED"/>
    <w:rsid w:val="60075E39"/>
    <w:rsid w:val="600D0AF4"/>
    <w:rsid w:val="600F5F5A"/>
    <w:rsid w:val="601F0FF5"/>
    <w:rsid w:val="60273573"/>
    <w:rsid w:val="60276DC2"/>
    <w:rsid w:val="602775AC"/>
    <w:rsid w:val="602A54A3"/>
    <w:rsid w:val="60310C67"/>
    <w:rsid w:val="60370997"/>
    <w:rsid w:val="604F40FC"/>
    <w:rsid w:val="605A259A"/>
    <w:rsid w:val="606D0EF6"/>
    <w:rsid w:val="60704662"/>
    <w:rsid w:val="609C6BCA"/>
    <w:rsid w:val="60A23B57"/>
    <w:rsid w:val="60B22ED1"/>
    <w:rsid w:val="60BE264F"/>
    <w:rsid w:val="60CE6353"/>
    <w:rsid w:val="60D06270"/>
    <w:rsid w:val="60EA7F29"/>
    <w:rsid w:val="61013040"/>
    <w:rsid w:val="611128E5"/>
    <w:rsid w:val="611C35B8"/>
    <w:rsid w:val="61315EF6"/>
    <w:rsid w:val="613A0A49"/>
    <w:rsid w:val="614A1A03"/>
    <w:rsid w:val="614E56CB"/>
    <w:rsid w:val="615440FF"/>
    <w:rsid w:val="616E368F"/>
    <w:rsid w:val="6180288A"/>
    <w:rsid w:val="6184566A"/>
    <w:rsid w:val="619012C2"/>
    <w:rsid w:val="619439E6"/>
    <w:rsid w:val="61AE7556"/>
    <w:rsid w:val="61D41854"/>
    <w:rsid w:val="61E3363C"/>
    <w:rsid w:val="62282B27"/>
    <w:rsid w:val="623743B3"/>
    <w:rsid w:val="623E7108"/>
    <w:rsid w:val="6248250B"/>
    <w:rsid w:val="625A6442"/>
    <w:rsid w:val="62606254"/>
    <w:rsid w:val="626A1CE1"/>
    <w:rsid w:val="626A5794"/>
    <w:rsid w:val="626C134E"/>
    <w:rsid w:val="62A3229B"/>
    <w:rsid w:val="62A45588"/>
    <w:rsid w:val="62A57C35"/>
    <w:rsid w:val="62AD283B"/>
    <w:rsid w:val="62B952CA"/>
    <w:rsid w:val="62BA47F5"/>
    <w:rsid w:val="62DC6F4D"/>
    <w:rsid w:val="62E07553"/>
    <w:rsid w:val="63081C9E"/>
    <w:rsid w:val="631D5F05"/>
    <w:rsid w:val="63240299"/>
    <w:rsid w:val="63421845"/>
    <w:rsid w:val="634A387E"/>
    <w:rsid w:val="635142F2"/>
    <w:rsid w:val="63535BF1"/>
    <w:rsid w:val="6361478E"/>
    <w:rsid w:val="636E0AE6"/>
    <w:rsid w:val="636E52EB"/>
    <w:rsid w:val="638B4892"/>
    <w:rsid w:val="639279AF"/>
    <w:rsid w:val="63944825"/>
    <w:rsid w:val="639A56A0"/>
    <w:rsid w:val="63A641B1"/>
    <w:rsid w:val="63AB2643"/>
    <w:rsid w:val="63CC6949"/>
    <w:rsid w:val="63D762DC"/>
    <w:rsid w:val="63DE4703"/>
    <w:rsid w:val="63EC2A57"/>
    <w:rsid w:val="640737FC"/>
    <w:rsid w:val="64093D93"/>
    <w:rsid w:val="640E22EE"/>
    <w:rsid w:val="641222ED"/>
    <w:rsid w:val="64156B80"/>
    <w:rsid w:val="641E6251"/>
    <w:rsid w:val="642B5582"/>
    <w:rsid w:val="642F3826"/>
    <w:rsid w:val="643B040A"/>
    <w:rsid w:val="64454C71"/>
    <w:rsid w:val="644B32D1"/>
    <w:rsid w:val="645D1336"/>
    <w:rsid w:val="645F0D50"/>
    <w:rsid w:val="64643953"/>
    <w:rsid w:val="646D3B79"/>
    <w:rsid w:val="648D2F3C"/>
    <w:rsid w:val="649122E0"/>
    <w:rsid w:val="6491381F"/>
    <w:rsid w:val="64A12629"/>
    <w:rsid w:val="64A81887"/>
    <w:rsid w:val="64B77EFF"/>
    <w:rsid w:val="64BB209D"/>
    <w:rsid w:val="64E93644"/>
    <w:rsid w:val="64FA397A"/>
    <w:rsid w:val="64FB2F8F"/>
    <w:rsid w:val="65077676"/>
    <w:rsid w:val="651722E7"/>
    <w:rsid w:val="65347231"/>
    <w:rsid w:val="65740427"/>
    <w:rsid w:val="6577651D"/>
    <w:rsid w:val="658C66C4"/>
    <w:rsid w:val="65A05658"/>
    <w:rsid w:val="65AC2EFD"/>
    <w:rsid w:val="65B46375"/>
    <w:rsid w:val="65CD2439"/>
    <w:rsid w:val="65D37A5B"/>
    <w:rsid w:val="65F4511D"/>
    <w:rsid w:val="65F47DC0"/>
    <w:rsid w:val="65FF7596"/>
    <w:rsid w:val="66096B05"/>
    <w:rsid w:val="66166735"/>
    <w:rsid w:val="66195CDB"/>
    <w:rsid w:val="66255433"/>
    <w:rsid w:val="6627721E"/>
    <w:rsid w:val="662E4020"/>
    <w:rsid w:val="66454A25"/>
    <w:rsid w:val="664F2784"/>
    <w:rsid w:val="66537DD0"/>
    <w:rsid w:val="665B72EF"/>
    <w:rsid w:val="666166A6"/>
    <w:rsid w:val="666360D0"/>
    <w:rsid w:val="66753E2C"/>
    <w:rsid w:val="667D16DD"/>
    <w:rsid w:val="6687460E"/>
    <w:rsid w:val="668F04E5"/>
    <w:rsid w:val="66A146AB"/>
    <w:rsid w:val="66A34F7A"/>
    <w:rsid w:val="66A43DA7"/>
    <w:rsid w:val="66AE0D1C"/>
    <w:rsid w:val="66B56271"/>
    <w:rsid w:val="66C32061"/>
    <w:rsid w:val="66CD72AA"/>
    <w:rsid w:val="66CE247E"/>
    <w:rsid w:val="66D1553B"/>
    <w:rsid w:val="66D52A0B"/>
    <w:rsid w:val="66D678E5"/>
    <w:rsid w:val="66E23A48"/>
    <w:rsid w:val="66E341FC"/>
    <w:rsid w:val="66EF31C1"/>
    <w:rsid w:val="66F123D1"/>
    <w:rsid w:val="66F16A47"/>
    <w:rsid w:val="66F203EF"/>
    <w:rsid w:val="671A0D2D"/>
    <w:rsid w:val="671E4BDD"/>
    <w:rsid w:val="67200F9C"/>
    <w:rsid w:val="67340A1D"/>
    <w:rsid w:val="673A13B8"/>
    <w:rsid w:val="674A4FC0"/>
    <w:rsid w:val="674D101A"/>
    <w:rsid w:val="67504E4B"/>
    <w:rsid w:val="675249FA"/>
    <w:rsid w:val="67683CFC"/>
    <w:rsid w:val="67A5789E"/>
    <w:rsid w:val="67B406DA"/>
    <w:rsid w:val="67BD4419"/>
    <w:rsid w:val="67C75EAB"/>
    <w:rsid w:val="67D13F82"/>
    <w:rsid w:val="67D47556"/>
    <w:rsid w:val="67E211B0"/>
    <w:rsid w:val="67E83BD3"/>
    <w:rsid w:val="67FE0A51"/>
    <w:rsid w:val="682E1842"/>
    <w:rsid w:val="683021EA"/>
    <w:rsid w:val="6831292C"/>
    <w:rsid w:val="683A5F07"/>
    <w:rsid w:val="683D4EA1"/>
    <w:rsid w:val="68482B4B"/>
    <w:rsid w:val="6856632F"/>
    <w:rsid w:val="6857517B"/>
    <w:rsid w:val="68582594"/>
    <w:rsid w:val="685F2B0C"/>
    <w:rsid w:val="68615AEE"/>
    <w:rsid w:val="686465B8"/>
    <w:rsid w:val="686E2F1C"/>
    <w:rsid w:val="686E4CA0"/>
    <w:rsid w:val="686F3D4E"/>
    <w:rsid w:val="6873569D"/>
    <w:rsid w:val="68792F67"/>
    <w:rsid w:val="6885244D"/>
    <w:rsid w:val="688B7A2A"/>
    <w:rsid w:val="6892121B"/>
    <w:rsid w:val="689E473A"/>
    <w:rsid w:val="68A772BD"/>
    <w:rsid w:val="68AD32C0"/>
    <w:rsid w:val="68B055E0"/>
    <w:rsid w:val="68C163CF"/>
    <w:rsid w:val="68E143E7"/>
    <w:rsid w:val="68EE728A"/>
    <w:rsid w:val="68F55A62"/>
    <w:rsid w:val="68F77559"/>
    <w:rsid w:val="68FD42F1"/>
    <w:rsid w:val="693053C2"/>
    <w:rsid w:val="69577852"/>
    <w:rsid w:val="696D60F0"/>
    <w:rsid w:val="69745EE7"/>
    <w:rsid w:val="697A46A8"/>
    <w:rsid w:val="69845065"/>
    <w:rsid w:val="69980732"/>
    <w:rsid w:val="69AA61FA"/>
    <w:rsid w:val="69B022B6"/>
    <w:rsid w:val="69B272D6"/>
    <w:rsid w:val="69B72806"/>
    <w:rsid w:val="69B83AE8"/>
    <w:rsid w:val="69C21FC2"/>
    <w:rsid w:val="69CE7D79"/>
    <w:rsid w:val="69D05774"/>
    <w:rsid w:val="69DD68EF"/>
    <w:rsid w:val="69F431E5"/>
    <w:rsid w:val="6A021062"/>
    <w:rsid w:val="6A0469D2"/>
    <w:rsid w:val="6A0B12F9"/>
    <w:rsid w:val="6A205750"/>
    <w:rsid w:val="6A2136ED"/>
    <w:rsid w:val="6A35372B"/>
    <w:rsid w:val="6A387A83"/>
    <w:rsid w:val="6A4E3481"/>
    <w:rsid w:val="6A55174F"/>
    <w:rsid w:val="6A57361B"/>
    <w:rsid w:val="6A9A3C4E"/>
    <w:rsid w:val="6AB0358F"/>
    <w:rsid w:val="6AB51F86"/>
    <w:rsid w:val="6AC4496E"/>
    <w:rsid w:val="6AC81DFB"/>
    <w:rsid w:val="6ACC4B2B"/>
    <w:rsid w:val="6AD5470C"/>
    <w:rsid w:val="6B156F01"/>
    <w:rsid w:val="6B1823F4"/>
    <w:rsid w:val="6B255782"/>
    <w:rsid w:val="6B296065"/>
    <w:rsid w:val="6B302155"/>
    <w:rsid w:val="6B5061B8"/>
    <w:rsid w:val="6B5541CC"/>
    <w:rsid w:val="6B594757"/>
    <w:rsid w:val="6B767661"/>
    <w:rsid w:val="6B794694"/>
    <w:rsid w:val="6B8B554E"/>
    <w:rsid w:val="6BAA7682"/>
    <w:rsid w:val="6BB10ECA"/>
    <w:rsid w:val="6BB80CD3"/>
    <w:rsid w:val="6BD57273"/>
    <w:rsid w:val="6BD97443"/>
    <w:rsid w:val="6BDD68F8"/>
    <w:rsid w:val="6BE10A23"/>
    <w:rsid w:val="6BE154D6"/>
    <w:rsid w:val="6BFA34BF"/>
    <w:rsid w:val="6C1E27AA"/>
    <w:rsid w:val="6C253A83"/>
    <w:rsid w:val="6C282E9B"/>
    <w:rsid w:val="6C420E04"/>
    <w:rsid w:val="6C4B75DE"/>
    <w:rsid w:val="6C4C1DDE"/>
    <w:rsid w:val="6C60775B"/>
    <w:rsid w:val="6C787CBB"/>
    <w:rsid w:val="6C8A4E5F"/>
    <w:rsid w:val="6C8C5CC8"/>
    <w:rsid w:val="6C9165B6"/>
    <w:rsid w:val="6CA21EF9"/>
    <w:rsid w:val="6CA87474"/>
    <w:rsid w:val="6CAE0CBE"/>
    <w:rsid w:val="6CB2152D"/>
    <w:rsid w:val="6CB250DD"/>
    <w:rsid w:val="6CBA4949"/>
    <w:rsid w:val="6CBB0BF2"/>
    <w:rsid w:val="6CBE3475"/>
    <w:rsid w:val="6CD968C5"/>
    <w:rsid w:val="6CF57291"/>
    <w:rsid w:val="6D1075E9"/>
    <w:rsid w:val="6D2B2175"/>
    <w:rsid w:val="6D2F4343"/>
    <w:rsid w:val="6D3438FB"/>
    <w:rsid w:val="6D353D8C"/>
    <w:rsid w:val="6D40601D"/>
    <w:rsid w:val="6D4E6285"/>
    <w:rsid w:val="6D590833"/>
    <w:rsid w:val="6D5C18AC"/>
    <w:rsid w:val="6D6B1613"/>
    <w:rsid w:val="6D6C571A"/>
    <w:rsid w:val="6D765D3F"/>
    <w:rsid w:val="6D7D202D"/>
    <w:rsid w:val="6D886D51"/>
    <w:rsid w:val="6D925C2D"/>
    <w:rsid w:val="6D9C5D2F"/>
    <w:rsid w:val="6D9E6DC7"/>
    <w:rsid w:val="6DC25F18"/>
    <w:rsid w:val="6DCC4C0D"/>
    <w:rsid w:val="6DD60DC7"/>
    <w:rsid w:val="6DD6565E"/>
    <w:rsid w:val="6DDA27AC"/>
    <w:rsid w:val="6DDD2DC4"/>
    <w:rsid w:val="6DE31A8F"/>
    <w:rsid w:val="6DEA0A67"/>
    <w:rsid w:val="6DEC6437"/>
    <w:rsid w:val="6DFC561D"/>
    <w:rsid w:val="6E0F76B0"/>
    <w:rsid w:val="6E20213A"/>
    <w:rsid w:val="6E2947A6"/>
    <w:rsid w:val="6E382FA7"/>
    <w:rsid w:val="6E395E9E"/>
    <w:rsid w:val="6E4341AC"/>
    <w:rsid w:val="6E4D69E7"/>
    <w:rsid w:val="6E5126B4"/>
    <w:rsid w:val="6E567C0C"/>
    <w:rsid w:val="6E5D6868"/>
    <w:rsid w:val="6E683231"/>
    <w:rsid w:val="6E683C9E"/>
    <w:rsid w:val="6E7C1EB5"/>
    <w:rsid w:val="6E8579A7"/>
    <w:rsid w:val="6E9317EF"/>
    <w:rsid w:val="6EB664D0"/>
    <w:rsid w:val="6EC7788A"/>
    <w:rsid w:val="6ED36BB1"/>
    <w:rsid w:val="6EE110A6"/>
    <w:rsid w:val="6EE86BDB"/>
    <w:rsid w:val="6EEF70D8"/>
    <w:rsid w:val="6EF03BAE"/>
    <w:rsid w:val="6EF4646F"/>
    <w:rsid w:val="6F0531A3"/>
    <w:rsid w:val="6F155D21"/>
    <w:rsid w:val="6F1E3244"/>
    <w:rsid w:val="6F286746"/>
    <w:rsid w:val="6F2B2506"/>
    <w:rsid w:val="6F2E02E3"/>
    <w:rsid w:val="6F30782F"/>
    <w:rsid w:val="6F37545E"/>
    <w:rsid w:val="6F436F8F"/>
    <w:rsid w:val="6F451BBF"/>
    <w:rsid w:val="6F6065CF"/>
    <w:rsid w:val="6F634567"/>
    <w:rsid w:val="6F8058F8"/>
    <w:rsid w:val="6F8D6B1D"/>
    <w:rsid w:val="6F8F5B9D"/>
    <w:rsid w:val="6FA752D8"/>
    <w:rsid w:val="6FAE4748"/>
    <w:rsid w:val="6FB75BFD"/>
    <w:rsid w:val="6FBC4361"/>
    <w:rsid w:val="6FD91F90"/>
    <w:rsid w:val="6FE31AA8"/>
    <w:rsid w:val="70094AC8"/>
    <w:rsid w:val="700E54C9"/>
    <w:rsid w:val="702D77BD"/>
    <w:rsid w:val="703E79D7"/>
    <w:rsid w:val="704D2ABA"/>
    <w:rsid w:val="706717CB"/>
    <w:rsid w:val="707200F0"/>
    <w:rsid w:val="707663A9"/>
    <w:rsid w:val="707F274F"/>
    <w:rsid w:val="70950CE0"/>
    <w:rsid w:val="709D2458"/>
    <w:rsid w:val="70A2698B"/>
    <w:rsid w:val="70AA312E"/>
    <w:rsid w:val="70AB018D"/>
    <w:rsid w:val="70AB2363"/>
    <w:rsid w:val="70AD0925"/>
    <w:rsid w:val="70C24A2F"/>
    <w:rsid w:val="70C617E4"/>
    <w:rsid w:val="70CC0C4C"/>
    <w:rsid w:val="70D454E2"/>
    <w:rsid w:val="70E41087"/>
    <w:rsid w:val="70E65326"/>
    <w:rsid w:val="70E80F60"/>
    <w:rsid w:val="70F11D57"/>
    <w:rsid w:val="70F6215A"/>
    <w:rsid w:val="71014D29"/>
    <w:rsid w:val="710A2B65"/>
    <w:rsid w:val="710B1063"/>
    <w:rsid w:val="7110519D"/>
    <w:rsid w:val="71191A27"/>
    <w:rsid w:val="711F713E"/>
    <w:rsid w:val="71217371"/>
    <w:rsid w:val="712E54D4"/>
    <w:rsid w:val="71321C7C"/>
    <w:rsid w:val="714A1780"/>
    <w:rsid w:val="7170146E"/>
    <w:rsid w:val="71703EC2"/>
    <w:rsid w:val="71705776"/>
    <w:rsid w:val="717268C8"/>
    <w:rsid w:val="71757E12"/>
    <w:rsid w:val="71802D0E"/>
    <w:rsid w:val="71880353"/>
    <w:rsid w:val="718F5890"/>
    <w:rsid w:val="71BD0BA7"/>
    <w:rsid w:val="71BF4DD0"/>
    <w:rsid w:val="71C16BD6"/>
    <w:rsid w:val="71C363B8"/>
    <w:rsid w:val="71D14144"/>
    <w:rsid w:val="71D43DBB"/>
    <w:rsid w:val="71DB57DC"/>
    <w:rsid w:val="72097554"/>
    <w:rsid w:val="72143089"/>
    <w:rsid w:val="72150CEA"/>
    <w:rsid w:val="721F1006"/>
    <w:rsid w:val="721F4F40"/>
    <w:rsid w:val="7227177D"/>
    <w:rsid w:val="72286FE0"/>
    <w:rsid w:val="723419F5"/>
    <w:rsid w:val="7235573F"/>
    <w:rsid w:val="72477BAC"/>
    <w:rsid w:val="7255330E"/>
    <w:rsid w:val="72644AF5"/>
    <w:rsid w:val="726C56B8"/>
    <w:rsid w:val="726F5AFA"/>
    <w:rsid w:val="72760CB0"/>
    <w:rsid w:val="7288771C"/>
    <w:rsid w:val="729326C7"/>
    <w:rsid w:val="72935C45"/>
    <w:rsid w:val="729804AC"/>
    <w:rsid w:val="729A3FD8"/>
    <w:rsid w:val="72A458E1"/>
    <w:rsid w:val="72AA41A3"/>
    <w:rsid w:val="72AE23D0"/>
    <w:rsid w:val="72B13FB1"/>
    <w:rsid w:val="72B808FC"/>
    <w:rsid w:val="72B81B2A"/>
    <w:rsid w:val="72C13E7C"/>
    <w:rsid w:val="72C16903"/>
    <w:rsid w:val="72CD388B"/>
    <w:rsid w:val="72CE592F"/>
    <w:rsid w:val="72D21B1B"/>
    <w:rsid w:val="73014E33"/>
    <w:rsid w:val="730770A2"/>
    <w:rsid w:val="73197AE0"/>
    <w:rsid w:val="73221860"/>
    <w:rsid w:val="73233FFE"/>
    <w:rsid w:val="732F2FC7"/>
    <w:rsid w:val="73362B6D"/>
    <w:rsid w:val="733A4EF6"/>
    <w:rsid w:val="733D0234"/>
    <w:rsid w:val="733D17D0"/>
    <w:rsid w:val="7353645B"/>
    <w:rsid w:val="735F4C52"/>
    <w:rsid w:val="73685713"/>
    <w:rsid w:val="73773239"/>
    <w:rsid w:val="73870ECD"/>
    <w:rsid w:val="739D4E7F"/>
    <w:rsid w:val="73A52CA9"/>
    <w:rsid w:val="73AF241D"/>
    <w:rsid w:val="73C82E30"/>
    <w:rsid w:val="73F23CDA"/>
    <w:rsid w:val="73FA14E3"/>
    <w:rsid w:val="73FD29BB"/>
    <w:rsid w:val="740159B8"/>
    <w:rsid w:val="740A7F35"/>
    <w:rsid w:val="740B686A"/>
    <w:rsid w:val="74152D7A"/>
    <w:rsid w:val="74193434"/>
    <w:rsid w:val="742A3869"/>
    <w:rsid w:val="742F64AD"/>
    <w:rsid w:val="7436153F"/>
    <w:rsid w:val="744401CE"/>
    <w:rsid w:val="745508CF"/>
    <w:rsid w:val="745819FD"/>
    <w:rsid w:val="745A1969"/>
    <w:rsid w:val="74634E71"/>
    <w:rsid w:val="746C366D"/>
    <w:rsid w:val="748200B4"/>
    <w:rsid w:val="74825F84"/>
    <w:rsid w:val="74851011"/>
    <w:rsid w:val="749C71E6"/>
    <w:rsid w:val="74A003CC"/>
    <w:rsid w:val="74A07326"/>
    <w:rsid w:val="74A126FC"/>
    <w:rsid w:val="74AC77E0"/>
    <w:rsid w:val="74B31CCE"/>
    <w:rsid w:val="74B95BFB"/>
    <w:rsid w:val="74DE6D4A"/>
    <w:rsid w:val="7501174C"/>
    <w:rsid w:val="75045F44"/>
    <w:rsid w:val="75154170"/>
    <w:rsid w:val="751F2CCD"/>
    <w:rsid w:val="75312DF3"/>
    <w:rsid w:val="75334F10"/>
    <w:rsid w:val="753E34C7"/>
    <w:rsid w:val="75416A29"/>
    <w:rsid w:val="754308E7"/>
    <w:rsid w:val="754A3843"/>
    <w:rsid w:val="755E6626"/>
    <w:rsid w:val="75714F21"/>
    <w:rsid w:val="757477A3"/>
    <w:rsid w:val="75801690"/>
    <w:rsid w:val="75841DF5"/>
    <w:rsid w:val="75883FFE"/>
    <w:rsid w:val="759118EE"/>
    <w:rsid w:val="75937E2D"/>
    <w:rsid w:val="759A0BFF"/>
    <w:rsid w:val="75A62B5C"/>
    <w:rsid w:val="75B660D9"/>
    <w:rsid w:val="75C67B6C"/>
    <w:rsid w:val="75CC577D"/>
    <w:rsid w:val="75D54C00"/>
    <w:rsid w:val="75DA056C"/>
    <w:rsid w:val="75FA2F4D"/>
    <w:rsid w:val="76177C7F"/>
    <w:rsid w:val="761A521D"/>
    <w:rsid w:val="761F3A17"/>
    <w:rsid w:val="763E0D2C"/>
    <w:rsid w:val="76421895"/>
    <w:rsid w:val="7652518B"/>
    <w:rsid w:val="765661CE"/>
    <w:rsid w:val="765D760F"/>
    <w:rsid w:val="766B1FE7"/>
    <w:rsid w:val="767737E8"/>
    <w:rsid w:val="7687321E"/>
    <w:rsid w:val="7693160B"/>
    <w:rsid w:val="76981923"/>
    <w:rsid w:val="769C5380"/>
    <w:rsid w:val="769D488D"/>
    <w:rsid w:val="76A648DB"/>
    <w:rsid w:val="76AA6FCA"/>
    <w:rsid w:val="76AD33AB"/>
    <w:rsid w:val="76AE1A33"/>
    <w:rsid w:val="76B645C9"/>
    <w:rsid w:val="76B718DE"/>
    <w:rsid w:val="76BD4200"/>
    <w:rsid w:val="76BF4CDE"/>
    <w:rsid w:val="76C734C6"/>
    <w:rsid w:val="76CB05E9"/>
    <w:rsid w:val="76DB173B"/>
    <w:rsid w:val="76F557EA"/>
    <w:rsid w:val="76FB601C"/>
    <w:rsid w:val="770B3FA0"/>
    <w:rsid w:val="77132874"/>
    <w:rsid w:val="771E0B46"/>
    <w:rsid w:val="77243900"/>
    <w:rsid w:val="7745626C"/>
    <w:rsid w:val="774A218D"/>
    <w:rsid w:val="774D7AB0"/>
    <w:rsid w:val="77534E7F"/>
    <w:rsid w:val="77765B6B"/>
    <w:rsid w:val="777D79D9"/>
    <w:rsid w:val="7788271D"/>
    <w:rsid w:val="778A3CA6"/>
    <w:rsid w:val="77A25430"/>
    <w:rsid w:val="77A6322F"/>
    <w:rsid w:val="77AB127E"/>
    <w:rsid w:val="77B8759C"/>
    <w:rsid w:val="77B932C3"/>
    <w:rsid w:val="77CA7AD8"/>
    <w:rsid w:val="77E62479"/>
    <w:rsid w:val="77F04589"/>
    <w:rsid w:val="77FA5E4E"/>
    <w:rsid w:val="780776F7"/>
    <w:rsid w:val="781626AC"/>
    <w:rsid w:val="781A0211"/>
    <w:rsid w:val="781E0AA4"/>
    <w:rsid w:val="781F1B27"/>
    <w:rsid w:val="785D4AC2"/>
    <w:rsid w:val="78643867"/>
    <w:rsid w:val="786F5C73"/>
    <w:rsid w:val="78755AD9"/>
    <w:rsid w:val="78785A94"/>
    <w:rsid w:val="78867CFB"/>
    <w:rsid w:val="7895518B"/>
    <w:rsid w:val="78AF7179"/>
    <w:rsid w:val="78B20F17"/>
    <w:rsid w:val="78B51048"/>
    <w:rsid w:val="78D7142E"/>
    <w:rsid w:val="78DA375A"/>
    <w:rsid w:val="78E5463B"/>
    <w:rsid w:val="78FB6861"/>
    <w:rsid w:val="78FD7C55"/>
    <w:rsid w:val="78FE0B94"/>
    <w:rsid w:val="790C30F7"/>
    <w:rsid w:val="79157138"/>
    <w:rsid w:val="79182F94"/>
    <w:rsid w:val="791E6626"/>
    <w:rsid w:val="791F15A3"/>
    <w:rsid w:val="791F1ABD"/>
    <w:rsid w:val="79207C3D"/>
    <w:rsid w:val="792A6014"/>
    <w:rsid w:val="792A77CA"/>
    <w:rsid w:val="792C1C9C"/>
    <w:rsid w:val="793248B2"/>
    <w:rsid w:val="793F57B3"/>
    <w:rsid w:val="79534836"/>
    <w:rsid w:val="795F47C4"/>
    <w:rsid w:val="79880110"/>
    <w:rsid w:val="79894347"/>
    <w:rsid w:val="799447B2"/>
    <w:rsid w:val="79993DEC"/>
    <w:rsid w:val="799B34EA"/>
    <w:rsid w:val="79B155D3"/>
    <w:rsid w:val="79B91886"/>
    <w:rsid w:val="79BE2124"/>
    <w:rsid w:val="79C44E91"/>
    <w:rsid w:val="79C73C80"/>
    <w:rsid w:val="79CD4A23"/>
    <w:rsid w:val="79D75B18"/>
    <w:rsid w:val="79E43B57"/>
    <w:rsid w:val="79F9227E"/>
    <w:rsid w:val="7A03141B"/>
    <w:rsid w:val="7A140CCC"/>
    <w:rsid w:val="7A2F5A98"/>
    <w:rsid w:val="7A340EA4"/>
    <w:rsid w:val="7A3F5F0E"/>
    <w:rsid w:val="7A402127"/>
    <w:rsid w:val="7A505CAD"/>
    <w:rsid w:val="7A6259E5"/>
    <w:rsid w:val="7A677819"/>
    <w:rsid w:val="7A687C40"/>
    <w:rsid w:val="7A75750A"/>
    <w:rsid w:val="7A77016C"/>
    <w:rsid w:val="7A7C3110"/>
    <w:rsid w:val="7A8C722E"/>
    <w:rsid w:val="7A99369F"/>
    <w:rsid w:val="7A9B683C"/>
    <w:rsid w:val="7A9E603E"/>
    <w:rsid w:val="7AA5799A"/>
    <w:rsid w:val="7AA60BE5"/>
    <w:rsid w:val="7AAE7A48"/>
    <w:rsid w:val="7AC774F3"/>
    <w:rsid w:val="7AD3748C"/>
    <w:rsid w:val="7AD769DA"/>
    <w:rsid w:val="7AD926A5"/>
    <w:rsid w:val="7ADA1841"/>
    <w:rsid w:val="7AED52A9"/>
    <w:rsid w:val="7AF259C5"/>
    <w:rsid w:val="7AF9356F"/>
    <w:rsid w:val="7B0E2977"/>
    <w:rsid w:val="7B12265C"/>
    <w:rsid w:val="7B1F4C19"/>
    <w:rsid w:val="7B233A3A"/>
    <w:rsid w:val="7B394675"/>
    <w:rsid w:val="7B4E1237"/>
    <w:rsid w:val="7B557668"/>
    <w:rsid w:val="7B5721B8"/>
    <w:rsid w:val="7B884D33"/>
    <w:rsid w:val="7B907319"/>
    <w:rsid w:val="7BA630A7"/>
    <w:rsid w:val="7BB55900"/>
    <w:rsid w:val="7BB57736"/>
    <w:rsid w:val="7BBB6A08"/>
    <w:rsid w:val="7BCB5994"/>
    <w:rsid w:val="7BED154E"/>
    <w:rsid w:val="7BED6B05"/>
    <w:rsid w:val="7C0F163D"/>
    <w:rsid w:val="7C1946E0"/>
    <w:rsid w:val="7C2E5B21"/>
    <w:rsid w:val="7C42078B"/>
    <w:rsid w:val="7C446319"/>
    <w:rsid w:val="7C555656"/>
    <w:rsid w:val="7C5F7DAC"/>
    <w:rsid w:val="7C953CBE"/>
    <w:rsid w:val="7C985DA4"/>
    <w:rsid w:val="7C9C6D51"/>
    <w:rsid w:val="7CA326C8"/>
    <w:rsid w:val="7CA43992"/>
    <w:rsid w:val="7CAA5F0D"/>
    <w:rsid w:val="7CB45C33"/>
    <w:rsid w:val="7CB63400"/>
    <w:rsid w:val="7CCD2DB0"/>
    <w:rsid w:val="7D043359"/>
    <w:rsid w:val="7D072A61"/>
    <w:rsid w:val="7D1903B1"/>
    <w:rsid w:val="7D25417D"/>
    <w:rsid w:val="7D3D2357"/>
    <w:rsid w:val="7D470375"/>
    <w:rsid w:val="7D556100"/>
    <w:rsid w:val="7D5A124C"/>
    <w:rsid w:val="7D66369D"/>
    <w:rsid w:val="7D6B3C9C"/>
    <w:rsid w:val="7D6C7837"/>
    <w:rsid w:val="7D87483A"/>
    <w:rsid w:val="7D886B89"/>
    <w:rsid w:val="7D8A3047"/>
    <w:rsid w:val="7D92427A"/>
    <w:rsid w:val="7DA00DA8"/>
    <w:rsid w:val="7DA653E8"/>
    <w:rsid w:val="7DAE4568"/>
    <w:rsid w:val="7DBC08A5"/>
    <w:rsid w:val="7DC3009F"/>
    <w:rsid w:val="7DC80DDA"/>
    <w:rsid w:val="7DCF1845"/>
    <w:rsid w:val="7DD95010"/>
    <w:rsid w:val="7DDC30D5"/>
    <w:rsid w:val="7E0B16A2"/>
    <w:rsid w:val="7E12506E"/>
    <w:rsid w:val="7E1B5179"/>
    <w:rsid w:val="7E3610F8"/>
    <w:rsid w:val="7E4277D8"/>
    <w:rsid w:val="7E594E0B"/>
    <w:rsid w:val="7E6341A3"/>
    <w:rsid w:val="7E7C766D"/>
    <w:rsid w:val="7E813175"/>
    <w:rsid w:val="7E833262"/>
    <w:rsid w:val="7E867207"/>
    <w:rsid w:val="7E932FC5"/>
    <w:rsid w:val="7E937236"/>
    <w:rsid w:val="7E9B5F2D"/>
    <w:rsid w:val="7ECE4E91"/>
    <w:rsid w:val="7ECE6209"/>
    <w:rsid w:val="7ED0239D"/>
    <w:rsid w:val="7EDB5D8D"/>
    <w:rsid w:val="7EDD4604"/>
    <w:rsid w:val="7EE626A2"/>
    <w:rsid w:val="7EF242A7"/>
    <w:rsid w:val="7EFA7FA5"/>
    <w:rsid w:val="7F0967B3"/>
    <w:rsid w:val="7F0A31ED"/>
    <w:rsid w:val="7F165CD8"/>
    <w:rsid w:val="7F243837"/>
    <w:rsid w:val="7F2B17D8"/>
    <w:rsid w:val="7F3C05D3"/>
    <w:rsid w:val="7F425B00"/>
    <w:rsid w:val="7F471EEA"/>
    <w:rsid w:val="7F4E60A4"/>
    <w:rsid w:val="7F5D2D8E"/>
    <w:rsid w:val="7F676C28"/>
    <w:rsid w:val="7F6C696F"/>
    <w:rsid w:val="7F6D33B4"/>
    <w:rsid w:val="7F7A4953"/>
    <w:rsid w:val="7F806C96"/>
    <w:rsid w:val="7F90721E"/>
    <w:rsid w:val="7F990359"/>
    <w:rsid w:val="7FAC08C1"/>
    <w:rsid w:val="7FAD0277"/>
    <w:rsid w:val="7FB44E0C"/>
    <w:rsid w:val="7FBC7967"/>
    <w:rsid w:val="7FCF5193"/>
    <w:rsid w:val="7FD06104"/>
    <w:rsid w:val="7FE13367"/>
    <w:rsid w:val="7FF03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1"/>
    <w:qFormat/>
    <w:uiPriority w:val="9"/>
    <w:pPr>
      <w:keepNext/>
      <w:keepLines/>
      <w:numPr>
        <w:ilvl w:val="0"/>
        <w:numId w:val="1"/>
      </w:numPr>
      <w:spacing w:before="60" w:after="60"/>
      <w:ind w:firstLine="0"/>
      <w:jc w:val="center"/>
      <w:outlineLvl w:val="0"/>
    </w:pPr>
    <w:rPr>
      <w:b/>
      <w:bCs/>
      <w:kern w:val="44"/>
      <w:sz w:val="44"/>
      <w:szCs w:val="44"/>
    </w:rPr>
  </w:style>
  <w:style w:type="paragraph" w:styleId="4">
    <w:name w:val="heading 2"/>
    <w:basedOn w:val="1"/>
    <w:next w:val="1"/>
    <w:link w:val="110"/>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1"/>
    <w:link w:val="118"/>
    <w:semiHidden/>
    <w:unhideWhenUsed/>
    <w:qFormat/>
    <w:uiPriority w:val="0"/>
    <w:pPr>
      <w:keepNext/>
      <w:keepLines/>
      <w:tabs>
        <w:tab w:val="left" w:pos="8280"/>
      </w:tabs>
      <w:spacing w:before="260" w:after="260" w:line="416" w:lineRule="auto"/>
      <w:outlineLvl w:val="2"/>
    </w:pPr>
    <w:rPr>
      <w:bCs/>
      <w:szCs w:val="32"/>
    </w:rPr>
  </w:style>
  <w:style w:type="character" w:default="1" w:styleId="26">
    <w:name w:val="Default Paragraph Font"/>
    <w:semiHidden/>
    <w:unhideWhenUsed/>
    <w:qFormat/>
    <w:uiPriority w:val="1"/>
  </w:style>
  <w:style w:type="table" w:default="1" w:styleId="31">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customStyle="1" w:styleId="2">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6">
    <w:name w:val="annotation subject"/>
    <w:basedOn w:val="7"/>
    <w:next w:val="7"/>
    <w:link w:val="122"/>
    <w:qFormat/>
    <w:uiPriority w:val="0"/>
    <w:rPr>
      <w:b/>
      <w:bCs/>
    </w:rPr>
  </w:style>
  <w:style w:type="paragraph" w:styleId="7">
    <w:name w:val="annotation text"/>
    <w:basedOn w:val="1"/>
    <w:link w:val="113"/>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8">
    <w:name w:val="Body Text First Indent"/>
    <w:basedOn w:val="1"/>
    <w:link w:val="123"/>
    <w:qFormat/>
    <w:uiPriority w:val="0"/>
    <w:pPr>
      <w:ind w:firstLine="200" w:firstLineChars="200"/>
    </w:pPr>
  </w:style>
  <w:style w:type="paragraph" w:styleId="9">
    <w:name w:val="List Number"/>
    <w:basedOn w:val="1"/>
    <w:qFormat/>
    <w:uiPriority w:val="0"/>
    <w:pPr>
      <w:numPr>
        <w:ilvl w:val="0"/>
        <w:numId w:val="2"/>
      </w:numPr>
    </w:pPr>
  </w:style>
  <w:style w:type="paragraph" w:styleId="10">
    <w:name w:val="Normal Indent"/>
    <w:basedOn w:val="1"/>
    <w:link w:val="126"/>
    <w:qFormat/>
    <w:uiPriority w:val="0"/>
    <w:pPr>
      <w:ind w:firstLine="420"/>
    </w:pPr>
    <w:rPr>
      <w:szCs w:val="20"/>
    </w:rPr>
  </w:style>
  <w:style w:type="paragraph" w:styleId="11">
    <w:name w:val="caption"/>
    <w:basedOn w:val="1"/>
    <w:next w:val="1"/>
    <w:semiHidden/>
    <w:unhideWhenUsed/>
    <w:qFormat/>
    <w:uiPriority w:val="0"/>
    <w:pPr>
      <w:widowControl/>
    </w:pPr>
    <w:rPr>
      <w:rFonts w:ascii="Cambria" w:hAnsi="Cambria" w:eastAsia="黑体"/>
      <w:sz w:val="20"/>
      <w:szCs w:val="20"/>
    </w:rPr>
  </w:style>
  <w:style w:type="paragraph" w:styleId="12">
    <w:name w:val="Body Text"/>
    <w:basedOn w:val="1"/>
    <w:next w:val="13"/>
    <w:link w:val="109"/>
    <w:qFormat/>
    <w:uiPriority w:val="0"/>
    <w:pPr>
      <w:spacing w:line="360" w:lineRule="exact"/>
    </w:pPr>
    <w:rPr>
      <w:sz w:val="24"/>
    </w:rPr>
  </w:style>
  <w:style w:type="paragraph" w:styleId="13">
    <w:name w:val="Subtitle"/>
    <w:basedOn w:val="1"/>
    <w:next w:val="1"/>
    <w:link w:val="117"/>
    <w:qFormat/>
    <w:uiPriority w:val="11"/>
    <w:pPr>
      <w:widowControl/>
      <w:spacing w:after="720"/>
      <w:jc w:val="right"/>
    </w:pPr>
    <w:rPr>
      <w:rFonts w:ascii="Calibri Light" w:hAnsi="Calibri Light"/>
      <w:kern w:val="0"/>
      <w:sz w:val="20"/>
      <w:szCs w:val="20"/>
    </w:rPr>
  </w:style>
  <w:style w:type="paragraph" w:styleId="14">
    <w:name w:val="Body Text Indent"/>
    <w:basedOn w:val="1"/>
    <w:next w:val="1"/>
    <w:link w:val="125"/>
    <w:qFormat/>
    <w:uiPriority w:val="0"/>
    <w:pPr>
      <w:spacing w:after="120"/>
      <w:ind w:left="420" w:leftChars="200"/>
    </w:pPr>
  </w:style>
  <w:style w:type="paragraph" w:styleId="1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16">
    <w:name w:val="Plain Text"/>
    <w:basedOn w:val="1"/>
    <w:next w:val="17"/>
    <w:link w:val="112"/>
    <w:qFormat/>
    <w:uiPriority w:val="0"/>
    <w:rPr>
      <w:rFonts w:ascii="宋体" w:hAnsi="Courier New" w:cstheme="minorBidi"/>
    </w:rPr>
  </w:style>
  <w:style w:type="paragraph" w:styleId="17">
    <w:name w:val="Date"/>
    <w:basedOn w:val="1"/>
    <w:next w:val="1"/>
    <w:link w:val="116"/>
    <w:qFormat/>
    <w:uiPriority w:val="0"/>
    <w:pPr>
      <w:ind w:left="2500" w:leftChars="2500"/>
    </w:pPr>
    <w:rPr>
      <w:rFonts w:eastAsia="楷体_GB2312" w:asciiTheme="minorHAnsi" w:hAnsiTheme="minorHAnsi" w:cstheme="minorBidi"/>
      <w:sz w:val="32"/>
      <w:szCs w:val="22"/>
    </w:rPr>
  </w:style>
  <w:style w:type="paragraph" w:styleId="18">
    <w:name w:val="Balloon Text"/>
    <w:basedOn w:val="1"/>
    <w:link w:val="119"/>
    <w:qFormat/>
    <w:uiPriority w:val="0"/>
    <w:rPr>
      <w:sz w:val="18"/>
      <w:szCs w:val="18"/>
    </w:rPr>
  </w:style>
  <w:style w:type="paragraph" w:styleId="19">
    <w:name w:val="footer"/>
    <w:basedOn w:val="1"/>
    <w:link w:val="115"/>
    <w:qFormat/>
    <w:uiPriority w:val="0"/>
    <w:pPr>
      <w:tabs>
        <w:tab w:val="center" w:pos="4153"/>
        <w:tab w:val="right" w:pos="8306"/>
      </w:tabs>
      <w:snapToGrid w:val="0"/>
      <w:jc w:val="left"/>
    </w:pPr>
    <w:rPr>
      <w:sz w:val="18"/>
    </w:rPr>
  </w:style>
  <w:style w:type="paragraph" w:styleId="20">
    <w:name w:val="Body Text First Indent 2"/>
    <w:basedOn w:val="14"/>
    <w:link w:val="124"/>
    <w:qFormat/>
    <w:uiPriority w:val="0"/>
    <w:pPr>
      <w:ind w:firstLine="420"/>
    </w:pPr>
  </w:style>
  <w:style w:type="paragraph" w:styleId="21">
    <w:name w:val="header"/>
    <w:basedOn w:val="1"/>
    <w:link w:val="1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footnote text"/>
    <w:basedOn w:val="1"/>
    <w:link w:val="120"/>
    <w:qFormat/>
    <w:uiPriority w:val="0"/>
    <w:pPr>
      <w:spacing w:before="60" w:after="60" w:line="300" w:lineRule="exact"/>
    </w:pPr>
    <w:rPr>
      <w:rFonts w:ascii="Calibri"/>
      <w:color w:val="0000FF"/>
      <w:kern w:val="0"/>
    </w:rPr>
  </w:style>
  <w:style w:type="paragraph" w:styleId="23">
    <w:name w:val="toc 2"/>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2"/>
      <w:sz w:val="21"/>
      <w:szCs w:val="24"/>
      <w:lang w:val="en-US" w:eastAsia="zh-CN" w:bidi="ar"/>
    </w:rPr>
  </w:style>
  <w:style w:type="paragraph" w:styleId="24">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5">
    <w:name w:val="Title"/>
    <w:basedOn w:val="1"/>
    <w:next w:val="1"/>
    <w:link w:val="121"/>
    <w:qFormat/>
    <w:uiPriority w:val="0"/>
    <w:pPr>
      <w:spacing w:before="240" w:after="60"/>
      <w:jc w:val="center"/>
      <w:outlineLvl w:val="0"/>
    </w:pPr>
    <w:rPr>
      <w:rFonts w:ascii="Arial" w:hAnsi="Arial"/>
      <w:b/>
      <w:sz w:val="32"/>
    </w:rPr>
  </w:style>
  <w:style w:type="character" w:styleId="27">
    <w:name w:val="page number"/>
    <w:basedOn w:val="26"/>
    <w:qFormat/>
    <w:uiPriority w:val="0"/>
    <w:rPr>
      <w:rFonts w:hint="default" w:ascii="Arial" w:hAnsi="Arial" w:eastAsia="黑体" w:cs="Arial"/>
      <w:snapToGrid w:val="0"/>
      <w:kern w:val="0"/>
      <w:szCs w:val="21"/>
    </w:rPr>
  </w:style>
  <w:style w:type="character" w:styleId="28">
    <w:name w:val="FollowedHyperlink"/>
    <w:basedOn w:val="26"/>
    <w:qFormat/>
    <w:uiPriority w:val="0"/>
    <w:rPr>
      <w:color w:val="954F72"/>
      <w:u w:val="single"/>
    </w:rPr>
  </w:style>
  <w:style w:type="character" w:styleId="29">
    <w:name w:val="Hyperlink"/>
    <w:basedOn w:val="26"/>
    <w:qFormat/>
    <w:uiPriority w:val="0"/>
    <w:rPr>
      <w:color w:val="0000FF"/>
      <w:u w:val="single"/>
    </w:rPr>
  </w:style>
  <w:style w:type="character" w:styleId="30">
    <w:name w:val="annotation reference"/>
    <w:basedOn w:val="26"/>
    <w:qFormat/>
    <w:uiPriority w:val="0"/>
    <w:rPr>
      <w:sz w:val="21"/>
      <w:szCs w:val="21"/>
    </w:rPr>
  </w:style>
  <w:style w:type="table" w:styleId="32">
    <w:name w:val="Table Grid"/>
    <w:basedOn w:val="31"/>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
  </w:style>
  <w:style w:type="paragraph" w:styleId="33">
    <w:name w:val="List Paragraph"/>
    <w:basedOn w:val="1"/>
    <w:qFormat/>
    <w:uiPriority w:val="34"/>
    <w:pPr>
      <w:ind w:firstLine="420" w:firstLineChars="200"/>
    </w:pPr>
    <w:rPr>
      <w:rFonts w:ascii="Calibri" w:hAnsi="Calibri"/>
      <w:szCs w:val="22"/>
    </w:rPr>
  </w:style>
  <w:style w:type="paragraph" w:customStyle="1" w:styleId="34">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5">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36">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14"/>
    <w:qFormat/>
    <w:uiPriority w:val="0"/>
    <w:rPr>
      <w:rFonts w:ascii="Times New Roman" w:hAnsi="Times New Roman" w:eastAsia="宋体" w:cs="Times New Roman"/>
      <w:sz w:val="21"/>
      <w:szCs w:val="22"/>
      <w:lang w:val="en-US" w:eastAsia="zh-CN" w:bidi="ar-SA"/>
    </w:rPr>
  </w:style>
  <w:style w:type="paragraph" w:customStyle="1" w:styleId="39">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纯文本_3"/>
    <w:basedOn w:val="41"/>
    <w:qFormat/>
    <w:uiPriority w:val="0"/>
    <w:pPr>
      <w:widowControl/>
      <w:jc w:val="left"/>
    </w:pPr>
    <w:rPr>
      <w:rFonts w:ascii="宋体" w:hAnsi="Courier New" w:eastAsiaTheme="minorEastAsia" w:cstheme="minorBidi"/>
      <w:szCs w:val="21"/>
    </w:rPr>
  </w:style>
  <w:style w:type="paragraph" w:customStyle="1" w:styleId="43">
    <w:name w:val="纯文本_0_1"/>
    <w:basedOn w:val="1"/>
    <w:qFormat/>
    <w:uiPriority w:val="0"/>
    <w:pPr>
      <w:widowControl/>
      <w:jc w:val="left"/>
    </w:pPr>
    <w:rPr>
      <w:rFonts w:ascii="宋体" w:hAnsi="Courier New" w:eastAsiaTheme="minorEastAsia" w:cstheme="minorBidi"/>
      <w:szCs w:val="21"/>
    </w:rPr>
  </w:style>
  <w:style w:type="paragraph" w:customStyle="1" w:styleId="4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8">
    <w:name w:val="font21"/>
    <w:basedOn w:val="26"/>
    <w:qFormat/>
    <w:uiPriority w:val="0"/>
    <w:rPr>
      <w:rFonts w:hint="default" w:ascii="Arial" w:hAnsi="Arial" w:cs="Arial"/>
      <w:color w:val="000000"/>
      <w:sz w:val="20"/>
      <w:szCs w:val="20"/>
      <w:u w:val="none"/>
    </w:rPr>
  </w:style>
  <w:style w:type="character" w:customStyle="1" w:styleId="49">
    <w:name w:val="font01"/>
    <w:basedOn w:val="26"/>
    <w:qFormat/>
    <w:uiPriority w:val="0"/>
    <w:rPr>
      <w:rFonts w:hint="eastAsia" w:ascii="宋体" w:hAnsi="宋体" w:eastAsia="宋体" w:cs="宋体"/>
      <w:color w:val="000000"/>
      <w:sz w:val="20"/>
      <w:szCs w:val="20"/>
      <w:u w:val="none"/>
    </w:rPr>
  </w:style>
  <w:style w:type="paragraph" w:customStyle="1" w:styleId="50">
    <w:name w:val="纯文本1"/>
    <w:basedOn w:val="51"/>
    <w:qFormat/>
    <w:uiPriority w:val="0"/>
    <w:pPr>
      <w:widowControl/>
      <w:tabs>
        <w:tab w:val="right" w:leader="dot" w:pos="8268"/>
      </w:tabs>
      <w:jc w:val="left"/>
    </w:pPr>
    <w:rPr>
      <w:rFonts w:ascii="宋体" w:hAnsi="Courier New"/>
    </w:rPr>
  </w:style>
  <w:style w:type="paragraph" w:customStyle="1" w:styleId="51">
    <w:name w:val="正文1"/>
    <w:basedOn w:val="15"/>
    <w:next w:val="52"/>
    <w:qFormat/>
    <w:uiPriority w:val="0"/>
    <w:rPr>
      <w:rFonts w:hint="eastAsia" w:ascii="Times New Roman" w:hAnsi="Times New Roman"/>
    </w:rPr>
  </w:style>
  <w:style w:type="paragraph" w:customStyle="1" w:styleId="52">
    <w:name w:val="正文文本1"/>
    <w:basedOn w:val="51"/>
    <w:next w:val="53"/>
    <w:qFormat/>
    <w:uiPriority w:val="0"/>
    <w:pPr>
      <w:spacing w:after="120"/>
    </w:pPr>
    <w:rPr>
      <w:lang w:eastAsia="en-US"/>
    </w:rPr>
  </w:style>
  <w:style w:type="paragraph" w:customStyle="1" w:styleId="53">
    <w:name w:val="一级条标题"/>
    <w:basedOn w:val="54"/>
    <w:next w:val="55"/>
    <w:qFormat/>
    <w:uiPriority w:val="0"/>
    <w:pPr>
      <w:tabs>
        <w:tab w:val="left" w:pos="1260"/>
        <w:tab w:val="left" w:pos="1680"/>
      </w:tabs>
      <w:spacing w:before="0" w:beforeLines="0" w:after="0" w:afterLines="0"/>
      <w:ind w:left="1680"/>
      <w:outlineLvl w:val="2"/>
    </w:pPr>
  </w:style>
  <w:style w:type="paragraph" w:customStyle="1" w:styleId="54">
    <w:name w:val="章标题"/>
    <w:next w:val="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55">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6">
    <w:name w:val="Table Paragraph"/>
    <w:basedOn w:val="1"/>
    <w:qFormat/>
    <w:uiPriority w:val="1"/>
    <w:rPr>
      <w:rFonts w:ascii="宋体" w:hAnsi="宋体" w:cs="宋体"/>
    </w:rPr>
  </w:style>
  <w:style w:type="paragraph" w:customStyle="1" w:styleId="57">
    <w:name w:val="WPSOffice手动目录 1"/>
    <w:qFormat/>
    <w:uiPriority w:val="0"/>
    <w:rPr>
      <w:rFonts w:ascii="Times New Roman" w:hAnsi="Times New Roman" w:eastAsia="宋体" w:cs="Times New Roman"/>
      <w:lang w:val="en-US" w:eastAsia="zh-CN" w:bidi="ar-SA"/>
    </w:rPr>
  </w:style>
  <w:style w:type="character" w:customStyle="1" w:styleId="58">
    <w:name w:val="标题 1 Char Char"/>
    <w:basedOn w:val="26"/>
    <w:qFormat/>
    <w:uiPriority w:val="0"/>
    <w:rPr>
      <w:rFonts w:eastAsia="宋体"/>
      <w:b/>
      <w:spacing w:val="-2"/>
      <w:sz w:val="24"/>
      <w:lang w:val="en-US" w:eastAsia="zh-CN" w:bidi="ar-SA"/>
    </w:rPr>
  </w:style>
  <w:style w:type="character" w:customStyle="1" w:styleId="59">
    <w:name w:val="批注框文本 字符"/>
    <w:basedOn w:val="26"/>
    <w:qFormat/>
    <w:uiPriority w:val="0"/>
    <w:rPr>
      <w:kern w:val="2"/>
      <w:sz w:val="18"/>
      <w:szCs w:val="18"/>
    </w:rPr>
  </w:style>
  <w:style w:type="character" w:customStyle="1" w:styleId="60">
    <w:name w:val="标题 2 字符"/>
    <w:basedOn w:val="26"/>
    <w:qFormat/>
    <w:uiPriority w:val="0"/>
    <w:rPr>
      <w:rFonts w:hint="eastAsia" w:ascii="宋体" w:hAnsi="宋体" w:eastAsia="宋体" w:cs="宋体"/>
      <w:b/>
      <w:kern w:val="2"/>
      <w:sz w:val="32"/>
      <w:szCs w:val="28"/>
    </w:rPr>
  </w:style>
  <w:style w:type="character" w:customStyle="1" w:styleId="61">
    <w:name w:val="正文文本缩进 Char"/>
    <w:basedOn w:val="26"/>
    <w:qFormat/>
    <w:uiPriority w:val="0"/>
    <w:rPr>
      <w:kern w:val="2"/>
      <w:sz w:val="21"/>
      <w:szCs w:val="24"/>
    </w:rPr>
  </w:style>
  <w:style w:type="character" w:customStyle="1" w:styleId="62">
    <w:name w:val="正文首行缩进 2 字符"/>
    <w:basedOn w:val="61"/>
    <w:qFormat/>
    <w:uiPriority w:val="0"/>
    <w:rPr>
      <w:kern w:val="2"/>
      <w:sz w:val="21"/>
      <w:szCs w:val="24"/>
    </w:rPr>
  </w:style>
  <w:style w:type="character" w:customStyle="1" w:styleId="63">
    <w:name w:val="日期 字符"/>
    <w:basedOn w:val="26"/>
    <w:qFormat/>
    <w:uiPriority w:val="0"/>
    <w:rPr>
      <w:kern w:val="2"/>
      <w:sz w:val="21"/>
      <w:szCs w:val="24"/>
    </w:rPr>
  </w:style>
  <w:style w:type="character" w:customStyle="1" w:styleId="64">
    <w:name w:val="批注文字 字符"/>
    <w:basedOn w:val="26"/>
    <w:qFormat/>
    <w:uiPriority w:val="0"/>
    <w:rPr>
      <w:kern w:val="2"/>
      <w:sz w:val="21"/>
      <w:szCs w:val="24"/>
    </w:rPr>
  </w:style>
  <w:style w:type="character" w:customStyle="1" w:styleId="65">
    <w:name w:val="纯文本 字符"/>
    <w:basedOn w:val="26"/>
    <w:qFormat/>
    <w:uiPriority w:val="0"/>
    <w:rPr>
      <w:rFonts w:hint="eastAsia" w:ascii="宋体" w:hAnsi="Courier New" w:eastAsia="宋体" w:cs="宋体"/>
      <w:kern w:val="2"/>
      <w:sz w:val="21"/>
      <w:szCs w:val="24"/>
    </w:rPr>
  </w:style>
  <w:style w:type="paragraph" w:customStyle="1" w:styleId="66">
    <w:name w:val="Normal Indent1"/>
    <w:basedOn w:val="1"/>
    <w:qFormat/>
    <w:uiPriority w:val="0"/>
    <w:pPr>
      <w:ind w:firstLine="420" w:firstLineChars="200"/>
    </w:pPr>
    <w:rPr>
      <w:rFonts w:hint="eastAsia" w:ascii="等线" w:hAnsi="等线"/>
    </w:rPr>
  </w:style>
  <w:style w:type="character" w:customStyle="1" w:styleId="67">
    <w:name w:val="正文缩进 字符"/>
    <w:basedOn w:val="26"/>
    <w:qFormat/>
    <w:uiPriority w:val="0"/>
    <w:rPr>
      <w:rFonts w:hint="eastAsia" w:ascii="宋体" w:hAnsi="宋体" w:eastAsia="宋体" w:cs="宋体"/>
      <w:snapToGrid w:val="0"/>
      <w:color w:val="000000"/>
      <w:kern w:val="28"/>
      <w:sz w:val="28"/>
    </w:rPr>
  </w:style>
  <w:style w:type="character" w:customStyle="1" w:styleId="68">
    <w:name w:val="正文2 Char Char"/>
    <w:basedOn w:val="26"/>
    <w:link w:val="69"/>
    <w:qFormat/>
    <w:uiPriority w:val="0"/>
    <w:rPr>
      <w:kern w:val="2"/>
      <w:sz w:val="24"/>
    </w:rPr>
  </w:style>
  <w:style w:type="paragraph" w:customStyle="1" w:styleId="69">
    <w:name w:val="正文2"/>
    <w:basedOn w:val="1"/>
    <w:link w:val="68"/>
    <w:qFormat/>
    <w:uiPriority w:val="0"/>
    <w:pPr>
      <w:adjustRightInd w:val="0"/>
      <w:spacing w:before="156" w:line="360" w:lineRule="auto"/>
      <w:ind w:firstLine="510" w:firstLineChars="200"/>
    </w:pPr>
    <w:rPr>
      <w:sz w:val="24"/>
      <w:szCs w:val="20"/>
    </w:rPr>
  </w:style>
  <w:style w:type="character" w:customStyle="1" w:styleId="70">
    <w:name w:val="正文文本缩进 字符"/>
    <w:basedOn w:val="26"/>
    <w:qFormat/>
    <w:uiPriority w:val="0"/>
    <w:rPr>
      <w:rFonts w:hint="eastAsia" w:ascii="宋体" w:hAnsi="宋体" w:eastAsia="宋体" w:cs="宋体"/>
      <w:kern w:val="2"/>
      <w:sz w:val="24"/>
      <w:szCs w:val="24"/>
    </w:rPr>
  </w:style>
  <w:style w:type="paragraph" w:customStyle="1" w:styleId="71">
    <w:name w:val="列表段落1"/>
    <w:basedOn w:val="1"/>
    <w:qFormat/>
    <w:uiPriority w:val="0"/>
    <w:pPr>
      <w:ind w:right="238" w:firstLine="420"/>
    </w:pPr>
    <w:rPr>
      <w:rFonts w:ascii="Calibri" w:hAnsi="Calibri"/>
      <w:sz w:val="24"/>
    </w:rPr>
  </w:style>
  <w:style w:type="character" w:customStyle="1" w:styleId="72">
    <w:name w:val="正文文本 字符"/>
    <w:basedOn w:val="26"/>
    <w:qFormat/>
    <w:uiPriority w:val="0"/>
    <w:rPr>
      <w:rFonts w:hint="default" w:ascii="Calibri" w:hAnsi="Calibri" w:eastAsia="宋体" w:cs="Times New Roman"/>
      <w:kern w:val="2"/>
      <w:sz w:val="21"/>
      <w:szCs w:val="24"/>
    </w:rPr>
  </w:style>
  <w:style w:type="character" w:customStyle="1" w:styleId="73">
    <w:name w:val="NormalCharacter"/>
    <w:basedOn w:val="26"/>
    <w:qFormat/>
    <w:uiPriority w:val="0"/>
  </w:style>
  <w:style w:type="character" w:customStyle="1" w:styleId="74">
    <w:name w:val="页脚 字符"/>
    <w:basedOn w:val="26"/>
    <w:qFormat/>
    <w:uiPriority w:val="0"/>
    <w:rPr>
      <w:kern w:val="2"/>
      <w:sz w:val="18"/>
      <w:szCs w:val="24"/>
    </w:rPr>
  </w:style>
  <w:style w:type="character" w:customStyle="1" w:styleId="75">
    <w:name w:val="页眉 字符"/>
    <w:basedOn w:val="26"/>
    <w:qFormat/>
    <w:uiPriority w:val="0"/>
    <w:rPr>
      <w:kern w:val="2"/>
      <w:sz w:val="18"/>
      <w:szCs w:val="24"/>
    </w:rPr>
  </w:style>
  <w:style w:type="paragraph" w:customStyle="1" w:styleId="76">
    <w:name w:val="msolistparagraph"/>
    <w:basedOn w:val="1"/>
    <w:qFormat/>
    <w:uiPriority w:val="0"/>
    <w:pPr>
      <w:adjustRightInd w:val="0"/>
      <w:spacing w:line="360" w:lineRule="auto"/>
      <w:ind w:firstLine="200" w:firstLineChars="200"/>
    </w:pPr>
    <w:rPr>
      <w:rFonts w:eastAsia="楷体_GB2312"/>
      <w:sz w:val="24"/>
    </w:rPr>
  </w:style>
  <w:style w:type="paragraph" w:customStyle="1" w:styleId="77">
    <w:name w:val="列出段落1"/>
    <w:basedOn w:val="1"/>
    <w:qFormat/>
    <w:uiPriority w:val="0"/>
    <w:pPr>
      <w:ind w:firstLine="420" w:firstLineChars="200"/>
    </w:pPr>
    <w:rPr>
      <w:sz w:val="24"/>
    </w:rPr>
  </w:style>
  <w:style w:type="paragraph" w:customStyle="1" w:styleId="78">
    <w:name w:val="正"/>
    <w:basedOn w:val="1"/>
    <w:qFormat/>
    <w:uiPriority w:val="0"/>
    <w:pPr>
      <w:spacing w:line="360" w:lineRule="auto"/>
      <w:ind w:firstLine="480" w:firstLineChars="200"/>
      <w:contextualSpacing/>
    </w:pPr>
    <w:rPr>
      <w:kern w:val="0"/>
      <w:sz w:val="24"/>
    </w:rPr>
  </w:style>
  <w:style w:type="paragraph" w:customStyle="1" w:styleId="79">
    <w:name w:val="表内文字"/>
    <w:basedOn w:val="1"/>
    <w:qFormat/>
    <w:uiPriority w:val="0"/>
    <w:pPr>
      <w:jc w:val="center"/>
    </w:pPr>
    <w:rPr>
      <w:rFonts w:hint="eastAsia" w:ascii="宋体"/>
      <w:bCs/>
      <w:color w:val="000000"/>
      <w:kern w:val="21"/>
      <w:sz w:val="18"/>
      <w:szCs w:val="21"/>
    </w:rPr>
  </w:style>
  <w:style w:type="character" w:customStyle="1" w:styleId="80">
    <w:name w:val="正文首行缩进 字符"/>
    <w:qFormat/>
    <w:uiPriority w:val="0"/>
    <w:rPr>
      <w:kern w:val="2"/>
      <w:sz w:val="24"/>
      <w:szCs w:val="24"/>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paragraph" w:customStyle="1" w:styleId="82">
    <w:name w:val="p15"/>
    <w:basedOn w:val="1"/>
    <w:qFormat/>
    <w:uiPriority w:val="0"/>
    <w:pPr>
      <w:widowControl/>
      <w:spacing w:line="360" w:lineRule="auto"/>
      <w:ind w:firstLine="403"/>
    </w:pPr>
    <w:rPr>
      <w:rFonts w:ascii="仿宋_GB2312" w:hAnsi="宋体" w:eastAsia="仿宋_GB2312" w:cs="宋体"/>
      <w:kern w:val="0"/>
      <w:szCs w:val="28"/>
    </w:rPr>
  </w:style>
  <w:style w:type="paragraph" w:customStyle="1" w:styleId="83">
    <w:name w:val="BodyText"/>
    <w:basedOn w:val="1"/>
    <w:qFormat/>
    <w:uiPriority w:val="0"/>
    <w:pPr>
      <w:spacing w:after="120"/>
    </w:pPr>
    <w:rPr>
      <w:sz w:val="24"/>
    </w:rPr>
  </w:style>
  <w:style w:type="character" w:customStyle="1" w:styleId="84">
    <w:name w:val="标题 字符"/>
    <w:basedOn w:val="26"/>
    <w:link w:val="25"/>
    <w:qFormat/>
    <w:uiPriority w:val="0"/>
    <w:rPr>
      <w:rFonts w:ascii="Cambria" w:hAnsi="Cambria" w:eastAsia="Cambria" w:cs="Times New Roman"/>
      <w:b/>
      <w:kern w:val="2"/>
      <w:sz w:val="32"/>
      <w:szCs w:val="32"/>
    </w:rPr>
  </w:style>
  <w:style w:type="character" w:customStyle="1" w:styleId="85">
    <w:name w:val="脚注文本 字符"/>
    <w:basedOn w:val="26"/>
    <w:link w:val="22"/>
    <w:qFormat/>
    <w:uiPriority w:val="0"/>
    <w:rPr>
      <w:rFonts w:hint="default" w:ascii="Calibri" w:hAnsi="Calibri" w:cs="Calibri"/>
      <w:color w:val="0000FF"/>
      <w:sz w:val="21"/>
      <w:szCs w:val="24"/>
    </w:rPr>
  </w:style>
  <w:style w:type="character" w:customStyle="1" w:styleId="86">
    <w:name w:val="标题 2 字符1"/>
    <w:basedOn w:val="26"/>
    <w:qFormat/>
    <w:uiPriority w:val="0"/>
    <w:rPr>
      <w:rFonts w:hint="eastAsia" w:ascii="宋体" w:hAnsi="宋体" w:eastAsia="宋体" w:cs="宋体"/>
      <w:b/>
      <w:kern w:val="2"/>
      <w:sz w:val="32"/>
      <w:szCs w:val="28"/>
    </w:rPr>
  </w:style>
  <w:style w:type="character" w:customStyle="1" w:styleId="87">
    <w:name w:val="正文首行缩进 2 字符1"/>
    <w:link w:val="20"/>
    <w:qFormat/>
    <w:uiPriority w:val="0"/>
    <w:rPr>
      <w:kern w:val="2"/>
      <w:sz w:val="21"/>
      <w:szCs w:val="24"/>
    </w:rPr>
  </w:style>
  <w:style w:type="character" w:customStyle="1" w:styleId="88">
    <w:name w:val="正文缩进 字符1"/>
    <w:basedOn w:val="26"/>
    <w:link w:val="10"/>
    <w:qFormat/>
    <w:uiPriority w:val="0"/>
    <w:rPr>
      <w:kern w:val="2"/>
      <w:sz w:val="21"/>
    </w:rPr>
  </w:style>
  <w:style w:type="paragraph" w:customStyle="1" w:styleId="89">
    <w:name w:val="_Style 62"/>
    <w:basedOn w:val="1"/>
    <w:next w:val="33"/>
    <w:qFormat/>
    <w:uiPriority w:val="0"/>
    <w:pPr>
      <w:ind w:firstLine="420" w:firstLineChars="200"/>
    </w:pPr>
    <w:rPr>
      <w:rFonts w:ascii="Calibri" w:hAnsi="Calibri"/>
      <w:szCs w:val="22"/>
    </w:rPr>
  </w:style>
  <w:style w:type="paragraph" w:customStyle="1" w:styleId="90">
    <w:name w:val="列出段落2"/>
    <w:basedOn w:val="1"/>
    <w:qFormat/>
    <w:uiPriority w:val="0"/>
    <w:pPr>
      <w:spacing w:before="100" w:line="500" w:lineRule="exact"/>
      <w:ind w:firstLine="420" w:firstLineChars="200"/>
    </w:pPr>
    <w:rPr>
      <w:rFonts w:ascii="宋体" w:hAnsi="宋体"/>
      <w:kern w:val="0"/>
      <w:sz w:val="20"/>
      <w:szCs w:val="20"/>
    </w:rPr>
  </w:style>
  <w:style w:type="paragraph" w:customStyle="1" w:styleId="91">
    <w:name w:val="_Style 1"/>
    <w:basedOn w:val="1"/>
    <w:qFormat/>
    <w:uiPriority w:val="34"/>
    <w:pPr>
      <w:ind w:firstLine="420" w:firstLineChars="200"/>
    </w:pPr>
    <w:rPr>
      <w:rFonts w:eastAsia="仿宋_GB2312"/>
      <w:sz w:val="28"/>
    </w:rPr>
  </w:style>
  <w:style w:type="character" w:customStyle="1" w:styleId="92">
    <w:name w:val="标题 1 字符"/>
    <w:basedOn w:val="26"/>
    <w:link w:val="3"/>
    <w:qFormat/>
    <w:uiPriority w:val="0"/>
    <w:rPr>
      <w:b/>
      <w:kern w:val="44"/>
      <w:sz w:val="44"/>
      <w:szCs w:val="44"/>
    </w:rPr>
  </w:style>
  <w:style w:type="character" w:customStyle="1" w:styleId="93">
    <w:name w:val="日期 字符1"/>
    <w:basedOn w:val="26"/>
    <w:link w:val="17"/>
    <w:qFormat/>
    <w:uiPriority w:val="0"/>
    <w:rPr>
      <w:rFonts w:hint="default" w:ascii="Calibri" w:hAnsi="Calibri" w:eastAsia="楷体_GB2312" w:cs="Calibri"/>
      <w:kern w:val="2"/>
      <w:sz w:val="32"/>
      <w:szCs w:val="22"/>
    </w:rPr>
  </w:style>
  <w:style w:type="character" w:customStyle="1" w:styleId="94">
    <w:name w:val="纯文本 字符1"/>
    <w:basedOn w:val="26"/>
    <w:link w:val="16"/>
    <w:qFormat/>
    <w:uiPriority w:val="0"/>
    <w:rPr>
      <w:rFonts w:hint="eastAsia" w:ascii="宋体" w:hAnsi="Courier New" w:eastAsia="宋体" w:cs="宋体"/>
      <w:kern w:val="2"/>
      <w:sz w:val="21"/>
      <w:szCs w:val="24"/>
    </w:rPr>
  </w:style>
  <w:style w:type="character" w:customStyle="1" w:styleId="95">
    <w:name w:val="副标题 字符"/>
    <w:basedOn w:val="26"/>
    <w:link w:val="13"/>
    <w:qFormat/>
    <w:uiPriority w:val="0"/>
    <w:rPr>
      <w:rFonts w:hint="default" w:ascii="Calibri Light" w:hAnsi="Calibri Light" w:eastAsia="Calibri Light" w:cs="Calibri Light"/>
    </w:rPr>
  </w:style>
  <w:style w:type="character" w:customStyle="1" w:styleId="96">
    <w:name w:val="标题 3 字符"/>
    <w:basedOn w:val="26"/>
    <w:link w:val="5"/>
    <w:qFormat/>
    <w:uiPriority w:val="0"/>
    <w:rPr>
      <w:bCs/>
      <w:kern w:val="2"/>
      <w:sz w:val="21"/>
      <w:szCs w:val="32"/>
    </w:rPr>
  </w:style>
  <w:style w:type="character" w:customStyle="1" w:styleId="97">
    <w:name w:val="批注文字 字符1"/>
    <w:basedOn w:val="26"/>
    <w:qFormat/>
    <w:uiPriority w:val="0"/>
    <w:rPr>
      <w:kern w:val="2"/>
      <w:sz w:val="21"/>
      <w:szCs w:val="24"/>
    </w:rPr>
  </w:style>
  <w:style w:type="character" w:customStyle="1" w:styleId="98">
    <w:name w:val="正文文本 字符1"/>
    <w:basedOn w:val="26"/>
    <w:qFormat/>
    <w:uiPriority w:val="0"/>
    <w:rPr>
      <w:kern w:val="2"/>
      <w:sz w:val="24"/>
      <w:szCs w:val="24"/>
    </w:rPr>
  </w:style>
  <w:style w:type="character" w:customStyle="1" w:styleId="99">
    <w:name w:val="批注框文本 字符1"/>
    <w:basedOn w:val="26"/>
    <w:link w:val="18"/>
    <w:qFormat/>
    <w:uiPriority w:val="0"/>
    <w:rPr>
      <w:kern w:val="2"/>
      <w:sz w:val="18"/>
      <w:szCs w:val="18"/>
    </w:rPr>
  </w:style>
  <w:style w:type="character" w:customStyle="1" w:styleId="100">
    <w:name w:val="正文首行缩进 字符1"/>
    <w:basedOn w:val="98"/>
    <w:qFormat/>
    <w:uiPriority w:val="0"/>
    <w:rPr>
      <w:kern w:val="2"/>
      <w:sz w:val="24"/>
      <w:szCs w:val="24"/>
    </w:rPr>
  </w:style>
  <w:style w:type="character" w:customStyle="1" w:styleId="101">
    <w:name w:val="页脚 字符1"/>
    <w:basedOn w:val="26"/>
    <w:link w:val="19"/>
    <w:qFormat/>
    <w:uiPriority w:val="0"/>
    <w:rPr>
      <w:kern w:val="2"/>
      <w:sz w:val="18"/>
      <w:szCs w:val="24"/>
    </w:rPr>
  </w:style>
  <w:style w:type="character" w:customStyle="1" w:styleId="102">
    <w:name w:val="页眉 字符1"/>
    <w:basedOn w:val="26"/>
    <w:link w:val="21"/>
    <w:qFormat/>
    <w:uiPriority w:val="0"/>
    <w:rPr>
      <w:kern w:val="2"/>
      <w:sz w:val="18"/>
      <w:szCs w:val="24"/>
    </w:rPr>
  </w:style>
  <w:style w:type="character" w:customStyle="1" w:styleId="103">
    <w:name w:val="正文文本缩进 字符1"/>
    <w:basedOn w:val="26"/>
    <w:link w:val="14"/>
    <w:qFormat/>
    <w:uiPriority w:val="0"/>
    <w:rPr>
      <w:kern w:val="2"/>
      <w:sz w:val="21"/>
      <w:szCs w:val="24"/>
    </w:rPr>
  </w:style>
  <w:style w:type="character" w:customStyle="1" w:styleId="104">
    <w:name w:val="批注主题 字符"/>
    <w:basedOn w:val="97"/>
    <w:link w:val="6"/>
    <w:qFormat/>
    <w:uiPriority w:val="0"/>
    <w:rPr>
      <w:b/>
      <w:bCs/>
      <w:kern w:val="2"/>
      <w:sz w:val="21"/>
      <w:szCs w:val="24"/>
    </w:rPr>
  </w:style>
  <w:style w:type="character" w:customStyle="1" w:styleId="105">
    <w:name w:val="标题 2 字符2"/>
    <w:basedOn w:val="26"/>
    <w:link w:val="4"/>
    <w:qFormat/>
    <w:uiPriority w:val="0"/>
    <w:rPr>
      <w:rFonts w:ascii="Calibri Light" w:hAnsi="Calibri Light" w:eastAsia="宋体" w:cs="Times New Roman"/>
      <w:b/>
      <w:kern w:val="2"/>
      <w:sz w:val="32"/>
      <w:szCs w:val="32"/>
    </w:rPr>
  </w:style>
  <w:style w:type="character" w:customStyle="1" w:styleId="106">
    <w:name w:val="正文首行缩进 字符2"/>
    <w:basedOn w:val="107"/>
    <w:link w:val="8"/>
    <w:qFormat/>
    <w:uiPriority w:val="0"/>
    <w:rPr>
      <w:kern w:val="2"/>
      <w:sz w:val="21"/>
      <w:szCs w:val="24"/>
    </w:rPr>
  </w:style>
  <w:style w:type="character" w:customStyle="1" w:styleId="107">
    <w:name w:val="正文文本 字符2"/>
    <w:basedOn w:val="26"/>
    <w:link w:val="12"/>
    <w:qFormat/>
    <w:uiPriority w:val="0"/>
    <w:rPr>
      <w:kern w:val="2"/>
      <w:sz w:val="21"/>
      <w:szCs w:val="24"/>
    </w:rPr>
  </w:style>
  <w:style w:type="character" w:customStyle="1" w:styleId="108">
    <w:name w:val="批注文字 字符2"/>
    <w:basedOn w:val="26"/>
    <w:link w:val="7"/>
    <w:qFormat/>
    <w:uiPriority w:val="0"/>
    <w:rPr>
      <w:kern w:val="2"/>
      <w:sz w:val="21"/>
      <w:szCs w:val="24"/>
    </w:rPr>
  </w:style>
  <w:style w:type="character" w:customStyle="1" w:styleId="109">
    <w:name w:val="正文文本 Char"/>
    <w:basedOn w:val="26"/>
    <w:link w:val="12"/>
    <w:qFormat/>
    <w:uiPriority w:val="0"/>
    <w:rPr>
      <w:kern w:val="2"/>
      <w:sz w:val="21"/>
      <w:szCs w:val="24"/>
    </w:rPr>
  </w:style>
  <w:style w:type="character" w:customStyle="1" w:styleId="110">
    <w:name w:val="标题 2 Char"/>
    <w:basedOn w:val="26"/>
    <w:link w:val="4"/>
    <w:qFormat/>
    <w:uiPriority w:val="0"/>
    <w:rPr>
      <w:rFonts w:hint="eastAsia" w:ascii="宋体" w:hAnsi="宋体" w:eastAsia="宋体" w:cs="宋体"/>
      <w:b/>
      <w:kern w:val="2"/>
      <w:sz w:val="32"/>
      <w:szCs w:val="28"/>
    </w:rPr>
  </w:style>
  <w:style w:type="character" w:customStyle="1" w:styleId="111">
    <w:name w:val="标题 1 Char"/>
    <w:basedOn w:val="26"/>
    <w:link w:val="3"/>
    <w:qFormat/>
    <w:uiPriority w:val="0"/>
    <w:rPr>
      <w:b/>
      <w:kern w:val="44"/>
      <w:sz w:val="44"/>
      <w:szCs w:val="44"/>
    </w:rPr>
  </w:style>
  <w:style w:type="character" w:customStyle="1" w:styleId="112">
    <w:name w:val="纯文本 Char"/>
    <w:basedOn w:val="26"/>
    <w:link w:val="16"/>
    <w:qFormat/>
    <w:uiPriority w:val="0"/>
    <w:rPr>
      <w:rFonts w:hint="eastAsia" w:ascii="宋体" w:hAnsi="Courier New" w:eastAsia="宋体" w:cs="Times New Roman"/>
      <w:kern w:val="2"/>
      <w:sz w:val="21"/>
      <w:szCs w:val="24"/>
    </w:rPr>
  </w:style>
  <w:style w:type="character" w:customStyle="1" w:styleId="113">
    <w:name w:val="批注文字 Char"/>
    <w:basedOn w:val="26"/>
    <w:link w:val="7"/>
    <w:qFormat/>
    <w:uiPriority w:val="0"/>
    <w:rPr>
      <w:kern w:val="2"/>
      <w:sz w:val="21"/>
      <w:szCs w:val="24"/>
    </w:rPr>
  </w:style>
  <w:style w:type="character" w:customStyle="1" w:styleId="114">
    <w:name w:val="页眉 Char"/>
    <w:basedOn w:val="26"/>
    <w:link w:val="21"/>
    <w:qFormat/>
    <w:uiPriority w:val="0"/>
    <w:rPr>
      <w:kern w:val="2"/>
      <w:sz w:val="18"/>
      <w:szCs w:val="24"/>
    </w:rPr>
  </w:style>
  <w:style w:type="character" w:customStyle="1" w:styleId="115">
    <w:name w:val="页脚 Char"/>
    <w:basedOn w:val="26"/>
    <w:link w:val="19"/>
    <w:qFormat/>
    <w:uiPriority w:val="0"/>
    <w:rPr>
      <w:kern w:val="2"/>
      <w:sz w:val="18"/>
      <w:szCs w:val="24"/>
    </w:rPr>
  </w:style>
  <w:style w:type="character" w:customStyle="1" w:styleId="116">
    <w:name w:val="日期 Char"/>
    <w:basedOn w:val="26"/>
    <w:link w:val="17"/>
    <w:qFormat/>
    <w:uiPriority w:val="0"/>
    <w:rPr>
      <w:rFonts w:hint="default" w:ascii="Calibri" w:hAnsi="Calibri" w:eastAsia="楷体_GB2312" w:cs="Times New Roman"/>
      <w:kern w:val="2"/>
      <w:sz w:val="32"/>
      <w:szCs w:val="22"/>
    </w:rPr>
  </w:style>
  <w:style w:type="character" w:customStyle="1" w:styleId="117">
    <w:name w:val="副标题 Char"/>
    <w:basedOn w:val="26"/>
    <w:link w:val="13"/>
    <w:qFormat/>
    <w:uiPriority w:val="0"/>
    <w:rPr>
      <w:rFonts w:hint="default" w:ascii="Calibri Light" w:hAnsi="Calibri Light" w:eastAsia="Calibri Light" w:cs="Calibri Light"/>
    </w:rPr>
  </w:style>
  <w:style w:type="character" w:customStyle="1" w:styleId="118">
    <w:name w:val="标题 3 Char"/>
    <w:basedOn w:val="26"/>
    <w:link w:val="5"/>
    <w:qFormat/>
    <w:uiPriority w:val="0"/>
    <w:rPr>
      <w:bCs/>
      <w:kern w:val="2"/>
      <w:sz w:val="21"/>
      <w:szCs w:val="32"/>
    </w:rPr>
  </w:style>
  <w:style w:type="character" w:customStyle="1" w:styleId="119">
    <w:name w:val="批注框文本 Char"/>
    <w:basedOn w:val="26"/>
    <w:link w:val="18"/>
    <w:qFormat/>
    <w:uiPriority w:val="0"/>
    <w:rPr>
      <w:kern w:val="2"/>
      <w:sz w:val="18"/>
      <w:szCs w:val="18"/>
    </w:rPr>
  </w:style>
  <w:style w:type="character" w:customStyle="1" w:styleId="120">
    <w:name w:val="脚注文本 Char"/>
    <w:basedOn w:val="26"/>
    <w:link w:val="22"/>
    <w:qFormat/>
    <w:uiPriority w:val="0"/>
    <w:rPr>
      <w:rFonts w:hint="default" w:ascii="Calibri" w:hAnsi="Calibri" w:cs="Calibri"/>
      <w:color w:val="0000FF"/>
      <w:sz w:val="21"/>
      <w:szCs w:val="24"/>
    </w:rPr>
  </w:style>
  <w:style w:type="character" w:customStyle="1" w:styleId="121">
    <w:name w:val="标题 Char"/>
    <w:basedOn w:val="26"/>
    <w:link w:val="25"/>
    <w:qFormat/>
    <w:uiPriority w:val="0"/>
    <w:rPr>
      <w:rFonts w:hint="default" w:ascii="Arial" w:hAnsi="Arial" w:cs="Arial"/>
      <w:b/>
      <w:kern w:val="2"/>
      <w:sz w:val="32"/>
      <w:szCs w:val="24"/>
    </w:rPr>
  </w:style>
  <w:style w:type="character" w:customStyle="1" w:styleId="122">
    <w:name w:val="批注主题 Char"/>
    <w:basedOn w:val="113"/>
    <w:link w:val="6"/>
    <w:qFormat/>
    <w:uiPriority w:val="0"/>
    <w:rPr>
      <w:b/>
      <w:kern w:val="2"/>
      <w:sz w:val="21"/>
      <w:szCs w:val="24"/>
    </w:rPr>
  </w:style>
  <w:style w:type="character" w:customStyle="1" w:styleId="123">
    <w:name w:val="正文首行缩进 Char"/>
    <w:link w:val="8"/>
    <w:qFormat/>
    <w:uiPriority w:val="0"/>
    <w:rPr>
      <w:kern w:val="2"/>
      <w:sz w:val="21"/>
      <w:szCs w:val="24"/>
    </w:rPr>
  </w:style>
  <w:style w:type="character" w:customStyle="1" w:styleId="124">
    <w:name w:val="正文首行缩进 2 Char"/>
    <w:link w:val="20"/>
    <w:qFormat/>
    <w:uiPriority w:val="0"/>
    <w:rPr>
      <w:kern w:val="2"/>
      <w:sz w:val="21"/>
      <w:szCs w:val="24"/>
    </w:rPr>
  </w:style>
  <w:style w:type="character" w:customStyle="1" w:styleId="125">
    <w:name w:val="正文文本缩进 Char1"/>
    <w:basedOn w:val="26"/>
    <w:link w:val="14"/>
    <w:qFormat/>
    <w:uiPriority w:val="0"/>
    <w:rPr>
      <w:kern w:val="2"/>
      <w:sz w:val="21"/>
      <w:szCs w:val="24"/>
    </w:rPr>
  </w:style>
  <w:style w:type="character" w:customStyle="1" w:styleId="126">
    <w:name w:val="正文缩进 Char"/>
    <w:basedOn w:val="26"/>
    <w:link w:val="10"/>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13722</Words>
  <Characters>14817</Characters>
  <Lines>374</Lines>
  <Paragraphs>105</Paragraphs>
  <TotalTime>59</TotalTime>
  <ScaleCrop>false</ScaleCrop>
  <LinksUpToDate>false</LinksUpToDate>
  <CharactersWithSpaces>14905</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2024-06-28T04:31:00Z</dcterms:created>
  <dc:creator>Thorpe521</dc:creator>
  <cp:lastModifiedBy>Ushop</cp:lastModifiedBy>
  <cp:lastPrinted>2026-04-16T03:16:00Z</cp:lastPrinted>
  <dcterms:modified xsi:type="dcterms:W3CDTF">2026-05-11T07:08:10Z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y fmtid="{D5CDD505-2E9C-101B-9397-08002B2CF9AE}" pid="3" name="ICV">
    <vt:lpwstr>72F400B6831F42F7AF685B447EA462AD_13</vt:lpwstr>
  </property>
  <property fmtid="{D5CDD505-2E9C-101B-9397-08002B2CF9AE}" pid="4" name="KSOTemplateDocerSaveRecord">
    <vt:lpwstr>eyJoZGlkIjoiZTQwNDU0ZjMwMjY3ZjllNDZlY2RhYWZiNmY0MzIwYTIiLCJ1c2VySWQiOiI4NDY0ODE4NzEifQ==</vt:lpwstr>
  </property>
</Properties>
</file>